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A0" w:rsidRDefault="00B91E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0"/>
        <w:tblW w:w="131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0"/>
        <w:gridCol w:w="2685"/>
        <w:gridCol w:w="3135"/>
        <w:gridCol w:w="1095"/>
        <w:gridCol w:w="2910"/>
      </w:tblGrid>
      <w:tr w:rsidR="00B91EA0">
        <w:trPr>
          <w:trHeight w:val="340"/>
        </w:trPr>
        <w:tc>
          <w:tcPr>
            <w:tcW w:w="13185" w:type="dxa"/>
            <w:gridSpan w:val="5"/>
          </w:tcPr>
          <w:p w:rsidR="00B91EA0" w:rsidRDefault="006C0E6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SABANA</w:t>
            </w:r>
          </w:p>
          <w:p w:rsidR="00B91EA0" w:rsidRDefault="00B91E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1EA0" w:rsidRDefault="006C0E6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CONTROVERSIAS DERIVADAS DE LA RESPONSABILIDAD DISCIPLINARIA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91EA0">
        <w:trPr>
          <w:trHeight w:val="340"/>
        </w:trPr>
        <w:tc>
          <w:tcPr>
            <w:tcW w:w="3360" w:type="dxa"/>
          </w:tcPr>
          <w:p w:rsidR="00B91EA0" w:rsidRDefault="006C0E6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TEMA</w:t>
            </w:r>
          </w:p>
        </w:tc>
        <w:tc>
          <w:tcPr>
            <w:tcW w:w="2685" w:type="dxa"/>
          </w:tcPr>
          <w:p w:rsidR="00B91EA0" w:rsidRDefault="006C0E6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CAUSA</w:t>
            </w:r>
          </w:p>
        </w:tc>
        <w:tc>
          <w:tcPr>
            <w:tcW w:w="3135" w:type="dxa"/>
          </w:tcPr>
          <w:p w:rsidR="00B91EA0" w:rsidRDefault="006C0E6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PROBLEMA JURÍDICO</w:t>
            </w:r>
          </w:p>
        </w:tc>
        <w:tc>
          <w:tcPr>
            <w:tcW w:w="1095" w:type="dxa"/>
          </w:tcPr>
          <w:p w:rsidR="00B91EA0" w:rsidRDefault="006C0E6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REGLA</w:t>
            </w:r>
          </w:p>
        </w:tc>
        <w:tc>
          <w:tcPr>
            <w:tcW w:w="2910" w:type="dxa"/>
          </w:tcPr>
          <w:p w:rsidR="00B91EA0" w:rsidRDefault="006C0E6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SUBREGLA</w:t>
            </w:r>
          </w:p>
        </w:tc>
      </w:tr>
      <w:tr w:rsidR="00B91EA0">
        <w:trPr>
          <w:trHeight w:val="2880"/>
        </w:trPr>
        <w:tc>
          <w:tcPr>
            <w:tcW w:w="3360" w:type="dxa"/>
            <w:vMerge w:val="restart"/>
          </w:tcPr>
          <w:p w:rsidR="00B91EA0" w:rsidRDefault="00B91E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1EA0" w:rsidRDefault="00B91E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1EA0" w:rsidRDefault="00B91E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1EA0" w:rsidRDefault="00B91E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1EA0" w:rsidRDefault="00B91E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1EA0" w:rsidRDefault="00B91E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1EA0" w:rsidRDefault="006C0E6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CONTROVERSIAS DERIVADAS DE LA RESPONSABILIDAD DISCIPLINARIA</w:t>
            </w:r>
          </w:p>
        </w:tc>
        <w:tc>
          <w:tcPr>
            <w:tcW w:w="2685" w:type="dxa"/>
            <w:vMerge w:val="restart"/>
          </w:tcPr>
          <w:p w:rsidR="00B91EA0" w:rsidRDefault="00B91E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1EA0" w:rsidRDefault="006C0E6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PROCEDENCIA DE LA ACCIÓN DE TUTELA EN CASO DE</w:t>
            </w:r>
            <w:r>
              <w:rPr>
                <w:b/>
                <w:sz w:val="22"/>
                <w:szCs w:val="22"/>
              </w:rPr>
              <w:t xml:space="preserve"> SANCIÓN</w:t>
            </w:r>
            <w:r>
              <w:rPr>
                <w:b/>
                <w:color w:val="000000"/>
                <w:sz w:val="22"/>
                <w:szCs w:val="22"/>
              </w:rPr>
              <w:t xml:space="preserve"> DISCIPLINARIA A UN FUNCIONARIO PÚBLICO.</w:t>
            </w:r>
          </w:p>
        </w:tc>
        <w:tc>
          <w:tcPr>
            <w:tcW w:w="3135" w:type="dxa"/>
            <w:vMerge w:val="restart"/>
          </w:tcPr>
          <w:p w:rsidR="00B91EA0" w:rsidRDefault="00B91EA0">
            <w:pPr>
              <w:jc w:val="center"/>
              <w:rPr>
                <w:sz w:val="22"/>
                <w:szCs w:val="22"/>
              </w:rPr>
            </w:pP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¿PROCEDE LA ACCIÓN DE TUTELA CONTRA LOS ACTOS ADMINISTRATIVOS QUE SANCIONAN DISCIPLINARIAMENTE A UN FUNCIONARIO PÚBLICO?</w:t>
            </w:r>
          </w:p>
        </w:tc>
        <w:tc>
          <w:tcPr>
            <w:tcW w:w="1095" w:type="dxa"/>
          </w:tcPr>
          <w:p w:rsidR="00B91EA0" w:rsidRDefault="00B91EA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B91EA0" w:rsidRDefault="006C0E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</w:t>
            </w:r>
          </w:p>
        </w:tc>
        <w:tc>
          <w:tcPr>
            <w:tcW w:w="2910" w:type="dxa"/>
          </w:tcPr>
          <w:p w:rsidR="00B91EA0" w:rsidRDefault="00B91E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 procede la acción de tutela contra los actos administrativos que  sancionan a un func</w:t>
            </w:r>
            <w:r>
              <w:rPr>
                <w:sz w:val="22"/>
                <w:szCs w:val="22"/>
              </w:rPr>
              <w:t>ionario público, a pesar de la existencia de otro medio de defensa judicial eficaz que protege los derechos alegados.</w:t>
            </w:r>
          </w:p>
          <w:p w:rsidR="00B91EA0" w:rsidRDefault="00B91EA0">
            <w:pPr>
              <w:rPr>
                <w:sz w:val="22"/>
                <w:szCs w:val="22"/>
              </w:rPr>
            </w:pPr>
          </w:p>
        </w:tc>
      </w:tr>
      <w:tr w:rsidR="00B91EA0">
        <w:trPr>
          <w:trHeight w:val="2240"/>
        </w:trPr>
        <w:tc>
          <w:tcPr>
            <w:tcW w:w="3360" w:type="dxa"/>
            <w:vMerge/>
          </w:tcPr>
          <w:p w:rsidR="00B91EA0" w:rsidRDefault="00B9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685" w:type="dxa"/>
            <w:vMerge/>
          </w:tcPr>
          <w:p w:rsidR="00B91EA0" w:rsidRDefault="00B9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3135" w:type="dxa"/>
            <w:vMerge/>
          </w:tcPr>
          <w:p w:rsidR="00B91EA0" w:rsidRDefault="00B9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B91EA0" w:rsidRDefault="00B91E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A0" w:rsidRDefault="006C0E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2910" w:type="dxa"/>
          </w:tcPr>
          <w:p w:rsidR="00B91EA0" w:rsidRDefault="00B91EA0">
            <w:pPr>
              <w:jc w:val="center"/>
              <w:rPr>
                <w:sz w:val="22"/>
                <w:szCs w:val="22"/>
              </w:rPr>
            </w:pP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procede la acción de tutela contra los actos administrativos que sancionan disciplinariamente a un funcionario público, dada la existencia de otro medio de defensa judicial eficaz para la protección de los derechos.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Sentencias:</w:t>
            </w:r>
          </w:p>
          <w:p w:rsidR="00B91EA0" w:rsidRDefault="00B91EA0">
            <w:pPr>
              <w:jc w:val="center"/>
              <w:rPr>
                <w:sz w:val="22"/>
                <w:szCs w:val="22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2015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SU-355 de 2015</w:t>
            </w:r>
          </w:p>
          <w:p w:rsidR="00B91EA0" w:rsidRDefault="00B91EA0">
            <w:pPr>
              <w:jc w:val="center"/>
              <w:rPr>
                <w:sz w:val="22"/>
                <w:szCs w:val="22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2014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A-142A de 2014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2013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SU- 712 de 2013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A-259 de 2013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2011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T- 147 de 2011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2010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T-100 de 2010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2009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T-629 de 2009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T-161 de 2009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2007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T-808 de 2007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T-193 de 2007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2005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T-1102 de 2005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T- 954 de 2005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2004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T-737 de 2004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2003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T-391 de 2003</w:t>
            </w:r>
          </w:p>
          <w:p w:rsidR="00B91EA0" w:rsidRDefault="00B91EA0">
            <w:pPr>
              <w:jc w:val="center"/>
              <w:rPr>
                <w:sz w:val="22"/>
                <w:szCs w:val="22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2002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T-743 de 2002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B91EA0" w:rsidRDefault="006C0E6F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1998</w:t>
            </w:r>
          </w:p>
          <w:p w:rsidR="00B91EA0" w:rsidRDefault="006C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T- 262 de 1998</w:t>
            </w:r>
          </w:p>
          <w:p w:rsidR="00B91EA0" w:rsidRDefault="00B91E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91EA0">
        <w:trPr>
          <w:trHeight w:val="3760"/>
        </w:trPr>
        <w:tc>
          <w:tcPr>
            <w:tcW w:w="3360" w:type="dxa"/>
            <w:vMerge/>
          </w:tcPr>
          <w:p w:rsidR="00B91EA0" w:rsidRDefault="00B9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9825" w:type="dxa"/>
            <w:gridSpan w:val="4"/>
            <w:tcBorders>
              <w:top w:val="nil"/>
              <w:right w:val="nil"/>
            </w:tcBorders>
          </w:tcPr>
          <w:p w:rsidR="00B91EA0" w:rsidRDefault="00B91EA0">
            <w:pPr>
              <w:tabs>
                <w:tab w:val="left" w:pos="8468"/>
              </w:tabs>
              <w:rPr>
                <w:sz w:val="22"/>
                <w:szCs w:val="22"/>
              </w:rPr>
            </w:pPr>
            <w:bookmarkStart w:id="1" w:name="_heading=h.30j0zll" w:colFirst="0" w:colLast="0"/>
            <w:bookmarkEnd w:id="1"/>
          </w:p>
        </w:tc>
      </w:tr>
      <w:tr w:rsidR="00B91EA0">
        <w:trPr>
          <w:gridAfter w:val="4"/>
          <w:wAfter w:w="9825" w:type="dxa"/>
          <w:trHeight w:val="1400"/>
        </w:trPr>
        <w:tc>
          <w:tcPr>
            <w:tcW w:w="3360" w:type="dxa"/>
            <w:vMerge/>
          </w:tcPr>
          <w:p w:rsidR="00B91EA0" w:rsidRDefault="00B9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  <w:tr w:rsidR="00B91EA0">
        <w:trPr>
          <w:gridAfter w:val="4"/>
          <w:wAfter w:w="9825" w:type="dxa"/>
          <w:trHeight w:val="700"/>
        </w:trPr>
        <w:tc>
          <w:tcPr>
            <w:tcW w:w="3360" w:type="dxa"/>
            <w:vMerge/>
          </w:tcPr>
          <w:p w:rsidR="00B91EA0" w:rsidRDefault="00B9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  <w:tr w:rsidR="00B91EA0">
        <w:trPr>
          <w:gridAfter w:val="4"/>
          <w:wAfter w:w="9825" w:type="dxa"/>
          <w:trHeight w:val="2100"/>
        </w:trPr>
        <w:tc>
          <w:tcPr>
            <w:tcW w:w="3360" w:type="dxa"/>
            <w:vMerge/>
          </w:tcPr>
          <w:p w:rsidR="00B91EA0" w:rsidRDefault="00B9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  <w:tr w:rsidR="00B91EA0">
        <w:trPr>
          <w:gridAfter w:val="4"/>
          <w:wAfter w:w="9825" w:type="dxa"/>
          <w:trHeight w:val="2100"/>
        </w:trPr>
        <w:tc>
          <w:tcPr>
            <w:tcW w:w="3360" w:type="dxa"/>
            <w:vMerge/>
          </w:tcPr>
          <w:p w:rsidR="00B91EA0" w:rsidRDefault="00B9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:rsidR="00B91EA0" w:rsidRDefault="00B91EA0"/>
    <w:p w:rsidR="00B91EA0" w:rsidRDefault="00B91EA0"/>
    <w:p w:rsidR="00B91EA0" w:rsidRDefault="00B91EA0">
      <w:pPr>
        <w:jc w:val="center"/>
      </w:pPr>
    </w:p>
    <w:p w:rsidR="00B91EA0" w:rsidRDefault="00B91EA0">
      <w:pPr>
        <w:jc w:val="center"/>
      </w:pPr>
    </w:p>
    <w:sectPr w:rsidR="00B91EA0">
      <w:pgSz w:w="15840" w:h="12240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man 12cp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91EA0"/>
    <w:rsid w:val="006C0E6F"/>
    <w:rsid w:val="00B9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9C0"/>
    <w:rPr>
      <w:rFonts w:eastAsia="MS Mincho"/>
    </w:rPr>
  </w:style>
  <w:style w:type="paragraph" w:styleId="Ttulo1">
    <w:name w:val="heading 1"/>
    <w:basedOn w:val="Normal"/>
    <w:next w:val="Normal"/>
    <w:link w:val="Ttulo1Car"/>
    <w:uiPriority w:val="99"/>
    <w:qFormat/>
    <w:rsid w:val="001579C0"/>
    <w:pPr>
      <w:keepNext/>
      <w:autoSpaceDE w:val="0"/>
      <w:autoSpaceDN w:val="0"/>
      <w:ind w:right="-232"/>
      <w:jc w:val="both"/>
      <w:outlineLvl w:val="0"/>
    </w:pPr>
    <w:rPr>
      <w:rFonts w:ascii="Roman 12cpi" w:eastAsiaTheme="minorEastAsia" w:hAnsi="Roman 12cpi" w:cs="Roman 12cpi"/>
      <w:b/>
      <w:bCs/>
      <w:lang w:val="es-ES_tradnl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79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579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rsid w:val="001579C0"/>
    <w:rPr>
      <w:rFonts w:ascii="Roman 12cpi" w:eastAsiaTheme="minorEastAsia" w:hAnsi="Roman 12cpi" w:cs="Roman 12cpi"/>
      <w:b/>
      <w:bCs/>
      <w:sz w:val="24"/>
      <w:szCs w:val="24"/>
      <w:lang w:val="es-ES_tradnl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1579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1579C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customStyle="1" w:styleId="ListParagraph1">
    <w:name w:val="List Paragraph1"/>
    <w:basedOn w:val="Normal"/>
    <w:qFormat/>
    <w:rsid w:val="001579C0"/>
    <w:pPr>
      <w:ind w:left="720"/>
    </w:pPr>
    <w:rPr>
      <w:rFonts w:eastAsia="Times New Roman"/>
      <w:lang w:val="es-ES" w:eastAsia="es-ES"/>
    </w:rPr>
  </w:style>
  <w:style w:type="table" w:styleId="Tablaconcuadrcula">
    <w:name w:val="Table Grid"/>
    <w:basedOn w:val="Tablanormal"/>
    <w:uiPriority w:val="39"/>
    <w:rsid w:val="0015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79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79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79C0"/>
    <w:rPr>
      <w:rFonts w:ascii="Times New Roman" w:eastAsia="MS Mincho" w:hAnsi="Times New Roman" w:cs="Times New Roman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9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9C0"/>
    <w:rPr>
      <w:rFonts w:ascii="Segoe UI" w:eastAsia="MS Mincho" w:hAnsi="Segoe UI" w:cs="Segoe UI"/>
      <w:sz w:val="18"/>
      <w:szCs w:val="18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5"/>
    <w:rPr>
      <w:rFonts w:ascii="Times New Roman" w:eastAsia="MS Mincho" w:hAnsi="Times New Roman" w:cs="Times New Roman"/>
      <w:b/>
      <w:bCs/>
      <w:sz w:val="20"/>
      <w:szCs w:val="20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0DC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0DCC"/>
    <w:rPr>
      <w:rFonts w:ascii="Times New Roman" w:eastAsia="MS Mincho" w:hAnsi="Times New Roman" w:cs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710DCC"/>
    <w:rPr>
      <w:vertAlign w:val="superscript"/>
    </w:rPr>
  </w:style>
  <w:style w:type="paragraph" w:styleId="Prrafodelista">
    <w:name w:val="List Paragraph"/>
    <w:basedOn w:val="Normal"/>
    <w:uiPriority w:val="34"/>
    <w:qFormat/>
    <w:rsid w:val="00142B6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9C0"/>
    <w:rPr>
      <w:rFonts w:eastAsia="MS Mincho"/>
    </w:rPr>
  </w:style>
  <w:style w:type="paragraph" w:styleId="Ttulo1">
    <w:name w:val="heading 1"/>
    <w:basedOn w:val="Normal"/>
    <w:next w:val="Normal"/>
    <w:link w:val="Ttulo1Car"/>
    <w:uiPriority w:val="99"/>
    <w:qFormat/>
    <w:rsid w:val="001579C0"/>
    <w:pPr>
      <w:keepNext/>
      <w:autoSpaceDE w:val="0"/>
      <w:autoSpaceDN w:val="0"/>
      <w:ind w:right="-232"/>
      <w:jc w:val="both"/>
      <w:outlineLvl w:val="0"/>
    </w:pPr>
    <w:rPr>
      <w:rFonts w:ascii="Roman 12cpi" w:eastAsiaTheme="minorEastAsia" w:hAnsi="Roman 12cpi" w:cs="Roman 12cpi"/>
      <w:b/>
      <w:bCs/>
      <w:lang w:val="es-ES_tradnl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79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579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rsid w:val="001579C0"/>
    <w:rPr>
      <w:rFonts w:ascii="Roman 12cpi" w:eastAsiaTheme="minorEastAsia" w:hAnsi="Roman 12cpi" w:cs="Roman 12cpi"/>
      <w:b/>
      <w:bCs/>
      <w:sz w:val="24"/>
      <w:szCs w:val="24"/>
      <w:lang w:val="es-ES_tradnl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1579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1579C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customStyle="1" w:styleId="ListParagraph1">
    <w:name w:val="List Paragraph1"/>
    <w:basedOn w:val="Normal"/>
    <w:qFormat/>
    <w:rsid w:val="001579C0"/>
    <w:pPr>
      <w:ind w:left="720"/>
    </w:pPr>
    <w:rPr>
      <w:rFonts w:eastAsia="Times New Roman"/>
      <w:lang w:val="es-ES" w:eastAsia="es-ES"/>
    </w:rPr>
  </w:style>
  <w:style w:type="table" w:styleId="Tablaconcuadrcula">
    <w:name w:val="Table Grid"/>
    <w:basedOn w:val="Tablanormal"/>
    <w:uiPriority w:val="39"/>
    <w:rsid w:val="0015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79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79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79C0"/>
    <w:rPr>
      <w:rFonts w:ascii="Times New Roman" w:eastAsia="MS Mincho" w:hAnsi="Times New Roman" w:cs="Times New Roman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9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9C0"/>
    <w:rPr>
      <w:rFonts w:ascii="Segoe UI" w:eastAsia="MS Mincho" w:hAnsi="Segoe UI" w:cs="Segoe UI"/>
      <w:sz w:val="18"/>
      <w:szCs w:val="18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5"/>
    <w:rPr>
      <w:rFonts w:ascii="Times New Roman" w:eastAsia="MS Mincho" w:hAnsi="Times New Roman" w:cs="Times New Roman"/>
      <w:b/>
      <w:bCs/>
      <w:sz w:val="20"/>
      <w:szCs w:val="20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0DC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0DCC"/>
    <w:rPr>
      <w:rFonts w:ascii="Times New Roman" w:eastAsia="MS Mincho" w:hAnsi="Times New Roman" w:cs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710DCC"/>
    <w:rPr>
      <w:vertAlign w:val="superscript"/>
    </w:rPr>
  </w:style>
  <w:style w:type="paragraph" w:styleId="Prrafodelista">
    <w:name w:val="List Paragraph"/>
    <w:basedOn w:val="Normal"/>
    <w:uiPriority w:val="34"/>
    <w:qFormat/>
    <w:rsid w:val="00142B6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5QIpuliTiDRkAQ+8o7tXcMXB6g==">AMUW2mUWu1YoYFIcczM9uwb/y981aC++/uSyGfUKu5Nr4sJ9HeBpw0i72aKJqgoYA203PwOoqE33imSGqZ7whHeeBnzfXoek84q9J3VOcYyv3t2KPfeFitJcC8qV901dgeKz81znL7JkpFntslCnhrLxi1nmeM3lqQ==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Andres Villa Caballero</dc:creator>
  <cp:lastModifiedBy>Sandra Lucia Barriga Moreno</cp:lastModifiedBy>
  <cp:revision>2</cp:revision>
  <dcterms:created xsi:type="dcterms:W3CDTF">2019-09-25T16:07:00Z</dcterms:created>
  <dcterms:modified xsi:type="dcterms:W3CDTF">2019-09-25T16:07:00Z</dcterms:modified>
</cp:coreProperties>
</file>