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8E" w:rsidRPr="006D1B4B" w:rsidRDefault="00F52E8E" w:rsidP="00F52E8E">
      <w:pPr>
        <w:pStyle w:val="Ttulo2"/>
        <w:jc w:val="both"/>
      </w:pPr>
      <w:bookmarkStart w:id="0" w:name="_Toc504664314"/>
      <w:bookmarkStart w:id="1" w:name="_Toc504664410"/>
      <w:r w:rsidRPr="006D1B4B">
        <w:t>MANUAL ESPECÍFICO DE FUNCIONES Y DE COMPETENCIAS LABORALES. (ORDENANZA - ACUERDO</w:t>
      </w:r>
      <w:r>
        <w:t xml:space="preserve"> </w:t>
      </w:r>
      <w:r w:rsidRPr="006D1B4B">
        <w:t>- DECRETO - RESOLUCIÓN)</w:t>
      </w:r>
      <w:bookmarkEnd w:id="0"/>
      <w:bookmarkEnd w:id="1"/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>DECRETO-ORDENANZA-RESOLUCIÓN-ACUERDO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No. ______ DE _____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>(FECHA DEL ACTO)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Por el (la) cual se </w:t>
      </w:r>
      <w:r w:rsidRPr="00B630F5">
        <w:rPr>
          <w:rFonts w:ascii="Arial" w:hAnsi="Arial" w:cs="Arial"/>
          <w:bCs/>
          <w:color w:val="000000"/>
          <w:sz w:val="24"/>
          <w:szCs w:val="24"/>
        </w:rPr>
        <w:t xml:space="preserve">adopta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el Manual Específico de Funciones y de Competencias Laborales para los empleos de la Planta de Personal de (nombre de la entidad)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0D7D0A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D7D0A">
        <w:rPr>
          <w:rFonts w:ascii="Arial" w:hAnsi="Arial" w:cs="Arial"/>
          <w:bCs/>
          <w:color w:val="000000"/>
          <w:sz w:val="24"/>
          <w:szCs w:val="24"/>
        </w:rPr>
        <w:t>EL (</w:t>
      </w:r>
      <w:r>
        <w:rPr>
          <w:rFonts w:ascii="Arial" w:hAnsi="Arial" w:cs="Arial"/>
          <w:bCs/>
          <w:color w:val="000000"/>
          <w:sz w:val="24"/>
          <w:szCs w:val="24"/>
        </w:rPr>
        <w:t>JEFE DE LA ENTIDAD</w:t>
      </w:r>
      <w:r w:rsidRPr="000D7D0A">
        <w:rPr>
          <w:rFonts w:ascii="Arial" w:hAnsi="Arial" w:cs="Arial"/>
          <w:bCs/>
          <w:color w:val="000000"/>
          <w:sz w:val="24"/>
          <w:szCs w:val="24"/>
        </w:rPr>
        <w:t>) DE (NOMBRE DE LA ENTIDAD),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6D1B4B">
        <w:rPr>
          <w:rFonts w:ascii="Arial" w:hAnsi="Arial" w:cs="Arial"/>
          <w:bCs/>
          <w:color w:val="000000"/>
          <w:sz w:val="24"/>
          <w:szCs w:val="24"/>
        </w:rPr>
        <w:t>en</w:t>
      </w:r>
      <w:proofErr w:type="gramEnd"/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 ejercicio de las facultades legales, en especial las que le confiere el artículo (____) del (</w:t>
      </w:r>
      <w:bookmarkStart w:id="2" w:name="_GoBack"/>
      <w:bookmarkEnd w:id="2"/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norma que los faculta) 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CONSIDERANDO:</w:t>
      </w:r>
    </w:p>
    <w:p w:rsidR="00F52E8E" w:rsidRDefault="00F52E8E" w:rsidP="00F52E8E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9518D1">
        <w:rPr>
          <w:rFonts w:ascii="Arial" w:hAnsi="Arial" w:cs="Arial"/>
          <w:bCs/>
          <w:color w:val="000000"/>
        </w:rPr>
        <w:t xml:space="preserve">Que </w:t>
      </w:r>
      <w:r>
        <w:rPr>
          <w:rFonts w:ascii="Arial" w:hAnsi="Arial" w:cs="Arial"/>
          <w:bCs/>
          <w:color w:val="000000"/>
        </w:rPr>
        <w:t>el</w:t>
      </w:r>
      <w:r w:rsidRPr="009518D1">
        <w:rPr>
          <w:rFonts w:ascii="Arial" w:hAnsi="Arial" w:cs="Arial"/>
          <w:bCs/>
          <w:color w:val="000000"/>
        </w:rPr>
        <w:t xml:space="preserve"> artículo 2.2.2.6.1 y 2.2.2.6.2 del </w:t>
      </w:r>
      <w:hyperlink r:id="rId8" w:anchor="temas" w:history="1">
        <w:r w:rsidRPr="00F77815">
          <w:rPr>
            <w:rStyle w:val="Hipervnculo"/>
            <w:rFonts w:ascii="Arial" w:hAnsi="Arial" w:cs="Arial"/>
            <w:bCs/>
          </w:rPr>
          <w:t>Decreto 1083 de 2015</w:t>
        </w:r>
      </w:hyperlink>
      <w:r w:rsidRPr="009518D1">
        <w:rPr>
          <w:rFonts w:ascii="Arial" w:hAnsi="Arial" w:cs="Arial"/>
          <w:bCs/>
          <w:color w:val="000000"/>
        </w:rPr>
        <w:t xml:space="preserve"> dispone</w:t>
      </w:r>
      <w:r>
        <w:rPr>
          <w:rFonts w:ascii="Arial" w:hAnsi="Arial" w:cs="Arial"/>
          <w:bCs/>
          <w:color w:val="000000"/>
        </w:rPr>
        <w:t>n</w:t>
      </w:r>
      <w:r w:rsidRPr="009518D1">
        <w:rPr>
          <w:rFonts w:ascii="Arial" w:hAnsi="Arial" w:cs="Arial"/>
          <w:bCs/>
          <w:color w:val="000000"/>
        </w:rPr>
        <w:t xml:space="preserve"> que los organismos y </w:t>
      </w:r>
      <w:r>
        <w:rPr>
          <w:rFonts w:ascii="Arial" w:hAnsi="Arial" w:cs="Arial"/>
          <w:bCs/>
          <w:color w:val="000000"/>
        </w:rPr>
        <w:t xml:space="preserve">las </w:t>
      </w:r>
      <w:r w:rsidRPr="009518D1">
        <w:rPr>
          <w:rFonts w:ascii="Arial" w:hAnsi="Arial" w:cs="Arial"/>
          <w:bCs/>
          <w:color w:val="000000"/>
        </w:rPr>
        <w:t xml:space="preserve">entidades del orden nacional deben expedir el manual específico de funciones y de competencias laborales, el cual deberá contener por lo menos la identificación y ubicación del empleo; el propósito y la descripción de las funciones esenciales del empleo; los conocimientos básicos o esenciales y los requisitos de formación académica y de </w:t>
      </w:r>
      <w:r w:rsidRPr="006D2232">
        <w:rPr>
          <w:rFonts w:ascii="Arial" w:hAnsi="Arial" w:cs="Arial"/>
          <w:bCs/>
          <w:color w:val="000000"/>
        </w:rPr>
        <w:t>experiencia.</w:t>
      </w:r>
      <w:r>
        <w:rPr>
          <w:rFonts w:ascii="Arial" w:hAnsi="Arial" w:cs="Arial"/>
          <w:bCs/>
          <w:color w:val="000000"/>
        </w:rPr>
        <w:t xml:space="preserve"> </w:t>
      </w:r>
    </w:p>
    <w:p w:rsidR="00F52E8E" w:rsidRDefault="00F52E8E" w:rsidP="00F52E8E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(Las entidades del orden territorial deben citar el artículo 2.2.3.8 del </w:t>
      </w:r>
      <w:hyperlink r:id="rId9" w:anchor="temas" w:history="1">
        <w:r w:rsidRPr="00F77815">
          <w:rPr>
            <w:rStyle w:val="Hipervnculo"/>
            <w:rFonts w:ascii="Arial" w:hAnsi="Arial" w:cs="Arial"/>
            <w:bCs/>
          </w:rPr>
          <w:t>Decreto 1083 de 2015</w:t>
        </w:r>
      </w:hyperlink>
      <w:r>
        <w:rPr>
          <w:rFonts w:ascii="Arial" w:hAnsi="Arial" w:cs="Arial"/>
          <w:bCs/>
          <w:color w:val="000000"/>
        </w:rPr>
        <w:t>, que establece el contenido del Manual Específico de Funciones y de Competencias Laborales para las entidades y organismos del nivel territorial)</w:t>
      </w:r>
    </w:p>
    <w:p w:rsidR="00F52E8E" w:rsidRDefault="00F52E8E" w:rsidP="00F52E8E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el artículo 2.2.4.9 </w:t>
      </w:r>
      <w:r w:rsidRPr="009518D1">
        <w:rPr>
          <w:rFonts w:ascii="Arial" w:hAnsi="Arial" w:cs="Arial"/>
          <w:bCs/>
          <w:color w:val="000000"/>
        </w:rPr>
        <w:t xml:space="preserve">del </w:t>
      </w:r>
      <w:hyperlink r:id="rId10" w:anchor="temas" w:history="1">
        <w:r w:rsidRPr="00F77815">
          <w:rPr>
            <w:rStyle w:val="Hipervnculo"/>
            <w:rFonts w:ascii="Arial" w:hAnsi="Arial" w:cs="Arial"/>
            <w:bCs/>
          </w:rPr>
          <w:t>Decreto 1083 de 2015</w:t>
        </w:r>
      </w:hyperlink>
      <w:r>
        <w:rPr>
          <w:rFonts w:ascii="Arial" w:hAnsi="Arial" w:cs="Arial"/>
          <w:bCs/>
          <w:color w:val="000000"/>
        </w:rPr>
        <w:t xml:space="preserve"> establece que los manuales específicos de funciones y requisitos también deben incluir el contenido funcional de los empleos; las competencias funcionales; las competencias comunes a los empleados públicos y las comportamentales. </w:t>
      </w:r>
    </w:p>
    <w:p w:rsidR="00F52E8E" w:rsidRDefault="00F52E8E" w:rsidP="00F52E8E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C53D7B">
        <w:rPr>
          <w:rFonts w:ascii="Arial" w:hAnsi="Arial" w:cs="Arial"/>
          <w:bCs/>
          <w:color w:val="000000"/>
        </w:rPr>
        <w:t xml:space="preserve">Que </w:t>
      </w:r>
      <w:r>
        <w:rPr>
          <w:rFonts w:ascii="Arial" w:hAnsi="Arial" w:cs="Arial"/>
          <w:bCs/>
          <w:color w:val="000000"/>
        </w:rPr>
        <w:t>la misma normativa</w:t>
      </w:r>
      <w:r w:rsidRPr="00C53D7B">
        <w:rPr>
          <w:rFonts w:ascii="Arial" w:hAnsi="Arial" w:cs="Arial"/>
          <w:bCs/>
          <w:color w:val="000000"/>
        </w:rPr>
        <w:t xml:space="preserve"> establece</w:t>
      </w:r>
      <w:r>
        <w:rPr>
          <w:rFonts w:ascii="Arial" w:hAnsi="Arial" w:cs="Arial"/>
          <w:bCs/>
          <w:color w:val="000000"/>
        </w:rPr>
        <w:t xml:space="preserve"> las funciones,</w:t>
      </w:r>
      <w:r w:rsidRPr="00C53D7B">
        <w:rPr>
          <w:rFonts w:ascii="Arial" w:hAnsi="Arial" w:cs="Arial"/>
          <w:bCs/>
          <w:color w:val="000000"/>
        </w:rPr>
        <w:t xml:space="preserve"> los requisitos generales </w:t>
      </w:r>
      <w:r>
        <w:rPr>
          <w:rFonts w:ascii="Arial" w:hAnsi="Arial" w:cs="Arial"/>
          <w:bCs/>
          <w:color w:val="000000"/>
        </w:rPr>
        <w:t xml:space="preserve">y las competencias laborales generales </w:t>
      </w:r>
      <w:r w:rsidRPr="00C53D7B">
        <w:rPr>
          <w:rFonts w:ascii="Arial" w:hAnsi="Arial" w:cs="Arial"/>
          <w:bCs/>
          <w:color w:val="000000"/>
        </w:rPr>
        <w:t>para los empleos públicos de los distintos niveles jerárquicos de los organismos y entidades del orden nacional</w:t>
      </w:r>
      <w:r w:rsidRPr="00C52C4D">
        <w:rPr>
          <w:rFonts w:ascii="Arial" w:hAnsi="Arial" w:cs="Arial"/>
          <w:bCs/>
          <w:color w:val="000000"/>
        </w:rPr>
        <w:t xml:space="preserve"> y territorial</w:t>
      </w:r>
      <w:r w:rsidRPr="00C53D7B">
        <w:rPr>
          <w:rFonts w:ascii="Arial" w:hAnsi="Arial" w:cs="Arial"/>
          <w:bCs/>
          <w:color w:val="000000"/>
        </w:rPr>
        <w:t>.</w:t>
      </w:r>
    </w:p>
    <w:p w:rsidR="00F52E8E" w:rsidRPr="009518D1" w:rsidRDefault="00F52E8E" w:rsidP="00F52E8E">
      <w:pPr>
        <w:pStyle w:val="NormalWeb"/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9518D1">
        <w:rPr>
          <w:rFonts w:ascii="Arial" w:hAnsi="Arial" w:cs="Arial"/>
          <w:bCs/>
          <w:color w:val="000000"/>
        </w:rPr>
        <w:t>Que para el buen funcionamiento de la (entidad) es necesario establecer las funciones, competencias y requisitos</w:t>
      </w:r>
      <w:r>
        <w:rPr>
          <w:rFonts w:ascii="Arial" w:hAnsi="Arial" w:cs="Arial"/>
          <w:bCs/>
          <w:color w:val="000000"/>
        </w:rPr>
        <w:t xml:space="preserve"> específicos</w:t>
      </w:r>
      <w:r w:rsidRPr="009518D1">
        <w:rPr>
          <w:rFonts w:ascii="Arial" w:hAnsi="Arial" w:cs="Arial"/>
          <w:bCs/>
          <w:color w:val="000000"/>
        </w:rPr>
        <w:t xml:space="preserve"> para el desempeño de los cargos</w:t>
      </w:r>
      <w:r>
        <w:rPr>
          <w:rFonts w:ascii="Arial" w:hAnsi="Arial" w:cs="Arial"/>
          <w:bCs/>
          <w:color w:val="000000"/>
        </w:rPr>
        <w:t xml:space="preserve"> de la (entidad)</w:t>
      </w:r>
      <w:r w:rsidRPr="009518D1">
        <w:rPr>
          <w:rFonts w:ascii="Arial" w:hAnsi="Arial" w:cs="Arial"/>
          <w:bCs/>
          <w:color w:val="000000"/>
        </w:rPr>
        <w:t>.</w:t>
      </w:r>
    </w:p>
    <w:p w:rsidR="00F52E8E" w:rsidRDefault="00F52E8E" w:rsidP="00F52E8E">
      <w:pPr>
        <w:pStyle w:val="NormalWeb"/>
        <w:shd w:val="clear" w:color="auto" w:fill="FFFFFF"/>
        <w:spacing w:after="0"/>
        <w:jc w:val="both"/>
        <w:rPr>
          <w:rFonts w:ascii="Arial" w:hAnsi="Arial" w:cs="Arial"/>
          <w:bCs/>
          <w:color w:val="000000"/>
        </w:rPr>
      </w:pPr>
      <w:r w:rsidRPr="00D07083">
        <w:rPr>
          <w:rFonts w:ascii="Arial" w:hAnsi="Arial" w:cs="Arial"/>
          <w:bCs/>
          <w:color w:val="000000"/>
        </w:rPr>
        <w:t>En mérito de lo expuesto,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lastRenderedPageBreak/>
        <w:t>DECRETA (RESUELVE O ACUERDA):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/>
          <w:bCs/>
          <w:color w:val="000000"/>
          <w:sz w:val="24"/>
          <w:szCs w:val="24"/>
        </w:rPr>
        <w:t>Artículo</w:t>
      </w: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 xml:space="preserve"> 1.</w:t>
      </w:r>
      <w:r w:rsidRPr="00B630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52C4D">
        <w:rPr>
          <w:rFonts w:ascii="Arial" w:hAnsi="Arial" w:cs="Arial"/>
          <w:b/>
          <w:bCs/>
          <w:i/>
          <w:color w:val="000000"/>
          <w:sz w:val="24"/>
          <w:szCs w:val="24"/>
        </w:rPr>
        <w:t>Manual Específico de Funciones y de Competencias Laborales.</w:t>
      </w:r>
      <w:r w:rsidRPr="00B630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Adoptar el Manual Específico de Funciones y de Competencias Laborales para los empleos que conforman la planta de personal de (nombre de la entidad) fijada por el (Acto Administrativo de Planta No. de fecha).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El Manual de Funciones queda incorporado en el Anexo 1 del presente acto administrativo.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>Las funciones deberán ser cumplidas por los empleados con criterios de eficiencia y eficacia para lograr el cumplimiento de la misión, objetivos y funciones que la ley y los reglamentos le señalan (nombre de la entidad).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C52C4D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73EB2">
        <w:rPr>
          <w:rFonts w:ascii="Arial" w:hAnsi="Arial" w:cs="Arial"/>
          <w:b/>
          <w:bCs/>
          <w:color w:val="000000"/>
          <w:sz w:val="24"/>
          <w:szCs w:val="24"/>
        </w:rPr>
        <w:t xml:space="preserve">Artículo 2. </w:t>
      </w:r>
      <w:r w:rsidRPr="00C73EB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Competencias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laborales generales</w:t>
      </w:r>
      <w:r w:rsidRPr="00C73EB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para los empleos públicos</w:t>
      </w:r>
      <w:r w:rsidRPr="00C73EB2">
        <w:rPr>
          <w:rFonts w:ascii="Arial" w:hAnsi="Arial" w:cs="Arial"/>
          <w:b/>
          <w:bCs/>
          <w:i/>
          <w:color w:val="000000"/>
          <w:sz w:val="24"/>
          <w:szCs w:val="24"/>
        </w:rPr>
        <w:t>.</w:t>
      </w:r>
      <w:r w:rsidRPr="00B630F5">
        <w:rPr>
          <w:rFonts w:ascii="Arial" w:hAnsi="Arial" w:cs="Arial"/>
          <w:bCs/>
          <w:color w:val="000000"/>
          <w:sz w:val="24"/>
          <w:szCs w:val="24"/>
        </w:rPr>
        <w:t xml:space="preserve"> Las competencias </w:t>
      </w:r>
      <w:r>
        <w:rPr>
          <w:rFonts w:ascii="Arial" w:hAnsi="Arial" w:cs="Arial"/>
          <w:bCs/>
          <w:color w:val="000000"/>
          <w:sz w:val="24"/>
          <w:szCs w:val="24"/>
        </w:rPr>
        <w:t>laborales generales comunes, comportamentales y funcionales</w:t>
      </w:r>
      <w:r w:rsidRPr="00B630F5">
        <w:rPr>
          <w:rFonts w:ascii="Arial" w:hAnsi="Arial" w:cs="Arial"/>
          <w:bCs/>
          <w:color w:val="000000"/>
          <w:sz w:val="24"/>
          <w:szCs w:val="24"/>
        </w:rPr>
        <w:t xml:space="preserve"> para los diferentes </w:t>
      </w:r>
      <w:r w:rsidRPr="00AD6F53">
        <w:rPr>
          <w:rFonts w:ascii="Arial" w:hAnsi="Arial" w:cs="Arial"/>
          <w:bCs/>
          <w:color w:val="000000"/>
          <w:sz w:val="24"/>
          <w:szCs w:val="24"/>
        </w:rPr>
        <w:t xml:space="preserve">empleos a que se refiere el presente manual específico de funciones y de competencias laborales serán las </w:t>
      </w:r>
      <w:r>
        <w:rPr>
          <w:rFonts w:ascii="Arial" w:hAnsi="Arial" w:cs="Arial"/>
          <w:bCs/>
          <w:color w:val="000000"/>
          <w:sz w:val="24"/>
          <w:szCs w:val="24"/>
        </w:rPr>
        <w:t>establecidas en el Anexo 1 - M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anual </w:t>
      </w:r>
      <w:r>
        <w:rPr>
          <w:rFonts w:ascii="Arial" w:hAnsi="Arial" w:cs="Arial"/>
          <w:bCs/>
          <w:color w:val="000000"/>
          <w:sz w:val="24"/>
          <w:szCs w:val="24"/>
        </w:rPr>
        <w:t>E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specífico de Funciones </w:t>
      </w:r>
      <w:r>
        <w:rPr>
          <w:rFonts w:ascii="Arial" w:hAnsi="Arial" w:cs="Arial"/>
          <w:bCs/>
          <w:color w:val="000000"/>
          <w:sz w:val="24"/>
          <w:szCs w:val="24"/>
        </w:rPr>
        <w:t>y d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e Competencias Laborales 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bCs/>
          <w:color w:val="000000"/>
          <w:sz w:val="24"/>
          <w:szCs w:val="24"/>
        </w:rPr>
        <w:t>l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bCs/>
          <w:color w:val="000000"/>
          <w:sz w:val="24"/>
          <w:szCs w:val="24"/>
        </w:rPr>
        <w:t>e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mpleos </w:t>
      </w:r>
      <w:r>
        <w:rPr>
          <w:rFonts w:ascii="Arial" w:hAnsi="Arial" w:cs="Arial"/>
          <w:bCs/>
          <w:color w:val="000000"/>
          <w:sz w:val="24"/>
          <w:szCs w:val="24"/>
        </w:rPr>
        <w:t>q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bCs/>
          <w:color w:val="000000"/>
          <w:sz w:val="24"/>
          <w:szCs w:val="24"/>
        </w:rPr>
        <w:t>c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onforman </w:t>
      </w:r>
      <w:r>
        <w:rPr>
          <w:rFonts w:ascii="Arial" w:hAnsi="Arial" w:cs="Arial"/>
          <w:bCs/>
          <w:color w:val="000000"/>
          <w:sz w:val="24"/>
          <w:szCs w:val="24"/>
        </w:rPr>
        <w:t>la p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lanta </w:t>
      </w:r>
      <w:r>
        <w:rPr>
          <w:rFonts w:ascii="Arial" w:hAnsi="Arial" w:cs="Arial"/>
          <w:bCs/>
          <w:color w:val="000000"/>
          <w:sz w:val="24"/>
          <w:szCs w:val="24"/>
        </w:rPr>
        <w:t>de p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 xml:space="preserve">ersonal 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>e (</w:t>
      </w:r>
      <w:r>
        <w:rPr>
          <w:rFonts w:ascii="Arial" w:hAnsi="Arial" w:cs="Arial"/>
          <w:bCs/>
          <w:color w:val="000000"/>
          <w:sz w:val="24"/>
          <w:szCs w:val="24"/>
        </w:rPr>
        <w:t>e</w:t>
      </w:r>
      <w:r w:rsidRPr="004F2116">
        <w:rPr>
          <w:rFonts w:ascii="Arial" w:hAnsi="Arial" w:cs="Arial"/>
          <w:bCs/>
          <w:color w:val="000000"/>
          <w:sz w:val="24"/>
          <w:szCs w:val="24"/>
        </w:rPr>
        <w:t>ntidad)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B630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D1B4B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Información acerca de las funciones del empleo. </w:t>
      </w:r>
      <w:r>
        <w:rPr>
          <w:rFonts w:ascii="Arial" w:hAnsi="Arial" w:cs="Arial"/>
          <w:bCs/>
          <w:color w:val="000000"/>
          <w:sz w:val="24"/>
          <w:szCs w:val="24"/>
        </w:rPr>
        <w:t>Al momento de la posesión, e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l jefe de personal (o quien haga sus veces) entregará a cada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servidor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copia de las funciones y competencias determinadas para el respectivo empleo </w:t>
      </w:r>
      <w:r>
        <w:rPr>
          <w:rFonts w:ascii="Arial" w:hAnsi="Arial" w:cs="Arial"/>
          <w:bCs/>
          <w:color w:val="000000"/>
          <w:sz w:val="24"/>
          <w:szCs w:val="24"/>
        </w:rPr>
        <w:t>en el M</w:t>
      </w:r>
      <w:r w:rsidRPr="00C73EB2">
        <w:rPr>
          <w:rFonts w:ascii="Arial" w:hAnsi="Arial" w:cs="Arial"/>
          <w:bCs/>
          <w:color w:val="000000"/>
          <w:sz w:val="24"/>
          <w:szCs w:val="24"/>
        </w:rPr>
        <w:t xml:space="preserve">anual </w:t>
      </w:r>
      <w:r>
        <w:rPr>
          <w:rFonts w:ascii="Arial" w:hAnsi="Arial" w:cs="Arial"/>
          <w:bCs/>
          <w:color w:val="000000"/>
          <w:sz w:val="24"/>
          <w:szCs w:val="24"/>
        </w:rPr>
        <w:t>E</w:t>
      </w:r>
      <w:r w:rsidRPr="00C73EB2">
        <w:rPr>
          <w:rFonts w:ascii="Arial" w:hAnsi="Arial" w:cs="Arial"/>
          <w:bCs/>
          <w:color w:val="000000"/>
          <w:sz w:val="24"/>
          <w:szCs w:val="24"/>
        </w:rPr>
        <w:t xml:space="preserve">specífico de Funciones </w:t>
      </w:r>
      <w:r>
        <w:rPr>
          <w:rFonts w:ascii="Arial" w:hAnsi="Arial" w:cs="Arial"/>
          <w:bCs/>
          <w:color w:val="000000"/>
          <w:sz w:val="24"/>
          <w:szCs w:val="24"/>
        </w:rPr>
        <w:t>y d</w:t>
      </w:r>
      <w:r w:rsidRPr="00C73EB2">
        <w:rPr>
          <w:rFonts w:ascii="Arial" w:hAnsi="Arial" w:cs="Arial"/>
          <w:bCs/>
          <w:color w:val="000000"/>
          <w:sz w:val="24"/>
          <w:szCs w:val="24"/>
        </w:rPr>
        <w:t>e Competencias Laborales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Pr="00C73EB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También lo hará c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uando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el empleado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sea ubicado en otra dependencia que implique cambio de funciones o cuando mediante la adopción o modificación del manual se afecten las establecidas para los empleos. 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Los jefes inmediatos responderán por la orientación del empleado en el cumplimiento </w:t>
      </w:r>
      <w:r>
        <w:rPr>
          <w:rFonts w:ascii="Arial" w:hAnsi="Arial" w:cs="Arial"/>
          <w:bCs/>
          <w:color w:val="000000"/>
          <w:sz w:val="24"/>
          <w:szCs w:val="24"/>
        </w:rPr>
        <w:t>de sus funciones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B630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D1B4B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Equivalencias.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(El jefe de la entidad podrá prever la aplicación de las equivalencias establecidas en el </w:t>
      </w:r>
      <w:hyperlink r:id="rId11" w:anchor="temas" w:history="1">
        <w:r w:rsidRPr="00F77815">
          <w:rPr>
            <w:rStyle w:val="Hipervnculo"/>
            <w:rFonts w:ascii="Arial" w:hAnsi="Arial" w:cs="Arial"/>
            <w:bCs/>
            <w:sz w:val="24"/>
            <w:szCs w:val="24"/>
          </w:rPr>
          <w:t>Decreto 1083 de 2015</w:t>
        </w:r>
      </w:hyperlink>
      <w:r>
        <w:rPr>
          <w:rFonts w:ascii="Arial" w:hAnsi="Arial" w:cs="Arial"/>
          <w:bCs/>
          <w:color w:val="000000"/>
          <w:sz w:val="24"/>
          <w:szCs w:val="24"/>
        </w:rPr>
        <w:t>, de acuerdo con la jerarquía, las funciones, las competencias y las responsabilidades de cada empleo. No obstante, al fijar los requisitos específicos de estudio y de experiencia, no podrá disminuir ni aumentar los requisitos generales para el ejercicio de los empleos establecidos en el</w:t>
      </w:r>
      <w:r w:rsidR="00A16CB8">
        <w:rPr>
          <w:rFonts w:ascii="Arial" w:hAnsi="Arial" w:cs="Arial"/>
          <w:bCs/>
          <w:color w:val="000000"/>
          <w:sz w:val="24"/>
          <w:szCs w:val="24"/>
        </w:rPr>
        <w:t xml:space="preserve"> mencionado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12" w:anchor="temas" w:history="1">
        <w:r w:rsidRPr="00F77815">
          <w:rPr>
            <w:rStyle w:val="Hipervnculo"/>
            <w:rFonts w:ascii="Arial" w:hAnsi="Arial" w:cs="Arial"/>
            <w:bCs/>
            <w:sz w:val="24"/>
            <w:szCs w:val="24"/>
          </w:rPr>
          <w:t>Decreto 1083 de 2015</w:t>
        </w:r>
      </w:hyperlink>
      <w:r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 xml:space="preserve">Artículo 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B630F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D1B4B">
        <w:rPr>
          <w:rFonts w:ascii="Arial" w:hAnsi="Arial" w:cs="Arial"/>
          <w:b/>
          <w:bCs/>
          <w:i/>
          <w:color w:val="000000"/>
          <w:sz w:val="24"/>
          <w:szCs w:val="24"/>
        </w:rPr>
        <w:t>Modificaciones al Manual Específico de Funciones y de Competencias Laborales.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El Jefe de la unidad de Personal, o quien haga sus veces, adelantará los estudios necesarios para la elaboración, actualización, modificación o adición del manual de funciones y de competencias laborales. 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El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bCs/>
          <w:color w:val="000000"/>
          <w:sz w:val="24"/>
          <w:szCs w:val="24"/>
        </w:rPr>
        <w:t>Jefe del organismo o de la entidad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modificará, adicionará o actualizará el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manual específico de funciones y de competencias laborales</w:t>
      </w:r>
      <w:r>
        <w:rPr>
          <w:rFonts w:ascii="Arial" w:hAnsi="Arial" w:cs="Arial"/>
          <w:bCs/>
          <w:color w:val="000000"/>
          <w:sz w:val="24"/>
          <w:szCs w:val="24"/>
        </w:rPr>
        <w:t>, mediante resolución interna.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F52E8E" w:rsidRPr="00C52C4D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6F1FB4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6</w:t>
      </w:r>
      <w:r w:rsidRPr="00C52C4D">
        <w:rPr>
          <w:rFonts w:ascii="Arial" w:hAnsi="Arial" w:cs="Arial"/>
          <w:b/>
          <w:sz w:val="24"/>
          <w:szCs w:val="24"/>
        </w:rPr>
        <w:t xml:space="preserve">. </w:t>
      </w:r>
      <w:r w:rsidRPr="00C52C4D">
        <w:rPr>
          <w:rFonts w:ascii="Arial" w:hAnsi="Arial" w:cs="Arial"/>
          <w:b/>
          <w:i/>
          <w:sz w:val="24"/>
          <w:szCs w:val="24"/>
        </w:rPr>
        <w:t>Anexo.</w:t>
      </w:r>
      <w:r w:rsidRPr="00C52C4D">
        <w:rPr>
          <w:rFonts w:ascii="Arial" w:hAnsi="Arial" w:cs="Arial"/>
          <w:i/>
          <w:sz w:val="24"/>
          <w:szCs w:val="24"/>
        </w:rPr>
        <w:t xml:space="preserve"> </w:t>
      </w:r>
      <w:r w:rsidRPr="00C52C4D">
        <w:rPr>
          <w:rFonts w:ascii="Arial" w:hAnsi="Arial" w:cs="Arial"/>
          <w:sz w:val="24"/>
          <w:szCs w:val="24"/>
        </w:rPr>
        <w:t xml:space="preserve">Incorpórese el Anexo 1 de este </w:t>
      </w:r>
      <w:r>
        <w:rPr>
          <w:rFonts w:ascii="Arial" w:hAnsi="Arial" w:cs="Arial"/>
          <w:sz w:val="24"/>
          <w:szCs w:val="24"/>
        </w:rPr>
        <w:t>(d</w:t>
      </w:r>
      <w:r w:rsidRPr="00C52C4D">
        <w:rPr>
          <w:rFonts w:ascii="Arial" w:hAnsi="Arial" w:cs="Arial"/>
          <w:sz w:val="24"/>
          <w:szCs w:val="24"/>
        </w:rPr>
        <w:t>ecreto</w:t>
      </w:r>
      <w:r>
        <w:rPr>
          <w:rFonts w:ascii="Arial" w:hAnsi="Arial" w:cs="Arial"/>
          <w:sz w:val="24"/>
          <w:szCs w:val="24"/>
        </w:rPr>
        <w:t>-ordenanza-Resolución-acuerdo)</w:t>
      </w:r>
      <w:r w:rsidRPr="00C52C4D">
        <w:rPr>
          <w:rFonts w:ascii="Arial" w:hAnsi="Arial" w:cs="Arial"/>
          <w:sz w:val="24"/>
          <w:szCs w:val="24"/>
        </w:rPr>
        <w:t xml:space="preserve">, contentivo del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Manual Específico de Funciones y de Competencias Laborales para los empleos que conforman la planta de personal de (nombre de la entidad)</w:t>
      </w:r>
      <w:r w:rsidRPr="00C52C4D">
        <w:rPr>
          <w:rFonts w:ascii="Arial" w:hAnsi="Arial" w:cs="Arial"/>
          <w:sz w:val="24"/>
          <w:szCs w:val="24"/>
        </w:rPr>
        <w:t xml:space="preserve">. </w:t>
      </w:r>
    </w:p>
    <w:p w:rsidR="00F52E8E" w:rsidRPr="00C52C4D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52C4D">
        <w:rPr>
          <w:rFonts w:ascii="Arial" w:hAnsi="Arial" w:cs="Arial"/>
          <w:b/>
          <w:bCs/>
          <w:color w:val="000000"/>
          <w:sz w:val="24"/>
          <w:szCs w:val="24"/>
        </w:rPr>
        <w:t>Artículo 7.</w:t>
      </w:r>
      <w:r w:rsidRPr="0069366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9366D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Vigencia. </w:t>
      </w:r>
      <w:r w:rsidRPr="0069366D">
        <w:rPr>
          <w:rFonts w:ascii="Arial" w:hAnsi="Arial" w:cs="Arial"/>
          <w:bCs/>
          <w:color w:val="000000"/>
          <w:sz w:val="24"/>
          <w:szCs w:val="24"/>
        </w:rPr>
        <w:t>El presente (acto administrativo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) rige a partir de la fecha de su expedición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y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 xml:space="preserve"> modifica (hacer referencia a los actos administrativos correspondientes) y demás disposiciones que le sean contrarias.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>COMUNÍQUESE Y CÚMPLASE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>Dada en (Ciudad), a los</w:t>
      </w:r>
    </w:p>
    <w:p w:rsidR="00F52E8E" w:rsidRPr="006D1B4B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____________________________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>(</w:t>
      </w:r>
      <w:r>
        <w:rPr>
          <w:rFonts w:ascii="Arial" w:hAnsi="Arial" w:cs="Arial"/>
          <w:bCs/>
          <w:color w:val="000000"/>
          <w:sz w:val="24"/>
          <w:szCs w:val="24"/>
        </w:rPr>
        <w:t>Jefe de la entidad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F52E8E" w:rsidRDefault="00F52E8E" w:rsidP="00F52E8E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1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2E8E" w:rsidRPr="00C73EB2" w:rsidRDefault="00F52E8E" w:rsidP="00F52E8E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73EB2">
        <w:rPr>
          <w:rFonts w:ascii="Arial" w:hAnsi="Arial" w:cs="Arial"/>
          <w:b/>
          <w:bCs/>
          <w:color w:val="000000"/>
          <w:sz w:val="24"/>
          <w:szCs w:val="24"/>
        </w:rPr>
        <w:t>MANUAL ESPECÍFICO DE FUNCIONES Y DE COMPETENCIAS LABORALES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LOS EMPLEOS QUE CONFORMAN LA PLANTA DE PERSONAL DE (ENTIDAD)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D1B4B">
        <w:rPr>
          <w:rFonts w:ascii="Arial" w:hAnsi="Arial" w:cs="Arial"/>
          <w:bCs/>
          <w:color w:val="000000"/>
          <w:sz w:val="24"/>
          <w:szCs w:val="24"/>
        </w:rPr>
        <w:t>(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La entidad debe analizar y describir las 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funciones y competencias laborales de cada uno de los empleos de la planta de personal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la respectiva entidad, según el nivel jerárquico.</w:t>
      </w:r>
      <w:r w:rsidRPr="006D1B4B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2E8E" w:rsidRDefault="00F52E8E" w:rsidP="00F52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Los ejemplos y notas aparecen en cursiva:</w:t>
      </w:r>
    </w:p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3922"/>
        <w:gridCol w:w="356"/>
        <w:gridCol w:w="4713"/>
        <w:gridCol w:w="16"/>
      </w:tblGrid>
      <w:tr w:rsidR="00F52E8E" w:rsidTr="00C6213D">
        <w:trPr>
          <w:gridAfter w:val="1"/>
          <w:wAfter w:w="16" w:type="dxa"/>
          <w:jc w:val="right"/>
        </w:trPr>
        <w:tc>
          <w:tcPr>
            <w:tcW w:w="9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IDENTIFICACIÓN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Directivo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Denominación del Empleo: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Secretario de Despacho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020 (para entidad territorial el código tiene tres dígitos, para entidad del orden nacional del Sistema General tiene cuatro dígitos)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(según escala salarial)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de cargos: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</w:rPr>
            </w:pPr>
          </w:p>
        </w:tc>
      </w:tr>
      <w:tr w:rsidR="00F52E8E" w:rsidTr="00C6213D">
        <w:trPr>
          <w:gridAfter w:val="1"/>
          <w:wAfter w:w="16" w:type="dxa"/>
          <w:trHeight w:val="265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Despacho</w:t>
            </w:r>
          </w:p>
        </w:tc>
      </w:tr>
      <w:tr w:rsidR="00F52E8E" w:rsidTr="00C6213D">
        <w:trPr>
          <w:gridAfter w:val="1"/>
          <w:wAfter w:w="16" w:type="dxa"/>
          <w:trHeight w:val="242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Jefe inmediato: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Alcalde Municipal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AREA FUNCIONAL: </w:t>
            </w:r>
            <w:r>
              <w:rPr>
                <w:rFonts w:ascii="Arial" w:hAnsi="Arial" w:cs="Arial"/>
                <w:b/>
                <w:i/>
              </w:rPr>
              <w:t>DESPACHO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PROPOSITO PRINCIPAL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8E" w:rsidRDefault="00F52E8E" w:rsidP="00C6213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(La identificación del propósito principal del empleo explica la necesidad de su existencia o su razón de ser dentro de la estructura de procesos y misión encomendados al área al cual pertenece, en los términos del artículo 2.2.4.4 del Decreto 1083 de 2015)</w:t>
            </w:r>
          </w:p>
          <w:p w:rsidR="00F52E8E" w:rsidRDefault="00F52E8E" w:rsidP="00C6213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Diseñar, programar, dirigir y controlar las actividades de prevención y  recuperación del orden público y la ejecución de funciones civiles y penales del municipio; así como administración del personal de la administración y los procesos relacionados con gestión presupuestal, gestión contable, gestión de tesorería, y gestión de recaudo y cartera.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1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 LAS FUNCIONES ESENCIALES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8E" w:rsidRDefault="00F52E8E" w:rsidP="00C6213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</w:p>
          <w:p w:rsidR="00F52E8E" w:rsidRDefault="00F52E8E" w:rsidP="00C6213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(Para la descripción de las funciones esenciales de los empleos, la entidad deberá tener en cuenta las funciones generales según el nivel jerárquico, enunciadas en los artículos 2.2.2.2.1 y siguientes del Decreto 1083 de 2015.) </w:t>
            </w:r>
          </w:p>
          <w:p w:rsidR="00F52E8E" w:rsidRDefault="00F52E8E" w:rsidP="00C6213D">
            <w:pPr>
              <w:pStyle w:val="Prrafodelista"/>
              <w:spacing w:after="0" w:line="240" w:lineRule="auto"/>
              <w:ind w:left="260"/>
              <w:jc w:val="both"/>
              <w:rPr>
                <w:rFonts w:ascii="Arial" w:hAnsi="Arial" w:cs="Arial"/>
              </w:rPr>
            </w:pPr>
          </w:p>
          <w:p w:rsidR="00F52E8E" w:rsidRDefault="00F52E8E" w:rsidP="00F52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Garantizar y defender el orden público a través de instrucciones dadas a la inspección de policía. De igual manera se debe evaluar los posibles riesgos y amenazas en materia de orden público con el fin de informarlos de manera oportuna al alcalde municipal o a las autoridades competentes. 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Identificar, caracterizar, operar y evaluar el proceso de la gestión del talento humano de acuerdo con la normatividad vigente y en concordancia con las especificidades contextuales.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Garantizar y administrar el adecuado funcionamiento de una comisaria de familia que tenga como propósito resolver los conflictos intrafamiliares y propender por la defensa de los derechos fundamentales; en especial los de los menores de edad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Garantizar a través de las atribuciones otorgadas por el alcalde, el adecuado establecimiento de las relaciones intergubernamentales, esto es, servir como unidad mediadora y representativa entre la administración central municipal y el concejo municipal, la administración central municipal y el departamento y, por último, entre la administración central municipal y la nación.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Presentar y defender ante el concejo municipal los proyectos de acuerdo que han sido aprobados para tal propósito por la dependencia del despacho del alcalde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>Servir de primera instancia en los procesos disciplinarios adelantados en contra de los servidores públicos del nivel central del municipio.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>Las demás que le asigne la Ley o que correspondan a la naturaleza de la dependencia.</w:t>
            </w:r>
          </w:p>
          <w:p w:rsidR="00F52E8E" w:rsidRDefault="00F52E8E" w:rsidP="00C6213D">
            <w:pPr>
              <w:pStyle w:val="Prrafodelista"/>
              <w:spacing w:after="0" w:line="240" w:lineRule="auto"/>
              <w:ind w:left="26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1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CONOCIMIENTOS BÁSICOS O ESENCIALES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Estructura de la alcaldía municipal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Procedimiento de trámites y registro de información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Planeación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Gerencia de proyectos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Manejo de riesgos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Manejo de herramientas informáticas y de comunicación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1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 COMPORTAMENTALES</w:t>
            </w:r>
          </w:p>
          <w:p w:rsidR="00F52E8E" w:rsidRDefault="00F52E8E" w:rsidP="00C6213D">
            <w:pPr>
              <w:spacing w:after="0" w:line="240" w:lineRule="auto"/>
              <w:ind w:left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(el área de talento humano como responsable de la elaboración del manual de funciones, puede seleccionar algunas competencias tanto de las comunes como por nivel jerárquico, o conservarlas todas según las necesidades de la entidad)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COMUNES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C6213D">
            <w:pPr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 NIVEL JERARQUICO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 resultados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al usuario y al ciudadano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Compromiso con la organización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Liderazgo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 de decisiones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y desarrollo de personal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Conocimiento del entorno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1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DE FORMACIÓN ACADEMICA Y EXPERIENCIA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FORMACIÓN ACADEMICA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EXPERIENCIA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es-ES"/>
              </w:rPr>
              <w:t>Título profesional en disciplina académica del núcleo básico de Conocimiento en: Administración; Ingeniería Industrial y afines; Derecho y afines; Ingeniería Administrativa y afines; Economía; Matemáticas, Estadística y afines; Ciencias Políticas, Relaciones Internacionales.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pStyle w:val="Sinespaciado"/>
              <w:numPr>
                <w:ilvl w:val="0"/>
                <w:numId w:val="5"/>
              </w:numPr>
              <w:tabs>
                <w:tab w:val="num" w:pos="34"/>
              </w:tabs>
              <w:spacing w:line="276" w:lineRule="auto"/>
              <w:ind w:left="176" w:hanging="142"/>
              <w:rPr>
                <w:rFonts w:ascii="Arial" w:eastAsia="Times New Roman" w:hAnsi="Arial" w:cs="Arial"/>
                <w:i/>
                <w:lang w:eastAsia="es-ES"/>
              </w:rPr>
            </w:pPr>
            <w:r>
              <w:rPr>
                <w:rFonts w:ascii="Arial" w:hAnsi="Arial" w:cs="Arial"/>
                <w:i/>
              </w:rPr>
              <w:t>Treinta y seis meses (36) de experiencia profesional.</w:t>
            </w:r>
          </w:p>
        </w:tc>
      </w:tr>
    </w:tbl>
    <w:p w:rsidR="00F52E8E" w:rsidRDefault="00F52E8E" w:rsidP="00F52E8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2E8E" w:rsidRDefault="00F52E8E" w:rsidP="00F52E8E"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3922"/>
        <w:gridCol w:w="356"/>
        <w:gridCol w:w="4713"/>
        <w:gridCol w:w="16"/>
      </w:tblGrid>
      <w:tr w:rsidR="00F52E8E" w:rsidTr="00C6213D">
        <w:trPr>
          <w:gridAfter w:val="1"/>
          <w:wAfter w:w="16" w:type="dxa"/>
          <w:jc w:val="right"/>
        </w:trPr>
        <w:tc>
          <w:tcPr>
            <w:tcW w:w="9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IDENTIFICACIÓN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Asesor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Denominación del Empleo: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Jefe Oficina Asesora Jurídica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115 (para entidad territorial)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de cargos: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</w:rPr>
            </w:pPr>
            <w:r>
              <w:rPr>
                <w:rFonts w:ascii="Arial" w:hAnsi="Arial" w:cs="Arial"/>
                <w:i/>
              </w:rPr>
              <w:t>Uno (01)</w:t>
            </w:r>
          </w:p>
        </w:tc>
      </w:tr>
      <w:tr w:rsidR="00F52E8E" w:rsidTr="00C6213D">
        <w:trPr>
          <w:gridAfter w:val="1"/>
          <w:wAfter w:w="16" w:type="dxa"/>
          <w:trHeight w:val="207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Despacho del Alcalde</w:t>
            </w:r>
          </w:p>
        </w:tc>
      </w:tr>
      <w:tr w:rsidR="00F52E8E" w:rsidTr="00C6213D">
        <w:trPr>
          <w:gridAfter w:val="1"/>
          <w:wAfter w:w="16" w:type="dxa"/>
          <w:trHeight w:val="300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Jefe inmediato: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Alcalde Municipal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FUNCIONAL: OFICINA ASESORA DE JURÍDICA.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84" w:hanging="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PROPOSITO PRINCIPAL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C6213D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Dirigir los planes, programas y proyectos de la Oficina asesora Jurídica, tendientes a la aplicación del componente jurídico en todos los procedimientos y actuaciones administrativas del municipio de acuerdo a la normatividad vigente y al plan de desarrollo municipal, para asegurar el cumplimiento de la misión de la Oficina.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6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 LAS FUNCIONES ESENCIALES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Garantizar,  Administrar y evaluar  el proceso de contratación del municipio de acuerdo a la normatividad vigente en la materia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Revisar que los proyectos de actos administrativos que emiten las diferentes dependencias se ajusten a la constitución y la ley.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Defender judicialmente al municipio en los procesos adelantados en su contra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Adelantar procesos judiciales cuando el municipio necesite defender sus derechos 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Revisar que los documentos aportados por los ciudadanos y exigidos por la administración, para la expedición de licencias y certificaciones se ajusten a la constitución y la ley. 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Revisar que los proyectos de convenios y asociaciones propuestos por el Alcalde se ajusten a la constitución y la ley 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2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Garantizar el principio de publicidad de todos los planes, programas, proyectos, y actos administrativos de carácter general y particular expedidos por el municipio.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6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CONOCIMIENTOS BÁSICOS O ESENCIALES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Derecho Administrativo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Derecho Constitucional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Derecho Laboral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32" w:hanging="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Régimen salarial y prestacional de empleados públicos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6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 COMPORTAMENTALES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COMUNES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C6213D">
            <w:pPr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 NIVEL JERARQUICO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 resultados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al usuario y al ciudadano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Compromiso con la organización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Liderazgo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 de decisiones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y desarrollo de personal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Conocimiento del entorno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6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DE FORMACIÓN ACADEMICA Y EXPERIENCIA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FORMACIÓN ACADEMICA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EXPERIENCIA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C6213D">
            <w:pPr>
              <w:pStyle w:val="Sinespaciado"/>
              <w:spacing w:line="276" w:lineRule="auto"/>
              <w:rPr>
                <w:rFonts w:ascii="Arial" w:eastAsia="Times New Roman" w:hAnsi="Arial" w:cs="Arial"/>
                <w:i/>
                <w:lang w:eastAsia="es-ES"/>
              </w:rPr>
            </w:pPr>
            <w:r>
              <w:rPr>
                <w:rFonts w:ascii="Arial" w:hAnsi="Arial" w:cs="Arial"/>
                <w:i/>
                <w:lang w:val="es-ES"/>
              </w:rPr>
              <w:t>Título profesional en disciplina académica del núcleo básico de Conocimiento en: Derecho y afines.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pStyle w:val="Sinespaciado"/>
              <w:numPr>
                <w:ilvl w:val="0"/>
                <w:numId w:val="5"/>
              </w:numPr>
              <w:tabs>
                <w:tab w:val="num" w:pos="34"/>
              </w:tabs>
              <w:spacing w:line="276" w:lineRule="auto"/>
              <w:ind w:left="176" w:hanging="142"/>
              <w:rPr>
                <w:rFonts w:ascii="Arial" w:eastAsia="Times New Roman" w:hAnsi="Arial" w:cs="Arial"/>
                <w:i/>
                <w:lang w:eastAsia="es-ES"/>
              </w:rPr>
            </w:pPr>
            <w:r>
              <w:rPr>
                <w:rFonts w:ascii="Arial" w:hAnsi="Arial" w:cs="Arial"/>
                <w:i/>
              </w:rPr>
              <w:t>Treinta y seis meses (36) de experiencia profesional.</w:t>
            </w:r>
          </w:p>
        </w:tc>
      </w:tr>
    </w:tbl>
    <w:p w:rsidR="00F52E8E" w:rsidRDefault="00F52E8E" w:rsidP="00F52E8E">
      <w:r>
        <w:lastRenderedPageBreak/>
        <w:t xml:space="preserve"> </w:t>
      </w:r>
    </w:p>
    <w:p w:rsidR="00F52E8E" w:rsidRDefault="00F52E8E" w:rsidP="00F52E8E"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3922"/>
        <w:gridCol w:w="356"/>
        <w:gridCol w:w="4713"/>
        <w:gridCol w:w="16"/>
      </w:tblGrid>
      <w:tr w:rsidR="00F52E8E" w:rsidTr="00C6213D">
        <w:trPr>
          <w:gridAfter w:val="1"/>
          <w:wAfter w:w="16" w:type="dxa"/>
          <w:jc w:val="right"/>
        </w:trPr>
        <w:tc>
          <w:tcPr>
            <w:tcW w:w="9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IDENTIFICACIÓN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Profesional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Denominación del Empleo: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Profesional Universitario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219</w:t>
            </w: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de cargos: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  <w:highlight w:val="yellow"/>
              </w:rPr>
            </w:pPr>
          </w:p>
        </w:tc>
      </w:tr>
      <w:tr w:rsidR="00F52E8E" w:rsidTr="00C6213D">
        <w:trPr>
          <w:gridAfter w:val="1"/>
          <w:wAfter w:w="16" w:type="dxa"/>
          <w:jc w:val="right"/>
        </w:trPr>
        <w:tc>
          <w:tcPr>
            <w:tcW w:w="3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  <w:p w:rsidR="00F52E8E" w:rsidRDefault="00F52E8E" w:rsidP="00C6213D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Jefe inmediato:</w:t>
            </w: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Donde se ubique el cargo (si es planta global)</w:t>
            </w:r>
          </w:p>
          <w:p w:rsidR="00F52E8E" w:rsidRDefault="00F52E8E" w:rsidP="00C6213D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Quien ejerza la supervisión directa (si es planta global)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FUNCIONAL: PLANEACIÓN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84" w:hanging="4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PROPOSITO PRINCIPAL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C6213D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Diseñar, implementar, ejecutar y evaluar el control interno del municipio de acuerdo a la normatividad vigente en la materia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 LAS FUNCIONES ESENCIALES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Aplicar el manual de procesos de control interno para la Alcaldía, teniendo en cuenta los parámetros establecidos. 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Realización del Plan Anual de Auditorias.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Asegurar que las actividades relacionadas con la gestión, evaluación, administración, monitoreo y revisión establecidas para la administración del riesgo que se están aplicando y los recursos asignados.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Realizar acompañamiento para el mejoramiento de la efectividad en la gestión orientada a resultados.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Realizar seguimiento a las recomendaciones sobre la racionalización de los procesos y los trámites en la entidad, de manera que se agilicen las respuestas, sin descuidar los puntos de control y la transparencia.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>Realizar informe de Control Interno Contable, para presentarlo a la Contaduría General de la Nación.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</w:rPr>
              <w:t>Las demás que le asigne la Ley o que correspondan a la naturaleza de la dependencia.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CONOCIMIENTOS BÁSICOS O ESENCIALES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widowControl w:val="0"/>
              <w:numPr>
                <w:ilvl w:val="0"/>
                <w:numId w:val="11"/>
              </w:numPr>
              <w:kinsoku w:val="0"/>
              <w:overflowPunct w:val="0"/>
              <w:autoSpaceDN w:val="0"/>
              <w:spacing w:after="0" w:line="240" w:lineRule="auto"/>
              <w:ind w:right="36"/>
              <w:textAlignment w:val="baseline"/>
              <w:rPr>
                <w:rFonts w:ascii="Arial" w:hAnsi="Arial" w:cs="Arial"/>
                <w:bCs/>
                <w:i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es-ES"/>
              </w:rPr>
              <w:t>Sistema de control interno</w:t>
            </w:r>
          </w:p>
          <w:p w:rsidR="00F52E8E" w:rsidRDefault="00F52E8E" w:rsidP="00F52E8E">
            <w:pPr>
              <w:widowControl w:val="0"/>
              <w:numPr>
                <w:ilvl w:val="0"/>
                <w:numId w:val="11"/>
              </w:numPr>
              <w:kinsoku w:val="0"/>
              <w:overflowPunct w:val="0"/>
              <w:autoSpaceDN w:val="0"/>
              <w:spacing w:after="0" w:line="240" w:lineRule="auto"/>
              <w:ind w:right="36"/>
              <w:textAlignment w:val="baseline"/>
              <w:rPr>
                <w:rFonts w:ascii="Arial" w:hAnsi="Arial" w:cs="Arial"/>
                <w:bCs/>
                <w:i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i/>
                <w:color w:val="000000"/>
                <w:lang w:val="es-ES"/>
              </w:rPr>
              <w:t>Racionalización de trámites</w:t>
            </w:r>
          </w:p>
          <w:p w:rsidR="00F52E8E" w:rsidRDefault="00F52E8E" w:rsidP="00F52E8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Manejo de herramientas ofimáticas (Office e Internet)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 COMPORTAMENTALES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COMUNES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C6213D">
            <w:pPr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 NIVEL JERARQUICO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numPr>
                <w:ilvl w:val="0"/>
                <w:numId w:val="5"/>
              </w:numPr>
              <w:tabs>
                <w:tab w:val="num" w:pos="402"/>
              </w:tabs>
              <w:spacing w:after="0" w:line="240" w:lineRule="auto"/>
              <w:ind w:lef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 resultados</w:t>
            </w:r>
          </w:p>
          <w:p w:rsidR="00F52E8E" w:rsidRDefault="00F52E8E" w:rsidP="00F52E8E">
            <w:pPr>
              <w:numPr>
                <w:ilvl w:val="0"/>
                <w:numId w:val="5"/>
              </w:numPr>
              <w:tabs>
                <w:tab w:val="num" w:pos="402"/>
              </w:tabs>
              <w:spacing w:after="0" w:line="240" w:lineRule="auto"/>
              <w:ind w:lef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al usuario y al ciudadano</w:t>
            </w:r>
          </w:p>
          <w:p w:rsidR="00F52E8E" w:rsidRDefault="00F52E8E" w:rsidP="00F52E8E">
            <w:pPr>
              <w:numPr>
                <w:ilvl w:val="0"/>
                <w:numId w:val="5"/>
              </w:numPr>
              <w:tabs>
                <w:tab w:val="num" w:pos="402"/>
              </w:tabs>
              <w:spacing w:after="0" w:line="240" w:lineRule="auto"/>
              <w:ind w:lef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</w:t>
            </w:r>
          </w:p>
          <w:p w:rsidR="00F52E8E" w:rsidRDefault="00F52E8E" w:rsidP="00F52E8E">
            <w:pPr>
              <w:numPr>
                <w:ilvl w:val="0"/>
                <w:numId w:val="5"/>
              </w:numPr>
              <w:tabs>
                <w:tab w:val="num" w:pos="402"/>
              </w:tabs>
              <w:spacing w:after="0" w:line="240" w:lineRule="auto"/>
              <w:ind w:left="40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Compromiso con la organización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Aprendizaje continuo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Experticia Profesional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en equipo y colaboración</w:t>
            </w:r>
          </w:p>
          <w:p w:rsidR="00F52E8E" w:rsidRDefault="00F52E8E" w:rsidP="00F52E8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Creatividad e innovación</w:t>
            </w:r>
          </w:p>
          <w:p w:rsidR="00F52E8E" w:rsidRDefault="00F52E8E" w:rsidP="00C6213D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52E8E" w:rsidRDefault="00F52E8E" w:rsidP="00F52E8E">
            <w:pPr>
              <w:numPr>
                <w:ilvl w:val="0"/>
                <w:numId w:val="9"/>
              </w:num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DE FORMACIÓN ACADEMICA Y EXPERIENCIA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FORMACIÓN ACADEMICA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52E8E" w:rsidRDefault="00F52E8E" w:rsidP="00C6213D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EXPERIENCIA</w:t>
            </w:r>
          </w:p>
        </w:tc>
      </w:tr>
      <w:tr w:rsidR="00F52E8E" w:rsidTr="00C6213D">
        <w:trPr>
          <w:gridBefore w:val="1"/>
          <w:wBefore w:w="11" w:type="dxa"/>
          <w:jc w:val="right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C6213D">
            <w:pPr>
              <w:pStyle w:val="Sinespaciado"/>
              <w:spacing w:line="276" w:lineRule="auto"/>
              <w:rPr>
                <w:rFonts w:ascii="Arial" w:eastAsia="Times New Roman" w:hAnsi="Arial" w:cs="Arial"/>
                <w:i/>
                <w:lang w:eastAsia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Título profesional en disciplina académica del núcleo básico de Conocimiento en: Administración; Ingeniería Industrial y afines; Derecho y </w:t>
            </w:r>
            <w:r>
              <w:rPr>
                <w:rFonts w:ascii="Arial" w:hAnsi="Arial" w:cs="Arial"/>
                <w:i/>
                <w:lang w:val="es-ES"/>
              </w:rPr>
              <w:lastRenderedPageBreak/>
              <w:t>afines; Ingeniería Administrativa y afines; Economía; Matemáticas, Estadística y afines; Ciencias Políticas, Relaciones Internacionales.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8E" w:rsidRDefault="00F52E8E" w:rsidP="00F52E8E">
            <w:pPr>
              <w:pStyle w:val="Sinespaciado"/>
              <w:numPr>
                <w:ilvl w:val="0"/>
                <w:numId w:val="5"/>
              </w:numPr>
              <w:tabs>
                <w:tab w:val="num" w:pos="34"/>
              </w:tabs>
              <w:spacing w:line="276" w:lineRule="auto"/>
              <w:ind w:left="176" w:hanging="142"/>
              <w:rPr>
                <w:rFonts w:ascii="Arial" w:eastAsia="Times New Roman" w:hAnsi="Arial" w:cs="Arial"/>
                <w:i/>
                <w:lang w:eastAsia="es-ES"/>
              </w:rPr>
            </w:pPr>
            <w:r>
              <w:rPr>
                <w:rFonts w:ascii="Arial" w:hAnsi="Arial" w:cs="Arial"/>
                <w:i/>
              </w:rPr>
              <w:lastRenderedPageBreak/>
              <w:t>Doce meses (12) de experiencia profesional.</w:t>
            </w:r>
          </w:p>
        </w:tc>
      </w:tr>
    </w:tbl>
    <w:p w:rsidR="009855D8" w:rsidRPr="00F52E8E" w:rsidRDefault="00F52E8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lastRenderedPageBreak/>
        <w:t xml:space="preserve"> </w:t>
      </w:r>
    </w:p>
    <w:sectPr w:rsidR="009855D8" w:rsidRPr="00F52E8E" w:rsidSect="00F52E8E">
      <w:headerReference w:type="even" r:id="rId13"/>
      <w:headerReference w:type="defaul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C2" w:rsidRDefault="002C19C2" w:rsidP="00F52E8E">
      <w:pPr>
        <w:spacing w:after="0" w:line="240" w:lineRule="auto"/>
      </w:pPr>
      <w:r>
        <w:separator/>
      </w:r>
    </w:p>
  </w:endnote>
  <w:endnote w:type="continuationSeparator" w:id="0">
    <w:p w:rsidR="002C19C2" w:rsidRDefault="002C19C2" w:rsidP="00F5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C2" w:rsidRDefault="002C19C2" w:rsidP="00F52E8E">
      <w:pPr>
        <w:spacing w:after="0" w:line="240" w:lineRule="auto"/>
      </w:pPr>
      <w:r>
        <w:separator/>
      </w:r>
    </w:p>
  </w:footnote>
  <w:footnote w:type="continuationSeparator" w:id="0">
    <w:p w:rsidR="002C19C2" w:rsidRDefault="002C19C2" w:rsidP="00F5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8E" w:rsidRDefault="00F52E8E" w:rsidP="00F52E8E">
    <w:pPr>
      <w:pStyle w:val="Encabezado"/>
      <w:jc w:val="both"/>
    </w:pPr>
    <w:r>
      <w:t xml:space="preserve">DECRETO-ORDENANZA-RESOLUCIÓN-ACUERDO NÚMERO ________ DE ________    </w:t>
    </w:r>
    <w:r>
      <w:tab/>
    </w:r>
    <w:r>
      <w:rPr>
        <w:lang w:val="es-ES"/>
      </w:rP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F52E8E">
      <w:rPr>
        <w:b/>
        <w:noProof/>
        <w:lang w:val="es-ES"/>
      </w:rPr>
      <w:t>4</w:t>
    </w:r>
    <w:r>
      <w:rPr>
        <w:b/>
      </w:rPr>
      <w:fldChar w:fldCharType="end"/>
    </w:r>
    <w:r>
      <w:rPr>
        <w:lang w:val="es-ES"/>
      </w:rPr>
      <w:t xml:space="preserve"> de </w:t>
    </w:r>
    <w:r>
      <w:rPr>
        <w:b/>
      </w:rPr>
      <w:t>3</w:t>
    </w:r>
  </w:p>
  <w:p w:rsidR="00F52E8E" w:rsidRDefault="00F52E8E" w:rsidP="00F52E8E">
    <w:pPr>
      <w:pStyle w:val="Encabezado"/>
    </w:pPr>
  </w:p>
  <w:p w:rsidR="00F52E8E" w:rsidRDefault="00F52E8E" w:rsidP="00F52E8E">
    <w:pPr>
      <w:pStyle w:val="Encabezado"/>
      <w:jc w:val="center"/>
      <w:rPr>
        <w:rFonts w:asciiTheme="majorHAnsi" w:hAnsiTheme="majorHAnsi" w:cs="Arial"/>
        <w:color w:val="000000"/>
      </w:rPr>
    </w:pPr>
    <w:r w:rsidRPr="00F52E8E">
      <w:rPr>
        <w:rFonts w:asciiTheme="majorHAnsi" w:hAnsiTheme="majorHAnsi" w:cs="Arial"/>
        <w:color w:val="000000"/>
      </w:rPr>
      <w:t>“</w:t>
    </w:r>
    <w:r w:rsidRPr="00F52E8E">
      <w:rPr>
        <w:rFonts w:asciiTheme="majorHAnsi" w:hAnsiTheme="majorHAnsi" w:cs="Arial"/>
        <w:bCs/>
        <w:color w:val="000000"/>
      </w:rPr>
      <w:t>Por el (la) cual se adopta el Manual Específico de Funciones y de Competencias Laborales para los empleos de la Planta de Personal de (nombre de la entidad)</w:t>
    </w:r>
    <w:r w:rsidRPr="00F52E8E">
      <w:rPr>
        <w:rFonts w:asciiTheme="majorHAnsi" w:hAnsiTheme="majorHAnsi" w:cs="Arial"/>
        <w:color w:val="000000"/>
      </w:rPr>
      <w:t>”.</w:t>
    </w:r>
  </w:p>
  <w:p w:rsidR="00F52E8E" w:rsidRDefault="00F52E8E" w:rsidP="00F52E8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8E" w:rsidRDefault="00F52E8E" w:rsidP="00F52E8E">
    <w:pPr>
      <w:pStyle w:val="Encabezado"/>
      <w:jc w:val="both"/>
    </w:pPr>
    <w:r>
      <w:t xml:space="preserve">DECRETO-ORDENANZA-RESOLUCIÓN-ACUERDO NÚMERO ________ DE ________    </w:t>
    </w:r>
    <w:r>
      <w:tab/>
    </w:r>
    <w:r>
      <w:rPr>
        <w:lang w:val="es-ES"/>
      </w:rP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C61E0" w:rsidRPr="000C61E0">
      <w:rPr>
        <w:b/>
        <w:noProof/>
        <w:lang w:val="es-ES"/>
      </w:rPr>
      <w:t>2</w:t>
    </w:r>
    <w:r>
      <w:rPr>
        <w:b/>
      </w:rPr>
      <w:fldChar w:fldCharType="end"/>
    </w:r>
    <w:r>
      <w:rPr>
        <w:lang w:val="es-ES"/>
      </w:rP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C61E0" w:rsidRPr="000C61E0">
      <w:rPr>
        <w:b/>
        <w:noProof/>
        <w:lang w:val="es-ES"/>
      </w:rPr>
      <w:t>9</w:t>
    </w:r>
    <w:r>
      <w:rPr>
        <w:b/>
      </w:rPr>
      <w:fldChar w:fldCharType="end"/>
    </w:r>
  </w:p>
  <w:p w:rsidR="00F52E8E" w:rsidRDefault="00F52E8E" w:rsidP="00F52E8E">
    <w:pPr>
      <w:pStyle w:val="Encabezado"/>
    </w:pPr>
  </w:p>
  <w:p w:rsidR="00F52E8E" w:rsidRDefault="00F52E8E" w:rsidP="00F52E8E">
    <w:pPr>
      <w:pStyle w:val="Encabezado"/>
      <w:jc w:val="center"/>
      <w:rPr>
        <w:rFonts w:asciiTheme="majorHAnsi" w:hAnsiTheme="majorHAnsi" w:cs="Arial"/>
        <w:color w:val="000000"/>
      </w:rPr>
    </w:pPr>
    <w:r w:rsidRPr="00F52E8E">
      <w:rPr>
        <w:rFonts w:asciiTheme="majorHAnsi" w:hAnsiTheme="majorHAnsi" w:cs="Arial"/>
        <w:color w:val="000000"/>
      </w:rPr>
      <w:t>“</w:t>
    </w:r>
    <w:r w:rsidRPr="00F52E8E">
      <w:rPr>
        <w:rFonts w:asciiTheme="majorHAnsi" w:hAnsiTheme="majorHAnsi" w:cs="Arial"/>
        <w:bCs/>
        <w:color w:val="000000"/>
      </w:rPr>
      <w:t>Por el (la) cual se adopta el Manual Específico de Funciones y de Competencias Laborales para los empleos de la Planta de Personal de (nombre de la entidad)</w:t>
    </w:r>
    <w:r w:rsidRPr="00F52E8E">
      <w:rPr>
        <w:rFonts w:asciiTheme="majorHAnsi" w:hAnsiTheme="majorHAnsi" w:cs="Arial"/>
        <w:color w:val="000000"/>
      </w:rPr>
      <w:t>”.</w:t>
    </w:r>
  </w:p>
  <w:p w:rsidR="00F52E8E" w:rsidRDefault="00F52E8E" w:rsidP="00F52E8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8B7"/>
    <w:multiLevelType w:val="multilevel"/>
    <w:tmpl w:val="D29657F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1">
    <w:nsid w:val="0ADD6BF0"/>
    <w:multiLevelType w:val="hybridMultilevel"/>
    <w:tmpl w:val="8092CB6C"/>
    <w:lvl w:ilvl="0" w:tplc="7DD27674">
      <w:start w:val="1"/>
      <w:numFmt w:val="decimal"/>
      <w:lvlText w:val="%1.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B47AAD"/>
    <w:multiLevelType w:val="hybridMultilevel"/>
    <w:tmpl w:val="475034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4D6C"/>
    <w:multiLevelType w:val="hybridMultilevel"/>
    <w:tmpl w:val="7728A59C"/>
    <w:lvl w:ilvl="0" w:tplc="CC1C0472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931B9"/>
    <w:multiLevelType w:val="hybridMultilevel"/>
    <w:tmpl w:val="A0E4C454"/>
    <w:lvl w:ilvl="0" w:tplc="CC1C0472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4507F"/>
    <w:multiLevelType w:val="hybridMultilevel"/>
    <w:tmpl w:val="5B4871B4"/>
    <w:lvl w:ilvl="0" w:tplc="899CB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41BFB"/>
    <w:multiLevelType w:val="hybridMultilevel"/>
    <w:tmpl w:val="8092CB6C"/>
    <w:lvl w:ilvl="0" w:tplc="7DD27674">
      <w:start w:val="1"/>
      <w:numFmt w:val="decimal"/>
      <w:lvlText w:val="%1.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650685"/>
    <w:multiLevelType w:val="hybridMultilevel"/>
    <w:tmpl w:val="B6D8EF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AF1C68"/>
    <w:multiLevelType w:val="hybridMultilevel"/>
    <w:tmpl w:val="A3B4E3EC"/>
    <w:lvl w:ilvl="0" w:tplc="8430AA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FC3F7B"/>
    <w:multiLevelType w:val="hybridMultilevel"/>
    <w:tmpl w:val="BAF0165C"/>
    <w:lvl w:ilvl="0" w:tplc="203CF8F8">
      <w:start w:val="1"/>
      <w:numFmt w:val="decimal"/>
      <w:lvlText w:val="%1."/>
      <w:lvlJc w:val="left"/>
      <w:pPr>
        <w:ind w:left="360" w:hanging="360"/>
      </w:pPr>
      <w:rPr>
        <w:sz w:val="22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706C4"/>
    <w:multiLevelType w:val="hybridMultilevel"/>
    <w:tmpl w:val="7728A59C"/>
    <w:lvl w:ilvl="0" w:tplc="CC1C0472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8E"/>
    <w:rsid w:val="000C61E0"/>
    <w:rsid w:val="002C19C2"/>
    <w:rsid w:val="005F5AA6"/>
    <w:rsid w:val="00775615"/>
    <w:rsid w:val="007978B8"/>
    <w:rsid w:val="009855D8"/>
    <w:rsid w:val="009F21EE"/>
    <w:rsid w:val="00A16CB8"/>
    <w:rsid w:val="00CA11BE"/>
    <w:rsid w:val="00F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8E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2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52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F52E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52E8E"/>
    <w:rPr>
      <w:color w:val="0000FF"/>
      <w:u w:val="single"/>
    </w:rPr>
  </w:style>
  <w:style w:type="paragraph" w:styleId="Sinespaciado">
    <w:name w:val="No Spacing"/>
    <w:uiPriority w:val="1"/>
    <w:qFormat/>
    <w:rsid w:val="00F52E8E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F52E8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52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E8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52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E8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E8E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6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CB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CB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8E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2E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52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F52E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52E8E"/>
    <w:rPr>
      <w:color w:val="0000FF"/>
      <w:u w:val="single"/>
    </w:rPr>
  </w:style>
  <w:style w:type="paragraph" w:styleId="Sinespaciado">
    <w:name w:val="No Spacing"/>
    <w:uiPriority w:val="1"/>
    <w:qFormat/>
    <w:rsid w:val="00F52E8E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F52E8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52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E8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52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E8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E8E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6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CB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CB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cionpublica.gov.co/sisjur/home/Norma1.jsp?i=62866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uncionpublica.gov.co/sisjur/home/Norma1.jsp?i=628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uncionpublica.gov.co/sisjur/home/Norma1.jsp?i=628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cionpublica.gov.co/sisjur/home/Norma1.jsp?i=628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cionpublica.gov.co/sisjur/home/Norma1.jsp?i=6286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2181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Del Rio Arias</dc:creator>
  <cp:lastModifiedBy>Monica Liliana Herrera Medina</cp:lastModifiedBy>
  <cp:revision>3</cp:revision>
  <dcterms:created xsi:type="dcterms:W3CDTF">2018-02-22T19:33:00Z</dcterms:created>
  <dcterms:modified xsi:type="dcterms:W3CDTF">2018-02-22T19:33:00Z</dcterms:modified>
</cp:coreProperties>
</file>