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38" w:rsidRPr="00572099" w:rsidRDefault="00836F38" w:rsidP="00836F38">
      <w:pPr>
        <w:pStyle w:val="Ttulo2"/>
        <w:jc w:val="both"/>
      </w:pPr>
      <w:bookmarkStart w:id="0" w:name="_Toc504664311"/>
      <w:bookmarkStart w:id="1" w:name="_Toc504664407"/>
      <w:r w:rsidRPr="00572099">
        <w:t>ESCISIÓN DEL ORDEN NACIONAL</w:t>
      </w:r>
      <w:bookmarkEnd w:id="0"/>
      <w:bookmarkEnd w:id="1"/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DECRETO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No. _________ DE ________</w:t>
      </w:r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(FECHA DEL DECRETO)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Por el cu</w:t>
      </w:r>
      <w:r>
        <w:rPr>
          <w:rFonts w:ascii="Arial" w:hAnsi="Arial" w:cs="Arial"/>
          <w:bCs/>
          <w:color w:val="000000"/>
          <w:sz w:val="24"/>
          <w:szCs w:val="24"/>
        </w:rPr>
        <w:t>al se escinde el (nombre de la 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y se crea (o crean una(s)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a crear)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PRESIDENTE DE LA REPÚBLICA DE COLOMBIA,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En ejercicio de las facultades extraordinarias que le confiere (citar expresamente el numeral o literal del artículo 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la l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ey que atri</w:t>
      </w:r>
      <w:r>
        <w:rPr>
          <w:rFonts w:ascii="Arial" w:hAnsi="Arial" w:cs="Arial"/>
          <w:bCs/>
          <w:color w:val="000000"/>
          <w:sz w:val="24"/>
          <w:szCs w:val="24"/>
        </w:rPr>
        <w:t>buye la facultad para escindir)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DECRETA: </w:t>
      </w:r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91652">
        <w:rPr>
          <w:rFonts w:ascii="Arial" w:hAnsi="Arial" w:cs="Arial"/>
          <w:b/>
          <w:bCs/>
          <w:color w:val="000000"/>
          <w:sz w:val="24"/>
          <w:szCs w:val="24"/>
        </w:rPr>
        <w:t>CAPÍTULO 1</w:t>
      </w:r>
    </w:p>
    <w:p w:rsidR="00836F38" w:rsidRPr="00491652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Escisión y c</w:t>
      </w:r>
      <w:r w:rsidRPr="00491652">
        <w:rPr>
          <w:rFonts w:ascii="Arial" w:hAnsi="Arial" w:cs="Arial"/>
          <w:b/>
          <w:bCs/>
          <w:color w:val="000000"/>
          <w:sz w:val="24"/>
          <w:szCs w:val="24"/>
        </w:rPr>
        <w:t>reación</w:t>
      </w:r>
    </w:p>
    <w:p w:rsidR="00836F38" w:rsidRPr="00491652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D5635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1. </w:t>
      </w:r>
      <w:r w:rsidRPr="00AD5635">
        <w:rPr>
          <w:rFonts w:ascii="Arial" w:hAnsi="Arial" w:cs="Arial"/>
          <w:b/>
          <w:bCs/>
          <w:i/>
          <w:color w:val="000000"/>
          <w:sz w:val="24"/>
          <w:szCs w:val="24"/>
        </w:rPr>
        <w:t>Escisión.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Escind</w:t>
      </w:r>
      <w:r>
        <w:rPr>
          <w:rFonts w:ascii="Arial" w:hAnsi="Arial" w:cs="Arial"/>
          <w:bCs/>
          <w:color w:val="000000"/>
          <w:sz w:val="24"/>
          <w:szCs w:val="24"/>
        </w:rPr>
        <w:t>ir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(nombre de la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entidad que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se escinde y de la dependencia que ejerce la función o desarrolla el proceso que da origen a la nueva </w:t>
      </w:r>
      <w:proofErr w:type="spellStart"/>
      <w:r w:rsidR="000E1BC4">
        <w:rPr>
          <w:rFonts w:ascii="Arial" w:hAnsi="Arial" w:cs="Arial"/>
          <w:bCs/>
          <w:color w:val="000000"/>
          <w:sz w:val="24"/>
          <w:szCs w:val="24"/>
        </w:rPr>
        <w:t>entidadentidad</w:t>
      </w:r>
      <w:proofErr w:type="spellEnd"/>
      <w:r w:rsidRPr="00057166">
        <w:rPr>
          <w:rFonts w:ascii="Arial" w:hAnsi="Arial" w:cs="Arial"/>
          <w:bCs/>
          <w:color w:val="000000"/>
          <w:sz w:val="24"/>
          <w:szCs w:val="24"/>
        </w:rPr>
        <w:t>).</w:t>
      </w:r>
    </w:p>
    <w:p w:rsidR="00836F38" w:rsidRPr="00C52C4D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D5635">
        <w:rPr>
          <w:rFonts w:ascii="Arial" w:hAnsi="Arial" w:cs="Arial"/>
          <w:b/>
          <w:bCs/>
          <w:color w:val="000000"/>
          <w:sz w:val="24"/>
          <w:szCs w:val="24"/>
        </w:rPr>
        <w:t xml:space="preserve">Artículo 2.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Creación.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Cr</w:t>
      </w:r>
      <w:r>
        <w:rPr>
          <w:rFonts w:ascii="Arial" w:hAnsi="Arial" w:cs="Arial"/>
          <w:bCs/>
          <w:color w:val="000000"/>
          <w:sz w:val="24"/>
          <w:szCs w:val="24"/>
        </w:rPr>
        <w:t>ear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="000E1BC4">
        <w:rPr>
          <w:rFonts w:ascii="Arial" w:hAnsi="Arial" w:cs="Arial"/>
          <w:bCs/>
          <w:color w:val="000000"/>
          <w:sz w:val="24"/>
          <w:szCs w:val="24"/>
        </w:rPr>
        <w:t>entidadentidad</w:t>
      </w:r>
      <w:proofErr w:type="spellEnd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o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entidades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que será(n) la(s) receptora(s) de las funciones o procesos que se escinden), adscrita(s) o vinculada(s) al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Ministerio o Departamento Administrativo)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C52C4D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CAPÍTULO 2</w:t>
      </w:r>
    </w:p>
    <w:p w:rsidR="00836F38" w:rsidRPr="00C52C4D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Disposiciones generales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3.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Objeto.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 (nombre de la entidad o entidades creadas) creada(s) tiene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n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por objeto (definir el objeto social de la(s) entidad(es) creada(s))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NOTA: Si como resultante de la escisión se produ</w:t>
      </w:r>
      <w:r>
        <w:rPr>
          <w:rFonts w:ascii="Arial" w:hAnsi="Arial" w:cs="Arial"/>
          <w:bCs/>
          <w:color w:val="000000"/>
          <w:sz w:val="24"/>
          <w:szCs w:val="24"/>
        </w:rPr>
        <w:t>c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 la creación de entidades con naturaleza jurídica, objeto y funciones generales diferentes, se recomienda desarrollar individualmente los elementos de estructura orgánica a que se refiere el artículo 50 de la </w:t>
      </w:r>
      <w:hyperlink r:id="rId8" w:history="1">
        <w:r w:rsidRPr="00F77815">
          <w:rPr>
            <w:rStyle w:val="Hipervnculo"/>
            <w:rFonts w:ascii="Arial" w:hAnsi="Arial" w:cs="Arial"/>
            <w:bCs/>
            <w:sz w:val="24"/>
            <w:szCs w:val="24"/>
          </w:rPr>
          <w:t>Ley 489 de 1998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>, de manera separada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por capítulo.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55214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4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. Funciones Generales.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En desarrollo de su objeto, (nombre de la </w:t>
      </w:r>
      <w:proofErr w:type="spellStart"/>
      <w:r w:rsidR="000E1BC4">
        <w:rPr>
          <w:rFonts w:ascii="Arial" w:hAnsi="Arial" w:cs="Arial"/>
          <w:bCs/>
          <w:color w:val="000000"/>
          <w:sz w:val="24"/>
          <w:szCs w:val="24"/>
        </w:rPr>
        <w:t>entidadentidad</w:t>
      </w:r>
      <w:proofErr w:type="spellEnd"/>
      <w:r w:rsidRPr="00057166">
        <w:rPr>
          <w:rFonts w:ascii="Arial" w:hAnsi="Arial" w:cs="Arial"/>
          <w:bCs/>
          <w:color w:val="000000"/>
          <w:sz w:val="24"/>
          <w:szCs w:val="24"/>
        </w:rPr>
        <w:t>) creada en el presente decreto cumplirá las siguientes funciones: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>…….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2</w:t>
      </w:r>
      <w:r>
        <w:rPr>
          <w:rFonts w:ascii="Arial" w:hAnsi="Arial" w:cs="Arial"/>
          <w:bCs/>
          <w:color w:val="000000"/>
          <w:sz w:val="24"/>
          <w:szCs w:val="24"/>
        </w:rPr>
        <w:t>…….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3.…</w:t>
      </w:r>
      <w:r>
        <w:rPr>
          <w:rFonts w:ascii="Arial" w:hAnsi="Arial" w:cs="Arial"/>
          <w:bCs/>
          <w:color w:val="000000"/>
          <w:sz w:val="24"/>
          <w:szCs w:val="24"/>
        </w:rPr>
        <w:t>….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Artículo 5.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Sede.</w:t>
      </w:r>
      <w:r w:rsidRPr="00C52C4D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La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creada en el presente decreto tendrá como sede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principal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(identificar el municipio que servirá de sede principal de la organización).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CAPÍTULO 3</w:t>
      </w:r>
    </w:p>
    <w:p w:rsidR="00836F38" w:rsidRPr="00C52C4D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Estructura y órganos de dirección y administración</w:t>
      </w:r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B4DF6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6.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Estructura.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creada) contará con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Una Junta Directiva o un Consejo Directivo), un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Gerente General o Presidente o Director General)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sta estructura básica definirá </w:t>
      </w:r>
      <w:r>
        <w:rPr>
          <w:rFonts w:ascii="Arial" w:hAnsi="Arial" w:cs="Arial"/>
          <w:bCs/>
          <w:color w:val="000000"/>
          <w:sz w:val="24"/>
          <w:szCs w:val="24"/>
        </w:rPr>
        <w:t>su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estructura organizacional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acuerdo con las necesidades y requerimientos de los servicios que ofrezca cada una de ellas, con arreglo a las disposiciones vigentes.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B4DF6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527FF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527F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Órganos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de dirección y administración.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 dirección y administración de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), estarán a cargo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y del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Gerente General o del Presidente o Director General).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77B0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8.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Conformación de la Junta Directiva (o Consejo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Directivo).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de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estará conformada(o) así: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>…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..</w:t>
      </w:r>
      <w:proofErr w:type="gramEnd"/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2</w:t>
      </w:r>
      <w:r>
        <w:rPr>
          <w:rFonts w:ascii="Arial" w:hAnsi="Arial" w:cs="Arial"/>
          <w:bCs/>
          <w:color w:val="000000"/>
          <w:sz w:val="24"/>
          <w:szCs w:val="24"/>
        </w:rPr>
        <w:t>…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..</w:t>
      </w:r>
      <w:proofErr w:type="gramEnd"/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3</w:t>
      </w:r>
      <w:r>
        <w:rPr>
          <w:rFonts w:ascii="Arial" w:hAnsi="Arial" w:cs="Arial"/>
          <w:bCs/>
          <w:color w:val="000000"/>
          <w:sz w:val="24"/>
          <w:szCs w:val="24"/>
        </w:rPr>
        <w:t>…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..</w:t>
      </w:r>
      <w:proofErr w:type="gramEnd"/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>…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..</w:t>
      </w:r>
      <w:proofErr w:type="gramEnd"/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5</w:t>
      </w:r>
      <w:r>
        <w:rPr>
          <w:rFonts w:ascii="Arial" w:hAnsi="Arial" w:cs="Arial"/>
          <w:bCs/>
          <w:color w:val="000000"/>
          <w:sz w:val="24"/>
          <w:szCs w:val="24"/>
        </w:rPr>
        <w:t>…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..</w:t>
      </w:r>
      <w:proofErr w:type="gramEnd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Parágrafo 1.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A las reuniones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asistirá con voz pero sin voto 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Gerente General o Presidente o Director General). Podrán concurrir también los demás servidores públicos que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o 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Gerente General o Presidente o Director General) determine, cuando las circunstancias lo </w:t>
      </w:r>
      <w:r>
        <w:rPr>
          <w:rFonts w:ascii="Arial" w:hAnsi="Arial" w:cs="Arial"/>
          <w:bCs/>
          <w:color w:val="000000"/>
          <w:sz w:val="24"/>
          <w:szCs w:val="24"/>
        </w:rPr>
        <w:t>ameriten. En todo caso,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lo harán con voz, pero sin voto.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Parágrafo 2.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Las reuniones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se harán constar en un Libro de Actas con las firmas del Presidente de la Junta y del Secretario que designe la respectiva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Junta Directiva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(o Consejo Directivo).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Parágrafo 3.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Los Miembros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Junta Directiva o Consejo Directivo) tendrán derecho a honorarios, de acuerdo con la tarifa que fije el Ministerio de Hacienda y Crédito Público.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ARTÍCULO 9.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Funciones Generales de la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Junta Directiva o Consejo Directivo).</w:t>
      </w:r>
      <w:r w:rsidRPr="00C52C4D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de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cumplirá las siguientes funciones: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C52C4D" w:rsidRDefault="00836F38" w:rsidP="00836F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Establecer las directrices para la administración General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36F38" w:rsidRPr="00C52C4D" w:rsidRDefault="00836F38" w:rsidP="00836F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Aprobar los planes estratégicos y los planes operativos anuales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36F38" w:rsidRPr="00C52C4D" w:rsidRDefault="00836F38" w:rsidP="00836F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Analizar y aprobar el anteproyecto de presupuesto anual y sus modificaciones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de acuerdo con las normas presupuestales, el plan estratégico y el plan operativo para la vigencia fiscal.</w:t>
      </w:r>
    </w:p>
    <w:p w:rsidR="00836F38" w:rsidRPr="00C52C4D" w:rsidRDefault="00836F38" w:rsidP="00836F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Determinar la estructura, la planta de personal, sus modificaciones y proponerlas al Gobierno Nacional para su aprobación.</w:t>
      </w:r>
    </w:p>
    <w:p w:rsidR="00836F38" w:rsidRPr="00C52C4D" w:rsidRDefault="00836F38" w:rsidP="00836F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Aprobar los estados financieros y de ejecución presupuestal presentados por 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Gerente General o Presidente o Director General).</w:t>
      </w:r>
    </w:p>
    <w:p w:rsidR="00836F38" w:rsidRPr="00C52C4D" w:rsidRDefault="00836F38" w:rsidP="00836F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Supervisar el cumplimiento de los planes y programas definidos para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36F38" w:rsidRPr="00C52C4D" w:rsidRDefault="00836F38" w:rsidP="00836F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Designar el Revisor Fiscal y fijar sus honorarios (En el caso de tratarse de una Empresa Social del Estado, Empresa Industrial y Comercial del Estado o Sociedad de Economía Mixta)</w:t>
      </w:r>
    </w:p>
    <w:p w:rsidR="00836F38" w:rsidRPr="00C52C4D" w:rsidRDefault="00836F38" w:rsidP="00836F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Autorizar al Gerente General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de forma específica o general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para suscribir contratos en desarrollo </w:t>
      </w:r>
      <w:r>
        <w:rPr>
          <w:rFonts w:ascii="Arial" w:hAnsi="Arial" w:cs="Arial"/>
          <w:bCs/>
          <w:color w:val="000000"/>
          <w:sz w:val="24"/>
          <w:szCs w:val="24"/>
        </w:rPr>
        <w:t>del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objeto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la entidad y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en aquellos eventos en 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por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la cuantía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del contrato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, los estatutos lo exija</w:t>
      </w:r>
      <w:r>
        <w:rPr>
          <w:rFonts w:ascii="Arial" w:hAnsi="Arial" w:cs="Arial"/>
          <w:bCs/>
          <w:color w:val="000000"/>
          <w:sz w:val="24"/>
          <w:szCs w:val="24"/>
        </w:rPr>
        <w:t>n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36F38" w:rsidRPr="006E41C8" w:rsidRDefault="00836F38" w:rsidP="00836F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851" w:hanging="42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Evaluar y calificar los informes periódicos de gestión y resultados del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E41C8">
        <w:rPr>
          <w:rFonts w:ascii="Arial" w:hAnsi="Arial" w:cs="Arial"/>
          <w:bCs/>
          <w:color w:val="000000"/>
          <w:sz w:val="24"/>
          <w:szCs w:val="24"/>
        </w:rPr>
        <w:t>(Gerente General o Presidente o Director General).</w:t>
      </w:r>
    </w:p>
    <w:p w:rsidR="00836F38" w:rsidRPr="00C52C4D" w:rsidRDefault="00836F38" w:rsidP="00836F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Expedir o reformar sus estatutos.</w:t>
      </w:r>
    </w:p>
    <w:p w:rsidR="00836F38" w:rsidRPr="00C52C4D" w:rsidRDefault="00836F38" w:rsidP="00836F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Las demás que le señalen la ley, los estatutos y reglamentos, de acuerdo con su naturaleza.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Parágrafo.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Junta Directiva o Consejo Directivo) sesionará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conformidad con lo dispuesto en sus respectivos estatutos.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E41C8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10.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Actos de la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Junta Directiva o Consejo Directivo).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Las decisiones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se denominarán Acuerdos, los cuales deberán llevar la firma de quien presida la reunión y del Secretario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Junta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 Consejo)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5B1F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11.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Designación del Gerente General.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La entidad tendrá un Gerente General, quien será su representante legal, designado y removido libremente por el Presidente de la República,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5B1F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12.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Funciones del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Gerente General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Presidente o Director General).</w:t>
      </w:r>
      <w:r w:rsidRPr="00C52C4D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Son funciones del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Gerente General o Presidente o Director General) las siguientes: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Ejercer la representación legal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Proponer a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Junta Directiva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 Consejo Directivo)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la modificación de la organización interna y de la planta de personal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Informar a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Junta Directiva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Consejo Directivo)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y al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Ministerio o Departamento Administrativo al que se encuentre adscrita o vinculada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) sobre el estado de ejecución de los programas y rendir los informes generales y periódicos o especiales que le soliciten.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Dirigir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 mantener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unidad de intereses, en torno a </w:t>
      </w:r>
      <w:r>
        <w:rPr>
          <w:rFonts w:ascii="Arial" w:hAnsi="Arial" w:cs="Arial"/>
          <w:bCs/>
          <w:color w:val="000000"/>
          <w:sz w:val="24"/>
          <w:szCs w:val="24"/>
        </w:rPr>
        <w:t>su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misión y objetivos.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Expedir los actos administrativos, órdenes y directrices necesarias para el funcionamiento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Coordinar y controlar el cumplimiento de la función disciplinaria.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Crear los comités asesores y grupos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internos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de trabajo necesarios para el cumplimiento de las funciones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y conformar los </w:t>
      </w:r>
      <w:r>
        <w:rPr>
          <w:rFonts w:ascii="Arial" w:hAnsi="Arial" w:cs="Arial"/>
          <w:bCs/>
          <w:color w:val="000000"/>
          <w:sz w:val="24"/>
          <w:szCs w:val="24"/>
        </w:rPr>
        <w:t>creados por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la ley.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Vincular, posesionar y remover el personal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, conforme a las disposiciones legales.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Distribuir y reubicar los empleos de la planta de personal global, entre las distintas dependencias de la empresa, de acuerdo con las necesidades del servicio.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Adoptar los manuales de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p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rocesos y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p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rocedimientos y los específicos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E1BC4" w:rsidRPr="00C52C4D">
        <w:rPr>
          <w:rFonts w:ascii="Arial" w:hAnsi="Arial" w:cs="Arial"/>
          <w:bCs/>
          <w:color w:val="000000"/>
          <w:sz w:val="24"/>
          <w:szCs w:val="24"/>
        </w:rPr>
        <w:t>funciones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r w:rsidR="000E1BC4" w:rsidRPr="00C52C4D">
        <w:rPr>
          <w:rFonts w:ascii="Arial" w:hAnsi="Arial" w:cs="Arial"/>
          <w:bCs/>
          <w:color w:val="000000"/>
          <w:sz w:val="24"/>
          <w:szCs w:val="24"/>
        </w:rPr>
        <w:t>competencias laborales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Ejercer la ordenación del gasto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con sujeción a las disposiciones establecidas en las normas presupuestales y reglamentarias.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Presentar a consideración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el anteproyecto de presupuesto y sus modificaciones para la respectiva vigencia fiscal.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Presentar a consideración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Junta Directiva o Consejo Directivo) las modificaciones al presupuesto, conforme con lo establecido en las disposiciones vigentes.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Administrar los bienes y recursos destinados al funcionamiento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Autorizar el recibo de las donaciones o aceptar bienes en comodato para el cumplimiento de los fines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Suscribir los actos y contratos que se requieran para el funcionamiento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, de acuerdo con las autorizaciones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Junta Directiva o Consejo Directivo).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Constituir apoderados que representen a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en negocios judiciales y extrajudiciales.</w:t>
      </w:r>
    </w:p>
    <w:p w:rsidR="00836F38" w:rsidRPr="00C52C4D" w:rsidRDefault="00836F38" w:rsidP="00836F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Las demás que le señalen la ley y los estatutos.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C52C4D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CAPÍTULO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36F38" w:rsidRPr="00C52C4D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17F9A">
        <w:rPr>
          <w:rFonts w:ascii="Arial" w:hAnsi="Arial" w:cs="Arial"/>
          <w:b/>
          <w:bCs/>
          <w:color w:val="000000"/>
          <w:sz w:val="24"/>
          <w:szCs w:val="24"/>
        </w:rPr>
        <w:t>Régimen Jurídico</w:t>
      </w:r>
    </w:p>
    <w:p w:rsidR="00836F38" w:rsidRPr="00C52C4D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17F9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13.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Régimen jurídico de los actos y contratos.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Los actos de la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), estarán sujetos al régimen jurídico propio de las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personas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de derecho público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, con las excepciones que consagren las disposiciones legales. El régimen contractual será el establecido por las normas del derecho público (o privado, de acuerdo con la naturaleza jurídica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y en ellos se podrán utilizar discrecionalmente las cláusulas exorbitantes previstas en el Estatuto General de Contratación Estatal.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6218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14.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Carácter de los servidores.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Para todos los efectos legales, los servidores de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serán empleados públicos, salvo aquellos que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tengan el carácter de trabajadores oficiales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de conformidad con </w:t>
      </w:r>
      <w:r w:rsidRPr="00A02B8D"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clasificación que hace la ley.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90348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15.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Continuidad de la relación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Los servidores públicos que a la entrada en vigencia del presente Decreto, se encontraban vinculados a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la cual se escinde la dependencia, proceso o función que da origen a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), quedarán automáticamente incorporados, sin solución de continuidad, en la planta de personal de (nombre de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Parágrafo.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El tiempo de servicio de los servidores públicos que pasan de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la cual se escinde la dependencia, proceso o función que da origen a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), a la (nombre de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se computará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para todos los efectos legales, con el tiempo que sirvan en esta última sin solución de continuidad.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90348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16.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Del régimen de salarios y prestaciones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El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r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égimen salarial y prestacional de los empleados públicos de (nombre de la entidad o entidades) creada(s) en el presente Decreto, será el propio de los empleados públicos de la Rama Ejecutiva del orden nacional. En todo caso se respetarán los derechos adquiridos.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C52C4D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CAPÍTULO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36F38" w:rsidRPr="00C52C4D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F2BDE">
        <w:rPr>
          <w:rFonts w:ascii="Arial" w:hAnsi="Arial" w:cs="Arial"/>
          <w:b/>
          <w:bCs/>
          <w:color w:val="000000"/>
          <w:sz w:val="24"/>
          <w:szCs w:val="24"/>
        </w:rPr>
        <w:t>Patrimonio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2BDE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17.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Conformación del patrimonio.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El patrimonio de la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estará conformado por: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C52C4D" w:rsidRDefault="00836F38" w:rsidP="00836F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Los bienes muebles e inmuebles de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de la cual se escinde la dependencia, proceso o función que da origen a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), que se le transfieran como consecuencia de la escisión y que corresponden a los activos que actualmente tiene para el desempeño de las actividades de la (nombre de la dependencia, proceso o función escindida).</w:t>
      </w:r>
    </w:p>
    <w:p w:rsidR="00836F38" w:rsidRPr="00C52C4D" w:rsidRDefault="00836F38" w:rsidP="00836F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lastRenderedPageBreak/>
        <w:t>Las donaciones que reciba de entidades públicas y privadas, nacionales o internacionales y de personas naturales.</w:t>
      </w:r>
    </w:p>
    <w:p w:rsidR="00836F38" w:rsidRPr="00C52C4D" w:rsidRDefault="00836F38" w:rsidP="00836F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Los demás bienes que adquiera a cualquier título.</w:t>
      </w:r>
    </w:p>
    <w:p w:rsidR="00836F38" w:rsidRPr="00C52C4D" w:rsidRDefault="00836F38" w:rsidP="00836F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Los incrementos patrimoniales.</w:t>
      </w:r>
    </w:p>
    <w:p w:rsidR="00836F38" w:rsidRPr="00C52C4D" w:rsidRDefault="00836F38" w:rsidP="00836F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Los aportes que reciba del presupuesto nacional.</w:t>
      </w:r>
    </w:p>
    <w:p w:rsidR="00836F38" w:rsidRPr="00C52C4D" w:rsidRDefault="00836F38" w:rsidP="00836F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La venta de servicios.</w:t>
      </w:r>
    </w:p>
    <w:p w:rsidR="00836F38" w:rsidRPr="00C52C4D" w:rsidRDefault="00836F38" w:rsidP="00836F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Los ingresos financieros</w:t>
      </w:r>
    </w:p>
    <w:p w:rsidR="00836F38" w:rsidRPr="00C52C4D" w:rsidRDefault="00836F38" w:rsidP="00836F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La utilidad que genere la enajenación de activos.</w:t>
      </w:r>
    </w:p>
    <w:p w:rsidR="00836F38" w:rsidRPr="00C52C4D" w:rsidRDefault="00836F38" w:rsidP="00836F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Los recursos que ingresen por actividades diferentes a la operación principal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36F38" w:rsidRPr="00C52C4D" w:rsidRDefault="00836F38" w:rsidP="00836F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Los demás que resulten del desarrollo de su objeto social y actividades conexas.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Parágrafo 1.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Dentro de los seis (6) meses siguientes a la fecha de constitución e instalación de los órganos de dirección, 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Gerente General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Presidente o Director General) designará los servidores públicos para la realización del inventario pormenorizado de los bienes, o en su defecto contratará el servicio.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C2E76">
        <w:rPr>
          <w:rFonts w:ascii="Arial" w:hAnsi="Arial" w:cs="Arial"/>
          <w:b/>
          <w:bCs/>
          <w:color w:val="000000"/>
          <w:sz w:val="24"/>
          <w:szCs w:val="24"/>
        </w:rPr>
        <w:t>Parágrafo 2.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Para </w:t>
      </w:r>
      <w:r>
        <w:rPr>
          <w:rFonts w:ascii="Arial" w:hAnsi="Arial" w:cs="Arial"/>
          <w:bCs/>
          <w:color w:val="000000"/>
          <w:sz w:val="24"/>
          <w:szCs w:val="24"/>
        </w:rPr>
        <w:t>abrir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 contabilidad de la entidad, se deberán tomar los valores de los bienes, derechos y obligaciones que figuren registrados en la contabilidad de (nombre de la entidad de la se escinde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conforme a las normas expedidas por la Contaduría General de la Nación.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C52C4D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CAPÍTULO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36F38" w:rsidRPr="00C52C4D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C2E76">
        <w:rPr>
          <w:rFonts w:ascii="Arial" w:hAnsi="Arial" w:cs="Arial"/>
          <w:b/>
          <w:bCs/>
          <w:color w:val="000000"/>
          <w:sz w:val="24"/>
          <w:szCs w:val="24"/>
        </w:rPr>
        <w:t>Disposiciones Transitorias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C2E76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18.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Contratación de bienes y servicios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 (nombre de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se subroga en los contratos celebrado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por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la cual se escinde la dependencia, proceso o función que da origen a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), cuyo objeto sea ejecutar obras o suministrar bienes o servicios, que correspondan a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y que se encuentren actualmente vigentes. </w:t>
      </w:r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Los demás contratos celebrado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por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la cual se escinde la dependencia, proceso o función que da origen a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), para </w:t>
      </w:r>
      <w:r>
        <w:rPr>
          <w:rFonts w:ascii="Arial" w:hAnsi="Arial" w:cs="Arial"/>
          <w:bCs/>
          <w:color w:val="000000"/>
          <w:sz w:val="24"/>
          <w:szCs w:val="24"/>
        </w:rPr>
        <w:t>ejecutar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obras o suministrar bienes o servicios, entre otros, con destino a la (nombre de la dependencia escindida) se mantendrán en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la cual se escinde la dependencia, proceso o función que da origen a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), sin perjuicio de que pueda cederlos parcialmente a (nombre de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creada en el presente Decreto.</w:t>
      </w:r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Respecto de los contratos que no sean cedidos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la cual se escinde la dependencia, proceso o función que da origen a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), celebrará convenios interadministrativos con la (nombre de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) para determinar las condiciones en que las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pagará al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la cual se escinde la dependencia, proceso o función que da origen a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el valor de las obras, bienes o servicios a que se refieren dichos contratos.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Parágrafo.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El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la cual se escinde la dependencia, proceso o función que da origen a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), podrá continuar adelantando los procesos contractuales iniciado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para ejecutar obras u obtener bienes o servicios para el funcionamiento y la prestación directa del servicio de (nombre del servicio o actividad escindida)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y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se encuentren en trámite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la entrada en vigencia del presente Decreto. Los contratos respectivos podrán ser cedidos o su ejecución delegada en los términos de la </w:t>
      </w:r>
      <w:hyperlink r:id="rId9" w:history="1">
        <w:r w:rsidRPr="00F77815">
          <w:rPr>
            <w:rStyle w:val="Hipervnculo"/>
            <w:rFonts w:ascii="Arial" w:hAnsi="Arial" w:cs="Arial"/>
            <w:bCs/>
            <w:sz w:val="24"/>
            <w:szCs w:val="24"/>
          </w:rPr>
          <w:t>Ley 489 de 1998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en la (nombre de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), creada en el presente Decreto.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453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19.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Pago de pensiones.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(Si la entidad de la cual se escinde el servicio tiene a su cargo el reconocimiento y pago de pensiones de sus servidores y ésta continúa con el pago de las pensiones reconocidas a la entrada en vigencia de este Decreto, deberá precisar tal circunstancia).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453A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20.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Transferencia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recursos,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bienes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derechos patrimoniales.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El (nombre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la cual se escinde la dependencia, proceso o función que da origen a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 deberá concluir en un plazo máximo de un (1) año contado a partir de la vigencia del presente Decreto, todos los trámites relacionados con la transferencia de los recursos, bienes y derechos patrimoniales a (nombre de la nueva entidad) creada en el presente Decreto.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La transferencia de los recursos, bienes y derechos se hará mediante actas de entrega las cuales, cuando se trate de bienes inmuebles, se inscribirán en el Registro de Instrumentos Públicos.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77B5F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21.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Cuentas por pagar.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A partir de la entrada en vigencia del presente Decreto, la (nombre de la nueva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) aquí creada, asume las cuentas por pagar que tenga pendientes la (nombre de la dependencia de la </w:t>
      </w:r>
      <w:r w:rsidR="000E1BC4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de la cual se escinde el servicio o actividad), de acuerdo con el levantamiento patrimonial efectuado por </w:t>
      </w:r>
      <w:r>
        <w:rPr>
          <w:rFonts w:ascii="Arial" w:hAnsi="Arial" w:cs="Arial"/>
          <w:bCs/>
          <w:color w:val="000000"/>
          <w:sz w:val="24"/>
          <w:szCs w:val="24"/>
        </w:rPr>
        <w:t>esta última.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77B5F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22.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Vigencia.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El presente Decreto rige a partir de su publicación y deroga todas las disposiciones que le sean contrarias.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PUBLÍQUESE Y CÚMPLASE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Dado en (Ciudad), a los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(Fdo.) PRESIDENTE DE LA REPÚBLICA</w:t>
      </w: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(Fdo.) EL MINISTRO (DIRECTOR DE DEPARTAMENTO ADMINISTRATIVO) </w:t>
      </w:r>
      <w:proofErr w:type="gramStart"/>
      <w:r w:rsidRPr="00057166">
        <w:rPr>
          <w:rFonts w:ascii="Arial" w:hAnsi="Arial" w:cs="Arial"/>
          <w:bCs/>
          <w:color w:val="000000"/>
          <w:sz w:val="24"/>
          <w:szCs w:val="24"/>
        </w:rPr>
        <w:t>DE ...,</w:t>
      </w:r>
      <w:proofErr w:type="gramEnd"/>
    </w:p>
    <w:p w:rsidR="00836F38" w:rsidRPr="00057166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6F38" w:rsidRDefault="00836F38" w:rsidP="00836F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(Fdo.) EL DIRECTOR DEL DEPARTAMENTO ADMINISTRATIVO DE LA FUNCIÓN PÚBLICA,</w:t>
      </w:r>
    </w:p>
    <w:p w:rsidR="009855D8" w:rsidRDefault="009855D8"/>
    <w:sectPr w:rsidR="009855D8" w:rsidSect="00836F38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BE" w:rsidRDefault="00AA22BE" w:rsidP="00836F38">
      <w:pPr>
        <w:spacing w:after="0" w:line="240" w:lineRule="auto"/>
      </w:pPr>
      <w:r>
        <w:separator/>
      </w:r>
    </w:p>
  </w:endnote>
  <w:endnote w:type="continuationSeparator" w:id="0">
    <w:p w:rsidR="00AA22BE" w:rsidRDefault="00AA22BE" w:rsidP="0083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BE" w:rsidRDefault="00AA22BE" w:rsidP="00836F38">
      <w:pPr>
        <w:spacing w:after="0" w:line="240" w:lineRule="auto"/>
      </w:pPr>
      <w:r>
        <w:separator/>
      </w:r>
    </w:p>
  </w:footnote>
  <w:footnote w:type="continuationSeparator" w:id="0">
    <w:p w:rsidR="00AA22BE" w:rsidRDefault="00AA22BE" w:rsidP="0083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38" w:rsidRDefault="00836F38" w:rsidP="00836F38">
    <w:pPr>
      <w:pStyle w:val="Encabezado"/>
      <w:jc w:val="both"/>
    </w:pPr>
    <w:r>
      <w:t xml:space="preserve">DECRETO NÚMERO ______________________DE ______________________    </w:t>
    </w:r>
    <w: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00656" w:rsidRPr="00400656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00656" w:rsidRPr="00400656">
      <w:rPr>
        <w:b/>
        <w:noProof/>
        <w:lang w:val="es-ES"/>
      </w:rPr>
      <w:t>8</w:t>
    </w:r>
    <w:r>
      <w:rPr>
        <w:b/>
      </w:rPr>
      <w:fldChar w:fldCharType="end"/>
    </w:r>
  </w:p>
  <w:p w:rsidR="00836F38" w:rsidRDefault="00836F38" w:rsidP="00836F38">
    <w:pPr>
      <w:pStyle w:val="Encabezado"/>
    </w:pPr>
  </w:p>
  <w:p w:rsidR="00836F38" w:rsidRPr="00836F38" w:rsidRDefault="00836F38" w:rsidP="00836F38">
    <w:pPr>
      <w:pStyle w:val="Encabezado"/>
      <w:jc w:val="center"/>
      <w:rPr>
        <w:rFonts w:asciiTheme="majorHAnsi" w:hAnsiTheme="majorHAnsi"/>
      </w:rPr>
    </w:pPr>
    <w:r w:rsidRPr="00836F38">
      <w:rPr>
        <w:rFonts w:asciiTheme="majorHAnsi" w:hAnsiTheme="majorHAnsi" w:cs="Arial"/>
        <w:color w:val="000000"/>
      </w:rPr>
      <w:t>“</w:t>
    </w:r>
    <w:r w:rsidRPr="00836F38">
      <w:rPr>
        <w:rFonts w:asciiTheme="majorHAnsi" w:hAnsiTheme="majorHAnsi" w:cs="Arial"/>
        <w:bCs/>
        <w:color w:val="000000"/>
      </w:rPr>
      <w:t xml:space="preserve">Por el cual se escinde el (nombre de la entidad) y se crea (o crean una(s) (nombre de la </w:t>
    </w:r>
    <w:r w:rsidR="000E1BC4">
      <w:rPr>
        <w:rFonts w:asciiTheme="majorHAnsi" w:hAnsiTheme="majorHAnsi" w:cs="Arial"/>
        <w:bCs/>
        <w:color w:val="000000"/>
      </w:rPr>
      <w:t>entidad</w:t>
    </w:r>
    <w:r w:rsidRPr="00836F38">
      <w:rPr>
        <w:rFonts w:asciiTheme="majorHAnsi" w:hAnsiTheme="majorHAnsi" w:cs="Arial"/>
        <w:bCs/>
        <w:color w:val="000000"/>
      </w:rPr>
      <w:t xml:space="preserve"> a crear)</w:t>
    </w:r>
    <w:r w:rsidRPr="00836F38">
      <w:rPr>
        <w:rFonts w:asciiTheme="majorHAnsi" w:hAnsiTheme="majorHAnsi" w:cs="Arial"/>
        <w:color w:val="000000"/>
      </w:rPr>
      <w:t>”.</w:t>
    </w:r>
  </w:p>
  <w:p w:rsidR="00836F38" w:rsidRDefault="00836F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3529"/>
    <w:multiLevelType w:val="hybridMultilevel"/>
    <w:tmpl w:val="F3966E7E"/>
    <w:lvl w:ilvl="0" w:tplc="6C28D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F26FD"/>
    <w:multiLevelType w:val="hybridMultilevel"/>
    <w:tmpl w:val="A9D608BE"/>
    <w:lvl w:ilvl="0" w:tplc="505C361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60A9D"/>
    <w:multiLevelType w:val="hybridMultilevel"/>
    <w:tmpl w:val="48DC7BEE"/>
    <w:lvl w:ilvl="0" w:tplc="6C28D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38"/>
    <w:rsid w:val="00076543"/>
    <w:rsid w:val="00087FCF"/>
    <w:rsid w:val="000E1BC4"/>
    <w:rsid w:val="00400656"/>
    <w:rsid w:val="00474D81"/>
    <w:rsid w:val="005A6387"/>
    <w:rsid w:val="00836F38"/>
    <w:rsid w:val="009855D8"/>
    <w:rsid w:val="00A66174"/>
    <w:rsid w:val="00A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3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6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6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836F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6F3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36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F3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36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F3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F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3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6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6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836F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6F3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36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F3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36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F3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F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1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cionpublica.gov.co/sisjur/home/Norma1.jsp?i=1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2320</Words>
  <Characters>12761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2018-02-22T19:31:00Z</dcterms:created>
  <dcterms:modified xsi:type="dcterms:W3CDTF">2018-02-22T19:31:00Z</dcterms:modified>
</cp:coreProperties>
</file>