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7" w:rsidRPr="0020411D" w:rsidRDefault="00417747" w:rsidP="00417747">
      <w:pPr>
        <w:pStyle w:val="Ttulo2"/>
        <w:jc w:val="both"/>
      </w:pPr>
      <w:bookmarkStart w:id="0" w:name="_Toc504664291"/>
      <w:bookmarkStart w:id="1" w:name="_Toc504664387"/>
      <w:r w:rsidRPr="0020411D">
        <w:t>MUERTE</w:t>
      </w:r>
      <w:bookmarkEnd w:id="0"/>
      <w:bookmarkEnd w:id="1"/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 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_________ DE _________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declara el retiro del servicio de un servidor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por muerte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ejercicio de sus facultades legales y en especial de las que le confiere el artículo (____) del (norma que los faculta),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417747" w:rsidRPr="0020411D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7747" w:rsidRPr="0020411D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411D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artículos 41 de la </w:t>
      </w:r>
      <w:hyperlink r:id="rId7" w:history="1">
        <w:r w:rsidRPr="007165A9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2.2.11.1.1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8" w:anchor="temas" w:history="1">
        <w:r w:rsidRPr="007165A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que el retiro del servicio se presenta como consecuencia de la muerte del(a) servidor(a).</w:t>
      </w:r>
    </w:p>
    <w:p w:rsidR="0041774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según Registro Civil de Defunción No. (______)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, de la Notaría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N°. (______) del Círculo de (____),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el (la) servidor (a) (____________________) identificado (a) con cédula de ciudadanía No. (_________), falleció el </w:t>
      </w:r>
      <w:r w:rsidRPr="00911237">
        <w:rPr>
          <w:rFonts w:ascii="Arial" w:hAnsi="Arial" w:cs="Arial"/>
          <w:color w:val="000000"/>
          <w:sz w:val="24"/>
          <w:szCs w:val="24"/>
        </w:rPr>
        <w:t>(día) de (mes) de (año).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0F2EFE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F2EFE">
        <w:rPr>
          <w:rFonts w:ascii="Arial" w:hAnsi="Arial" w:cs="Arial"/>
          <w:bCs/>
          <w:color w:val="000000"/>
          <w:sz w:val="24"/>
          <w:szCs w:val="24"/>
        </w:rPr>
        <w:t>Que el (la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) servidor (a) (______________) </w:t>
      </w:r>
      <w:r w:rsidRPr="000F2EFE">
        <w:rPr>
          <w:rFonts w:ascii="Arial" w:hAnsi="Arial" w:cs="Arial"/>
          <w:bCs/>
          <w:color w:val="000000"/>
          <w:sz w:val="24"/>
          <w:szCs w:val="24"/>
        </w:rPr>
        <w:t>desempeñ</w:t>
      </w:r>
      <w:r>
        <w:rPr>
          <w:rFonts w:ascii="Arial" w:hAnsi="Arial" w:cs="Arial"/>
          <w:bCs/>
          <w:color w:val="000000"/>
          <w:sz w:val="24"/>
          <w:szCs w:val="24"/>
        </w:rPr>
        <w:t>ó</w:t>
      </w:r>
      <w:r w:rsidRPr="000F2EFE">
        <w:rPr>
          <w:rFonts w:ascii="Arial" w:hAnsi="Arial" w:cs="Arial"/>
          <w:bCs/>
          <w:color w:val="000000"/>
          <w:sz w:val="24"/>
          <w:szCs w:val="24"/>
        </w:rPr>
        <w:t xml:space="preserve"> el cargo de (______), Código (_______), Grado (______), de la Pla</w:t>
      </w:r>
      <w:r>
        <w:rPr>
          <w:rFonts w:ascii="Arial" w:hAnsi="Arial" w:cs="Arial"/>
          <w:bCs/>
          <w:color w:val="000000"/>
          <w:sz w:val="24"/>
          <w:szCs w:val="24"/>
        </w:rPr>
        <w:t>n</w:t>
      </w:r>
      <w:r w:rsidRPr="000F2EFE">
        <w:rPr>
          <w:rFonts w:ascii="Arial" w:hAnsi="Arial" w:cs="Arial"/>
          <w:bCs/>
          <w:color w:val="000000"/>
          <w:sz w:val="24"/>
          <w:szCs w:val="24"/>
        </w:rPr>
        <w:t xml:space="preserve">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0F2EFE">
        <w:rPr>
          <w:rFonts w:ascii="Arial" w:hAnsi="Arial" w:cs="Arial"/>
          <w:bCs/>
          <w:color w:val="000000"/>
          <w:sz w:val="24"/>
          <w:szCs w:val="24"/>
        </w:rPr>
        <w:t xml:space="preserve"> de (nombre de la entidad)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F2EFE">
        <w:rPr>
          <w:rFonts w:ascii="Arial" w:hAnsi="Arial" w:cs="Arial"/>
          <w:bCs/>
          <w:color w:val="000000"/>
          <w:sz w:val="24"/>
          <w:szCs w:val="24"/>
        </w:rPr>
        <w:t xml:space="preserve"> con una asignación básica mensual de (____________________) pesos ($__________) moneda corriente, desde el </w:t>
      </w:r>
      <w:r w:rsidRPr="000F2EFE">
        <w:rPr>
          <w:rFonts w:ascii="Arial" w:hAnsi="Arial" w:cs="Arial"/>
          <w:color w:val="000000"/>
          <w:sz w:val="24"/>
          <w:szCs w:val="24"/>
        </w:rPr>
        <w:t xml:space="preserve">(día) de (mes) de (año), </w:t>
      </w:r>
      <w:r w:rsidRPr="000F2EFE">
        <w:rPr>
          <w:rFonts w:ascii="Arial" w:hAnsi="Arial" w:cs="Arial"/>
          <w:bCs/>
          <w:color w:val="000000"/>
          <w:sz w:val="24"/>
          <w:szCs w:val="24"/>
        </w:rPr>
        <w:t xml:space="preserve">hasta el </w:t>
      </w:r>
      <w:r w:rsidRPr="000F2EFE">
        <w:rPr>
          <w:rFonts w:ascii="Arial" w:hAnsi="Arial" w:cs="Arial"/>
          <w:color w:val="000000"/>
          <w:sz w:val="24"/>
          <w:szCs w:val="24"/>
        </w:rPr>
        <w:t>(día) de (mes) de (año).</w:t>
      </w:r>
    </w:p>
    <w:p w:rsidR="00417747" w:rsidRPr="000F2EFE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Que, si un servidor público fallece, su relación laboral estará vigente hasta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día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del fallecimiento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y sus beneficiarios tendrán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derecho al pago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las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prestaciones sociales señaladas en la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ey hasta </w:t>
      </w:r>
      <w:r>
        <w:rPr>
          <w:rFonts w:ascii="Arial" w:hAnsi="Arial" w:cs="Arial"/>
          <w:bCs/>
          <w:color w:val="000000"/>
          <w:sz w:val="24"/>
          <w:szCs w:val="24"/>
        </w:rPr>
        <w:t>dicho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día.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17747" w:rsidRPr="00281836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n consecuencia, se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considera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procede</w:t>
      </w:r>
      <w:r>
        <w:rPr>
          <w:rFonts w:ascii="Arial" w:hAnsi="Arial" w:cs="Arial"/>
          <w:bCs/>
          <w:color w:val="000000"/>
          <w:sz w:val="24"/>
          <w:szCs w:val="24"/>
        </w:rPr>
        <w:t>nte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declarar la vacancia del empleo del cual </w:t>
      </w:r>
      <w:r>
        <w:rPr>
          <w:rFonts w:ascii="Arial" w:hAnsi="Arial" w:cs="Arial"/>
          <w:bCs/>
          <w:color w:val="000000"/>
          <w:sz w:val="24"/>
          <w:szCs w:val="24"/>
        </w:rPr>
        <w:t>era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titular el (la) servidor público (a)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en (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ntidad).</w:t>
      </w:r>
    </w:p>
    <w:p w:rsidR="00417747" w:rsidRPr="00281836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20411D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411D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Retiro del servicio por muerte.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Declarar el retiro del servicio </w:t>
      </w:r>
      <w:r>
        <w:rPr>
          <w:rFonts w:ascii="Arial" w:hAnsi="Arial" w:cs="Arial"/>
          <w:bCs/>
          <w:color w:val="000000"/>
          <w:sz w:val="24"/>
          <w:szCs w:val="24"/>
        </w:rPr>
        <w:t>de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l (la) servidor (a) _________, quien se identificaba con la cédula de ciudadanía No.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lastRenderedPageBreak/>
        <w:t>(________)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(______________), y quien ocupaba el cargo (__________), Grado (_____), Código (_____)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(nombre de la entidad), a partir </w:t>
      </w:r>
      <w:r w:rsidRPr="00911237">
        <w:rPr>
          <w:rFonts w:ascii="Arial" w:hAnsi="Arial" w:cs="Arial"/>
          <w:color w:val="000000"/>
          <w:sz w:val="24"/>
          <w:szCs w:val="24"/>
        </w:rPr>
        <w:t>del 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desde el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día siguiente </w:t>
      </w:r>
      <w:r>
        <w:rPr>
          <w:rFonts w:ascii="Arial" w:hAnsi="Arial" w:cs="Arial"/>
          <w:bCs/>
          <w:color w:val="000000"/>
          <w:sz w:val="24"/>
          <w:szCs w:val="24"/>
        </w:rPr>
        <w:t>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que se produjo su fallecimiento.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7250C" w:rsidRPr="00707A29" w:rsidRDefault="0057250C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Comunicación.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Envíese copia de esta resolución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la Unidad de Personal (o a quien hagas sus veces)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a la Comisión Nacional de Servicio Civil, para lo pertinente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en caso de que el empleado sea de carrera administrativa.</w:t>
      </w:r>
    </w:p>
    <w:p w:rsidR="0057250C" w:rsidRDefault="0057250C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="0057250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Dada en (Ciudad), a los 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Nominador</w:t>
      </w: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17747" w:rsidRPr="00911237" w:rsidRDefault="00417747" w:rsidP="0041774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417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32" w:rsidRDefault="00424C32" w:rsidP="00417747">
      <w:pPr>
        <w:spacing w:after="0" w:line="240" w:lineRule="auto"/>
      </w:pPr>
      <w:r>
        <w:separator/>
      </w:r>
    </w:p>
  </w:endnote>
  <w:endnote w:type="continuationSeparator" w:id="0">
    <w:p w:rsidR="00424C32" w:rsidRDefault="00424C32" w:rsidP="004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FB" w:rsidRDefault="00B863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FB" w:rsidRDefault="00B863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FB" w:rsidRDefault="00B863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32" w:rsidRDefault="00424C32" w:rsidP="00417747">
      <w:pPr>
        <w:spacing w:after="0" w:line="240" w:lineRule="auto"/>
      </w:pPr>
      <w:r>
        <w:separator/>
      </w:r>
    </w:p>
  </w:footnote>
  <w:footnote w:type="continuationSeparator" w:id="0">
    <w:p w:rsidR="00424C32" w:rsidRDefault="00424C32" w:rsidP="0041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FB" w:rsidRDefault="00B863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47" w:rsidRPr="00B863FB" w:rsidRDefault="00417747" w:rsidP="00417747">
    <w:pPr>
      <w:pStyle w:val="Encabezado"/>
      <w:jc w:val="both"/>
      <w:rPr>
        <w:rFonts w:asciiTheme="minorHAnsi" w:hAnsiTheme="minorHAnsi"/>
        <w:szCs w:val="20"/>
      </w:rPr>
    </w:pPr>
    <w:r w:rsidRPr="00B863FB">
      <w:rPr>
        <w:rFonts w:asciiTheme="minorHAnsi" w:hAnsiTheme="minorHAnsi"/>
        <w:szCs w:val="20"/>
      </w:rPr>
      <w:t>RESOLUCIÓN NÚMERO ______________________DE _________________</w:t>
    </w:r>
    <w:r w:rsidRPr="00B863FB">
      <w:rPr>
        <w:rFonts w:asciiTheme="minorHAnsi" w:hAnsiTheme="minorHAnsi"/>
        <w:szCs w:val="20"/>
        <w:lang w:val="es-ES"/>
      </w:rPr>
      <w:t xml:space="preserve"> </w:t>
    </w:r>
    <w:r w:rsidRPr="00B863FB">
      <w:rPr>
        <w:rFonts w:asciiTheme="minorHAnsi" w:hAnsiTheme="minorHAnsi"/>
        <w:szCs w:val="20"/>
        <w:lang w:val="es-ES"/>
      </w:rPr>
      <w:tab/>
      <w:t xml:space="preserve">Página </w:t>
    </w:r>
    <w:r w:rsidRPr="00B863FB">
      <w:rPr>
        <w:rFonts w:asciiTheme="minorHAnsi" w:hAnsiTheme="minorHAnsi"/>
        <w:b/>
        <w:szCs w:val="20"/>
      </w:rPr>
      <w:fldChar w:fldCharType="begin"/>
    </w:r>
    <w:r w:rsidRPr="00B863FB">
      <w:rPr>
        <w:rFonts w:asciiTheme="minorHAnsi" w:hAnsiTheme="minorHAnsi"/>
        <w:b/>
        <w:szCs w:val="20"/>
      </w:rPr>
      <w:instrText>PAGE  \* Arabic  \* MERGEFORMAT</w:instrText>
    </w:r>
    <w:r w:rsidRPr="00B863FB">
      <w:rPr>
        <w:rFonts w:asciiTheme="minorHAnsi" w:hAnsiTheme="minorHAnsi"/>
        <w:b/>
        <w:szCs w:val="20"/>
      </w:rPr>
      <w:fldChar w:fldCharType="separate"/>
    </w:r>
    <w:r w:rsidR="00EE4A32" w:rsidRPr="00EE4A32">
      <w:rPr>
        <w:rFonts w:asciiTheme="minorHAnsi" w:hAnsiTheme="minorHAnsi"/>
        <w:b/>
        <w:noProof/>
        <w:szCs w:val="20"/>
        <w:lang w:val="es-ES"/>
      </w:rPr>
      <w:t>2</w:t>
    </w:r>
    <w:r w:rsidRPr="00B863FB">
      <w:rPr>
        <w:rFonts w:asciiTheme="minorHAnsi" w:hAnsiTheme="minorHAnsi"/>
        <w:b/>
        <w:szCs w:val="20"/>
      </w:rPr>
      <w:fldChar w:fldCharType="end"/>
    </w:r>
    <w:r w:rsidRPr="00B863FB">
      <w:rPr>
        <w:rFonts w:asciiTheme="minorHAnsi" w:hAnsiTheme="minorHAnsi"/>
        <w:szCs w:val="20"/>
        <w:lang w:val="es-ES"/>
      </w:rPr>
      <w:t xml:space="preserve"> de </w:t>
    </w:r>
    <w:r w:rsidRPr="00B863FB">
      <w:rPr>
        <w:rFonts w:asciiTheme="minorHAnsi" w:hAnsiTheme="minorHAnsi"/>
        <w:b/>
        <w:szCs w:val="20"/>
      </w:rPr>
      <w:fldChar w:fldCharType="begin"/>
    </w:r>
    <w:r w:rsidRPr="00B863FB">
      <w:rPr>
        <w:rFonts w:asciiTheme="minorHAnsi" w:hAnsiTheme="minorHAnsi"/>
        <w:b/>
        <w:szCs w:val="20"/>
      </w:rPr>
      <w:instrText>NUMPAGES  \* Arabic  \* MERGEFORMAT</w:instrText>
    </w:r>
    <w:r w:rsidRPr="00B863FB">
      <w:rPr>
        <w:rFonts w:asciiTheme="minorHAnsi" w:hAnsiTheme="minorHAnsi"/>
        <w:b/>
        <w:szCs w:val="20"/>
      </w:rPr>
      <w:fldChar w:fldCharType="separate"/>
    </w:r>
    <w:r w:rsidR="00EE4A32" w:rsidRPr="00EE4A32">
      <w:rPr>
        <w:rFonts w:asciiTheme="minorHAnsi" w:hAnsiTheme="minorHAnsi"/>
        <w:b/>
        <w:noProof/>
        <w:szCs w:val="20"/>
        <w:lang w:val="es-ES"/>
      </w:rPr>
      <w:t>2</w:t>
    </w:r>
    <w:r w:rsidRPr="00B863FB">
      <w:rPr>
        <w:rFonts w:asciiTheme="minorHAnsi" w:hAnsiTheme="minorHAnsi"/>
        <w:b/>
        <w:szCs w:val="20"/>
      </w:rPr>
      <w:fldChar w:fldCharType="end"/>
    </w:r>
  </w:p>
  <w:p w:rsidR="00417747" w:rsidRPr="00B863FB" w:rsidRDefault="00417747" w:rsidP="00417747">
    <w:pPr>
      <w:pStyle w:val="Encabezado"/>
      <w:jc w:val="center"/>
      <w:rPr>
        <w:rFonts w:asciiTheme="minorHAnsi" w:hAnsiTheme="minorHAnsi"/>
        <w:szCs w:val="20"/>
      </w:rPr>
    </w:pPr>
  </w:p>
  <w:p w:rsidR="00417747" w:rsidRPr="00B863FB" w:rsidRDefault="00417747" w:rsidP="00417747">
    <w:pPr>
      <w:pStyle w:val="Encabezado"/>
      <w:jc w:val="center"/>
      <w:rPr>
        <w:rFonts w:asciiTheme="minorHAnsi" w:hAnsiTheme="minorHAnsi"/>
        <w:sz w:val="24"/>
      </w:rPr>
    </w:pPr>
    <w:r w:rsidRPr="00B863FB">
      <w:rPr>
        <w:rFonts w:asciiTheme="minorHAnsi" w:hAnsiTheme="minorHAnsi"/>
        <w:szCs w:val="20"/>
      </w:rPr>
      <w:t xml:space="preserve">“Por la cual </w:t>
    </w:r>
    <w:r w:rsidRPr="00B863FB">
      <w:rPr>
        <w:rFonts w:asciiTheme="minorHAnsi" w:hAnsiTheme="minorHAnsi" w:cs="Arial"/>
        <w:bCs/>
        <w:color w:val="000000"/>
        <w:szCs w:val="20"/>
      </w:rPr>
      <w:t>se declara el retiro del servicio de un servidor por muerte</w:t>
    </w:r>
    <w:r w:rsidRPr="00B863FB">
      <w:rPr>
        <w:rFonts w:asciiTheme="minorHAnsi" w:hAnsiTheme="minorHAnsi"/>
        <w:szCs w:val="20"/>
      </w:rPr>
      <w:t>”.</w:t>
    </w:r>
  </w:p>
  <w:p w:rsidR="00417747" w:rsidRPr="00B863FB" w:rsidRDefault="00417747">
    <w:pPr>
      <w:pStyle w:val="Encabezado"/>
      <w:rPr>
        <w:rFonts w:asciiTheme="minorHAnsi" w:hAnsiTheme="minorHAnsi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FB" w:rsidRDefault="00B863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7"/>
    <w:rsid w:val="00080B7C"/>
    <w:rsid w:val="00417747"/>
    <w:rsid w:val="00424C32"/>
    <w:rsid w:val="0057250C"/>
    <w:rsid w:val="0060787B"/>
    <w:rsid w:val="006E2018"/>
    <w:rsid w:val="00707A29"/>
    <w:rsid w:val="009855D8"/>
    <w:rsid w:val="009E0F83"/>
    <w:rsid w:val="009E6904"/>
    <w:rsid w:val="00B863FB"/>
    <w:rsid w:val="00BF3421"/>
    <w:rsid w:val="00E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4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7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17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1774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7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74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17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7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74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9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9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90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9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90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4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7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17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1774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7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74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17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7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74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9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9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90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9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90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2018-02-22T19:03:00Z</dcterms:created>
  <dcterms:modified xsi:type="dcterms:W3CDTF">2018-02-22T19:03:00Z</dcterms:modified>
</cp:coreProperties>
</file>