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D55" w:rsidRPr="00704501" w:rsidRDefault="00520D55" w:rsidP="00520D55">
      <w:pPr>
        <w:pStyle w:val="Ttulo2"/>
        <w:jc w:val="both"/>
      </w:pPr>
      <w:bookmarkStart w:id="0" w:name="_Toc504664286"/>
      <w:bookmarkStart w:id="1" w:name="_Toc504664382"/>
      <w:bookmarkStart w:id="2" w:name="_GoBack"/>
      <w:bookmarkEnd w:id="2"/>
      <w:r w:rsidRPr="00704501">
        <w:t>INVALIDEZ</w:t>
      </w:r>
      <w:r>
        <w:t xml:space="preserve"> </w:t>
      </w:r>
      <w:r w:rsidRPr="00704501">
        <w:t>ABSOLUTA</w:t>
      </w:r>
      <w:bookmarkEnd w:id="0"/>
      <w:bookmarkEnd w:id="1"/>
    </w:p>
    <w:p w:rsidR="00520D55" w:rsidRPr="00911237" w:rsidRDefault="00520D55" w:rsidP="00520D5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20D55" w:rsidRPr="00911237" w:rsidRDefault="00520D55" w:rsidP="00520D5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(NOMBRE DE LA ENTIDAD) </w:t>
      </w:r>
    </w:p>
    <w:p w:rsidR="00520D55" w:rsidRPr="00911237" w:rsidRDefault="00520D55" w:rsidP="00520D5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20D55" w:rsidRPr="00911237" w:rsidRDefault="00520D55" w:rsidP="00520D5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RESOLUCIÓN No. ______ DE ________</w:t>
      </w:r>
    </w:p>
    <w:p w:rsidR="00520D55" w:rsidRPr="00911237" w:rsidRDefault="00520D55" w:rsidP="00520D5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(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ab/>
        <w:t>)</w:t>
      </w:r>
    </w:p>
    <w:p w:rsidR="00520D55" w:rsidRPr="00911237" w:rsidRDefault="00520D55" w:rsidP="00520D5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20D55" w:rsidRPr="00911237" w:rsidRDefault="00520D55" w:rsidP="00520D5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Por la cual se retira del servicio a un servidor público por invalidez absoluta</w:t>
      </w:r>
    </w:p>
    <w:p w:rsidR="00520D55" w:rsidRPr="00911237" w:rsidRDefault="00520D55" w:rsidP="00520D5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20D55" w:rsidRPr="00911237" w:rsidRDefault="00520D55" w:rsidP="00520D5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EL (NOMINADOR) DE (NOMBRE DE LA ENTIDAD),</w:t>
      </w:r>
    </w:p>
    <w:p w:rsidR="00520D55" w:rsidRPr="00911237" w:rsidRDefault="00520D55" w:rsidP="00520D5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20D55" w:rsidRPr="00911237" w:rsidRDefault="00520D55" w:rsidP="00520D5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911237">
        <w:rPr>
          <w:rFonts w:ascii="Arial" w:hAnsi="Arial" w:cs="Arial"/>
          <w:bCs/>
          <w:color w:val="000000"/>
          <w:sz w:val="24"/>
          <w:szCs w:val="24"/>
        </w:rPr>
        <w:t>en</w:t>
      </w:r>
      <w:proofErr w:type="gramEnd"/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ejercicio de sus facultades legales, en especial las señaladas por el artículo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>de las que le confiere el artículo (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>) de (norma que lo faculta),</w:t>
      </w:r>
    </w:p>
    <w:p w:rsidR="00520D55" w:rsidRPr="00911237" w:rsidRDefault="00520D55" w:rsidP="00520D5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20D55" w:rsidRPr="00704501" w:rsidRDefault="00520D55" w:rsidP="00520D5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4501">
        <w:rPr>
          <w:rFonts w:ascii="Arial" w:hAnsi="Arial" w:cs="Arial"/>
          <w:b/>
          <w:bCs/>
          <w:color w:val="000000"/>
          <w:sz w:val="24"/>
          <w:szCs w:val="24"/>
        </w:rPr>
        <w:t>CONSIDERANDO:</w:t>
      </w:r>
    </w:p>
    <w:p w:rsidR="00520D55" w:rsidRPr="00911237" w:rsidRDefault="00520D55" w:rsidP="00520D5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20D55" w:rsidRDefault="00520D55" w:rsidP="00520D5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Que los artículos 41 de la </w:t>
      </w:r>
      <w:hyperlink r:id="rId7" w:history="1">
        <w:r w:rsidRPr="00BF0F96">
          <w:rPr>
            <w:rStyle w:val="Hipervnculo"/>
            <w:rFonts w:ascii="Arial" w:hAnsi="Arial" w:cs="Arial"/>
            <w:bCs/>
            <w:sz w:val="24"/>
            <w:szCs w:val="24"/>
          </w:rPr>
          <w:t>Ley 909 de 2004</w:t>
        </w:r>
      </w:hyperlink>
      <w:r>
        <w:rPr>
          <w:rFonts w:ascii="Arial" w:hAnsi="Arial" w:cs="Arial"/>
          <w:bCs/>
          <w:color w:val="000000"/>
          <w:sz w:val="24"/>
          <w:szCs w:val="24"/>
        </w:rPr>
        <w:t xml:space="preserve"> y 2.2.11.1.1 </w:t>
      </w:r>
      <w:r w:rsidRPr="006F7023">
        <w:rPr>
          <w:rFonts w:ascii="Arial" w:hAnsi="Arial" w:cs="Arial"/>
          <w:color w:val="000000"/>
          <w:sz w:val="24"/>
          <w:szCs w:val="24"/>
        </w:rPr>
        <w:t xml:space="preserve">del </w:t>
      </w:r>
      <w:hyperlink r:id="rId8" w:anchor="temas" w:history="1">
        <w:r w:rsidRPr="00BF0F96">
          <w:rPr>
            <w:rStyle w:val="Hipervnculo"/>
            <w:rFonts w:ascii="Arial" w:hAnsi="Arial" w:cs="Arial"/>
            <w:sz w:val="24"/>
            <w:szCs w:val="24"/>
          </w:rPr>
          <w:t>Decreto 1083 de 2015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establecen como causal de retiro del servicio</w:t>
      </w:r>
      <w:r w:rsidRPr="00D5625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la invalidez absoluta de un empleado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520D55" w:rsidRDefault="00520D55" w:rsidP="00520D5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520D55" w:rsidRDefault="00520D55" w:rsidP="00520D55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Theme="minorEastAsia" w:hAnsi="Arial" w:cs="Arial"/>
          <w:sz w:val="24"/>
          <w:szCs w:val="24"/>
          <w:lang w:val="es-ES" w:eastAsia="ja-JP"/>
        </w:rPr>
      </w:pP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Que la </w:t>
      </w:r>
      <w:bookmarkStart w:id="3" w:name="_Hlk505257842"/>
      <w:r>
        <w:rPr>
          <w:rFonts w:ascii="Arial" w:hAnsi="Arial" w:cs="Arial"/>
          <w:bCs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Cs/>
          <w:color w:val="000000"/>
          <w:sz w:val="24"/>
          <w:szCs w:val="24"/>
        </w:rPr>
        <w:instrText xml:space="preserve"> HYPERLINK "http://www.funcionpublica.gov.co/sisjur/home/Norma1.jsp?i=5248" </w:instrText>
      </w:r>
      <w:r>
        <w:rPr>
          <w:rFonts w:ascii="Arial" w:hAnsi="Arial" w:cs="Arial"/>
          <w:bCs/>
          <w:color w:val="000000"/>
          <w:sz w:val="24"/>
          <w:szCs w:val="24"/>
        </w:rPr>
        <w:fldChar w:fldCharType="separate"/>
      </w:r>
      <w:r w:rsidRPr="00BF0F96">
        <w:rPr>
          <w:rStyle w:val="Hipervnculo"/>
          <w:rFonts w:ascii="Arial" w:hAnsi="Arial" w:cs="Arial"/>
          <w:bCs/>
          <w:sz w:val="24"/>
          <w:szCs w:val="24"/>
        </w:rPr>
        <w:t>Ley 100 de 1993</w:t>
      </w:r>
      <w:r>
        <w:rPr>
          <w:rFonts w:ascii="Arial" w:hAnsi="Arial" w:cs="Arial"/>
          <w:bCs/>
          <w:color w:val="000000"/>
          <w:sz w:val="24"/>
          <w:szCs w:val="24"/>
        </w:rPr>
        <w:fldChar w:fldCharType="end"/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bookmarkEnd w:id="3"/>
      <w:r>
        <w:rPr>
          <w:rFonts w:ascii="Arial" w:hAnsi="Arial" w:cs="Arial"/>
          <w:bCs/>
          <w:color w:val="000000"/>
          <w:sz w:val="24"/>
          <w:szCs w:val="24"/>
        </w:rPr>
        <w:t>dispone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que se considera inválida la persona que por cualquier causa de origen no profesional, no provocada intencionalmente, hubiere perdido el 50% o más de su capacidad laboral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acuerdo con el Manual Único de Calificación de Invalidez expedido por el </w:t>
      </w:r>
      <w:r w:rsidRPr="005065AF">
        <w:rPr>
          <w:rFonts w:ascii="Arial" w:hAnsi="Arial" w:cs="Arial"/>
          <w:color w:val="000000"/>
          <w:sz w:val="24"/>
          <w:szCs w:val="24"/>
        </w:rPr>
        <w:t>Gobierno Nacional</w:t>
      </w:r>
      <w:r w:rsidRPr="00DB76DE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9277A1">
        <w:rPr>
          <w:rFonts w:ascii="Arial" w:eastAsiaTheme="minorEastAsia" w:hAnsi="Arial" w:cs="Arial"/>
          <w:sz w:val="24"/>
          <w:szCs w:val="24"/>
          <w:lang w:val="es-ES" w:eastAsia="ja-JP"/>
        </w:rPr>
        <w:t>C</w:t>
      </w:r>
      <w:r w:rsidRPr="00911237">
        <w:rPr>
          <w:rFonts w:ascii="Arial" w:eastAsiaTheme="minorEastAsia" w:hAnsi="Arial" w:cs="Arial"/>
          <w:sz w:val="24"/>
          <w:szCs w:val="24"/>
          <w:lang w:val="es-ES" w:eastAsia="ja-JP"/>
        </w:rPr>
        <w:t xml:space="preserve">orresponde a las Juntas Regionales calificar en primera instancia la pérdida de </w:t>
      </w:r>
      <w:r>
        <w:rPr>
          <w:rFonts w:ascii="Arial" w:eastAsiaTheme="minorEastAsia" w:hAnsi="Arial" w:cs="Arial"/>
          <w:sz w:val="24"/>
          <w:szCs w:val="24"/>
          <w:lang w:val="es-ES" w:eastAsia="ja-JP"/>
        </w:rPr>
        <w:t xml:space="preserve">la </w:t>
      </w:r>
      <w:r w:rsidRPr="00911237">
        <w:rPr>
          <w:rFonts w:ascii="Arial" w:eastAsiaTheme="minorEastAsia" w:hAnsi="Arial" w:cs="Arial"/>
          <w:sz w:val="24"/>
          <w:szCs w:val="24"/>
          <w:lang w:val="es-ES" w:eastAsia="ja-JP"/>
        </w:rPr>
        <w:t>capacidad laboral, el estado de invalidez y determinar su origen</w:t>
      </w:r>
      <w:r w:rsidRPr="005065AF">
        <w:rPr>
          <w:rFonts w:ascii="Arial" w:eastAsiaTheme="minorEastAsia" w:hAnsi="Arial" w:cs="Arial"/>
          <w:sz w:val="24"/>
          <w:szCs w:val="24"/>
          <w:lang w:val="es-ES" w:eastAsia="ja-JP"/>
        </w:rPr>
        <w:t xml:space="preserve">, y en segunda instancia conocerá la </w:t>
      </w:r>
      <w:r w:rsidRPr="00911237">
        <w:rPr>
          <w:rFonts w:ascii="Arial" w:eastAsiaTheme="minorEastAsia" w:hAnsi="Arial" w:cs="Arial"/>
          <w:sz w:val="24"/>
          <w:szCs w:val="24"/>
          <w:lang w:val="es-ES" w:eastAsia="ja-JP"/>
        </w:rPr>
        <w:t>Junta Nacional de Calificación de Invalidez.</w:t>
      </w:r>
    </w:p>
    <w:p w:rsidR="00520D55" w:rsidRPr="00911237" w:rsidRDefault="00520D55" w:rsidP="00520D55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Theme="minorEastAsia" w:hAnsi="Arial" w:cs="Arial"/>
          <w:sz w:val="24"/>
          <w:szCs w:val="24"/>
          <w:lang w:val="es-ES" w:eastAsia="ja-JP"/>
        </w:rPr>
      </w:pPr>
    </w:p>
    <w:p w:rsidR="00520D55" w:rsidRDefault="00520D55" w:rsidP="00520D5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Que en los casos de retiro por invalidez, la pensión se debe </w:t>
      </w:r>
      <w:r w:rsidR="009920A6">
        <w:rPr>
          <w:rFonts w:ascii="Arial" w:hAnsi="Arial" w:cs="Arial"/>
          <w:bCs/>
          <w:color w:val="000000"/>
          <w:sz w:val="24"/>
          <w:szCs w:val="24"/>
        </w:rPr>
        <w:t xml:space="preserve">pagar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desde </w:t>
      </w:r>
      <w:r w:rsidR="009920A6">
        <w:rPr>
          <w:rFonts w:ascii="Arial" w:hAnsi="Arial" w:cs="Arial"/>
          <w:bCs/>
          <w:color w:val="000000"/>
          <w:sz w:val="24"/>
          <w:szCs w:val="24"/>
        </w:rPr>
        <w:t xml:space="preserve">el momento en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que cese el subsidio monetario por incapacidad para trabajar, en los términos del artículo 2.2.11.1.6 </w:t>
      </w:r>
      <w:r w:rsidRPr="006F7023">
        <w:rPr>
          <w:rFonts w:ascii="Arial" w:hAnsi="Arial" w:cs="Arial"/>
          <w:color w:val="000000"/>
          <w:sz w:val="24"/>
          <w:szCs w:val="24"/>
        </w:rPr>
        <w:t xml:space="preserve">del </w:t>
      </w:r>
      <w:hyperlink r:id="rId9" w:anchor="temas" w:history="1">
        <w:r w:rsidRPr="00BF0F96">
          <w:rPr>
            <w:rStyle w:val="Hipervnculo"/>
            <w:rFonts w:ascii="Arial" w:hAnsi="Arial" w:cs="Arial"/>
            <w:sz w:val="24"/>
            <w:szCs w:val="24"/>
          </w:rPr>
          <w:t>Decreto 1083 de 2015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:rsidR="00520D55" w:rsidRDefault="00520D55" w:rsidP="00520D5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520D55" w:rsidRDefault="00520D55" w:rsidP="00520D5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Que </w:t>
      </w:r>
      <w:proofErr w:type="gramStart"/>
      <w:r w:rsidRPr="00281836">
        <w:rPr>
          <w:rFonts w:ascii="Arial" w:hAnsi="Arial" w:cs="Arial"/>
          <w:bCs/>
          <w:color w:val="000000"/>
          <w:sz w:val="24"/>
          <w:szCs w:val="24"/>
        </w:rPr>
        <w:t>el(</w:t>
      </w:r>
      <w:proofErr w:type="gramEnd"/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la) servidor(a) (nombre) identificado(a) con la cédula de ciudadanía N°.(___) fue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vinculado(a) a la entidad en </w:t>
      </w:r>
      <w:r w:rsidRPr="007D0837">
        <w:rPr>
          <w:rFonts w:ascii="Arial" w:hAnsi="Arial" w:cs="Arial"/>
          <w:bCs/>
          <w:color w:val="000000"/>
          <w:sz w:val="24"/>
          <w:szCs w:val="24"/>
        </w:rPr>
        <w:t>(</w:t>
      </w:r>
      <w:r>
        <w:rPr>
          <w:rFonts w:ascii="Arial" w:hAnsi="Arial" w:cs="Arial"/>
          <w:bCs/>
          <w:color w:val="000000"/>
          <w:sz w:val="24"/>
          <w:szCs w:val="24"/>
        </w:rPr>
        <w:t>carácter del nombramiento</w:t>
      </w:r>
      <w:r w:rsidRPr="007D0837">
        <w:rPr>
          <w:rFonts w:ascii="Arial" w:hAnsi="Arial" w:cs="Arial"/>
          <w:bCs/>
          <w:color w:val="000000"/>
          <w:sz w:val="24"/>
          <w:szCs w:val="24"/>
        </w:rPr>
        <w:t>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>en el cargo (Denominación) Código (___) Grado (____)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mediante Resolución número (___) de (día) de (mes) de (año)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520D55" w:rsidRPr="00281836" w:rsidRDefault="00520D55" w:rsidP="00520D5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20D55" w:rsidRPr="00281836" w:rsidRDefault="00520D55" w:rsidP="00520D5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Que la Junta Regional de Calificación de Invalidez de (______________) emitió concepto </w:t>
      </w:r>
      <w:r>
        <w:rPr>
          <w:rFonts w:ascii="Arial" w:hAnsi="Arial" w:cs="Arial"/>
          <w:bCs/>
          <w:color w:val="000000"/>
          <w:sz w:val="24"/>
          <w:szCs w:val="24"/>
        </w:rPr>
        <w:t>el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(día) de (mes) de (año) en donde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indica que el(a) servidor(a) (nombre) tiene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una pérdida de su capacidad laboral de (No %)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desde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>el (día) de (mes) de (año).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El </w:t>
      </w:r>
      <w:r w:rsidRPr="009B366E">
        <w:rPr>
          <w:rFonts w:ascii="Arial" w:hAnsi="Arial" w:cs="Arial"/>
          <w:bCs/>
          <w:color w:val="000000"/>
          <w:sz w:val="24"/>
          <w:szCs w:val="24"/>
        </w:rPr>
        <w:t>Secretario de la Junta Regional de Calificación de Invalidez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informó esta calificación </w:t>
      </w:r>
      <w:r w:rsidRPr="009A1A82">
        <w:rPr>
          <w:rFonts w:ascii="Arial" w:hAnsi="Arial" w:cs="Arial"/>
          <w:bCs/>
          <w:color w:val="000000"/>
          <w:sz w:val="24"/>
          <w:szCs w:val="24"/>
        </w:rPr>
        <w:t>al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9A1A82">
        <w:rPr>
          <w:rFonts w:ascii="Arial" w:hAnsi="Arial" w:cs="Arial"/>
          <w:bCs/>
          <w:color w:val="000000"/>
          <w:sz w:val="24"/>
          <w:szCs w:val="24"/>
        </w:rPr>
        <w:t xml:space="preserve"> Señor(a) (Nombre servidor p</w:t>
      </w:r>
      <w:r>
        <w:rPr>
          <w:rFonts w:ascii="Arial" w:hAnsi="Arial" w:cs="Arial"/>
          <w:bCs/>
          <w:color w:val="000000"/>
          <w:sz w:val="24"/>
          <w:szCs w:val="24"/>
        </w:rPr>
        <w:t>ú</w:t>
      </w:r>
      <w:r w:rsidRPr="009A1A82">
        <w:rPr>
          <w:rFonts w:ascii="Arial" w:hAnsi="Arial" w:cs="Arial"/>
          <w:bCs/>
          <w:color w:val="000000"/>
          <w:sz w:val="24"/>
          <w:szCs w:val="24"/>
        </w:rPr>
        <w:t>blico)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>mediante comunicación de fecha (día) de (mes) de (año</w:t>
      </w:r>
      <w:r>
        <w:rPr>
          <w:rFonts w:ascii="Arial" w:hAnsi="Arial" w:cs="Arial"/>
          <w:bCs/>
          <w:color w:val="000000"/>
          <w:sz w:val="24"/>
          <w:szCs w:val="24"/>
        </w:rPr>
        <w:t>)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520D55" w:rsidRPr="00281836" w:rsidRDefault="00520D55" w:rsidP="00520D5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20D55" w:rsidRDefault="00520D55" w:rsidP="00520D5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Que la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(entidad que </w:t>
      </w:r>
      <w:r>
        <w:rPr>
          <w:rFonts w:ascii="Arial" w:hAnsi="Arial" w:cs="Arial"/>
          <w:bCs/>
          <w:color w:val="000000"/>
          <w:sz w:val="24"/>
          <w:szCs w:val="24"/>
        </w:rPr>
        <w:t>paga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la pensión)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reconoc</w:t>
      </w:r>
      <w:r>
        <w:rPr>
          <w:rFonts w:ascii="Arial" w:hAnsi="Arial" w:cs="Arial"/>
          <w:bCs/>
          <w:color w:val="000000"/>
          <w:sz w:val="24"/>
          <w:szCs w:val="24"/>
        </w:rPr>
        <w:t>ió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y orden</w:t>
      </w:r>
      <w:r>
        <w:rPr>
          <w:rFonts w:ascii="Arial" w:hAnsi="Arial" w:cs="Arial"/>
          <w:bCs/>
          <w:color w:val="000000"/>
          <w:sz w:val="24"/>
          <w:szCs w:val="24"/>
        </w:rPr>
        <w:t>ó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el pago de pensión de invalidez a favor del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señor(a) (nombre) identificado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con la cédula de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lastRenderedPageBreak/>
        <w:t>ciudadanía N°. (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ab/>
        <w:t xml:space="preserve">) </w:t>
      </w:r>
      <w:proofErr w:type="gramStart"/>
      <w:r w:rsidRPr="00911237">
        <w:rPr>
          <w:rFonts w:ascii="Arial" w:hAnsi="Arial" w:cs="Arial"/>
          <w:bCs/>
          <w:color w:val="000000"/>
          <w:sz w:val="24"/>
          <w:szCs w:val="24"/>
        </w:rPr>
        <w:t>con</w:t>
      </w:r>
      <w:proofErr w:type="gramEnd"/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efectos fiscales a partir del retiro del servicio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4005C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>mediante Resolución número (____) de (día) de (mes) de (año)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C40FF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debidamente notificada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el (día) de (mes) de (año)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y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que se encuentra ejecutoriad</w:t>
      </w:r>
      <w:r>
        <w:rPr>
          <w:rFonts w:ascii="Arial" w:hAnsi="Arial" w:cs="Arial"/>
          <w:bCs/>
          <w:color w:val="000000"/>
          <w:sz w:val="24"/>
          <w:szCs w:val="24"/>
        </w:rPr>
        <w:t>a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, según constancia </w:t>
      </w:r>
      <w:r>
        <w:rPr>
          <w:rFonts w:ascii="Arial" w:hAnsi="Arial" w:cs="Arial"/>
          <w:bCs/>
          <w:color w:val="000000"/>
          <w:sz w:val="24"/>
          <w:szCs w:val="24"/>
        </w:rPr>
        <w:t>d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el (entidad que </w:t>
      </w:r>
      <w:r>
        <w:rPr>
          <w:rFonts w:ascii="Arial" w:hAnsi="Arial" w:cs="Arial"/>
          <w:bCs/>
          <w:color w:val="000000"/>
          <w:sz w:val="24"/>
          <w:szCs w:val="24"/>
        </w:rPr>
        <w:t>paga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la pensión)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.</w:t>
      </w:r>
      <w:r w:rsidRPr="00F60025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520D55" w:rsidRDefault="00520D55" w:rsidP="00520D5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20D55" w:rsidRDefault="00520D55" w:rsidP="00520D5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Que (entidad que </w:t>
      </w:r>
      <w:r>
        <w:rPr>
          <w:rFonts w:ascii="Arial" w:hAnsi="Arial" w:cs="Arial"/>
          <w:bCs/>
          <w:color w:val="000000"/>
          <w:sz w:val="24"/>
          <w:szCs w:val="24"/>
        </w:rPr>
        <w:t>paga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la pensión)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>manifiesta que el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señor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(nombre) será incluido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en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la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nómina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de pensionados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>que se cancelará el (día) de (mes) de (año), siempre y cuando allegue el acto administrativo de retiro.</w:t>
      </w:r>
    </w:p>
    <w:p w:rsidR="00520D55" w:rsidRPr="00911237" w:rsidRDefault="00520D55" w:rsidP="00520D5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20D55" w:rsidRPr="00281836" w:rsidRDefault="00520D55" w:rsidP="00520D5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81836">
        <w:rPr>
          <w:rFonts w:ascii="Arial" w:hAnsi="Arial" w:cs="Arial"/>
          <w:bCs/>
          <w:color w:val="000000"/>
          <w:sz w:val="24"/>
          <w:szCs w:val="24"/>
        </w:rPr>
        <w:t>Que con el fin de tramitar la inclusión en nómina de pensionados del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servidor(a)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>por parte de (entidad que emita la pensión), se hace necesario retirar del servicio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al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señor (a) (nombre</w:t>
      </w:r>
      <w:r>
        <w:rPr>
          <w:rFonts w:ascii="Arial" w:hAnsi="Arial" w:cs="Arial"/>
          <w:bCs/>
          <w:color w:val="000000"/>
          <w:sz w:val="24"/>
          <w:szCs w:val="24"/>
        </w:rPr>
        <w:t>)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520D55" w:rsidRPr="00281836" w:rsidRDefault="00520D55" w:rsidP="00520D5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20D55" w:rsidRDefault="00520D55" w:rsidP="00520D5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En mérito de lo anteriormente expuesto,</w:t>
      </w:r>
    </w:p>
    <w:p w:rsidR="00520D55" w:rsidRPr="00911237" w:rsidRDefault="00520D55" w:rsidP="00520D5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20D55" w:rsidRPr="009220EC" w:rsidRDefault="00520D55" w:rsidP="00520D5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220EC">
        <w:rPr>
          <w:rFonts w:ascii="Arial" w:hAnsi="Arial" w:cs="Arial"/>
          <w:b/>
          <w:bCs/>
          <w:color w:val="000000"/>
          <w:sz w:val="24"/>
          <w:szCs w:val="24"/>
        </w:rPr>
        <w:t>R E S U E L V E:</w:t>
      </w:r>
    </w:p>
    <w:p w:rsidR="00520D55" w:rsidRPr="00911237" w:rsidRDefault="00520D55" w:rsidP="00520D5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20D55" w:rsidRDefault="00520D55" w:rsidP="00520D5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 xml:space="preserve">Artículo 1.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Retiro del servicio por invalidez absoluta.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Retirar del servicio por invalidez absoluta 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l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(la) servidor(a) (nombre) identificado(a) con la cédula de ciudadanía N°. (____), titular del empleo de (Denominación) Código (___) Grado (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ab/>
        <w:t>)</w:t>
      </w:r>
      <w:r>
        <w:rPr>
          <w:rFonts w:ascii="Arial" w:hAnsi="Arial" w:cs="Arial"/>
          <w:bCs/>
          <w:color w:val="000000"/>
          <w:sz w:val="24"/>
          <w:szCs w:val="24"/>
        </w:rPr>
        <w:t>, quien cesará en el ejercicio de sus funciones.</w:t>
      </w:r>
      <w:r w:rsidR="00BD676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D6764" w:rsidRPr="00911237">
        <w:rPr>
          <w:rFonts w:ascii="Arial" w:hAnsi="Arial" w:cs="Arial"/>
          <w:bCs/>
          <w:color w:val="000000"/>
          <w:sz w:val="24"/>
          <w:szCs w:val="24"/>
        </w:rPr>
        <w:t>El retiro será efectivo una vez el</w:t>
      </w:r>
      <w:r w:rsidR="00BD6764">
        <w:rPr>
          <w:rFonts w:ascii="Arial" w:hAnsi="Arial" w:cs="Arial"/>
          <w:bCs/>
          <w:color w:val="000000"/>
          <w:sz w:val="24"/>
          <w:szCs w:val="24"/>
        </w:rPr>
        <w:t>(a)</w:t>
      </w:r>
      <w:r w:rsidR="00BD6764" w:rsidRPr="00911237">
        <w:rPr>
          <w:rFonts w:ascii="Arial" w:hAnsi="Arial" w:cs="Arial"/>
          <w:bCs/>
          <w:color w:val="000000"/>
          <w:sz w:val="24"/>
          <w:szCs w:val="24"/>
        </w:rPr>
        <w:t xml:space="preserve"> señor(a) (nombre) quede incluido</w:t>
      </w:r>
      <w:r w:rsidR="00BD6764">
        <w:rPr>
          <w:rFonts w:ascii="Arial" w:hAnsi="Arial" w:cs="Arial"/>
          <w:bCs/>
          <w:color w:val="000000"/>
          <w:sz w:val="24"/>
          <w:szCs w:val="24"/>
        </w:rPr>
        <w:t>(a)</w:t>
      </w:r>
      <w:r w:rsidR="00BD6764" w:rsidRPr="00911237">
        <w:rPr>
          <w:rFonts w:ascii="Arial" w:hAnsi="Arial" w:cs="Arial"/>
          <w:bCs/>
          <w:color w:val="000000"/>
          <w:sz w:val="24"/>
          <w:szCs w:val="24"/>
        </w:rPr>
        <w:t xml:space="preserve"> en la nómina de pensionados de (entidad que </w:t>
      </w:r>
      <w:r w:rsidR="00BD6764">
        <w:rPr>
          <w:rFonts w:ascii="Arial" w:hAnsi="Arial" w:cs="Arial"/>
          <w:bCs/>
          <w:color w:val="000000"/>
          <w:sz w:val="24"/>
          <w:szCs w:val="24"/>
        </w:rPr>
        <w:t>otorgue</w:t>
      </w:r>
      <w:r w:rsidR="00BD6764" w:rsidRPr="00911237">
        <w:rPr>
          <w:rFonts w:ascii="Arial" w:hAnsi="Arial" w:cs="Arial"/>
          <w:bCs/>
          <w:color w:val="000000"/>
          <w:sz w:val="24"/>
          <w:szCs w:val="24"/>
        </w:rPr>
        <w:t xml:space="preserve"> la pensión).</w:t>
      </w:r>
    </w:p>
    <w:p w:rsidR="00520D55" w:rsidRPr="00911237" w:rsidRDefault="00520D55" w:rsidP="00520D5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20D55" w:rsidRPr="00911237" w:rsidRDefault="00520D55" w:rsidP="00520D5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 xml:space="preserve">Artículo 2.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Notificación y recursos.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Notificar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de forma personal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el contenido de la presente resolución al</w:t>
      </w:r>
      <w:r>
        <w:rPr>
          <w:rFonts w:ascii="Arial" w:hAnsi="Arial" w:cs="Arial"/>
          <w:bCs/>
          <w:color w:val="000000"/>
          <w:sz w:val="24"/>
          <w:szCs w:val="24"/>
        </w:rPr>
        <w:t>(a) señor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(a) (nombre).</w:t>
      </w:r>
      <w:r w:rsidRPr="00CE4923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C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ontra </w:t>
      </w:r>
      <w:r>
        <w:rPr>
          <w:rFonts w:ascii="Arial" w:hAnsi="Arial" w:cs="Arial"/>
          <w:bCs/>
          <w:color w:val="000000"/>
          <w:sz w:val="24"/>
          <w:szCs w:val="24"/>
        </w:rPr>
        <w:t>la presente resolución procede el recurso de r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>eposición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que deberá ser interpuesto ante el nominador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dentro de los diez (10) días hábiles siguientes a la fecha de notificación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en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los términos de los artículos 76 y 77 del </w:t>
      </w:r>
      <w:hyperlink r:id="rId10" w:history="1">
        <w:r w:rsidRPr="00BF0F96">
          <w:rPr>
            <w:rStyle w:val="Hipervnculo"/>
            <w:rFonts w:ascii="Arial" w:hAnsi="Arial" w:cs="Arial"/>
            <w:bCs/>
            <w:sz w:val="24"/>
            <w:szCs w:val="24"/>
          </w:rPr>
          <w:t>Código de Procedimiento Administrativo y de lo Contencioso Administrativo.</w:t>
        </w:r>
      </w:hyperlink>
    </w:p>
    <w:p w:rsidR="00520D55" w:rsidRPr="00911237" w:rsidRDefault="00520D55" w:rsidP="00520D5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20D55" w:rsidRPr="00911237" w:rsidRDefault="00520D55" w:rsidP="00520D5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 xml:space="preserve">Artículo 3.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Comunicación a (entidad que emita la pensión).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Enviar copia del presente acto administrativo al (entidad que emita la pensión) para que incluya </w:t>
      </w:r>
      <w:r w:rsidRPr="00B81573">
        <w:rPr>
          <w:rFonts w:ascii="Arial" w:hAnsi="Arial" w:cs="Arial"/>
          <w:bCs/>
          <w:color w:val="000000"/>
          <w:sz w:val="24"/>
          <w:szCs w:val="24"/>
        </w:rPr>
        <w:t>al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B81573">
        <w:rPr>
          <w:rFonts w:ascii="Arial" w:hAnsi="Arial" w:cs="Arial"/>
          <w:bCs/>
          <w:color w:val="000000"/>
          <w:sz w:val="24"/>
          <w:szCs w:val="24"/>
        </w:rPr>
        <w:t xml:space="preserve"> señor (a) (nombre)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en su nómina de pensionados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520D55" w:rsidRPr="00281836" w:rsidRDefault="00520D55" w:rsidP="00520D5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20D55" w:rsidRPr="00911237" w:rsidRDefault="00520D55" w:rsidP="00520D5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 xml:space="preserve">Artículo 4.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Vigencia.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La presente resolución rige a partir de la fecha de su expedición.</w:t>
      </w:r>
    </w:p>
    <w:p w:rsidR="00520D55" w:rsidRPr="00911237" w:rsidRDefault="00520D55" w:rsidP="00520D5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20D55" w:rsidRPr="00911237" w:rsidRDefault="00520D55" w:rsidP="00520D5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NOTIFÍQUESE, COMUNÍQUESE Y CÚMPLASE</w:t>
      </w:r>
    </w:p>
    <w:p w:rsidR="00520D55" w:rsidRPr="00911237" w:rsidRDefault="00520D55" w:rsidP="00520D5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20D55" w:rsidRDefault="00520D55" w:rsidP="00520D5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Dada en (Ciudad) a los</w:t>
      </w:r>
    </w:p>
    <w:p w:rsidR="00520D55" w:rsidRPr="00911237" w:rsidRDefault="00520D55" w:rsidP="00520D5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20D55" w:rsidRPr="00911237" w:rsidRDefault="00520D55" w:rsidP="00520D5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_________________________</w:t>
      </w:r>
    </w:p>
    <w:p w:rsidR="009855D8" w:rsidRDefault="00520D55" w:rsidP="00520D55">
      <w:pPr>
        <w:jc w:val="center"/>
      </w:pPr>
      <w:r w:rsidRPr="00911237">
        <w:rPr>
          <w:rFonts w:ascii="Arial" w:hAnsi="Arial" w:cs="Arial"/>
          <w:bCs/>
          <w:color w:val="000000"/>
          <w:sz w:val="24"/>
          <w:szCs w:val="24"/>
        </w:rPr>
        <w:t>(Nominador)</w:t>
      </w:r>
    </w:p>
    <w:sectPr w:rsidR="009855D8" w:rsidSect="00520D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89D" w:rsidRDefault="0040289D" w:rsidP="00520D55">
      <w:pPr>
        <w:spacing w:after="0" w:line="240" w:lineRule="auto"/>
      </w:pPr>
      <w:r>
        <w:separator/>
      </w:r>
    </w:p>
  </w:endnote>
  <w:endnote w:type="continuationSeparator" w:id="0">
    <w:p w:rsidR="0040289D" w:rsidRDefault="0040289D" w:rsidP="00520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CC" w:rsidRDefault="009F0EC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CC" w:rsidRDefault="009F0EC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CC" w:rsidRDefault="009F0E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89D" w:rsidRDefault="0040289D" w:rsidP="00520D55">
      <w:pPr>
        <w:spacing w:after="0" w:line="240" w:lineRule="auto"/>
      </w:pPr>
      <w:r>
        <w:separator/>
      </w:r>
    </w:p>
  </w:footnote>
  <w:footnote w:type="continuationSeparator" w:id="0">
    <w:p w:rsidR="0040289D" w:rsidRDefault="0040289D" w:rsidP="00520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CC" w:rsidRDefault="009F0EC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55" w:rsidRPr="009F0ECC" w:rsidRDefault="00520D55" w:rsidP="00520D55">
    <w:pPr>
      <w:pStyle w:val="Encabezado"/>
      <w:jc w:val="both"/>
      <w:rPr>
        <w:rFonts w:asciiTheme="minorHAnsi" w:hAnsiTheme="minorHAnsi"/>
        <w:szCs w:val="20"/>
      </w:rPr>
    </w:pPr>
    <w:r w:rsidRPr="009F0ECC">
      <w:rPr>
        <w:rFonts w:asciiTheme="minorHAnsi" w:hAnsiTheme="minorHAnsi"/>
        <w:szCs w:val="20"/>
      </w:rPr>
      <w:t>RESOLUCIÓN NÚMERO ______________________DE _________________</w:t>
    </w:r>
    <w:r w:rsidRPr="009F0ECC">
      <w:rPr>
        <w:rFonts w:asciiTheme="minorHAnsi" w:hAnsiTheme="minorHAnsi"/>
        <w:szCs w:val="20"/>
        <w:lang w:val="es-ES"/>
      </w:rPr>
      <w:t xml:space="preserve"> </w:t>
    </w:r>
    <w:r w:rsidRPr="009F0ECC">
      <w:rPr>
        <w:rFonts w:asciiTheme="minorHAnsi" w:hAnsiTheme="minorHAnsi"/>
        <w:szCs w:val="20"/>
        <w:lang w:val="es-ES"/>
      </w:rPr>
      <w:tab/>
      <w:t xml:space="preserve">Página </w:t>
    </w:r>
    <w:r w:rsidRPr="009F0ECC">
      <w:rPr>
        <w:rFonts w:asciiTheme="minorHAnsi" w:hAnsiTheme="minorHAnsi"/>
        <w:b/>
        <w:szCs w:val="20"/>
      </w:rPr>
      <w:fldChar w:fldCharType="begin"/>
    </w:r>
    <w:r w:rsidRPr="009F0ECC">
      <w:rPr>
        <w:rFonts w:asciiTheme="minorHAnsi" w:hAnsiTheme="minorHAnsi"/>
        <w:b/>
        <w:szCs w:val="20"/>
      </w:rPr>
      <w:instrText>PAGE  \* Arabic  \* MERGEFORMAT</w:instrText>
    </w:r>
    <w:r w:rsidRPr="009F0ECC">
      <w:rPr>
        <w:rFonts w:asciiTheme="minorHAnsi" w:hAnsiTheme="minorHAnsi"/>
        <w:b/>
        <w:szCs w:val="20"/>
      </w:rPr>
      <w:fldChar w:fldCharType="separate"/>
    </w:r>
    <w:r w:rsidR="00E36D1A" w:rsidRPr="00E36D1A">
      <w:rPr>
        <w:rFonts w:asciiTheme="minorHAnsi" w:hAnsiTheme="minorHAnsi"/>
        <w:b/>
        <w:noProof/>
        <w:szCs w:val="20"/>
        <w:lang w:val="es-ES"/>
      </w:rPr>
      <w:t>2</w:t>
    </w:r>
    <w:r w:rsidRPr="009F0ECC">
      <w:rPr>
        <w:rFonts w:asciiTheme="minorHAnsi" w:hAnsiTheme="minorHAnsi"/>
        <w:b/>
        <w:szCs w:val="20"/>
      </w:rPr>
      <w:fldChar w:fldCharType="end"/>
    </w:r>
    <w:r w:rsidRPr="009F0ECC">
      <w:rPr>
        <w:rFonts w:asciiTheme="minorHAnsi" w:hAnsiTheme="minorHAnsi"/>
        <w:szCs w:val="20"/>
        <w:lang w:val="es-ES"/>
      </w:rPr>
      <w:t xml:space="preserve"> de </w:t>
    </w:r>
    <w:r w:rsidRPr="009F0ECC">
      <w:rPr>
        <w:rFonts w:asciiTheme="minorHAnsi" w:hAnsiTheme="minorHAnsi"/>
        <w:b/>
        <w:szCs w:val="20"/>
      </w:rPr>
      <w:fldChar w:fldCharType="begin"/>
    </w:r>
    <w:r w:rsidRPr="009F0ECC">
      <w:rPr>
        <w:rFonts w:asciiTheme="minorHAnsi" w:hAnsiTheme="minorHAnsi"/>
        <w:b/>
        <w:szCs w:val="20"/>
      </w:rPr>
      <w:instrText>NUMPAGES  \* Arabic  \* MERGEFORMAT</w:instrText>
    </w:r>
    <w:r w:rsidRPr="009F0ECC">
      <w:rPr>
        <w:rFonts w:asciiTheme="minorHAnsi" w:hAnsiTheme="minorHAnsi"/>
        <w:b/>
        <w:szCs w:val="20"/>
      </w:rPr>
      <w:fldChar w:fldCharType="separate"/>
    </w:r>
    <w:r w:rsidR="00E36D1A" w:rsidRPr="00E36D1A">
      <w:rPr>
        <w:rFonts w:asciiTheme="minorHAnsi" w:hAnsiTheme="minorHAnsi"/>
        <w:b/>
        <w:noProof/>
        <w:szCs w:val="20"/>
        <w:lang w:val="es-ES"/>
      </w:rPr>
      <w:t>2</w:t>
    </w:r>
    <w:r w:rsidRPr="009F0ECC">
      <w:rPr>
        <w:rFonts w:asciiTheme="minorHAnsi" w:hAnsiTheme="minorHAnsi"/>
        <w:b/>
        <w:szCs w:val="20"/>
      </w:rPr>
      <w:fldChar w:fldCharType="end"/>
    </w:r>
  </w:p>
  <w:p w:rsidR="00520D55" w:rsidRPr="009F0ECC" w:rsidRDefault="00520D55" w:rsidP="00520D55">
    <w:pPr>
      <w:pStyle w:val="Encabezado"/>
      <w:jc w:val="center"/>
      <w:rPr>
        <w:rFonts w:asciiTheme="minorHAnsi" w:hAnsiTheme="minorHAnsi"/>
        <w:szCs w:val="20"/>
      </w:rPr>
    </w:pPr>
  </w:p>
  <w:p w:rsidR="00520D55" w:rsidRPr="009F0ECC" w:rsidRDefault="00520D55" w:rsidP="00520D55">
    <w:pPr>
      <w:pStyle w:val="Encabezado"/>
      <w:jc w:val="center"/>
      <w:rPr>
        <w:rFonts w:asciiTheme="minorHAnsi" w:hAnsiTheme="minorHAnsi"/>
        <w:sz w:val="24"/>
      </w:rPr>
    </w:pPr>
    <w:r w:rsidRPr="009F0ECC">
      <w:rPr>
        <w:rFonts w:asciiTheme="minorHAnsi" w:hAnsiTheme="minorHAnsi"/>
        <w:szCs w:val="20"/>
      </w:rPr>
      <w:t xml:space="preserve">“Por la cual </w:t>
    </w:r>
    <w:r w:rsidRPr="009F0ECC">
      <w:rPr>
        <w:rFonts w:asciiTheme="minorHAnsi" w:hAnsiTheme="minorHAnsi" w:cs="Arial"/>
        <w:bCs/>
        <w:color w:val="000000"/>
        <w:szCs w:val="20"/>
      </w:rPr>
      <w:t>se retira del servicio de un servidor público por invalidez absoluta</w:t>
    </w:r>
    <w:r w:rsidRPr="009F0ECC">
      <w:rPr>
        <w:rFonts w:asciiTheme="minorHAnsi" w:hAnsiTheme="minorHAnsi"/>
        <w:szCs w:val="20"/>
      </w:rPr>
      <w:t>”.</w:t>
    </w:r>
  </w:p>
  <w:p w:rsidR="00520D55" w:rsidRPr="009F0ECC" w:rsidRDefault="00520D55">
    <w:pPr>
      <w:pStyle w:val="Encabezado"/>
      <w:rPr>
        <w:rFonts w:asciiTheme="minorHAnsi" w:hAnsiTheme="minorHAnsi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CC" w:rsidRDefault="009F0EC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55"/>
    <w:rsid w:val="001B6AC3"/>
    <w:rsid w:val="001F2C18"/>
    <w:rsid w:val="002414FE"/>
    <w:rsid w:val="00353743"/>
    <w:rsid w:val="0040289D"/>
    <w:rsid w:val="004925C9"/>
    <w:rsid w:val="00520D55"/>
    <w:rsid w:val="009855D8"/>
    <w:rsid w:val="009920A6"/>
    <w:rsid w:val="009F0ECC"/>
    <w:rsid w:val="00BD6764"/>
    <w:rsid w:val="00D96183"/>
    <w:rsid w:val="00DB025B"/>
    <w:rsid w:val="00E36D1A"/>
    <w:rsid w:val="00F6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D55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0D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20D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520D5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20D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0D5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20D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D5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D55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4925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25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25C9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25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25C9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D55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0D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20D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520D5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20D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0D5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20D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D5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D55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4925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25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25C9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25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25C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2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cionpublica.gov.co/sisjur/home/Norma1.jsp?i=62866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uncionpublica.gov.co/sisjur/home/Norma1.jsp?i=14861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funcionpublica.gov.co/sisjur/home/Norma1.jsp?i=412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uncionpublica.gov.co/sisjur/home/Norma1.jsp?i=62866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3</cp:revision>
  <dcterms:created xsi:type="dcterms:W3CDTF">2018-02-22T18:59:00Z</dcterms:created>
  <dcterms:modified xsi:type="dcterms:W3CDTF">2018-02-22T18:59:00Z</dcterms:modified>
</cp:coreProperties>
</file>