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8B" w:rsidRPr="00BA70C7" w:rsidRDefault="005E618B" w:rsidP="005E618B">
      <w:pPr>
        <w:pStyle w:val="Ttulo2"/>
        <w:jc w:val="both"/>
      </w:pPr>
      <w:bookmarkStart w:id="0" w:name="_Toc504664289"/>
      <w:bookmarkStart w:id="1" w:name="_Toc504664385"/>
      <w:r w:rsidRPr="00BA70C7">
        <w:t>ABANDONO</w:t>
      </w:r>
      <w:r>
        <w:t xml:space="preserve"> </w:t>
      </w:r>
      <w:r w:rsidR="0093055F">
        <w:t>DE</w:t>
      </w:r>
      <w:r w:rsidRPr="00BA70C7">
        <w:t xml:space="preserve"> </w:t>
      </w:r>
      <w:bookmarkEnd w:id="0"/>
      <w:bookmarkEnd w:id="1"/>
      <w:r w:rsidR="00D539E7">
        <w:t>CARGO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_________ DE ________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declara la</w:t>
      </w:r>
      <w:bookmarkStart w:id="2" w:name="_GoBack"/>
      <w:bookmarkEnd w:id="2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vacancia de un empleo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por abandono de cargo</w:t>
      </w: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En ejercicio de sus facultades legales, en especial </w:t>
      </w:r>
      <w:r w:rsidRPr="00281836">
        <w:rPr>
          <w:rFonts w:ascii="Arial" w:hAnsi="Arial" w:cs="Arial"/>
          <w:sz w:val="24"/>
          <w:szCs w:val="24"/>
        </w:rPr>
        <w:t xml:space="preserve">de las que le confiere el artículo </w:t>
      </w:r>
      <w:r>
        <w:rPr>
          <w:rFonts w:ascii="Arial" w:hAnsi="Arial" w:cs="Arial"/>
          <w:sz w:val="24"/>
          <w:szCs w:val="24"/>
        </w:rPr>
        <w:t xml:space="preserve">2.2.11.1.10 </w:t>
      </w:r>
      <w:r w:rsidRPr="0036675C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establece,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BA70C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70C7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artículos 41 de la </w:t>
      </w:r>
      <w:hyperlink r:id="rId8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el retiro del servicio se presenta como consecuencia de la declaratoria de la vacancia del empleo en el caso de abandono del mismo.</w:t>
      </w: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 el artículo 2.2.11.1.9 de la misma norma señala que el aba</w:t>
      </w:r>
      <w:r w:rsidRPr="00EB51AF">
        <w:rPr>
          <w:rFonts w:ascii="Arial" w:hAnsi="Arial" w:cs="Arial"/>
          <w:color w:val="000000"/>
          <w:sz w:val="24"/>
          <w:szCs w:val="24"/>
        </w:rPr>
        <w:t>ndono del cargo se</w:t>
      </w:r>
      <w:r>
        <w:rPr>
          <w:rFonts w:ascii="Arial" w:hAnsi="Arial" w:cs="Arial"/>
          <w:color w:val="000000"/>
          <w:sz w:val="24"/>
          <w:szCs w:val="24"/>
        </w:rPr>
        <w:t xml:space="preserve"> produce cuando un empleado público, sin justa causa, no reasume sus funciones al vencimiento de una licencia, permiso, vacaciones, comisión; deje de concurrir al trabajo por tres (3) días consecutivos; no concurra al trabajo antes de serle concedida autorización para separarse del servicio; o se abstenga de prestar el servicio antes de que asuma el cargo quien ha de remplazarlo. </w:t>
      </w: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explicar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la situación administrativa que generó la vacancia)</w:t>
      </w: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el(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la) servidor(a) (_____________) identificado(a) con la cédula de ciudadanía N°. (______________) expedida en la ciudad de (____________), fue </w:t>
      </w:r>
      <w:r>
        <w:rPr>
          <w:rFonts w:ascii="Arial" w:hAnsi="Arial" w:cs="Arial"/>
          <w:bCs/>
          <w:color w:val="000000"/>
          <w:sz w:val="24"/>
          <w:szCs w:val="24"/>
        </w:rPr>
        <w:t>vinculado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(a)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la entidad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en el cargo de (_________________), Código (_____), Grado (____), de la planta de personal de (nombre de la entidad), </w:t>
      </w:r>
      <w:r>
        <w:rPr>
          <w:rFonts w:ascii="Arial" w:hAnsi="Arial" w:cs="Arial"/>
          <w:bCs/>
          <w:color w:val="000000"/>
          <w:sz w:val="24"/>
          <w:szCs w:val="24"/>
        </w:rPr>
        <w:t>mediante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31432">
        <w:rPr>
          <w:rFonts w:ascii="Arial" w:hAnsi="Arial" w:cs="Arial"/>
          <w:bCs/>
          <w:color w:val="000000"/>
          <w:sz w:val="24"/>
          <w:szCs w:val="24"/>
        </w:rPr>
        <w:t>resolución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nombramiento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N°. (_____)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 y Acta de Posesión N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°.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(año).</w:t>
      </w: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el abandono del cargo solo podrá ser declarado con sujeción al procedimiento administrativo regulado por el </w:t>
      </w:r>
      <w:hyperlink r:id="rId10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Código de Procedimiento Administrativo y de lo Contencioso Administrativo</w:t>
        </w:r>
      </w:hyperlink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para lo cual se debe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permitir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al afectado el ejercicio de su derecho de defensa,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previa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expedición del acto administrativo que declare el retiro del servicio.</w:t>
      </w:r>
    </w:p>
    <w:p w:rsidR="005E618B" w:rsidRPr="00281836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mediante oficio de fecha </w:t>
      </w:r>
      <w:r>
        <w:rPr>
          <w:rFonts w:ascii="Arial" w:hAnsi="Arial" w:cs="Arial"/>
          <w:bCs/>
          <w:color w:val="000000"/>
          <w:sz w:val="24"/>
          <w:szCs w:val="24"/>
        </w:rPr>
        <w:t>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la 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solicitó el (la) servidor(a) (_________) allegar las justificaciones del caso, sin que dentro del término señalado </w:t>
      </w:r>
      <w:r>
        <w:rPr>
          <w:rFonts w:ascii="Arial" w:hAnsi="Arial" w:cs="Arial"/>
          <w:bCs/>
          <w:color w:val="000000"/>
          <w:sz w:val="24"/>
          <w:szCs w:val="24"/>
        </w:rPr>
        <w:t>hubiera obtenido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respuesta alguna.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conforme lo ha reconocido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Sección Segunda del Consejo de Estado, dentro del expediente 3403-04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el retiro definitivo del servicio puede producirse por la declaratoria de vacancia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 empleo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por abandono del cargo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sin que se requiera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 la aplicación de un procedimiento disciplinario previo, en cuanto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 primero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constituye una herramienta de la cual puede disponer la administración para a su vez designar el reemplazo del servidor que de manera injustificada ha </w:t>
      </w:r>
      <w:r>
        <w:rPr>
          <w:rFonts w:ascii="Arial" w:hAnsi="Arial" w:cs="Arial"/>
          <w:bCs/>
          <w:color w:val="000000"/>
          <w:sz w:val="24"/>
          <w:szCs w:val="24"/>
        </w:rPr>
        <w:t>dejado su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cargo, y así evitar traumatismos en la prestación del servicio</w:t>
      </w:r>
      <w:r>
        <w:rPr>
          <w:rFonts w:ascii="Arial" w:hAnsi="Arial" w:cs="Arial"/>
          <w:bCs/>
          <w:color w:val="000000"/>
          <w:sz w:val="24"/>
          <w:szCs w:val="24"/>
        </w:rPr>
        <w:t>. B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asta que se presenten los hechos configurativos del abandono para presumir su ocurrencia.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281836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n consecuencia, se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considera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procede</w:t>
      </w:r>
      <w:r>
        <w:rPr>
          <w:rFonts w:ascii="Arial" w:hAnsi="Arial" w:cs="Arial"/>
          <w:bCs/>
          <w:color w:val="000000"/>
          <w:sz w:val="24"/>
          <w:szCs w:val="24"/>
        </w:rPr>
        <w:t>nte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declarar la vacancia del empleo del cual es titular </w:t>
      </w:r>
      <w:proofErr w:type="gramStart"/>
      <w:r w:rsidRPr="00281836">
        <w:rPr>
          <w:rFonts w:ascii="Arial" w:hAnsi="Arial" w:cs="Arial"/>
          <w:bCs/>
          <w:color w:val="000000"/>
          <w:sz w:val="24"/>
          <w:szCs w:val="24"/>
        </w:rPr>
        <w:t>el(</w:t>
      </w:r>
      <w:proofErr w:type="gramEnd"/>
      <w:r w:rsidRPr="00281836">
        <w:rPr>
          <w:rFonts w:ascii="Arial" w:hAnsi="Arial" w:cs="Arial"/>
          <w:bCs/>
          <w:color w:val="000000"/>
          <w:sz w:val="24"/>
          <w:szCs w:val="24"/>
        </w:rPr>
        <w:t>la) servidor público(a) en (Nombre de la Entidad donde ostenta derechos de carrera).</w:t>
      </w:r>
    </w:p>
    <w:p w:rsidR="005E618B" w:rsidRPr="00281836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BA70C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70C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Declaratoria de vacancia del empleo por abandono del mismo. </w:t>
      </w:r>
      <w:r>
        <w:rPr>
          <w:rFonts w:ascii="Arial" w:hAnsi="Arial" w:cs="Arial"/>
          <w:bCs/>
          <w:color w:val="000000"/>
          <w:sz w:val="24"/>
          <w:szCs w:val="24"/>
        </w:rPr>
        <w:t>Declarar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vacancia del empleo de (__________), Código (______), Grado (_____), de la planta g</w:t>
      </w:r>
      <w:r>
        <w:rPr>
          <w:rFonts w:ascii="Arial" w:hAnsi="Arial" w:cs="Arial"/>
          <w:bCs/>
          <w:color w:val="000000"/>
          <w:sz w:val="24"/>
          <w:szCs w:val="24"/>
        </w:rPr>
        <w:t>lobal de (nombre de la entidad)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por abandono injustificado del cargo por parte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del(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>la) servidor(a) (_____________)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conforme a lo expuesto en la parte considerativa de esta resolución.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Retiro del servicio.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Como consecuencia de lo anterior, retirar del servicio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al(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>la) servidor(a) (___________________)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identificado(a) con cédula de ciudadanía número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(______________) de (________)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Notificación y recursos.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Notificar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forma personal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el contenido de la presente resolución al</w:t>
      </w:r>
      <w:r>
        <w:rPr>
          <w:rFonts w:ascii="Arial" w:hAnsi="Arial" w:cs="Arial"/>
          <w:bCs/>
          <w:color w:val="000000"/>
          <w:sz w:val="24"/>
          <w:szCs w:val="24"/>
        </w:rPr>
        <w:t>(a) señor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(a) (nombre).</w:t>
      </w:r>
      <w:r w:rsidRPr="00CE492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ontra </w:t>
      </w:r>
      <w:r>
        <w:rPr>
          <w:rFonts w:ascii="Arial" w:hAnsi="Arial" w:cs="Arial"/>
          <w:bCs/>
          <w:color w:val="000000"/>
          <w:sz w:val="24"/>
          <w:szCs w:val="24"/>
        </w:rPr>
        <w:t>la presente resolución procede el recurso de 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eposición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 deberá ser interpuesto ante el nominador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dentro de los diez (10) días hábiles siguientes a la fecha de notificación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términos de los artículos 76 y 77 del </w:t>
      </w:r>
      <w:hyperlink r:id="rId11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4.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Envíese copia de esta resolución al Grupo de Control Interno Disciplinario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a quien haga sus veces)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a la Unidad de Personal (o a quien hagas sus veces)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a la Comisión Nacional de Servicio Civil, para lo pertinente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Artículo 5.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NOTIFÍQUESE</w:t>
      </w:r>
      <w:r>
        <w:rPr>
          <w:rFonts w:ascii="Arial" w:hAnsi="Arial" w:cs="Arial"/>
          <w:bCs/>
          <w:color w:val="000000"/>
          <w:sz w:val="24"/>
          <w:szCs w:val="24"/>
        </w:rPr>
        <w:t>, COMUNÍQUESE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CÚMPLASE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Dada en (Ciudad), a los 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Nominador</w:t>
      </w:r>
    </w:p>
    <w:p w:rsidR="005E618B" w:rsidRPr="00911237" w:rsidRDefault="005E618B" w:rsidP="005E61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5E61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97" w:rsidRDefault="00CF1797" w:rsidP="005E618B">
      <w:pPr>
        <w:spacing w:after="0" w:line="240" w:lineRule="auto"/>
      </w:pPr>
      <w:r>
        <w:separator/>
      </w:r>
    </w:p>
  </w:endnote>
  <w:endnote w:type="continuationSeparator" w:id="0">
    <w:p w:rsidR="00CF1797" w:rsidRDefault="00CF1797" w:rsidP="005E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D" w:rsidRDefault="00A312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D" w:rsidRDefault="00A312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D" w:rsidRDefault="00A312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97" w:rsidRDefault="00CF1797" w:rsidP="005E618B">
      <w:pPr>
        <w:spacing w:after="0" w:line="240" w:lineRule="auto"/>
      </w:pPr>
      <w:r>
        <w:separator/>
      </w:r>
    </w:p>
  </w:footnote>
  <w:footnote w:type="continuationSeparator" w:id="0">
    <w:p w:rsidR="00CF1797" w:rsidRDefault="00CF1797" w:rsidP="005E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D" w:rsidRDefault="00A312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8B" w:rsidRPr="00A312AD" w:rsidRDefault="005E618B" w:rsidP="005E618B">
    <w:pPr>
      <w:pStyle w:val="Encabezado"/>
      <w:rPr>
        <w:rFonts w:asciiTheme="minorHAnsi" w:hAnsiTheme="minorHAnsi"/>
        <w:szCs w:val="20"/>
      </w:rPr>
    </w:pPr>
    <w:r w:rsidRPr="00A312AD">
      <w:rPr>
        <w:rFonts w:asciiTheme="minorHAnsi" w:hAnsiTheme="minorHAnsi"/>
        <w:szCs w:val="20"/>
      </w:rPr>
      <w:t>RESOLUCIÓN NÚMERO ______________________DE _________________</w:t>
    </w:r>
    <w:r w:rsidRPr="00A312AD">
      <w:rPr>
        <w:rFonts w:asciiTheme="minorHAnsi" w:hAnsiTheme="minorHAnsi"/>
        <w:szCs w:val="20"/>
        <w:lang w:val="es-ES"/>
      </w:rPr>
      <w:t xml:space="preserve"> </w:t>
    </w:r>
    <w:r w:rsidRPr="00A312AD">
      <w:rPr>
        <w:rFonts w:asciiTheme="minorHAnsi" w:hAnsiTheme="minorHAnsi"/>
        <w:szCs w:val="20"/>
        <w:lang w:val="es-ES"/>
      </w:rPr>
      <w:tab/>
      <w:t xml:space="preserve">Página </w:t>
    </w:r>
    <w:r w:rsidRPr="00A312AD">
      <w:rPr>
        <w:rFonts w:asciiTheme="minorHAnsi" w:hAnsiTheme="minorHAnsi"/>
        <w:b/>
        <w:szCs w:val="20"/>
      </w:rPr>
      <w:fldChar w:fldCharType="begin"/>
    </w:r>
    <w:r w:rsidRPr="00A312AD">
      <w:rPr>
        <w:rFonts w:asciiTheme="minorHAnsi" w:hAnsiTheme="minorHAnsi"/>
        <w:b/>
        <w:szCs w:val="20"/>
      </w:rPr>
      <w:instrText>PAGE  \* Arabic  \* MERGEFORMAT</w:instrText>
    </w:r>
    <w:r w:rsidRPr="00A312AD">
      <w:rPr>
        <w:rFonts w:asciiTheme="minorHAnsi" w:hAnsiTheme="minorHAnsi"/>
        <w:b/>
        <w:szCs w:val="20"/>
      </w:rPr>
      <w:fldChar w:fldCharType="separate"/>
    </w:r>
    <w:r w:rsidR="009A77EC" w:rsidRPr="009A77EC">
      <w:rPr>
        <w:rFonts w:asciiTheme="minorHAnsi" w:hAnsiTheme="minorHAnsi"/>
        <w:b/>
        <w:noProof/>
        <w:szCs w:val="20"/>
        <w:lang w:val="es-ES"/>
      </w:rPr>
      <w:t>3</w:t>
    </w:r>
    <w:r w:rsidRPr="00A312AD">
      <w:rPr>
        <w:rFonts w:asciiTheme="minorHAnsi" w:hAnsiTheme="minorHAnsi"/>
        <w:b/>
        <w:szCs w:val="20"/>
      </w:rPr>
      <w:fldChar w:fldCharType="end"/>
    </w:r>
    <w:r w:rsidRPr="00A312AD">
      <w:rPr>
        <w:rFonts w:asciiTheme="minorHAnsi" w:hAnsiTheme="minorHAnsi"/>
        <w:szCs w:val="20"/>
        <w:lang w:val="es-ES"/>
      </w:rPr>
      <w:t xml:space="preserve"> de </w:t>
    </w:r>
    <w:r w:rsidRPr="00A312AD">
      <w:rPr>
        <w:rFonts w:asciiTheme="minorHAnsi" w:hAnsiTheme="minorHAnsi"/>
        <w:b/>
        <w:szCs w:val="20"/>
      </w:rPr>
      <w:fldChar w:fldCharType="begin"/>
    </w:r>
    <w:r w:rsidRPr="00A312AD">
      <w:rPr>
        <w:rFonts w:asciiTheme="minorHAnsi" w:hAnsiTheme="minorHAnsi"/>
        <w:b/>
        <w:szCs w:val="20"/>
      </w:rPr>
      <w:instrText>NUMPAGES  \* Arabic  \* MERGEFORMAT</w:instrText>
    </w:r>
    <w:r w:rsidRPr="00A312AD">
      <w:rPr>
        <w:rFonts w:asciiTheme="minorHAnsi" w:hAnsiTheme="minorHAnsi"/>
        <w:b/>
        <w:szCs w:val="20"/>
      </w:rPr>
      <w:fldChar w:fldCharType="separate"/>
    </w:r>
    <w:r w:rsidR="009A77EC" w:rsidRPr="009A77EC">
      <w:rPr>
        <w:rFonts w:asciiTheme="minorHAnsi" w:hAnsiTheme="minorHAnsi"/>
        <w:b/>
        <w:noProof/>
        <w:szCs w:val="20"/>
        <w:lang w:val="es-ES"/>
      </w:rPr>
      <w:t>3</w:t>
    </w:r>
    <w:r w:rsidRPr="00A312AD">
      <w:rPr>
        <w:rFonts w:asciiTheme="minorHAnsi" w:hAnsiTheme="minorHAnsi"/>
        <w:b/>
        <w:szCs w:val="20"/>
      </w:rPr>
      <w:fldChar w:fldCharType="end"/>
    </w:r>
  </w:p>
  <w:p w:rsidR="005E618B" w:rsidRPr="00A312AD" w:rsidRDefault="005E618B" w:rsidP="005E618B">
    <w:pPr>
      <w:pStyle w:val="Encabezado"/>
      <w:jc w:val="center"/>
      <w:rPr>
        <w:rFonts w:asciiTheme="minorHAnsi" w:hAnsiTheme="minorHAnsi"/>
        <w:szCs w:val="20"/>
      </w:rPr>
    </w:pPr>
  </w:p>
  <w:p w:rsidR="005E618B" w:rsidRPr="00A312AD" w:rsidRDefault="005E618B" w:rsidP="005E618B">
    <w:pPr>
      <w:pStyle w:val="Encabezado"/>
      <w:jc w:val="center"/>
      <w:rPr>
        <w:rFonts w:asciiTheme="minorHAnsi" w:hAnsiTheme="minorHAnsi"/>
        <w:sz w:val="24"/>
      </w:rPr>
    </w:pPr>
    <w:r w:rsidRPr="00A312AD">
      <w:rPr>
        <w:rFonts w:asciiTheme="minorHAnsi" w:hAnsiTheme="minorHAnsi"/>
        <w:szCs w:val="20"/>
      </w:rPr>
      <w:t xml:space="preserve">“Por la cual </w:t>
    </w:r>
    <w:r w:rsidRPr="00A312AD">
      <w:rPr>
        <w:rFonts w:asciiTheme="minorHAnsi" w:hAnsiTheme="minorHAnsi" w:cs="Arial"/>
        <w:bCs/>
        <w:color w:val="000000"/>
        <w:szCs w:val="20"/>
      </w:rPr>
      <w:t>se declara la vacancia de un empleo de carrera por abandono de cargo</w:t>
    </w:r>
    <w:r w:rsidRPr="00A312AD">
      <w:rPr>
        <w:rFonts w:asciiTheme="minorHAnsi" w:hAnsiTheme="minorHAnsi"/>
        <w:szCs w:val="20"/>
      </w:rPr>
      <w:t>”.</w:t>
    </w:r>
  </w:p>
  <w:p w:rsidR="005E618B" w:rsidRDefault="005E618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D" w:rsidRDefault="00A312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8B"/>
    <w:rsid w:val="000F0BD2"/>
    <w:rsid w:val="003C2B4D"/>
    <w:rsid w:val="004674F9"/>
    <w:rsid w:val="005E618B"/>
    <w:rsid w:val="006F0EC9"/>
    <w:rsid w:val="0085085D"/>
    <w:rsid w:val="0093055F"/>
    <w:rsid w:val="009855D8"/>
    <w:rsid w:val="009A77EC"/>
    <w:rsid w:val="00A1524B"/>
    <w:rsid w:val="00A312AD"/>
    <w:rsid w:val="00B3332A"/>
    <w:rsid w:val="00CA0736"/>
    <w:rsid w:val="00CF1797"/>
    <w:rsid w:val="00D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8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E618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61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18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E61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18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1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8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E618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61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18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E61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18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1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86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412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uncionpublica.gov.co/sisjur/home/Norma1.jsp?i=412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2018-02-22T19:01:00Z</dcterms:created>
  <dcterms:modified xsi:type="dcterms:W3CDTF">2018-02-22T19:01:00Z</dcterms:modified>
</cp:coreProperties>
</file>