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97" w:rsidRPr="00D52FAA" w:rsidRDefault="00BB1097" w:rsidP="00BB1097">
      <w:pPr>
        <w:pStyle w:val="Ttulo2"/>
        <w:jc w:val="both"/>
      </w:pPr>
      <w:bookmarkStart w:id="0" w:name="_Toc504664272"/>
      <w:bookmarkStart w:id="1" w:name="_Toc504664368"/>
      <w:r w:rsidRPr="00D52FAA">
        <w:t>COMISIÓN PARA DESEMPEÑAR CARGO DE LIBRE NOMBRAMIENTO Y REMOCIÓN</w:t>
      </w:r>
      <w:bookmarkEnd w:id="0"/>
      <w:bookmarkEnd w:id="1"/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(NOMBRE DE LA ENTIDAD) 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</w:t>
      </w:r>
      <w:r w:rsidR="007C0A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No. _________ DE ___________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Por la cual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otorga una comisión para desempeñar un empleo de libre nombramiento y remoción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(o de periodo si aplica)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en ejercicio de sus facultades legales y en especial las que le confieren el artículo 26 de la </w:t>
      </w:r>
      <w:hyperlink r:id="rId7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y el artículo (__) del (Norma que lo faculta), 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D52FAA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52FAA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BB2B96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l</w:t>
      </w:r>
      <w:r>
        <w:rPr>
          <w:rFonts w:ascii="Arial" w:hAnsi="Arial" w:cs="Arial"/>
          <w:bCs/>
          <w:color w:val="000000"/>
          <w:sz w:val="24"/>
          <w:szCs w:val="24"/>
        </w:rPr>
        <w:t>os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artículo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26 de la </w:t>
      </w:r>
      <w:hyperlink r:id="rId8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>Ley 909 de 2004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2.2.5.5.39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9" w:anchor="temas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establece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los 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mpleados de carrera con evaluación </w:t>
      </w:r>
      <w:r w:rsidRPr="00BB2B96">
        <w:rPr>
          <w:rFonts w:ascii="Arial" w:hAnsi="Arial" w:cs="Arial"/>
          <w:bCs/>
          <w:color w:val="000000"/>
          <w:sz w:val="24"/>
          <w:szCs w:val="24"/>
        </w:rPr>
        <w:t xml:space="preserve">anual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del desempeño sobresaliente tendrán derecho a que se les otorgue comisión para desempeñar empleos de libre nombramiento y remoción </w:t>
      </w:r>
      <w:r w:rsidRPr="00BB2B96">
        <w:rPr>
          <w:rFonts w:ascii="Arial" w:hAnsi="Arial" w:cs="Arial"/>
          <w:bCs/>
          <w:color w:val="000000"/>
          <w:sz w:val="24"/>
          <w:szCs w:val="24"/>
        </w:rPr>
        <w:t xml:space="preserve">o de periodo </w:t>
      </w:r>
      <w:r w:rsidRPr="00911237">
        <w:rPr>
          <w:rFonts w:ascii="Arial" w:eastAsiaTheme="minorHAnsi" w:hAnsi="Arial" w:cs="Arial"/>
          <w:sz w:val="24"/>
          <w:szCs w:val="24"/>
          <w:lang w:val="es-ES"/>
        </w:rPr>
        <w:t xml:space="preserve">para los cuales hubieren sido </w:t>
      </w:r>
      <w:r w:rsidRPr="00754CD5">
        <w:rPr>
          <w:rFonts w:ascii="Arial" w:eastAsiaTheme="minorHAnsi" w:hAnsi="Arial" w:cs="Arial"/>
          <w:sz w:val="24"/>
          <w:szCs w:val="24"/>
          <w:lang w:val="es-ES"/>
        </w:rPr>
        <w:t xml:space="preserve">nombrados o elegidos en la misma entidad a la cual se encuentran vinculados o en otra, </w:t>
      </w:r>
      <w:r w:rsidRPr="00474232">
        <w:rPr>
          <w:rFonts w:ascii="Arial" w:hAnsi="Arial" w:cs="Arial"/>
          <w:bCs/>
          <w:color w:val="000000"/>
          <w:sz w:val="24"/>
          <w:szCs w:val="24"/>
        </w:rPr>
        <w:t xml:space="preserve">hasta por el término de tres (3) años, en periodos continuos o discontinuos. Lo anterior </w:t>
      </w:r>
      <w:r w:rsidRPr="00754CD5">
        <w:rPr>
          <w:rFonts w:ascii="Arial" w:hAnsi="Arial" w:cs="Arial"/>
          <w:sz w:val="24"/>
          <w:szCs w:val="24"/>
        </w:rPr>
        <w:t>con el único fin de preservarle al empleado los derechos inherentes a la carrera</w:t>
      </w:r>
      <w:r w:rsidRPr="00BB2B96">
        <w:rPr>
          <w:rFonts w:ascii="Arial" w:hAnsi="Arial" w:cs="Arial"/>
          <w:sz w:val="24"/>
          <w:szCs w:val="24"/>
        </w:rPr>
        <w:t xml:space="preserve">. 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mediante (Resolución o Decreto) número (</w:t>
      </w:r>
      <w:r>
        <w:rPr>
          <w:rFonts w:ascii="Arial" w:hAnsi="Arial" w:cs="Arial"/>
          <w:bCs/>
          <w:color w:val="000000"/>
          <w:sz w:val="24"/>
          <w:szCs w:val="24"/>
        </w:rPr>
        <w:t>______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) del (Día) de (Mes) de (Año) 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(la)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señor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de ci</w:t>
      </w:r>
      <w:r>
        <w:rPr>
          <w:rFonts w:ascii="Arial" w:hAnsi="Arial" w:cs="Arial"/>
          <w:bCs/>
          <w:color w:val="000000"/>
          <w:sz w:val="24"/>
          <w:szCs w:val="24"/>
        </w:rPr>
        <w:t>udadanía No. (_____)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fue nombrado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el cargo de (Denominación) (Código) Grado (Número) empleo de libre nombramiento y remoción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(o de periodo si aplica)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la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(la)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mencionado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servidor 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mediante oficio de (día) de (mes) de (año) solicit</w:t>
      </w:r>
      <w:r>
        <w:rPr>
          <w:rFonts w:ascii="Arial" w:hAnsi="Arial" w:cs="Arial"/>
          <w:bCs/>
          <w:color w:val="000000"/>
          <w:sz w:val="24"/>
          <w:szCs w:val="24"/>
        </w:rPr>
        <w:t>ó al jefe de la entidad que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le conceda comisión para desempeñar el cargo de (Denominación) (Código) Grado (Número) empleo de libre nombramiento y remoción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(o de periodo si aplica)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 la planta de personal de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) en el cual fue nombrado.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E9514A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Que 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(la)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señor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bCs/>
          <w:color w:val="000000"/>
          <w:sz w:val="24"/>
          <w:szCs w:val="24"/>
        </w:rPr>
        <w:t>on la cédula de ciudadanía No (_____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se encuentra inscrito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(a)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en el Registro Público de Empleados de Carrera Administrativa en el cargo de (Denominación) Código (___) Grado (</w:t>
      </w:r>
      <w:r>
        <w:rPr>
          <w:rFonts w:ascii="Arial" w:hAnsi="Arial" w:cs="Arial"/>
          <w:bCs/>
          <w:color w:val="000000"/>
          <w:sz w:val="24"/>
          <w:szCs w:val="24"/>
        </w:rPr>
        <w:t>______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BB1097" w:rsidRPr="00E9514A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la última evaluación del desempeño laboral del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(de la)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señor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(______) fue sobresaliente, razón por la cual tiene derecho a que se le otorgue la mencionada comisión.</w:t>
      </w:r>
    </w:p>
    <w:p w:rsidR="00BB109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>Que analizada la anterior solicitud</w:t>
      </w:r>
      <w:r w:rsidRPr="00467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3EA6">
        <w:rPr>
          <w:rFonts w:ascii="Arial" w:hAnsi="Arial" w:cs="Arial"/>
          <w:color w:val="000000"/>
          <w:sz w:val="24"/>
          <w:szCs w:val="24"/>
        </w:rPr>
        <w:t xml:space="preserve">y teniendo en cuenta que </w:t>
      </w:r>
      <w:r w:rsidRPr="00E9514A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sz w:val="24"/>
          <w:szCs w:val="24"/>
        </w:rPr>
        <w:t xml:space="preserve"> </w:t>
      </w:r>
      <w:r w:rsidRPr="00E9514A">
        <w:rPr>
          <w:rFonts w:ascii="Arial" w:hAnsi="Arial" w:cs="Arial"/>
          <w:color w:val="000000"/>
          <w:sz w:val="24"/>
          <w:szCs w:val="24"/>
        </w:rPr>
        <w:t>servidor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E951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sz w:val="24"/>
          <w:szCs w:val="24"/>
        </w:rPr>
        <w:t xml:space="preserve">(___) cumple con los requisitos contemplados en </w:t>
      </w:r>
      <w:r>
        <w:rPr>
          <w:rFonts w:ascii="Arial" w:hAnsi="Arial" w:cs="Arial"/>
          <w:sz w:val="24"/>
          <w:szCs w:val="24"/>
        </w:rPr>
        <w:t xml:space="preserve">la </w:t>
      </w:r>
      <w:hyperlink r:id="rId10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Ley 909 de 2004</w:t>
        </w:r>
      </w:hyperlink>
      <w:r>
        <w:rPr>
          <w:rFonts w:ascii="Arial" w:hAnsi="Arial" w:cs="Arial"/>
          <w:sz w:val="24"/>
          <w:szCs w:val="24"/>
        </w:rPr>
        <w:t xml:space="preserve"> y 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 </w:t>
      </w:r>
      <w:hyperlink r:id="rId11" w:anchor="temas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>Decreto 1083 de 2015</w:t>
        </w:r>
      </w:hyperlink>
      <w:r w:rsidRPr="00183EA6">
        <w:rPr>
          <w:rFonts w:ascii="Arial" w:hAnsi="Arial" w:cs="Arial"/>
          <w:color w:val="000000"/>
          <w:sz w:val="24"/>
          <w:szCs w:val="24"/>
        </w:rPr>
        <w:t>,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este Despacho la encuentra procedente y conviene en otorgar la comisión </w:t>
      </w:r>
      <w:r>
        <w:rPr>
          <w:rFonts w:ascii="Arial" w:hAnsi="Arial" w:cs="Arial"/>
          <w:bCs/>
          <w:color w:val="000000"/>
          <w:sz w:val="24"/>
          <w:szCs w:val="24"/>
        </w:rPr>
        <w:t>requerida para desempeñar el empleo de libre nombramiento y remoción (o periodo si aplica).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expuesto,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D52FAA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52FAA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="007C0A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Comisión para desempeñar un empleo de libre nombramiento y remoción.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Otorgar comisión al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público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(nombre),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</w:t>
      </w:r>
      <w:r>
        <w:rPr>
          <w:rFonts w:ascii="Arial" w:hAnsi="Arial" w:cs="Arial"/>
          <w:bCs/>
          <w:color w:val="000000"/>
          <w:sz w:val="24"/>
          <w:szCs w:val="24"/>
        </w:rPr>
        <w:t>ula de ciudadanía No. (_______)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para desempeñar el cargo de libre nombramiento y remoción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(o de periodo si aplica)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(Denominación) de la Planta de (entidad), hasta por el </w:t>
      </w:r>
      <w:r>
        <w:rPr>
          <w:rFonts w:ascii="Arial" w:hAnsi="Arial" w:cs="Arial"/>
          <w:bCs/>
          <w:color w:val="000000"/>
          <w:sz w:val="24"/>
          <w:szCs w:val="24"/>
        </w:rPr>
        <w:t>término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tres (3) años contados a partir de (día) de (mes) de (año), de acuerdo con lo expuesto en la parte motiva de la presente resolución.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Reasunción del cargo de carrera.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Finalizado el término por el cual se otorgó la presente comisión o cuando el empleado renuncie al cargo de libre nombramiento y remoción o sea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retirado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antes del vencimiento del término de la comisión,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 servidor comisionado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deberá asumir el empleo respecto del cual ostenta derechos de carrera. De no cumplirse lo anterior, la entidad declarará la vacancia de éste y lo proveerá en forma definitiva. De estas novedades se informará a la Comisión Nacional del Servicio Civil.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CÚMPLASE,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</w:t>
      </w:r>
      <w:r w:rsidR="007C0A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a los</w:t>
      </w: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B1097" w:rsidRPr="0091123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___________________________</w:t>
      </w:r>
    </w:p>
    <w:p w:rsidR="00BB1097" w:rsidRDefault="00BB1097" w:rsidP="00BB109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1A4A95" w:rsidRDefault="001A4A95"/>
    <w:sectPr w:rsidR="001A4A95" w:rsidSect="00BB10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1A" w:rsidRDefault="00567D1A" w:rsidP="00BB1097">
      <w:pPr>
        <w:spacing w:after="0" w:line="240" w:lineRule="auto"/>
      </w:pPr>
      <w:r>
        <w:separator/>
      </w:r>
    </w:p>
  </w:endnote>
  <w:endnote w:type="continuationSeparator" w:id="0">
    <w:p w:rsidR="00567D1A" w:rsidRDefault="00567D1A" w:rsidP="00BB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Default="00BB10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Default="00BB10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Default="00BB10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1A" w:rsidRDefault="00567D1A" w:rsidP="00BB1097">
      <w:pPr>
        <w:spacing w:after="0" w:line="240" w:lineRule="auto"/>
      </w:pPr>
      <w:r>
        <w:separator/>
      </w:r>
    </w:p>
  </w:footnote>
  <w:footnote w:type="continuationSeparator" w:id="0">
    <w:p w:rsidR="00567D1A" w:rsidRDefault="00567D1A" w:rsidP="00BB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Default="00BB10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Pr="004945ED" w:rsidRDefault="00BB1097" w:rsidP="004945ED">
    <w:pPr>
      <w:pStyle w:val="Encabezado"/>
      <w:jc w:val="both"/>
      <w:rPr>
        <w:rFonts w:asciiTheme="minorHAnsi" w:hAnsiTheme="minorHAnsi"/>
        <w:szCs w:val="20"/>
      </w:rPr>
    </w:pPr>
    <w:r w:rsidRPr="004945ED">
      <w:rPr>
        <w:sz w:val="24"/>
      </w:rPr>
      <w:t xml:space="preserve">RESOLUCIÓN </w:t>
    </w:r>
    <w:r w:rsidRPr="004945ED">
      <w:rPr>
        <w:rFonts w:asciiTheme="minorHAnsi" w:hAnsiTheme="minorHAnsi"/>
        <w:sz w:val="24"/>
      </w:rPr>
      <w:t xml:space="preserve">NÚMERO </w:t>
    </w:r>
    <w:r w:rsidRPr="004945ED">
      <w:rPr>
        <w:rFonts w:asciiTheme="minorHAnsi" w:hAnsiTheme="minorHAnsi"/>
        <w:szCs w:val="20"/>
      </w:rPr>
      <w:t>______________________DE _________________</w:t>
    </w:r>
    <w:r w:rsidRPr="004945ED">
      <w:rPr>
        <w:rFonts w:asciiTheme="minorHAnsi" w:hAnsiTheme="minorHAnsi"/>
        <w:szCs w:val="20"/>
        <w:lang w:val="es-ES"/>
      </w:rPr>
      <w:t xml:space="preserve"> </w:t>
    </w:r>
    <w:r w:rsidR="004945ED" w:rsidRPr="004945ED">
      <w:rPr>
        <w:rFonts w:asciiTheme="minorHAnsi" w:hAnsiTheme="minorHAnsi"/>
        <w:szCs w:val="20"/>
        <w:lang w:val="es-ES"/>
      </w:rPr>
      <w:tab/>
    </w:r>
    <w:r w:rsidRPr="004945ED">
      <w:rPr>
        <w:rFonts w:asciiTheme="minorHAnsi" w:hAnsiTheme="minorHAnsi"/>
        <w:szCs w:val="20"/>
        <w:lang w:val="es-ES"/>
      </w:rPr>
      <w:t xml:space="preserve">Página </w:t>
    </w:r>
    <w:r w:rsidRPr="004945ED">
      <w:rPr>
        <w:rFonts w:asciiTheme="minorHAnsi" w:hAnsiTheme="minorHAnsi"/>
        <w:b/>
        <w:szCs w:val="20"/>
      </w:rPr>
      <w:fldChar w:fldCharType="begin"/>
    </w:r>
    <w:r w:rsidRPr="004945ED">
      <w:rPr>
        <w:rFonts w:asciiTheme="minorHAnsi" w:hAnsiTheme="minorHAnsi"/>
        <w:b/>
        <w:szCs w:val="20"/>
      </w:rPr>
      <w:instrText>PAGE  \* Arabic  \* MERGEFORMAT</w:instrText>
    </w:r>
    <w:r w:rsidRPr="004945ED">
      <w:rPr>
        <w:rFonts w:asciiTheme="minorHAnsi" w:hAnsiTheme="minorHAnsi"/>
        <w:b/>
        <w:szCs w:val="20"/>
      </w:rPr>
      <w:fldChar w:fldCharType="separate"/>
    </w:r>
    <w:r w:rsidR="00410435" w:rsidRPr="00410435">
      <w:rPr>
        <w:rFonts w:asciiTheme="minorHAnsi" w:hAnsiTheme="minorHAnsi"/>
        <w:b/>
        <w:noProof/>
        <w:szCs w:val="20"/>
        <w:lang w:val="es-ES"/>
      </w:rPr>
      <w:t>2</w:t>
    </w:r>
    <w:r w:rsidRPr="004945ED">
      <w:rPr>
        <w:rFonts w:asciiTheme="minorHAnsi" w:hAnsiTheme="minorHAnsi"/>
        <w:b/>
        <w:szCs w:val="20"/>
      </w:rPr>
      <w:fldChar w:fldCharType="end"/>
    </w:r>
    <w:r w:rsidRPr="004945ED">
      <w:rPr>
        <w:rFonts w:asciiTheme="minorHAnsi" w:hAnsiTheme="minorHAnsi"/>
        <w:szCs w:val="20"/>
        <w:lang w:val="es-ES"/>
      </w:rPr>
      <w:t xml:space="preserve"> de </w:t>
    </w:r>
    <w:r w:rsidRPr="004945ED">
      <w:rPr>
        <w:rFonts w:asciiTheme="minorHAnsi" w:hAnsiTheme="minorHAnsi"/>
        <w:b/>
        <w:szCs w:val="20"/>
      </w:rPr>
      <w:fldChar w:fldCharType="begin"/>
    </w:r>
    <w:r w:rsidRPr="004945ED">
      <w:rPr>
        <w:rFonts w:asciiTheme="minorHAnsi" w:hAnsiTheme="minorHAnsi"/>
        <w:b/>
        <w:szCs w:val="20"/>
      </w:rPr>
      <w:instrText>NUMPAGES  \* Arabic  \* MERGEFORMAT</w:instrText>
    </w:r>
    <w:r w:rsidRPr="004945ED">
      <w:rPr>
        <w:rFonts w:asciiTheme="minorHAnsi" w:hAnsiTheme="minorHAnsi"/>
        <w:b/>
        <w:szCs w:val="20"/>
      </w:rPr>
      <w:fldChar w:fldCharType="separate"/>
    </w:r>
    <w:r w:rsidR="00410435" w:rsidRPr="00410435">
      <w:rPr>
        <w:rFonts w:asciiTheme="minorHAnsi" w:hAnsiTheme="minorHAnsi"/>
        <w:b/>
        <w:noProof/>
        <w:szCs w:val="20"/>
        <w:lang w:val="es-ES"/>
      </w:rPr>
      <w:t>2</w:t>
    </w:r>
    <w:r w:rsidRPr="004945ED">
      <w:rPr>
        <w:rFonts w:asciiTheme="minorHAnsi" w:hAnsiTheme="minorHAnsi"/>
        <w:b/>
        <w:szCs w:val="20"/>
      </w:rPr>
      <w:fldChar w:fldCharType="end"/>
    </w:r>
  </w:p>
  <w:p w:rsidR="00BB1097" w:rsidRPr="004945ED" w:rsidRDefault="00BB1097" w:rsidP="00BB1097">
    <w:pPr>
      <w:pStyle w:val="Encabezado"/>
      <w:jc w:val="center"/>
      <w:rPr>
        <w:rFonts w:asciiTheme="minorHAnsi" w:hAnsiTheme="minorHAnsi"/>
        <w:szCs w:val="20"/>
      </w:rPr>
    </w:pPr>
  </w:p>
  <w:p w:rsidR="00BB1097" w:rsidRPr="004945ED" w:rsidRDefault="00BB1097" w:rsidP="00BB1097">
    <w:pPr>
      <w:pStyle w:val="Encabezado"/>
      <w:jc w:val="center"/>
      <w:rPr>
        <w:sz w:val="24"/>
      </w:rPr>
    </w:pPr>
    <w:r w:rsidRPr="004945ED">
      <w:rPr>
        <w:rFonts w:asciiTheme="minorHAnsi" w:hAnsiTheme="minorHAnsi"/>
        <w:szCs w:val="20"/>
      </w:rPr>
      <w:t xml:space="preserve">“Por la cual </w:t>
    </w:r>
    <w:r w:rsidRPr="004945ED">
      <w:rPr>
        <w:rFonts w:asciiTheme="minorHAnsi" w:hAnsiTheme="minorHAnsi" w:cs="Arial"/>
        <w:bCs/>
        <w:color w:val="000000"/>
        <w:szCs w:val="20"/>
      </w:rPr>
      <w:t>se confiere una comisión para desempeñar un empleo de libre nombramiento y remoción</w:t>
    </w:r>
    <w:r w:rsidRPr="004945ED">
      <w:rPr>
        <w:rFonts w:asciiTheme="minorHAnsi" w:hAnsiTheme="minorHAnsi"/>
        <w:szCs w:val="20"/>
      </w:rPr>
      <w:t>”</w:t>
    </w:r>
  </w:p>
  <w:p w:rsidR="00BB1097" w:rsidRPr="004945ED" w:rsidRDefault="00BB1097">
    <w:pPr>
      <w:pStyle w:val="Encabezado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Default="00BB1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97"/>
    <w:rsid w:val="00005238"/>
    <w:rsid w:val="00167759"/>
    <w:rsid w:val="001A4A95"/>
    <w:rsid w:val="00410435"/>
    <w:rsid w:val="00474232"/>
    <w:rsid w:val="004945ED"/>
    <w:rsid w:val="00567D1A"/>
    <w:rsid w:val="00611644"/>
    <w:rsid w:val="00642DA1"/>
    <w:rsid w:val="00754CD5"/>
    <w:rsid w:val="007C0A5C"/>
    <w:rsid w:val="008855BC"/>
    <w:rsid w:val="00B468FB"/>
    <w:rsid w:val="00BB1097"/>
    <w:rsid w:val="00E4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1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B10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1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0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1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09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09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54C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C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CD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C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CD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1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B10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1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0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1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09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09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54C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C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CD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C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C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86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ncionpublica.gov.co/sisjur/home/Norma1.jsp?i=6286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uncionpublica.gov.co/sisjur/home/Norma1.jsp?i=148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2018-02-22T18:47:00Z</dcterms:created>
  <dcterms:modified xsi:type="dcterms:W3CDTF">2018-02-22T18:48:00Z</dcterms:modified>
</cp:coreProperties>
</file>