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E2" w:rsidRPr="00A50881" w:rsidRDefault="00EF7777" w:rsidP="007D1731">
      <w:pPr>
        <w:pStyle w:val="Textoindependiente"/>
        <w:spacing w:line="360" w:lineRule="auto"/>
        <w:jc w:val="center"/>
        <w:rPr>
          <w:rFonts w:ascii="Helvetica" w:eastAsia="Times New Roman" w:hAnsi="Helvetica" w:cs="Helvetica"/>
          <w:b/>
          <w:color w:val="404040" w:themeColor="text1" w:themeTint="BF"/>
          <w:sz w:val="28"/>
          <w:szCs w:val="28"/>
        </w:rPr>
      </w:pPr>
      <w:r w:rsidRPr="00A50881">
        <w:rPr>
          <w:rFonts w:ascii="Helvetica" w:eastAsia="Times New Roman" w:hAnsi="Helvetica" w:cs="Helvetica"/>
          <w:b/>
          <w:color w:val="404040" w:themeColor="text1" w:themeTint="BF"/>
          <w:sz w:val="28"/>
          <w:szCs w:val="28"/>
        </w:rPr>
        <w:t>Acuerdo Ético y de Confidencialidad</w:t>
      </w:r>
    </w:p>
    <w:p w:rsidR="00A178F1" w:rsidRPr="00EF7777" w:rsidRDefault="007C2F70" w:rsidP="007D1731">
      <w:pPr>
        <w:spacing w:line="276" w:lineRule="auto"/>
        <w:rPr>
          <w:rFonts w:ascii="Helvetica" w:hAnsi="Helvetica" w:cs="Helvetica"/>
          <w:color w:val="404040" w:themeColor="text1" w:themeTint="BF"/>
        </w:rPr>
      </w:pPr>
    </w:p>
    <w:p w:rsidR="007D1731" w:rsidRPr="00EF7777" w:rsidRDefault="006750E2" w:rsidP="007D1731">
      <w:pPr>
        <w:pStyle w:val="Textoindependiente"/>
        <w:spacing w:line="276" w:lineRule="auto"/>
        <w:rPr>
          <w:rFonts w:ascii="Helvetica" w:hAnsi="Helvetica" w:cs="Helvetica"/>
          <w:color w:val="404040" w:themeColor="text1" w:themeTint="BF"/>
          <w:sz w:val="22"/>
          <w:szCs w:val="22"/>
        </w:rPr>
      </w:pPr>
      <w:r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Bogotá, </w:t>
      </w:r>
      <w:r w:rsidR="007D1731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>D. C.</w:t>
      </w:r>
    </w:p>
    <w:p w:rsidR="007D1731" w:rsidRPr="00EF7777" w:rsidRDefault="007D1731" w:rsidP="007D1731">
      <w:pPr>
        <w:pStyle w:val="Textoindependiente"/>
        <w:spacing w:line="276" w:lineRule="auto"/>
        <w:rPr>
          <w:rFonts w:ascii="Helvetica" w:hAnsi="Helvetica" w:cs="Helvetica"/>
          <w:color w:val="404040" w:themeColor="text1" w:themeTint="BF"/>
          <w:sz w:val="22"/>
          <w:szCs w:val="22"/>
        </w:rPr>
      </w:pPr>
    </w:p>
    <w:p w:rsidR="006750E2" w:rsidRPr="00EF7777" w:rsidRDefault="00F54BF7" w:rsidP="007D1731">
      <w:pPr>
        <w:pStyle w:val="Textoindependiente"/>
        <w:spacing w:line="276" w:lineRule="auto"/>
        <w:rPr>
          <w:rFonts w:ascii="Helvetica" w:hAnsi="Helvetica" w:cs="Helvetica"/>
          <w:color w:val="404040" w:themeColor="text1" w:themeTint="BF"/>
          <w:sz w:val="22"/>
          <w:szCs w:val="22"/>
        </w:rPr>
      </w:pPr>
      <w:r>
        <w:rPr>
          <w:rFonts w:ascii="Helvetica" w:hAnsi="Helvetica" w:cs="Helvetica"/>
          <w:color w:val="404040" w:themeColor="text1" w:themeTint="BF"/>
          <w:sz w:val="22"/>
          <w:szCs w:val="22"/>
        </w:rPr>
        <w:t>En atención al proceso ____________________________________________________ y t</w:t>
      </w:r>
      <w:r w:rsidR="006750E2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eniendo en cuenta que es nuestro deber como servidores públicos utilizar la información reservada a que tengamos acceso por razón de nuestra función, en forma exclusiva para los fines estatales y de acuerdo con la tipología sobre clases de información que la Corte Constitucional ha señalado mediante Sentencia C-336/07, el Grupo </w:t>
      </w:r>
      <w:r w:rsidR="00A674D6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>de Apoyo a la Gestión Meritocrática</w:t>
      </w:r>
      <w:r w:rsidR="00E53B24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 </w:t>
      </w:r>
      <w:r w:rsidR="00A674D6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>estableció el siguiente</w:t>
      </w:r>
      <w:r w:rsidR="006750E2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 acuerdo ético y de confidencialidad</w:t>
      </w:r>
      <w:r w:rsidR="00A674D6" w:rsidRPr="00EF7777">
        <w:rPr>
          <w:rFonts w:ascii="Helvetica" w:hAnsi="Helvetica" w:cs="Helvetica"/>
          <w:b/>
          <w:color w:val="404040" w:themeColor="text1" w:themeTint="BF"/>
          <w:sz w:val="22"/>
          <w:szCs w:val="22"/>
        </w:rPr>
        <w:t xml:space="preserve"> </w:t>
      </w:r>
      <w:r w:rsidR="002D297A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en el desarrollo de los procesos de evaluación de </w:t>
      </w:r>
      <w:r w:rsidR="00A674D6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>gerentes de empresas sociales del Estado, jefes de control interno, cargos de libre nombramiento y remoción de la rama ejecutiva del orden Nacional, contralores distritales, municipal y departamental,</w:t>
      </w:r>
      <w:r w:rsid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 concursos públicos y abiertos:</w:t>
      </w:r>
    </w:p>
    <w:p w:rsidR="007D1731" w:rsidRPr="00EF7777" w:rsidRDefault="007D1731" w:rsidP="007D1731">
      <w:pPr>
        <w:spacing w:line="276" w:lineRule="auto"/>
        <w:contextualSpacing/>
        <w:jc w:val="both"/>
        <w:rPr>
          <w:rFonts w:ascii="Helvetica" w:eastAsia="Arial Unicode MS" w:hAnsi="Helvetica" w:cs="Helvetica"/>
          <w:b/>
          <w:color w:val="404040" w:themeColor="text1" w:themeTint="BF"/>
          <w:lang w:val="es-ES" w:eastAsia="es-ES"/>
        </w:rPr>
      </w:pPr>
    </w:p>
    <w:p w:rsidR="007D1731" w:rsidRPr="00EF7777" w:rsidRDefault="006D7081" w:rsidP="007D1731">
      <w:pPr>
        <w:pStyle w:val="Prrafodelista"/>
        <w:numPr>
          <w:ilvl w:val="0"/>
          <w:numId w:val="4"/>
        </w:numPr>
        <w:spacing w:line="276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Manifestamos que </w:t>
      </w:r>
      <w:r w:rsidR="00D47AD8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tendremos</w:t>
      </w:r>
      <w:r w:rsidR="00E53B24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 acceso a información reservada o sensible relacionada con cada proceso, la cual no puede ser revelada ni compartida bajo ninguna causa,</w:t>
      </w:r>
      <w:r w:rsidR="007C6F98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 a terceras </w:t>
      </w:r>
      <w:r w:rsidR="007D1731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personas</w:t>
      </w:r>
      <w:r w:rsidR="007C6F98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 ya sea en forma oral, visual, escrita, grabada en medios magnéticos, electrónicos o en cualquier otra forma tangible,</w:t>
      </w:r>
      <w:r w:rsidR="00E53B24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 contribuyendo así a crear un clima de seguridad tanto al interior como al exterior de la </w:t>
      </w:r>
      <w:r w:rsidR="00A674D6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e</w:t>
      </w:r>
      <w:r w:rsidR="00E53B24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ntidad y evitando perjuicios </w:t>
      </w:r>
      <w:r w:rsidR="00A674D6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que se puedan ocasionar.</w:t>
      </w:r>
    </w:p>
    <w:p w:rsidR="007D1731" w:rsidRPr="00EF7777" w:rsidRDefault="007D1731" w:rsidP="007D1731">
      <w:pPr>
        <w:pStyle w:val="Prrafodelista"/>
        <w:spacing w:line="276" w:lineRule="auto"/>
        <w:ind w:left="720"/>
        <w:contextualSpacing/>
        <w:jc w:val="both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</w:p>
    <w:p w:rsidR="007D1731" w:rsidRPr="00EF7777" w:rsidRDefault="00D47AD8" w:rsidP="007D1731">
      <w:pPr>
        <w:pStyle w:val="Prrafodelista"/>
        <w:numPr>
          <w:ilvl w:val="0"/>
          <w:numId w:val="4"/>
        </w:numPr>
        <w:spacing w:line="276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Daremos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 estricto cumplimiento según las disposiciones constitucionales y legales respecto a la protección del derecho fundamental de habeas data, en particular a lo dispuesto en el artículo 15 de la Constitución </w:t>
      </w: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Política y la Ley 1581 de 2012. Por tanto, </w:t>
      </w:r>
      <w:r w:rsidR="0038533A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seremos sumamente cuidadosos en la custodia de los documentos que se encuentren en </w:t>
      </w:r>
      <w:r w:rsidR="003C26EE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nuestro </w:t>
      </w:r>
      <w:r w:rsidR="0038533A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>poder</w:t>
      </w:r>
      <w:r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 y no </w:t>
      </w:r>
      <w:r w:rsidR="003C26EE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proporcionaremos a terceros documentos que se encuentren bajo nuestra guarda ni revelaremos información confidencial de carácter técnico o económico relativa a los intereses del proceso </w:t>
      </w:r>
      <w:r w:rsidR="001A1CBD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de </w:t>
      </w:r>
      <w:r w:rsidR="007C6F98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>evaluación</w:t>
      </w:r>
      <w:r w:rsidR="001A1CBD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 xml:space="preserve"> de gerentes de empresas social del Estado, jefes de control interno, cargos de libre nombramiento y remoción de la rama ejecutiva del orden Nacional, contralores distritales, municipal, y/o departamental, concursos libres y abiertos</w:t>
      </w:r>
      <w:r w:rsidR="007D1731"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>.</w:t>
      </w:r>
    </w:p>
    <w:p w:rsidR="007D1731" w:rsidRPr="00EF7777" w:rsidRDefault="007D1731" w:rsidP="007D1731">
      <w:pPr>
        <w:pStyle w:val="Prrafodelista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</w:p>
    <w:p w:rsidR="00D47AD8" w:rsidRPr="00EF7777" w:rsidRDefault="00D47AD8" w:rsidP="007D1731">
      <w:pPr>
        <w:pStyle w:val="Prrafodelista"/>
        <w:numPr>
          <w:ilvl w:val="0"/>
          <w:numId w:val="4"/>
        </w:numPr>
        <w:spacing w:line="276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No aspiraremos 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a ninguno de los empleos convocados, y </w:t>
      </w: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tampoco tendremos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 ningún tipo de conflicto de intereses para desar</w:t>
      </w: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rollar las labores y ejercer responsabilidades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, las cuales están guiadas única y exclusivamente por cánones de calidad, transparencia, honestidad, imparcialidad y objetividad.</w:t>
      </w:r>
    </w:p>
    <w:p w:rsidR="00D47AD8" w:rsidRPr="00EF7777" w:rsidRDefault="00D47AD8" w:rsidP="00D47AD8">
      <w:pPr>
        <w:pStyle w:val="Prrafodelista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</w:p>
    <w:p w:rsidR="00D47AD8" w:rsidRPr="00EF7777" w:rsidRDefault="00D47AD8" w:rsidP="007D1731">
      <w:pPr>
        <w:pStyle w:val="Prrafodelista"/>
        <w:numPr>
          <w:ilvl w:val="0"/>
          <w:numId w:val="4"/>
        </w:numPr>
        <w:spacing w:line="276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E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n caso de tene</w:t>
      </w: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r conocimiento que alguno de nuestros 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familiares hasta el cuarto grado de consanguinidad, segundo de afinidad y primero civil se encuentre inscrito en algún proceso de selección para empleos públicos en el cual yo tenga incidencia 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lastRenderedPageBreak/>
        <w:t xml:space="preserve">directa, </w:t>
      </w:r>
      <w:r w:rsidR="00477FB7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comunicaremos al 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superior inmediato</w:t>
      </w:r>
      <w:r w:rsidR="00477FB7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 y/o quien haga sus veces, y nos apartaremos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 de dicho proceso en la etapa respec</w:t>
      </w:r>
      <w:r w:rsidR="00477FB7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 xml:space="preserve">tiva en la que pueda incidir nuestra </w:t>
      </w:r>
      <w:r w:rsidR="0038533A"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participación</w:t>
      </w:r>
      <w:r w:rsidRPr="00EF7777"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  <w:t>.</w:t>
      </w:r>
    </w:p>
    <w:p w:rsidR="00D47AD8" w:rsidRPr="00EF7777" w:rsidRDefault="00D47AD8" w:rsidP="00D47AD8">
      <w:pPr>
        <w:pStyle w:val="Prrafodelista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</w:p>
    <w:p w:rsidR="00D47AD8" w:rsidRPr="00EF7777" w:rsidRDefault="00D47AD8" w:rsidP="007D1731">
      <w:pPr>
        <w:pStyle w:val="Prrafodelista"/>
        <w:numPr>
          <w:ilvl w:val="0"/>
          <w:numId w:val="4"/>
        </w:numPr>
        <w:spacing w:line="276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sz w:val="22"/>
          <w:szCs w:val="22"/>
          <w:lang w:val="es-MX"/>
        </w:rPr>
      </w:pPr>
      <w:r w:rsidRPr="00EF7777">
        <w:rPr>
          <w:rFonts w:ascii="Helvetica" w:hAnsi="Helvetica" w:cs="Helvetica"/>
          <w:color w:val="404040" w:themeColor="text1" w:themeTint="BF"/>
          <w:sz w:val="22"/>
          <w:szCs w:val="22"/>
        </w:rPr>
        <w:t>Haremos extensivo este acuerdo a las personas que hagan parte del Grupo con posterioridad a la firma del presente acuerdo.</w:t>
      </w:r>
    </w:p>
    <w:p w:rsidR="003C26EE" w:rsidRPr="00EF7777" w:rsidRDefault="003C26EE" w:rsidP="007D1731">
      <w:pPr>
        <w:spacing w:line="276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lang w:val="es-MX"/>
        </w:rPr>
      </w:pPr>
    </w:p>
    <w:p w:rsidR="007D1731" w:rsidRPr="00EF7777" w:rsidRDefault="00220AF1" w:rsidP="007D1731">
      <w:pPr>
        <w:spacing w:line="276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lang w:val="es-MX"/>
        </w:rPr>
      </w:pPr>
      <w:r w:rsidRPr="00EF7777">
        <w:rPr>
          <w:rFonts w:ascii="Helvetica" w:hAnsi="Helvetica" w:cs="Helvetica"/>
          <w:bCs/>
          <w:color w:val="404040" w:themeColor="text1" w:themeTint="BF"/>
          <w:lang w:val="es-MX"/>
        </w:rPr>
        <w:t xml:space="preserve">Para su </w:t>
      </w:r>
      <w:r w:rsidR="00B000BB">
        <w:rPr>
          <w:rFonts w:ascii="Helvetica" w:hAnsi="Helvetica" w:cs="Helvetica"/>
          <w:bCs/>
          <w:color w:val="404040" w:themeColor="text1" w:themeTint="BF"/>
          <w:lang w:val="es-MX"/>
        </w:rPr>
        <w:t>constancia</w:t>
      </w:r>
      <w:r w:rsidR="003C26EE" w:rsidRPr="00EF7777">
        <w:rPr>
          <w:rFonts w:ascii="Helvetica" w:hAnsi="Helvetica" w:cs="Helvetica"/>
          <w:bCs/>
          <w:color w:val="404040" w:themeColor="text1" w:themeTint="BF"/>
          <w:lang w:val="es-MX"/>
        </w:rPr>
        <w:t xml:space="preserve"> y en señal de aceptación, se firma el presente acuer</w:t>
      </w:r>
      <w:r w:rsidR="00B000BB">
        <w:rPr>
          <w:rFonts w:ascii="Helvetica" w:hAnsi="Helvetica" w:cs="Helvetica"/>
          <w:bCs/>
          <w:color w:val="404040" w:themeColor="text1" w:themeTint="BF"/>
          <w:lang w:val="es-MX"/>
        </w:rPr>
        <w:t xml:space="preserve">do, por las partes que intervienen en el proceso. </w:t>
      </w:r>
      <w:r w:rsidR="003C26EE" w:rsidRPr="00EF7777">
        <w:rPr>
          <w:rFonts w:ascii="Helvetica" w:hAnsi="Helvetica" w:cs="Helvetica"/>
          <w:bCs/>
          <w:color w:val="404040" w:themeColor="text1" w:themeTint="BF"/>
          <w:lang w:val="es-MX"/>
        </w:rPr>
        <w:t xml:space="preserve">Bogotá, D.C. </w:t>
      </w:r>
      <w:r w:rsidR="00287146" w:rsidRPr="00EF7777">
        <w:rPr>
          <w:rFonts w:ascii="Helvetica" w:hAnsi="Helvetica" w:cs="Helvetica"/>
          <w:bCs/>
          <w:color w:val="404040" w:themeColor="text1" w:themeTint="BF"/>
          <w:lang w:val="es-MX"/>
        </w:rPr>
        <w:t xml:space="preserve">a los </w:t>
      </w:r>
      <w:r w:rsidR="00EF7777" w:rsidRPr="00EF7777">
        <w:rPr>
          <w:rFonts w:ascii="Helvetica" w:hAnsi="Helvetica" w:cs="Helvetica"/>
          <w:bCs/>
          <w:i/>
          <w:color w:val="808080" w:themeColor="background1" w:themeShade="80"/>
          <w:lang w:val="es-MX"/>
        </w:rPr>
        <w:t xml:space="preserve">XX días del </w:t>
      </w:r>
      <w:r w:rsidR="002D297A">
        <w:rPr>
          <w:rFonts w:ascii="Helvetica" w:hAnsi="Helvetica" w:cs="Helvetica"/>
          <w:bCs/>
          <w:i/>
          <w:color w:val="808080" w:themeColor="background1" w:themeShade="80"/>
          <w:lang w:val="es-MX"/>
        </w:rPr>
        <w:t>(</w:t>
      </w:r>
      <w:r w:rsidR="00EF7777" w:rsidRPr="00EF7777">
        <w:rPr>
          <w:rFonts w:ascii="Helvetica" w:hAnsi="Helvetica" w:cs="Helvetica"/>
          <w:bCs/>
          <w:i/>
          <w:color w:val="808080" w:themeColor="background1" w:themeShade="80"/>
          <w:lang w:val="es-MX"/>
        </w:rPr>
        <w:t>mes</w:t>
      </w:r>
      <w:r w:rsidR="002D297A">
        <w:rPr>
          <w:rFonts w:ascii="Helvetica" w:hAnsi="Helvetica" w:cs="Helvetica"/>
          <w:bCs/>
          <w:i/>
          <w:color w:val="808080" w:themeColor="background1" w:themeShade="80"/>
          <w:lang w:val="es-MX"/>
        </w:rPr>
        <w:t>)</w:t>
      </w:r>
      <w:r w:rsidR="00EF7777" w:rsidRPr="00EF7777">
        <w:rPr>
          <w:rFonts w:ascii="Helvetica" w:hAnsi="Helvetica" w:cs="Helvetica"/>
          <w:bCs/>
          <w:i/>
          <w:color w:val="808080" w:themeColor="background1" w:themeShade="80"/>
          <w:lang w:val="es-MX"/>
        </w:rPr>
        <w:t xml:space="preserve"> del </w:t>
      </w:r>
      <w:r w:rsidR="002D297A">
        <w:rPr>
          <w:rFonts w:ascii="Helvetica" w:hAnsi="Helvetica" w:cs="Helvetica"/>
          <w:bCs/>
          <w:i/>
          <w:color w:val="808080" w:themeColor="background1" w:themeShade="80"/>
          <w:lang w:val="es-MX"/>
        </w:rPr>
        <w:t>(</w:t>
      </w:r>
      <w:r w:rsidR="00EF7777" w:rsidRPr="00EF7777">
        <w:rPr>
          <w:rFonts w:ascii="Helvetica" w:hAnsi="Helvetica" w:cs="Helvetica"/>
          <w:bCs/>
          <w:i/>
          <w:color w:val="808080" w:themeColor="background1" w:themeShade="80"/>
          <w:lang w:val="es-MX"/>
        </w:rPr>
        <w:t>año</w:t>
      </w:r>
      <w:r w:rsidR="002D297A">
        <w:rPr>
          <w:rFonts w:ascii="Helvetica" w:hAnsi="Helvetica" w:cs="Helvetica"/>
          <w:bCs/>
          <w:i/>
          <w:color w:val="808080" w:themeColor="background1" w:themeShade="80"/>
          <w:lang w:val="es-MX"/>
        </w:rPr>
        <w:t>)</w:t>
      </w:r>
      <w:r w:rsidR="00EF7777">
        <w:rPr>
          <w:rFonts w:ascii="Helvetica" w:hAnsi="Helvetica" w:cs="Helvetica"/>
          <w:bCs/>
          <w:i/>
          <w:color w:val="808080" w:themeColor="background1" w:themeShade="80"/>
          <w:lang w:val="es-MX"/>
        </w:rPr>
        <w:t>.</w:t>
      </w:r>
    </w:p>
    <w:p w:rsidR="00287146" w:rsidRPr="00EF7777" w:rsidRDefault="00287146" w:rsidP="007D1731">
      <w:pPr>
        <w:spacing w:line="360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lang w:val="es-MX"/>
        </w:rPr>
      </w:pPr>
    </w:p>
    <w:p w:rsidR="003C26EE" w:rsidRDefault="00EF7777" w:rsidP="007D1731">
      <w:pPr>
        <w:spacing w:line="360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lang w:val="es-MX"/>
        </w:rPr>
      </w:pPr>
      <w:r>
        <w:rPr>
          <w:rFonts w:ascii="Helvetica" w:hAnsi="Helvetica" w:cs="Helvetica"/>
          <w:bCs/>
          <w:color w:val="404040" w:themeColor="text1" w:themeTint="BF"/>
          <w:lang w:val="es-MX"/>
        </w:rPr>
        <w:t>Participantes/Responsables:</w:t>
      </w:r>
    </w:p>
    <w:p w:rsidR="00EF7777" w:rsidRPr="00EF7777" w:rsidRDefault="00EF7777" w:rsidP="007D1731">
      <w:pPr>
        <w:spacing w:line="360" w:lineRule="auto"/>
        <w:contextualSpacing/>
        <w:jc w:val="both"/>
        <w:rPr>
          <w:rFonts w:ascii="Helvetica" w:hAnsi="Helvetica" w:cs="Helvetica"/>
          <w:bCs/>
          <w:color w:val="404040" w:themeColor="text1" w:themeTint="BF"/>
          <w:lang w:val="es-MX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2405"/>
        <w:gridCol w:w="1892"/>
      </w:tblGrid>
      <w:tr w:rsidR="00EF7777" w:rsidRPr="00EF7777" w:rsidTr="00EF7777">
        <w:trPr>
          <w:trHeight w:val="51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7D1731" w:rsidRPr="00EF7777" w:rsidRDefault="00EF7777" w:rsidP="007D1731">
            <w:pPr>
              <w:contextualSpacing/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</w:pPr>
            <w:r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  <w:t>Nombres y a</w:t>
            </w:r>
            <w:r w:rsidR="007D1731" w:rsidRPr="00EF7777"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  <w:t>pellidos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7D1731" w:rsidRPr="00EF7777" w:rsidRDefault="007D1731" w:rsidP="007D1731">
            <w:pPr>
              <w:contextualSpacing/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</w:pPr>
            <w:r w:rsidRPr="00EF7777"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  <w:t>Identificación</w:t>
            </w:r>
          </w:p>
        </w:tc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7D1731" w:rsidRPr="00EF7777" w:rsidRDefault="007D1731" w:rsidP="007D1731">
            <w:pPr>
              <w:contextualSpacing/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</w:pPr>
            <w:r w:rsidRPr="00EF7777"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  <w:t>Cargo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:rsidR="007D1731" w:rsidRPr="00EF7777" w:rsidRDefault="007D1731" w:rsidP="00EF7777">
            <w:pPr>
              <w:contextualSpacing/>
              <w:jc w:val="center"/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</w:pPr>
            <w:r w:rsidRPr="00EF7777">
              <w:rPr>
                <w:rFonts w:ascii="Helvetica" w:hAnsi="Helvetica" w:cs="Helvetica"/>
                <w:b/>
                <w:bCs/>
                <w:color w:val="404040" w:themeColor="text1" w:themeTint="BF"/>
                <w:lang w:val="es-MX"/>
              </w:rPr>
              <w:t>Firma</w:t>
            </w:r>
          </w:p>
        </w:tc>
      </w:tr>
      <w:tr w:rsidR="00EF7777" w:rsidRPr="00EF7777" w:rsidTr="00EF7777">
        <w:tc>
          <w:tcPr>
            <w:tcW w:w="2689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EF7777" w:rsidRPr="00EF7777" w:rsidTr="00EF7777">
        <w:tc>
          <w:tcPr>
            <w:tcW w:w="2689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EF7777" w:rsidRPr="00EF7777" w:rsidTr="00EF7777">
        <w:tc>
          <w:tcPr>
            <w:tcW w:w="2689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EF7777" w:rsidRPr="00EF7777" w:rsidTr="00EF7777">
        <w:tc>
          <w:tcPr>
            <w:tcW w:w="2689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EF7777" w:rsidRPr="00EF7777" w:rsidTr="00EF7777">
        <w:tc>
          <w:tcPr>
            <w:tcW w:w="2689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7D1731" w:rsidRPr="00EF7777" w:rsidRDefault="007D1731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  <w:tr w:rsidR="00B000BB" w:rsidRPr="00EF7777" w:rsidTr="00EF7777">
        <w:tc>
          <w:tcPr>
            <w:tcW w:w="2689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2405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  <w:tc>
          <w:tcPr>
            <w:tcW w:w="1892" w:type="dxa"/>
          </w:tcPr>
          <w:p w:rsidR="00B000BB" w:rsidRPr="00EF7777" w:rsidRDefault="00B000BB" w:rsidP="003C26EE">
            <w:pPr>
              <w:contextualSpacing/>
              <w:jc w:val="both"/>
              <w:rPr>
                <w:rFonts w:ascii="Helvetica" w:hAnsi="Helvetica" w:cs="Helvetica"/>
                <w:bCs/>
                <w:color w:val="404040" w:themeColor="text1" w:themeTint="BF"/>
                <w:sz w:val="24"/>
                <w:szCs w:val="24"/>
                <w:lang w:val="es-MX"/>
              </w:rPr>
            </w:pPr>
          </w:p>
        </w:tc>
      </w:tr>
    </w:tbl>
    <w:p w:rsidR="003C26EE" w:rsidRDefault="003C26EE" w:rsidP="003C26EE">
      <w:pPr>
        <w:contextualSpacing/>
        <w:jc w:val="both"/>
        <w:rPr>
          <w:rFonts w:ascii="Helvetica" w:hAnsi="Helvetica" w:cs="Helvetica"/>
          <w:bCs/>
          <w:color w:val="404040" w:themeColor="text1" w:themeTint="BF"/>
          <w:sz w:val="24"/>
          <w:szCs w:val="24"/>
          <w:lang w:val="es-MX"/>
        </w:rPr>
      </w:pPr>
    </w:p>
    <w:p w:rsidR="00A50881" w:rsidRDefault="00A50881" w:rsidP="003C26EE">
      <w:pPr>
        <w:contextualSpacing/>
        <w:jc w:val="both"/>
        <w:rPr>
          <w:rFonts w:ascii="Helvetica" w:hAnsi="Helvetica" w:cs="Helvetica"/>
          <w:bCs/>
          <w:color w:val="404040" w:themeColor="text1" w:themeTint="BF"/>
          <w:sz w:val="24"/>
          <w:szCs w:val="24"/>
          <w:lang w:val="es-MX"/>
        </w:rPr>
      </w:pPr>
    </w:p>
    <w:p w:rsidR="00A50881" w:rsidRPr="00EF7777" w:rsidRDefault="00A50881" w:rsidP="003C26EE">
      <w:pPr>
        <w:contextualSpacing/>
        <w:jc w:val="both"/>
        <w:rPr>
          <w:rFonts w:ascii="Helvetica" w:hAnsi="Helvetica" w:cs="Helvetica"/>
          <w:bCs/>
          <w:color w:val="404040" w:themeColor="text1" w:themeTint="BF"/>
          <w:sz w:val="24"/>
          <w:szCs w:val="24"/>
          <w:lang w:val="es-MX"/>
        </w:rPr>
      </w:pPr>
      <w:bookmarkStart w:id="0" w:name="_GoBack"/>
      <w:bookmarkEnd w:id="0"/>
    </w:p>
    <w:sectPr w:rsidR="00A50881" w:rsidRPr="00EF7777" w:rsidSect="00720AAF">
      <w:headerReference w:type="default" r:id="rId7"/>
      <w:footerReference w:type="default" r:id="rId8"/>
      <w:pgSz w:w="12240" w:h="15840"/>
      <w:pgMar w:top="1843" w:right="1701" w:bottom="184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70" w:rsidRDefault="007C2F70" w:rsidP="007D1731">
      <w:pPr>
        <w:spacing w:after="0" w:line="240" w:lineRule="auto"/>
      </w:pPr>
      <w:r>
        <w:separator/>
      </w:r>
    </w:p>
  </w:endnote>
  <w:endnote w:type="continuationSeparator" w:id="0">
    <w:p w:rsidR="007C2F70" w:rsidRDefault="007C2F70" w:rsidP="007D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EF7777" w:rsidRPr="003E5BAD" w:rsidTr="00EF7777">
      <w:trPr>
        <w:trHeight w:val="50"/>
      </w:trPr>
      <w:tc>
        <w:tcPr>
          <w:tcW w:w="2929" w:type="dxa"/>
          <w:shd w:val="clear" w:color="auto" w:fill="auto"/>
          <w:vAlign w:val="center"/>
        </w:tcPr>
        <w:p w:rsidR="00EF7777" w:rsidRPr="00C57BD8" w:rsidRDefault="00EF7777" w:rsidP="00EF7777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eastAsia="Times New Roman" w:hAnsi="Helvetica" w:cs="Helvetica"/>
              <w:noProof/>
              <w:color w:val="4D4D4D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D96844C" wp14:editId="025E1D1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8B01BCD" id="Conector recto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" strokecolor="black [3213]" strokeweight=".25pt">
                    <v:stroke joinstyle="miter"/>
                  </v:line>
                </w:pict>
              </mc:Fallback>
            </mc:AlternateContent>
          </w: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Carrera 6 No. 12-62 </w:t>
          </w:r>
        </w:p>
        <w:p w:rsidR="00EF7777" w:rsidRPr="00C57BD8" w:rsidRDefault="00EF7777" w:rsidP="00EF7777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Bogotá, D.C. Colombia </w:t>
          </w:r>
        </w:p>
        <w:p w:rsidR="00EF7777" w:rsidRPr="00C57BD8" w:rsidRDefault="00EF7777" w:rsidP="00EF7777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Teléfono: 601 7395656  </w:t>
          </w:r>
        </w:p>
        <w:p w:rsidR="00EF7777" w:rsidRPr="00C57BD8" w:rsidRDefault="00EF7777" w:rsidP="00EF7777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Fax: 601 7395657 </w:t>
          </w:r>
        </w:p>
        <w:p w:rsidR="00EF7777" w:rsidRPr="009835D5" w:rsidRDefault="00EF7777" w:rsidP="00EF7777">
          <w:pPr>
            <w:pStyle w:val="DAFPPiedepgina"/>
            <w:rPr>
              <w:rFonts w:cs="Helvetica"/>
              <w:sz w:val="14"/>
              <w:szCs w:val="14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Código Postal: 111711</w:t>
          </w:r>
        </w:p>
      </w:tc>
      <w:tc>
        <w:tcPr>
          <w:tcW w:w="2930" w:type="dxa"/>
          <w:shd w:val="clear" w:color="auto" w:fill="auto"/>
          <w:vAlign w:val="center"/>
        </w:tcPr>
        <w:p w:rsidR="00EF7777" w:rsidRPr="00EF7777" w:rsidRDefault="00EF7777" w:rsidP="00EF7777">
          <w:pPr>
            <w:pStyle w:val="Piedepgina"/>
            <w:jc w:val="both"/>
            <w:rPr>
              <w:rFonts w:ascii="Helvetica" w:hAnsi="Helvetica" w:cs="Helvetica"/>
              <w:sz w:val="14"/>
              <w:szCs w:val="14"/>
              <w:lang w:val="en-US"/>
            </w:rPr>
          </w:pPr>
          <w:r w:rsidRPr="00EF7777">
            <w:rPr>
              <w:rFonts w:ascii="Helvetica" w:hAnsi="Helvetica" w:cs="Helvetica"/>
              <w:sz w:val="14"/>
              <w:szCs w:val="14"/>
              <w:lang w:val="en-US"/>
            </w:rPr>
            <w:t xml:space="preserve">Internet: </w:t>
          </w:r>
          <w:hyperlink r:id="rId1" w:history="1">
            <w:r w:rsidRPr="00EF7777">
              <w:rPr>
                <w:rStyle w:val="Hipervnculo"/>
                <w:rFonts w:ascii="Helvetica" w:hAnsi="Helvetica" w:cs="Helvetica"/>
                <w:sz w:val="14"/>
                <w:szCs w:val="14"/>
                <w:lang w:val="en-US"/>
              </w:rPr>
              <w:t>www.funcionpublica.gov.co</w:t>
            </w:r>
          </w:hyperlink>
        </w:p>
        <w:p w:rsidR="00EF7777" w:rsidRPr="00EF7777" w:rsidRDefault="00EF7777" w:rsidP="00EF7777">
          <w:pPr>
            <w:pStyle w:val="Piedepgina"/>
            <w:jc w:val="both"/>
            <w:rPr>
              <w:rFonts w:ascii="Helvetica" w:hAnsi="Helvetica" w:cs="Helvetica"/>
              <w:sz w:val="14"/>
              <w:szCs w:val="14"/>
              <w:lang w:val="en-US"/>
            </w:rPr>
          </w:pPr>
          <w:r w:rsidRPr="00EF7777">
            <w:rPr>
              <w:rFonts w:ascii="Helvetica" w:hAnsi="Helvetica" w:cs="Helvetica"/>
              <w:sz w:val="14"/>
              <w:szCs w:val="14"/>
              <w:lang w:val="en-US"/>
            </w:rPr>
            <w:t xml:space="preserve"> </w:t>
          </w:r>
        </w:p>
        <w:p w:rsidR="00EF7777" w:rsidRPr="00EF7777" w:rsidRDefault="00EF7777" w:rsidP="00720AAF">
          <w:pPr>
            <w:pStyle w:val="Piedepgina"/>
            <w:jc w:val="both"/>
            <w:rPr>
              <w:rFonts w:ascii="Helvetica" w:hAnsi="Helvetica" w:cs="Helvetica"/>
              <w:sz w:val="14"/>
              <w:szCs w:val="14"/>
            </w:rPr>
          </w:pPr>
          <w:r w:rsidRPr="00EF7777">
            <w:rPr>
              <w:rFonts w:ascii="Helvetica" w:hAnsi="Helvetica" w:cs="Helvetica"/>
              <w:sz w:val="14"/>
              <w:szCs w:val="14"/>
              <w:lang w:val="en-US"/>
            </w:rPr>
            <w:t xml:space="preserve">Email: </w:t>
          </w:r>
          <w:hyperlink r:id="rId2" w:history="1">
            <w:r w:rsidRPr="00C57BD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2930" w:type="dxa"/>
          <w:shd w:val="clear" w:color="auto" w:fill="auto"/>
          <w:vAlign w:val="center"/>
        </w:tcPr>
        <w:p w:rsidR="00EF7777" w:rsidRPr="00C57BD8" w:rsidRDefault="00EF7777" w:rsidP="00EF7777">
          <w:pPr>
            <w:pStyle w:val="Piedepgina"/>
            <w:jc w:val="both"/>
            <w:rPr>
              <w:rFonts w:ascii="Helvetica" w:eastAsia="Times New Roman" w:hAnsi="Helvetica" w:cs="Helvetica"/>
              <w:color w:val="4D4D4D"/>
              <w:sz w:val="14"/>
              <w:szCs w:val="14"/>
            </w:rPr>
          </w:pPr>
          <w:r>
            <w:rPr>
              <w:rFonts w:ascii="Helvetica" w:eastAsia="Times New Roman" w:hAnsi="Helvetica" w:cs="Helvetica"/>
              <w:color w:val="4D4D4D"/>
              <w:sz w:val="14"/>
              <w:szCs w:val="14"/>
            </w:rPr>
            <w:t>F Versión 0</w:t>
          </w:r>
          <w:r w:rsidR="00A50881">
            <w:rPr>
              <w:rFonts w:ascii="Helvetica" w:eastAsia="Times New Roman" w:hAnsi="Helvetica" w:cs="Helvetica"/>
              <w:color w:val="4D4D4D"/>
              <w:sz w:val="14"/>
              <w:szCs w:val="14"/>
            </w:rPr>
            <w:t>3</w:t>
          </w:r>
        </w:p>
        <w:p w:rsidR="00EF7777" w:rsidRPr="00C57BD8" w:rsidRDefault="00EF7777" w:rsidP="00EF7777">
          <w:pPr>
            <w:pStyle w:val="Piedepgina"/>
            <w:jc w:val="both"/>
            <w:rPr>
              <w:rFonts w:ascii="Helvetica" w:eastAsia="Times New Roman" w:hAnsi="Helvetica" w:cs="Helvetica"/>
              <w:color w:val="4D4D4D"/>
              <w:sz w:val="14"/>
              <w:szCs w:val="14"/>
            </w:rPr>
          </w:pPr>
          <w:r w:rsidRPr="00C57BD8">
            <w:rPr>
              <w:rFonts w:ascii="Helvetica" w:eastAsia="Times New Roman" w:hAnsi="Helvetica" w:cs="Helvetica"/>
              <w:color w:val="4D4D4D"/>
              <w:sz w:val="14"/>
              <w:szCs w:val="14"/>
            </w:rPr>
            <w:t>Fecha: 2</w:t>
          </w:r>
          <w:r w:rsidR="00A50881">
            <w:rPr>
              <w:rFonts w:ascii="Helvetica" w:eastAsia="Times New Roman" w:hAnsi="Helvetica" w:cs="Helvetica"/>
              <w:color w:val="4D4D4D"/>
              <w:sz w:val="14"/>
              <w:szCs w:val="14"/>
            </w:rPr>
            <w:t>025-11-19</w:t>
          </w:r>
        </w:p>
        <w:p w:rsidR="00EF7777" w:rsidRPr="00B818EA" w:rsidRDefault="00EF7777" w:rsidP="00EF7777">
          <w:pPr>
            <w:pStyle w:val="Piedepgina"/>
            <w:jc w:val="both"/>
            <w:rPr>
              <w:rFonts w:cs="Helvetica"/>
              <w:sz w:val="14"/>
              <w:szCs w:val="14"/>
            </w:rPr>
          </w:pPr>
        </w:p>
        <w:p w:rsidR="00EF7777" w:rsidRPr="00B818EA" w:rsidRDefault="00EF7777" w:rsidP="00EF7777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:rsidR="00EF7777" w:rsidRDefault="00EF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70" w:rsidRDefault="007C2F70" w:rsidP="007D1731">
      <w:pPr>
        <w:spacing w:after="0" w:line="240" w:lineRule="auto"/>
      </w:pPr>
      <w:r>
        <w:separator/>
      </w:r>
    </w:p>
  </w:footnote>
  <w:footnote w:type="continuationSeparator" w:id="0">
    <w:p w:rsidR="007C2F70" w:rsidRDefault="007C2F70" w:rsidP="007D1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AF" w:rsidRDefault="00720AAF" w:rsidP="00720AAF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70E48424" wp14:editId="09AE3EFC">
          <wp:extent cx="1285008" cy="540000"/>
          <wp:effectExtent l="0" t="0" r="0" b="0"/>
          <wp:docPr id="11" name="Imagen 11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84366"/>
    <w:multiLevelType w:val="hybridMultilevel"/>
    <w:tmpl w:val="4EE4FA9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A45B7"/>
    <w:multiLevelType w:val="hybridMultilevel"/>
    <w:tmpl w:val="797C0652"/>
    <w:lvl w:ilvl="0" w:tplc="DA382A7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color w:val="808080" w:themeColor="background1" w:themeShade="80"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62860"/>
    <w:multiLevelType w:val="hybridMultilevel"/>
    <w:tmpl w:val="4EE4FA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020E8"/>
    <w:multiLevelType w:val="hybridMultilevel"/>
    <w:tmpl w:val="0F4412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E2"/>
    <w:rsid w:val="00152FA3"/>
    <w:rsid w:val="00193883"/>
    <w:rsid w:val="001A1CBD"/>
    <w:rsid w:val="001E75D8"/>
    <w:rsid w:val="00220AF1"/>
    <w:rsid w:val="00287146"/>
    <w:rsid w:val="002D297A"/>
    <w:rsid w:val="0038533A"/>
    <w:rsid w:val="003C26EE"/>
    <w:rsid w:val="0041607C"/>
    <w:rsid w:val="00477FB7"/>
    <w:rsid w:val="005021D9"/>
    <w:rsid w:val="006750E2"/>
    <w:rsid w:val="006A7A2D"/>
    <w:rsid w:val="006D7081"/>
    <w:rsid w:val="00720AAF"/>
    <w:rsid w:val="007C2F70"/>
    <w:rsid w:val="007C6F98"/>
    <w:rsid w:val="007D1731"/>
    <w:rsid w:val="00A50881"/>
    <w:rsid w:val="00A674D6"/>
    <w:rsid w:val="00AE1C97"/>
    <w:rsid w:val="00B000BB"/>
    <w:rsid w:val="00B67AD7"/>
    <w:rsid w:val="00D47AD8"/>
    <w:rsid w:val="00D61E49"/>
    <w:rsid w:val="00E53B24"/>
    <w:rsid w:val="00E868ED"/>
    <w:rsid w:val="00EF7777"/>
    <w:rsid w:val="00F5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24C5D"/>
  <w15:chartTrackingRefBased/>
  <w15:docId w15:val="{92446229-23EB-4789-91E2-6F250A79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750E2"/>
    <w:pPr>
      <w:spacing w:after="0" w:line="240" w:lineRule="auto"/>
      <w:jc w:val="both"/>
    </w:pPr>
    <w:rPr>
      <w:rFonts w:ascii="Arial" w:eastAsia="Arial Unicode MS" w:hAnsi="Arial" w:cs="Arial"/>
      <w:sz w:val="20"/>
      <w:szCs w:val="1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50E2"/>
    <w:rPr>
      <w:rFonts w:ascii="Arial" w:eastAsia="Arial Unicode MS" w:hAnsi="Arial" w:cs="Arial"/>
      <w:sz w:val="20"/>
      <w:szCs w:val="18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853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8533A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38533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D17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731"/>
  </w:style>
  <w:style w:type="paragraph" w:styleId="Piedepgina">
    <w:name w:val="footer"/>
    <w:basedOn w:val="Normal"/>
    <w:link w:val="PiedepginaCar"/>
    <w:uiPriority w:val="99"/>
    <w:unhideWhenUsed/>
    <w:rsid w:val="007D17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731"/>
  </w:style>
  <w:style w:type="table" w:styleId="Tablaconcuadrcula">
    <w:name w:val="Table Grid"/>
    <w:basedOn w:val="Tablanormal"/>
    <w:rsid w:val="007D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EF7777"/>
    <w:rPr>
      <w:color w:val="0000FF"/>
      <w:u w:val="single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EF7777"/>
    <w:pPr>
      <w:shd w:val="clear" w:color="auto" w:fill="FFFFFF"/>
      <w:spacing w:after="0" w:line="240" w:lineRule="auto"/>
      <w:jc w:val="both"/>
    </w:pPr>
    <w:rPr>
      <w:rFonts w:ascii="Arial Narrow" w:hAnsi="Arial Narrow" w:cs="Times New Roman"/>
      <w:color w:val="000000"/>
      <w:sz w:val="16"/>
      <w:szCs w:val="16"/>
      <w:lang w:eastAsia="es-CO"/>
    </w:rPr>
  </w:style>
  <w:style w:type="character" w:customStyle="1" w:styleId="DAFPPiedepginaCar">
    <w:name w:val="DAFP Pie de página Car"/>
    <w:basedOn w:val="Fuentedeprrafopredeter"/>
    <w:link w:val="DAFPPiedepgina"/>
    <w:rsid w:val="00EF7777"/>
    <w:rPr>
      <w:rFonts w:ascii="Arial Narrow" w:hAnsi="Arial Narrow" w:cs="Times New Roman"/>
      <w:color w:val="000000"/>
      <w:sz w:val="16"/>
      <w:szCs w:val="16"/>
      <w:shd w:val="clear" w:color="auto" w:fill="FFFFFF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 Loreiny Molina Pérez</dc:creator>
  <cp:keywords/>
  <dc:description/>
  <cp:lastModifiedBy>Olga Lucia Arango Barbaran</cp:lastModifiedBy>
  <cp:revision>2</cp:revision>
  <dcterms:created xsi:type="dcterms:W3CDTF">2025-11-19T15:32:00Z</dcterms:created>
  <dcterms:modified xsi:type="dcterms:W3CDTF">2025-11-19T15:32:00Z</dcterms:modified>
</cp:coreProperties>
</file>