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026" w:rsidRPr="009A125B" w:rsidRDefault="00CA76E3" w:rsidP="003C4890">
      <w:pPr>
        <w:spacing w:after="0" w:line="240" w:lineRule="auto"/>
        <w:rPr>
          <w:rFonts w:cs="Times New Roman"/>
          <w:color w:val="595959" w:themeColor="text1" w:themeTint="A6"/>
        </w:rPr>
      </w:pPr>
      <w:bookmarkStart w:id="0" w:name="_Hlk8046944"/>
      <w:bookmarkEnd w:id="0"/>
      <w:r w:rsidRPr="009A125B">
        <w:rPr>
          <w:rFonts w:cs="Times New Roman"/>
          <w:noProof/>
          <w:color w:val="595959" w:themeColor="text1" w:themeTint="A6"/>
          <w:lang w:eastAsia="es-CO"/>
        </w:rPr>
        <mc:AlternateContent>
          <mc:Choice Requires="wpg">
            <w:drawing>
              <wp:anchor distT="0" distB="0" distL="114300" distR="114300" simplePos="0" relativeHeight="251768320" behindDoc="1" locked="0" layoutInCell="1" allowOverlap="1" wp14:anchorId="6296B55D" wp14:editId="5196FB16">
                <wp:simplePos x="0" y="0"/>
                <wp:positionH relativeFrom="page">
                  <wp:posOffset>83127</wp:posOffset>
                </wp:positionH>
                <wp:positionV relativeFrom="page">
                  <wp:posOffset>3420094</wp:posOffset>
                </wp:positionV>
                <wp:extent cx="7911465" cy="3372927"/>
                <wp:effectExtent l="0" t="0" r="0" b="0"/>
                <wp:wrapThrough wrapText="bothSides">
                  <wp:wrapPolygon edited="0">
                    <wp:start x="0" y="0"/>
                    <wp:lineTo x="0" y="21474"/>
                    <wp:lineTo x="2653" y="21474"/>
                    <wp:lineTo x="21532" y="21474"/>
                    <wp:lineTo x="21532" y="0"/>
                    <wp:lineTo x="0" y="0"/>
                  </wp:wrapPolygon>
                </wp:wrapThrough>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1465" cy="3372927"/>
                          <a:chOff x="0" y="6840"/>
                          <a:chExt cx="12242" cy="4315"/>
                        </a:xfrm>
                      </wpg:grpSpPr>
                      <wps:wsp>
                        <wps:cNvPr id="10" name="Freeform 3"/>
                        <wps:cNvSpPr>
                          <a:spLocks/>
                        </wps:cNvSpPr>
                        <wps:spPr bwMode="auto">
                          <a:xfrm>
                            <a:off x="0" y="6840"/>
                            <a:ext cx="1474" cy="4315"/>
                          </a:xfrm>
                          <a:custGeom>
                            <a:avLst/>
                            <a:gdLst>
                              <a:gd name="T0" fmla="*/ 0 w 1474"/>
                              <a:gd name="T1" fmla="*/ 10831 h 3991"/>
                              <a:gd name="T2" fmla="*/ 1474 w 1474"/>
                              <a:gd name="T3" fmla="*/ 10831 h 3991"/>
                              <a:gd name="T4" fmla="*/ 1474 w 1474"/>
                              <a:gd name="T5" fmla="*/ 6840 h 3991"/>
                              <a:gd name="T6" fmla="*/ 0 w 1474"/>
                              <a:gd name="T7" fmla="*/ 6840 h 3991"/>
                              <a:gd name="T8" fmla="*/ 0 w 1474"/>
                              <a:gd name="T9" fmla="*/ 10831 h 39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74" h="3991">
                                <a:moveTo>
                                  <a:pt x="0" y="3991"/>
                                </a:moveTo>
                                <a:lnTo>
                                  <a:pt x="1474" y="3991"/>
                                </a:lnTo>
                                <a:lnTo>
                                  <a:pt x="1474" y="0"/>
                                </a:lnTo>
                                <a:lnTo>
                                  <a:pt x="0" y="0"/>
                                </a:lnTo>
                                <a:lnTo>
                                  <a:pt x="0" y="3991"/>
                                </a:lnTo>
                                <a:close/>
                              </a:path>
                            </a:pathLst>
                          </a:custGeom>
                          <a:solidFill>
                            <a:srgbClr val="E1EB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
                        <wps:cNvSpPr>
                          <a:spLocks/>
                        </wps:cNvSpPr>
                        <wps:spPr bwMode="auto">
                          <a:xfrm>
                            <a:off x="1474" y="6840"/>
                            <a:ext cx="1706" cy="4299"/>
                          </a:xfrm>
                          <a:custGeom>
                            <a:avLst/>
                            <a:gdLst>
                              <a:gd name="T0" fmla="*/ 0 w 1706"/>
                              <a:gd name="T1" fmla="*/ 11667 h 3991"/>
                              <a:gd name="T2" fmla="*/ 1706 w 1706"/>
                              <a:gd name="T3" fmla="*/ 11667 h 3991"/>
                              <a:gd name="T4" fmla="*/ 1706 w 1706"/>
                              <a:gd name="T5" fmla="*/ 7368 h 3991"/>
                              <a:gd name="T6" fmla="*/ 0 w 1706"/>
                              <a:gd name="T7" fmla="*/ 7368 h 3991"/>
                              <a:gd name="T8" fmla="*/ 0 w 1706"/>
                              <a:gd name="T9" fmla="*/ 11667 h 39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06" h="3991">
                                <a:moveTo>
                                  <a:pt x="0" y="3991"/>
                                </a:moveTo>
                                <a:lnTo>
                                  <a:pt x="1706" y="3991"/>
                                </a:lnTo>
                                <a:lnTo>
                                  <a:pt x="1706" y="0"/>
                                </a:lnTo>
                                <a:lnTo>
                                  <a:pt x="0" y="0"/>
                                </a:lnTo>
                                <a:lnTo>
                                  <a:pt x="0" y="3991"/>
                                </a:lnTo>
                                <a:close/>
                              </a:path>
                            </a:pathLst>
                          </a:custGeom>
                          <a:solidFill>
                            <a:srgbClr val="33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5"/>
                        <wps:cNvSpPr>
                          <a:spLocks/>
                        </wps:cNvSpPr>
                        <wps:spPr bwMode="auto">
                          <a:xfrm>
                            <a:off x="3180" y="6840"/>
                            <a:ext cx="9062" cy="4299"/>
                          </a:xfrm>
                          <a:custGeom>
                            <a:avLst/>
                            <a:gdLst>
                              <a:gd name="T0" fmla="*/ 9060 w 9062"/>
                              <a:gd name="T1" fmla="*/ 7368 h 3991"/>
                              <a:gd name="T2" fmla="*/ 0 w 9062"/>
                              <a:gd name="T3" fmla="*/ 7368 h 3991"/>
                              <a:gd name="T4" fmla="*/ 0 w 9062"/>
                              <a:gd name="T5" fmla="*/ 11667 h 3991"/>
                              <a:gd name="T6" fmla="*/ 9060 w 9062"/>
                              <a:gd name="T7" fmla="*/ 11667 h 3991"/>
                              <a:gd name="T8" fmla="*/ 9060 w 9062"/>
                              <a:gd name="T9" fmla="*/ 7368 h 3991"/>
                              <a:gd name="T10" fmla="*/ 0 60000 65536"/>
                              <a:gd name="T11" fmla="*/ 0 60000 65536"/>
                              <a:gd name="T12" fmla="*/ 0 60000 65536"/>
                              <a:gd name="T13" fmla="*/ 0 60000 65536"/>
                              <a:gd name="T14" fmla="*/ 0 60000 65536"/>
                              <a:gd name="T15" fmla="*/ 0 w 9062"/>
                              <a:gd name="T16" fmla="*/ 0 h 3991"/>
                              <a:gd name="T17" fmla="*/ 9062 w 9062"/>
                              <a:gd name="T18" fmla="*/ 3991 h 3991"/>
                            </a:gdLst>
                            <a:ahLst/>
                            <a:cxnLst>
                              <a:cxn ang="T10">
                                <a:pos x="T0" y="T1"/>
                              </a:cxn>
                              <a:cxn ang="T11">
                                <a:pos x="T2" y="T3"/>
                              </a:cxn>
                              <a:cxn ang="T12">
                                <a:pos x="T4" y="T5"/>
                              </a:cxn>
                              <a:cxn ang="T13">
                                <a:pos x="T6" y="T7"/>
                              </a:cxn>
                              <a:cxn ang="T14">
                                <a:pos x="T8" y="T9"/>
                              </a:cxn>
                            </a:cxnLst>
                            <a:rect l="T15" t="T16" r="T17" b="T18"/>
                            <a:pathLst>
                              <a:path w="9062" h="3991">
                                <a:moveTo>
                                  <a:pt x="9060" y="0"/>
                                </a:moveTo>
                                <a:lnTo>
                                  <a:pt x="0" y="0"/>
                                </a:lnTo>
                                <a:lnTo>
                                  <a:pt x="0" y="3991"/>
                                </a:lnTo>
                                <a:lnTo>
                                  <a:pt x="9060" y="3991"/>
                                </a:lnTo>
                                <a:lnTo>
                                  <a:pt x="9060" y="0"/>
                                </a:lnTo>
                                <a:close/>
                              </a:path>
                            </a:pathLst>
                          </a:custGeom>
                          <a:solidFill>
                            <a:srgbClr val="66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72B0" w:rsidRPr="00886026" w:rsidRDefault="002672B0" w:rsidP="00886026">
                              <w:pPr>
                                <w:spacing w:after="0" w:line="240" w:lineRule="auto"/>
                                <w:rPr>
                                  <w:b/>
                                  <w:color w:val="FFFFFF" w:themeColor="background1"/>
                                  <w:sz w:val="52"/>
                                  <w:szCs w:val="52"/>
                                </w:rPr>
                              </w:pPr>
                              <w:r w:rsidRPr="00886026">
                                <w:rPr>
                                  <w:b/>
                                  <w:color w:val="FFFFFF" w:themeColor="background1"/>
                                  <w:sz w:val="52"/>
                                  <w:szCs w:val="52"/>
                                </w:rPr>
                                <w:t>Política de Mejora Normativa</w:t>
                              </w:r>
                            </w:p>
                            <w:p w:rsidR="002672B0" w:rsidRDefault="002672B0" w:rsidP="00886026">
                              <w:pPr>
                                <w:spacing w:after="0" w:line="240" w:lineRule="auto"/>
                                <w:rPr>
                                  <w:b/>
                                  <w:color w:val="FFFFFF" w:themeColor="background1"/>
                                  <w:sz w:val="52"/>
                                  <w:szCs w:val="52"/>
                                </w:rPr>
                              </w:pPr>
                            </w:p>
                            <w:p w:rsidR="002672B0" w:rsidRPr="00886026" w:rsidRDefault="002672B0" w:rsidP="00886026">
                              <w:pPr>
                                <w:spacing w:after="0" w:line="240" w:lineRule="auto"/>
                                <w:rPr>
                                  <w:b/>
                                  <w:color w:val="FFFFFF" w:themeColor="background1"/>
                                  <w:sz w:val="52"/>
                                  <w:szCs w:val="52"/>
                                </w:rPr>
                              </w:pPr>
                              <w:r w:rsidRPr="00886026">
                                <w:rPr>
                                  <w:b/>
                                  <w:color w:val="FFFFFF" w:themeColor="background1"/>
                                  <w:sz w:val="52"/>
                                  <w:szCs w:val="52"/>
                                </w:rPr>
                                <w:t>Comité de Mejora Normativa</w:t>
                              </w:r>
                            </w:p>
                            <w:p w:rsidR="002672B0" w:rsidRPr="00C4783C" w:rsidRDefault="002672B0" w:rsidP="00886026">
                              <w:pPr>
                                <w:spacing w:after="0" w:line="240" w:lineRule="auto"/>
                                <w:rPr>
                                  <w:b/>
                                  <w:color w:val="FFFFFF" w:themeColor="background1"/>
                                  <w:sz w:val="52"/>
                                  <w:szCs w:val="52"/>
                                </w:rPr>
                              </w:pPr>
                              <w:r w:rsidRPr="00C4783C">
                                <w:rPr>
                                  <w:b/>
                                  <w:color w:val="FFFFFF" w:themeColor="background1"/>
                                  <w:sz w:val="52"/>
                                  <w:szCs w:val="52"/>
                                </w:rPr>
                                <w:t>Consejo para la Gestión y Desempeño Institucional</w:t>
                              </w:r>
                            </w:p>
                            <w:p w:rsidR="002672B0" w:rsidRPr="00212F19" w:rsidRDefault="002672B0" w:rsidP="00886026">
                              <w:pPr>
                                <w:rPr>
                                  <w:b/>
                                  <w:color w:val="FFFFFF" w:themeColor="background1"/>
                                  <w:sz w:val="44"/>
                                </w:rPr>
                              </w:pPr>
                              <w:r w:rsidRPr="00212F19">
                                <w:rPr>
                                  <w:b/>
                                  <w:color w:val="FFFFFF" w:themeColor="background1"/>
                                  <w:sz w:val="44"/>
                                </w:rPr>
                                <w:t xml:space="preserve">Versión </w:t>
                              </w:r>
                              <w:r>
                                <w:rPr>
                                  <w:b/>
                                  <w:color w:val="FFFFFF" w:themeColor="background1"/>
                                  <w:sz w:val="44"/>
                                </w:rPr>
                                <w:t>1</w:t>
                              </w:r>
                            </w:p>
                            <w:p w:rsidR="002672B0" w:rsidRPr="00C4783C" w:rsidRDefault="002672B0" w:rsidP="00886026">
                              <w:pPr>
                                <w:rPr>
                                  <w:b/>
                                  <w:color w:val="FFFFFF" w:themeColor="background1"/>
                                  <w:sz w:val="52"/>
                                </w:rPr>
                              </w:pPr>
                              <w:r>
                                <w:rPr>
                                  <w:b/>
                                  <w:color w:val="FFFFFF" w:themeColor="background1"/>
                                  <w:sz w:val="52"/>
                                </w:rPr>
                                <w:t>Diciembre de 2019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6B55D" id="Grupo 9" o:spid="_x0000_s1026" style="position:absolute;margin-left:6.55pt;margin-top:269.3pt;width:622.95pt;height:265.6pt;z-index:-251548160;mso-position-horizontal-relative:page;mso-position-vertical-relative:page" coordorigin=",6840" coordsize="12242,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5NxbAUAABwbAAAOAAAAZHJzL2Uyb0RvYy54bWzsWV2PozYUfa/U/2DxWGkmGAgJ0WRWnY+M&#10;Kk27K232BzhAAirB1JBJplX/e++1MTFJQOk2rdoq8xBgfDj4fviei7n7sFtn5C0WZcrzqUVvbYvE&#10;ecijNF9NrS/z2c3YImXF8ohlPI+n1ntcWh/uv/3mbltMYocnPItiQYAkLyfbYmolVVVMBoMyTOI1&#10;K295EecwuORizSq4FKtBJNgW2NfZwLFtf7DlIioED+OyhP8+qUHrXvIvl3FYfVwuy7gi2dSCuVXy&#10;V8jfBf4O7u/YZCVYkaRhPQ32FbNYszSHhzZUT6xiZCPSI6p1Ggpe8mV1G/L1gC+XaRhLG8Aaah9Y&#10;8yL4ppC2rCbbVdG4CVx74Kevpg1/evskSBpNrcAiOVtDiF7EpuAkQNdsi9UEEC+i+Fx8Eso+OH3l&#10;4c8lDA8Ox/F6pcBksf2RR0DHNhWXrtktxRopwGiykxF4byIQ7yoSwj9HAaWeP7RICGOuO3ICZ6Ri&#10;FCYQyP19/tirgxcmz/XN1HE8R93quXSI9w3YRD1WTrWeGtoF2VbuHVr+NYd+TlgRyziV6K7aoRTy&#10;TXl0JuIYU5i4yqkSpT1amu40RnCOJXj9TEfuHaJ9Sb2R1+ENNgk3ZfUScxkQ9vZaVmohRHAmwxzV&#10;U5+DEct1BmviuwGxyZZI1hqsMdTAUHvsUpIQNwioityq4YLgNFzI00HnmrAeOrDuHDrIpgaGXuqY&#10;nG/AugwdGZgeKqh5zRO7qGC5NZg+n2EWNUCb+Db8EX84dP1D71IzDP1IMxD9SDMW/UgzGkdIWIcr&#10;nVss0ekW7vI63+CMMJSMOdiLCVjwEhc7ph9UgrlMJSABHI4acNqCg2EIl+vsJNxpwWHOCNel4pjd&#10;bcEhRRAuK9JJdq8FhzRAuKykGq6OtdUC5OlQmIRFQJgWKrgFq9BZ0iFwSrYgsXJVJ1AdcYHhyJq/&#10;xXMuMdW+QOr1Bw/cA7LcBCoqmKKB1Qh9LCRlg5Q1Fyj1sD4qmArWOZgTTwwzXsaqZKPZsnY39qPb&#10;jIpV8iyNZmmWodWlWC0eM0HeGGj8M31+mD2i9+CWFiyTmZNzvE0Nq/9AuaxdjIVTavZvAXU8+8EJ&#10;bmb+eHTjzbzhTTCyxzc2DR4C3/YC72n2OzqfepMkjaI4f03zWPcP1DtPTupORim/7CAwwMHQGcq4&#10;tmbfMhJrgK3d3IJBw5BHYB2bJDGLnuvziqWZOh+0Zyy9BGbro3QESKVSHqWTCx69gwoJrnon6PXg&#10;JOHiV4tsoW+aWuUvGyZii2Q/5KCjAfVAmUklL7zhyIELYY4szBGWh0A1tSoLlj+ePlaqOdsUIl0l&#10;8CSV4zn/HtqIZYoyJeenZlVfgJT/U5oOCnCg6R4mG7oMlP9imt4suBOyPrKhDmF/5DmBri26tzIX&#10;yZ+TdWSVibOXa1NPKPX9UYdymmpCgQdl/QSdKSV9dKaQ9NCZsj5y/XHH5I5k/cTMTFnvoTqS9RNU&#10;LVnv8dlV1lEar7KOCidlHXOJXEbWJdVZsq6RWku0nOvjv0bWXdf3H6+yfpX14u95VYfSfiDr8p3g&#10;0rLu0rHqkY9lPbB90NFLyjow4sunJO5R9h7BM4W9i8pU9R4qU9S7qExF72sQTEnvMdJU9T46U9Z7&#10;6Exl7zH0/yHs+Lre7O6YcemKHTWD0rXFQs2QYF52pacZEnxVNHo7eK277iTgLgi+Ejf7J3onYQ7b&#10;nrjJPcd4wJvUHF0O+wlzOu7cUZAForf1wFUh9zJ0n9C1o9BG6S5CH81u4sQGQBvWPPN8pJ6dJrrM&#10;joLvB8Fsdt1RuNyOQrVb7Op35v/K5oL8fACfYOSyqz8X4Tce81puRuw/at3/AQAA//8DAFBLAwQU&#10;AAYACAAAACEAAJUYuOAAAAAMAQAADwAAAGRycy9kb3ducmV2LnhtbEyPTWuDQBCG74X+h2UKvTWr&#10;EcVY1xBC21MoNCmU3jY6UYk7K+5Gzb/v5NTc5mUe3o98PZtOjDi41pKCcBGAQCpt1VKt4Pvw/pKC&#10;cF5TpTtLqOCKDtbF40Ous8pO9IXj3teCTchlWkHjfZ9J6coGjXYL2yPx72QHoz3LoZbVoCc2N51c&#10;BkEijW6JExrd47bB8ry/GAUfk542Ufg27s6n7fX3EH/+7EJU6vlp3ryC8Dj7fxhu9bk6FNzpaC9U&#10;OdGxjkImFcRRmoC4Act4xeuOfAXJKgVZ5PJ+RPEHAAD//wMAUEsBAi0AFAAGAAgAAAAhALaDOJL+&#10;AAAA4QEAABMAAAAAAAAAAAAAAAAAAAAAAFtDb250ZW50X1R5cGVzXS54bWxQSwECLQAUAAYACAAA&#10;ACEAOP0h/9YAAACUAQAACwAAAAAAAAAAAAAAAAAvAQAAX3JlbHMvLnJlbHNQSwECLQAUAAYACAAA&#10;ACEAYr+TcWwFAAAcGwAADgAAAAAAAAAAAAAAAAAuAgAAZHJzL2Uyb0RvYy54bWxQSwECLQAUAAYA&#10;CAAAACEAAJUYuOAAAAAMAQAADwAAAAAAAAAAAAAAAADGBwAAZHJzL2Rvd25yZXYueG1sUEsFBgAA&#10;AAAEAAQA8wAAANMIAAAAAA==&#10;">
                <v:shape id="Freeform 3" o:spid="_x0000_s1027" style="position:absolute;top:6840;width:1474;height:4315;visibility:visible;mso-wrap-style:square;v-text-anchor:top" coordsize="1474,3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AscUA&#10;AADbAAAADwAAAGRycy9kb3ducmV2LnhtbESPQW/CMAyF70j7D5EncUGQwgFGIaAJjY3DLmM7bDer&#10;MWm1xqmarBR+PT5M4mbrPb/3eb3tfa06amMV2MB0koEiLoKt2Bn4+tyPn0DFhGyxDkwGLhRhu3kY&#10;rDG34cwf1B2TUxLCMUcDZUpNrnUsSvIYJ6EhFu0UWo9J1tZp2+JZwn2tZ1k21x4rloYSG9qVVPwe&#10;/7wB3f+478Vo6a/xpXNZ9V6/vV72xgwf++cVqER9upv/rw9W8IVefpEB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cCxxQAAANsAAAAPAAAAAAAAAAAAAAAAAJgCAABkcnMv&#10;ZG93bnJldi54bWxQSwUGAAAAAAQABAD1AAAAigMAAAAA&#10;" path="m,3991r1474,l1474,,,,,3991xe" fillcolor="#e1ebfc" stroked="f">
                  <v:path arrowok="t" o:connecttype="custom" o:connectlocs="0,11710;1474,11710;1474,7395;0,7395;0,11710" o:connectangles="0,0,0,0,0"/>
                </v:shape>
                <v:shape id="Freeform 4" o:spid="_x0000_s1028" style="position:absolute;left:1474;top:6840;width:1706;height:4299;visibility:visible;mso-wrap-style:square;v-text-anchor:top" coordsize="1706,3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8qsIA&#10;AADbAAAADwAAAGRycy9kb3ducmV2LnhtbERPTWsCMRC9C/0PYQq9FM1WoZXVKCJYZG+1Belt3Iy7&#10;q8lkSdJ1/feNIHibx/uc+bK3RnTkQ+NYwdsoA0FcOt1wpeDnezOcgggRWaNxTAquFGC5eBrMMdfu&#10;wl/U7WIlUgiHHBXUMba5lKGsyWIYuZY4cUfnLcYEfSW1x0sKt0aOs+xdWmw4NdTY0rqm8rz7swoM&#10;bl5P48J35vB52MttsTe/xUSpl+d+NQMRqY8P8d291Wn+B9x+S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3yqwgAAANsAAAAPAAAAAAAAAAAAAAAAAJgCAABkcnMvZG93&#10;bnJldi54bWxQSwUGAAAAAAQABAD1AAAAhwMAAAAA&#10;" path="m,3991r1706,l1706,,,,,3991xe" fillcolor="#36c" stroked="f">
                  <v:path arrowok="t" o:connecttype="custom" o:connectlocs="0,12567;1706,12567;1706,7937;0,7937;0,12567" o:connectangles="0,0,0,0,0"/>
                </v:shape>
                <v:shape id="Freeform 5" o:spid="_x0000_s1029" style="position:absolute;left:3180;top:6840;width:9062;height:4299;visibility:visible;mso-wrap-style:square;v-text-anchor:top" coordsize="9062,39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tMAA&#10;AADbAAAADwAAAGRycy9kb3ducmV2LnhtbESPwc/BQBDF7xL/w2Ykbmw5CGWJSISb8Dk4TrqjLd3Z&#10;6i7qvzcHyXebyXvz3m8Wq9ZV6kVNKD0bGA0TUMSZtyXnBs5/28EUVIjIFivPZOBDAVbLbmeBqfVv&#10;PtLrFHMlIRxSNFDEWKdah6wgh2Hoa2LRrr5xGGVtcm0bfEu4q/Q4SSbaYcnSUGBNm4Ky++npDMwm&#10;Oj98btPj5Tyj684fyseYNsb0e+16DipSG//Nv+u9FXyBlV9kAL3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ttMAAAADbAAAADwAAAAAAAAAAAAAAAACYAgAAZHJzL2Rvd25y&#10;ZXYueG1sUEsFBgAAAAAEAAQA9QAAAIUDAAAAAA==&#10;" adj="-11796480,,5400" path="m9060,l,,,3991r9060,l9060,xe" fillcolor="#69f" stroked="f">
                  <v:stroke joinstyle="round"/>
                  <v:formulas/>
                  <v:path arrowok="t" o:connecttype="custom" o:connectlocs="9060,7937;0,7937;0,12567;9060,12567;9060,7937" o:connectangles="0,0,0,0,0" textboxrect="0,0,9062,3991"/>
                  <v:textbox>
                    <w:txbxContent>
                      <w:p w:rsidR="002672B0" w:rsidRPr="00886026" w:rsidRDefault="002672B0" w:rsidP="00886026">
                        <w:pPr>
                          <w:spacing w:after="0" w:line="240" w:lineRule="auto"/>
                          <w:rPr>
                            <w:b/>
                            <w:color w:val="FFFFFF" w:themeColor="background1"/>
                            <w:sz w:val="52"/>
                            <w:szCs w:val="52"/>
                          </w:rPr>
                        </w:pPr>
                        <w:r w:rsidRPr="00886026">
                          <w:rPr>
                            <w:b/>
                            <w:color w:val="FFFFFF" w:themeColor="background1"/>
                            <w:sz w:val="52"/>
                            <w:szCs w:val="52"/>
                          </w:rPr>
                          <w:t>Política de Mejora Normativa</w:t>
                        </w:r>
                      </w:p>
                      <w:p w:rsidR="002672B0" w:rsidRDefault="002672B0" w:rsidP="00886026">
                        <w:pPr>
                          <w:spacing w:after="0" w:line="240" w:lineRule="auto"/>
                          <w:rPr>
                            <w:b/>
                            <w:color w:val="FFFFFF" w:themeColor="background1"/>
                            <w:sz w:val="52"/>
                            <w:szCs w:val="52"/>
                          </w:rPr>
                        </w:pPr>
                      </w:p>
                      <w:p w:rsidR="002672B0" w:rsidRPr="00886026" w:rsidRDefault="002672B0" w:rsidP="00886026">
                        <w:pPr>
                          <w:spacing w:after="0" w:line="240" w:lineRule="auto"/>
                          <w:rPr>
                            <w:b/>
                            <w:color w:val="FFFFFF" w:themeColor="background1"/>
                            <w:sz w:val="52"/>
                            <w:szCs w:val="52"/>
                          </w:rPr>
                        </w:pPr>
                        <w:r w:rsidRPr="00886026">
                          <w:rPr>
                            <w:b/>
                            <w:color w:val="FFFFFF" w:themeColor="background1"/>
                            <w:sz w:val="52"/>
                            <w:szCs w:val="52"/>
                          </w:rPr>
                          <w:t>Comité de Mejora Normativa</w:t>
                        </w:r>
                      </w:p>
                      <w:p w:rsidR="002672B0" w:rsidRPr="00C4783C" w:rsidRDefault="002672B0" w:rsidP="00886026">
                        <w:pPr>
                          <w:spacing w:after="0" w:line="240" w:lineRule="auto"/>
                          <w:rPr>
                            <w:b/>
                            <w:color w:val="FFFFFF" w:themeColor="background1"/>
                            <w:sz w:val="52"/>
                            <w:szCs w:val="52"/>
                          </w:rPr>
                        </w:pPr>
                        <w:r w:rsidRPr="00C4783C">
                          <w:rPr>
                            <w:b/>
                            <w:color w:val="FFFFFF" w:themeColor="background1"/>
                            <w:sz w:val="52"/>
                            <w:szCs w:val="52"/>
                          </w:rPr>
                          <w:t>Consejo para la Gestión y Desempeño Institucional</w:t>
                        </w:r>
                      </w:p>
                      <w:p w:rsidR="002672B0" w:rsidRPr="00212F19" w:rsidRDefault="002672B0" w:rsidP="00886026">
                        <w:pPr>
                          <w:rPr>
                            <w:b/>
                            <w:color w:val="FFFFFF" w:themeColor="background1"/>
                            <w:sz w:val="44"/>
                          </w:rPr>
                        </w:pPr>
                        <w:r w:rsidRPr="00212F19">
                          <w:rPr>
                            <w:b/>
                            <w:color w:val="FFFFFF" w:themeColor="background1"/>
                            <w:sz w:val="44"/>
                          </w:rPr>
                          <w:t xml:space="preserve">Versión </w:t>
                        </w:r>
                        <w:r>
                          <w:rPr>
                            <w:b/>
                            <w:color w:val="FFFFFF" w:themeColor="background1"/>
                            <w:sz w:val="44"/>
                          </w:rPr>
                          <w:t>1</w:t>
                        </w:r>
                      </w:p>
                      <w:p w:rsidR="002672B0" w:rsidRPr="00C4783C" w:rsidRDefault="002672B0" w:rsidP="00886026">
                        <w:pPr>
                          <w:rPr>
                            <w:b/>
                            <w:color w:val="FFFFFF" w:themeColor="background1"/>
                            <w:sz w:val="52"/>
                          </w:rPr>
                        </w:pPr>
                        <w:r>
                          <w:rPr>
                            <w:b/>
                            <w:color w:val="FFFFFF" w:themeColor="background1"/>
                            <w:sz w:val="52"/>
                          </w:rPr>
                          <w:t>Diciembre de 2019</w:t>
                        </w:r>
                      </w:p>
                    </w:txbxContent>
                  </v:textbox>
                </v:shape>
                <w10:wrap type="through" anchorx="page" anchory="page"/>
              </v:group>
            </w:pict>
          </mc:Fallback>
        </mc:AlternateContent>
      </w:r>
      <w:r w:rsidR="00010DD0" w:rsidRPr="009A125B">
        <w:rPr>
          <w:rFonts w:cs="Times New Roman"/>
          <w:noProof/>
          <w:color w:val="595959" w:themeColor="text1" w:themeTint="A6"/>
          <w:lang w:eastAsia="es-CO"/>
        </w:rPr>
        <w:drawing>
          <wp:anchor distT="0" distB="0" distL="114300" distR="114300" simplePos="0" relativeHeight="251767296" behindDoc="0" locked="0" layoutInCell="1" allowOverlap="1" wp14:anchorId="5C1053BE" wp14:editId="625B407E">
            <wp:simplePos x="0" y="0"/>
            <wp:positionH relativeFrom="margin">
              <wp:align>right</wp:align>
            </wp:positionH>
            <wp:positionV relativeFrom="paragraph">
              <wp:posOffset>695325</wp:posOffset>
            </wp:positionV>
            <wp:extent cx="4402455" cy="1223645"/>
            <wp:effectExtent l="0" t="0" r="0" b="0"/>
            <wp:wrapThrough wrapText="bothSides">
              <wp:wrapPolygon edited="0">
                <wp:start x="4113" y="0"/>
                <wp:lineTo x="0" y="4372"/>
                <wp:lineTo x="0" y="16477"/>
                <wp:lineTo x="5514" y="21185"/>
                <wp:lineTo x="9814" y="21185"/>
                <wp:lineTo x="14674" y="16477"/>
                <wp:lineTo x="17011" y="16141"/>
                <wp:lineTo x="20002" y="13115"/>
                <wp:lineTo x="19908" y="10761"/>
                <wp:lineTo x="21497" y="7398"/>
                <wp:lineTo x="21497" y="4708"/>
                <wp:lineTo x="14768" y="2690"/>
                <wp:lineTo x="5141" y="0"/>
                <wp:lineTo x="4113" y="0"/>
              </wp:wrapPolygon>
            </wp:wrapThrough>
            <wp:docPr id="3461" name="Imagen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2455"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026" w:rsidRPr="009A125B">
        <w:rPr>
          <w:rFonts w:cs="Times New Roman"/>
          <w:color w:val="595959" w:themeColor="text1" w:themeTint="A6"/>
        </w:rPr>
        <w:br w:type="page"/>
      </w:r>
    </w:p>
    <w:sdt>
      <w:sdtPr>
        <w:rPr>
          <w:rFonts w:asciiTheme="minorHAnsi" w:hAnsiTheme="minorHAnsi" w:cs="Times New Roman"/>
          <w:color w:val="595959" w:themeColor="text1" w:themeTint="A6"/>
          <w:sz w:val="22"/>
          <w:szCs w:val="22"/>
          <w:lang w:val="es-CO" w:eastAsia="en-US"/>
        </w:rPr>
        <w:id w:val="319852787"/>
        <w:docPartObj>
          <w:docPartGallery w:val="Table of Contents"/>
          <w:docPartUnique/>
        </w:docPartObj>
      </w:sdtPr>
      <w:sdtContent>
        <w:p w:rsidR="0038771C" w:rsidRPr="009A125B" w:rsidRDefault="0038771C" w:rsidP="003C4890">
          <w:pPr>
            <w:pStyle w:val="TtulodeTDC"/>
            <w:spacing w:before="0" w:line="240" w:lineRule="auto"/>
            <w:rPr>
              <w:rFonts w:asciiTheme="minorHAnsi" w:hAnsiTheme="minorHAnsi" w:cs="Times New Roman"/>
              <w:b/>
              <w:color w:val="595959" w:themeColor="text1" w:themeTint="A6"/>
              <w:sz w:val="22"/>
              <w:szCs w:val="22"/>
            </w:rPr>
          </w:pPr>
          <w:r w:rsidRPr="009A125B">
            <w:rPr>
              <w:rFonts w:asciiTheme="minorHAnsi" w:hAnsiTheme="minorHAnsi" w:cs="Times New Roman"/>
              <w:b/>
              <w:color w:val="595959" w:themeColor="text1" w:themeTint="A6"/>
              <w:sz w:val="22"/>
              <w:szCs w:val="22"/>
            </w:rPr>
            <w:t xml:space="preserve">Tabla de </w:t>
          </w:r>
          <w:r w:rsidR="003F1C3D" w:rsidRPr="009A125B">
            <w:rPr>
              <w:rFonts w:asciiTheme="minorHAnsi" w:hAnsiTheme="minorHAnsi" w:cs="Times New Roman"/>
              <w:b/>
              <w:color w:val="595959" w:themeColor="text1" w:themeTint="A6"/>
              <w:sz w:val="22"/>
              <w:szCs w:val="22"/>
            </w:rPr>
            <w:t>c</w:t>
          </w:r>
          <w:r w:rsidRPr="009A125B">
            <w:rPr>
              <w:rFonts w:asciiTheme="minorHAnsi" w:hAnsiTheme="minorHAnsi" w:cs="Times New Roman"/>
              <w:b/>
              <w:color w:val="595959" w:themeColor="text1" w:themeTint="A6"/>
              <w:sz w:val="22"/>
              <w:szCs w:val="22"/>
            </w:rPr>
            <w:t>ontenido</w:t>
          </w:r>
        </w:p>
        <w:p w:rsidR="00F67F6A" w:rsidRPr="009A125B" w:rsidRDefault="00F67F6A" w:rsidP="003C4890">
          <w:pPr>
            <w:spacing w:after="0" w:line="240" w:lineRule="auto"/>
            <w:rPr>
              <w:color w:val="595959" w:themeColor="text1" w:themeTint="A6"/>
              <w:lang w:val="es-ES" w:eastAsia="es-ES"/>
            </w:rPr>
          </w:pPr>
        </w:p>
        <w:p w:rsidR="00882275" w:rsidRPr="009A125B" w:rsidRDefault="0038771C" w:rsidP="003C4890">
          <w:pPr>
            <w:pStyle w:val="TDC1"/>
            <w:spacing w:after="0" w:line="240" w:lineRule="auto"/>
            <w:rPr>
              <w:rFonts w:cstheme="minorBidi"/>
              <w:noProof/>
              <w:color w:val="595959" w:themeColor="text1" w:themeTint="A6"/>
            </w:rPr>
          </w:pPr>
          <w:r w:rsidRPr="009A125B">
            <w:rPr>
              <w:color w:val="595959" w:themeColor="text1" w:themeTint="A6"/>
            </w:rPr>
            <w:fldChar w:fldCharType="begin"/>
          </w:r>
          <w:r w:rsidRPr="009A125B">
            <w:rPr>
              <w:color w:val="595959" w:themeColor="text1" w:themeTint="A6"/>
            </w:rPr>
            <w:instrText xml:space="preserve"> TOC \o "1-3" \h \z \u </w:instrText>
          </w:r>
          <w:r w:rsidRPr="009A125B">
            <w:rPr>
              <w:color w:val="595959" w:themeColor="text1" w:themeTint="A6"/>
            </w:rPr>
            <w:fldChar w:fldCharType="separate"/>
          </w:r>
          <w:hyperlink w:anchor="_Toc25672548" w:history="1">
            <w:r w:rsidR="00882275" w:rsidRPr="009A125B">
              <w:rPr>
                <w:rStyle w:val="Hipervnculo"/>
                <w:b/>
                <w:noProof/>
                <w:color w:val="595959" w:themeColor="text1" w:themeTint="A6"/>
                <w:lang w:val="es-ES_tradnl"/>
              </w:rPr>
              <w:t>1.</w:t>
            </w:r>
            <w:r w:rsidR="00882275" w:rsidRPr="009A125B">
              <w:rPr>
                <w:rFonts w:cstheme="minorBidi"/>
                <w:noProof/>
                <w:color w:val="595959" w:themeColor="text1" w:themeTint="A6"/>
              </w:rPr>
              <w:tab/>
            </w:r>
            <w:r w:rsidR="00882275" w:rsidRPr="009A125B">
              <w:rPr>
                <w:rStyle w:val="Hipervnculo"/>
                <w:b/>
                <w:noProof/>
                <w:color w:val="595959" w:themeColor="text1" w:themeTint="A6"/>
                <w:lang w:val="es-ES_tradnl"/>
              </w:rPr>
              <w:t>¿Qué es la regulación?</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_Toc25672548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4</w:t>
            </w:r>
            <w:r w:rsidR="00882275" w:rsidRPr="009A125B">
              <w:rPr>
                <w:noProof/>
                <w:webHidden/>
                <w:color w:val="595959" w:themeColor="text1" w:themeTint="A6"/>
              </w:rPr>
              <w:fldChar w:fldCharType="end"/>
            </w:r>
          </w:hyperlink>
        </w:p>
        <w:p w:rsidR="00882275" w:rsidRPr="009A125B" w:rsidRDefault="002672B0" w:rsidP="003C4890">
          <w:pPr>
            <w:pStyle w:val="TDC1"/>
            <w:spacing w:after="0" w:line="240" w:lineRule="auto"/>
            <w:rPr>
              <w:rFonts w:cstheme="minorBidi"/>
              <w:noProof/>
              <w:color w:val="595959" w:themeColor="text1" w:themeTint="A6"/>
            </w:rPr>
          </w:pPr>
          <w:hyperlink w:anchor="_Toc25672549" w:history="1">
            <w:r w:rsidR="00882275" w:rsidRPr="009A125B">
              <w:rPr>
                <w:rStyle w:val="Hipervnculo"/>
                <w:b/>
                <w:noProof/>
                <w:color w:val="595959" w:themeColor="text1" w:themeTint="A6"/>
                <w:lang w:val="es-ES_tradnl"/>
              </w:rPr>
              <w:t>2.</w:t>
            </w:r>
            <w:r w:rsidR="00882275" w:rsidRPr="009A125B">
              <w:rPr>
                <w:rFonts w:cstheme="minorBidi"/>
                <w:noProof/>
                <w:color w:val="595959" w:themeColor="text1" w:themeTint="A6"/>
              </w:rPr>
              <w:tab/>
            </w:r>
            <w:r w:rsidR="00882275" w:rsidRPr="009A125B">
              <w:rPr>
                <w:rStyle w:val="Hipervnculo"/>
                <w:b/>
                <w:noProof/>
                <w:color w:val="595959" w:themeColor="text1" w:themeTint="A6"/>
                <w:lang w:val="es-ES_tradnl"/>
              </w:rPr>
              <w:t>¿Quiénes regulan?</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_Toc25672549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5</w:t>
            </w:r>
            <w:r w:rsidR="00882275" w:rsidRPr="009A125B">
              <w:rPr>
                <w:noProof/>
                <w:webHidden/>
                <w:color w:val="595959" w:themeColor="text1" w:themeTint="A6"/>
              </w:rPr>
              <w:fldChar w:fldCharType="end"/>
            </w:r>
          </w:hyperlink>
        </w:p>
        <w:p w:rsidR="00882275" w:rsidRPr="009A125B" w:rsidRDefault="002672B0" w:rsidP="003C4890">
          <w:pPr>
            <w:pStyle w:val="TDC1"/>
            <w:spacing w:after="0" w:line="240" w:lineRule="auto"/>
            <w:rPr>
              <w:rFonts w:cstheme="minorBidi"/>
              <w:noProof/>
              <w:color w:val="595959" w:themeColor="text1" w:themeTint="A6"/>
            </w:rPr>
          </w:pPr>
          <w:hyperlink w:anchor="_Toc25672550" w:history="1">
            <w:r w:rsidR="00882275" w:rsidRPr="009A125B">
              <w:rPr>
                <w:rStyle w:val="Hipervnculo"/>
                <w:b/>
                <w:noProof/>
                <w:color w:val="595959" w:themeColor="text1" w:themeTint="A6"/>
                <w:lang w:val="es-ES_tradnl"/>
              </w:rPr>
              <w:t>3.</w:t>
            </w:r>
            <w:r w:rsidR="00882275" w:rsidRPr="009A125B">
              <w:rPr>
                <w:rFonts w:cstheme="minorBidi"/>
                <w:noProof/>
                <w:color w:val="595959" w:themeColor="text1" w:themeTint="A6"/>
              </w:rPr>
              <w:tab/>
            </w:r>
            <w:r w:rsidR="00882275" w:rsidRPr="009A125B">
              <w:rPr>
                <w:rStyle w:val="Hipervnculo"/>
                <w:b/>
                <w:noProof/>
                <w:color w:val="595959" w:themeColor="text1" w:themeTint="A6"/>
                <w:lang w:val="es-ES_tradnl"/>
              </w:rPr>
              <w:t>Fallas de la regulación</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_Toc25672550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6</w:t>
            </w:r>
            <w:r w:rsidR="00882275" w:rsidRPr="009A125B">
              <w:rPr>
                <w:noProof/>
                <w:webHidden/>
                <w:color w:val="595959" w:themeColor="text1" w:themeTint="A6"/>
              </w:rPr>
              <w:fldChar w:fldCharType="end"/>
            </w:r>
          </w:hyperlink>
        </w:p>
        <w:p w:rsidR="00882275" w:rsidRPr="009A125B" w:rsidRDefault="002672B0" w:rsidP="003C4890">
          <w:pPr>
            <w:pStyle w:val="TDC1"/>
            <w:spacing w:after="0" w:line="240" w:lineRule="auto"/>
            <w:rPr>
              <w:rFonts w:cstheme="minorBidi"/>
              <w:noProof/>
              <w:color w:val="595959" w:themeColor="text1" w:themeTint="A6"/>
            </w:rPr>
          </w:pPr>
          <w:hyperlink w:anchor="_Toc25672551" w:history="1">
            <w:r w:rsidR="00882275" w:rsidRPr="009A125B">
              <w:rPr>
                <w:rStyle w:val="Hipervnculo"/>
                <w:b/>
                <w:noProof/>
                <w:color w:val="595959" w:themeColor="text1" w:themeTint="A6"/>
                <w:lang w:val="es-ES_tradnl"/>
              </w:rPr>
              <w:t>4.</w:t>
            </w:r>
            <w:r w:rsidR="00882275" w:rsidRPr="009A125B">
              <w:rPr>
                <w:rFonts w:cstheme="minorBidi"/>
                <w:noProof/>
                <w:color w:val="595959" w:themeColor="text1" w:themeTint="A6"/>
              </w:rPr>
              <w:tab/>
            </w:r>
            <w:r w:rsidR="00882275" w:rsidRPr="009A125B">
              <w:rPr>
                <w:rStyle w:val="Hipervnculo"/>
                <w:b/>
                <w:noProof/>
                <w:color w:val="595959" w:themeColor="text1" w:themeTint="A6"/>
                <w:lang w:val="es-ES_tradnl"/>
              </w:rPr>
              <w:t>Objetivo de la política de Mejora Normativa</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_Toc25672551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6</w:t>
            </w:r>
            <w:r w:rsidR="00882275" w:rsidRPr="009A125B">
              <w:rPr>
                <w:noProof/>
                <w:webHidden/>
                <w:color w:val="595959" w:themeColor="text1" w:themeTint="A6"/>
              </w:rPr>
              <w:fldChar w:fldCharType="end"/>
            </w:r>
          </w:hyperlink>
        </w:p>
        <w:p w:rsidR="00882275" w:rsidRPr="009A125B" w:rsidRDefault="002672B0" w:rsidP="003C4890">
          <w:pPr>
            <w:pStyle w:val="TDC1"/>
            <w:spacing w:after="0" w:line="240" w:lineRule="auto"/>
            <w:rPr>
              <w:rFonts w:cstheme="minorBidi"/>
              <w:noProof/>
              <w:color w:val="595959" w:themeColor="text1" w:themeTint="A6"/>
            </w:rPr>
          </w:pPr>
          <w:hyperlink w:anchor="_Toc25672552" w:history="1">
            <w:r w:rsidR="00882275" w:rsidRPr="009A125B">
              <w:rPr>
                <w:rStyle w:val="Hipervnculo"/>
                <w:b/>
                <w:noProof/>
                <w:color w:val="595959" w:themeColor="text1" w:themeTint="A6"/>
                <w:lang w:val="es-ES_tradnl"/>
              </w:rPr>
              <w:t>5.</w:t>
            </w:r>
            <w:r w:rsidR="00882275" w:rsidRPr="009A125B">
              <w:rPr>
                <w:rFonts w:cstheme="minorBidi"/>
                <w:noProof/>
                <w:color w:val="595959" w:themeColor="text1" w:themeTint="A6"/>
              </w:rPr>
              <w:tab/>
            </w:r>
            <w:r w:rsidR="00882275" w:rsidRPr="009A125B">
              <w:rPr>
                <w:rStyle w:val="Hipervnculo"/>
                <w:b/>
                <w:noProof/>
                <w:color w:val="595959" w:themeColor="text1" w:themeTint="A6"/>
                <w:lang w:val="es-ES_tradnl"/>
              </w:rPr>
              <w:t>Principios de Mejora Normativa</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_Toc25672552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7</w:t>
            </w:r>
            <w:r w:rsidR="00882275" w:rsidRPr="009A125B">
              <w:rPr>
                <w:noProof/>
                <w:webHidden/>
                <w:color w:val="595959" w:themeColor="text1" w:themeTint="A6"/>
              </w:rPr>
              <w:fldChar w:fldCharType="end"/>
            </w:r>
          </w:hyperlink>
        </w:p>
        <w:p w:rsidR="00882275" w:rsidRPr="009A125B" w:rsidRDefault="002672B0" w:rsidP="003C4890">
          <w:pPr>
            <w:pStyle w:val="TDC1"/>
            <w:spacing w:after="0" w:line="240" w:lineRule="auto"/>
            <w:rPr>
              <w:rFonts w:cstheme="minorBidi"/>
              <w:noProof/>
              <w:color w:val="595959" w:themeColor="text1" w:themeTint="A6"/>
            </w:rPr>
          </w:pPr>
          <w:hyperlink w:anchor="_Toc25672553" w:history="1">
            <w:r w:rsidR="00882275" w:rsidRPr="009A125B">
              <w:rPr>
                <w:rStyle w:val="Hipervnculo"/>
                <w:b/>
                <w:noProof/>
                <w:color w:val="595959" w:themeColor="text1" w:themeTint="A6"/>
                <w:lang w:val="es-ES_tradnl"/>
              </w:rPr>
              <w:t>6.</w:t>
            </w:r>
            <w:r w:rsidR="00882275" w:rsidRPr="009A125B">
              <w:rPr>
                <w:rFonts w:cstheme="minorBidi"/>
                <w:noProof/>
                <w:color w:val="595959" w:themeColor="text1" w:themeTint="A6"/>
              </w:rPr>
              <w:tab/>
            </w:r>
            <w:r w:rsidR="00882275" w:rsidRPr="009A125B">
              <w:rPr>
                <w:rStyle w:val="Hipervnculo"/>
                <w:b/>
                <w:noProof/>
                <w:color w:val="595959" w:themeColor="text1" w:themeTint="A6"/>
                <w:lang w:val="es-ES_tradnl"/>
              </w:rPr>
              <w:t>Ciclo de gobernanza regulatoria</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_Toc25672553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8</w:t>
            </w:r>
            <w:r w:rsidR="00882275" w:rsidRPr="009A125B">
              <w:rPr>
                <w:noProof/>
                <w:webHidden/>
                <w:color w:val="595959" w:themeColor="text1" w:themeTint="A6"/>
              </w:rPr>
              <w:fldChar w:fldCharType="end"/>
            </w:r>
          </w:hyperlink>
        </w:p>
        <w:p w:rsidR="00882275" w:rsidRPr="009A125B" w:rsidRDefault="002672B0" w:rsidP="003C4890">
          <w:pPr>
            <w:pStyle w:val="TDC2"/>
            <w:tabs>
              <w:tab w:val="right" w:leader="dot" w:pos="8494"/>
            </w:tabs>
            <w:spacing w:after="0" w:line="240" w:lineRule="auto"/>
            <w:ind w:left="0"/>
            <w:rPr>
              <w:rFonts w:cstheme="minorBidi"/>
              <w:noProof/>
              <w:color w:val="595959" w:themeColor="text1" w:themeTint="A6"/>
            </w:rPr>
          </w:pPr>
          <w:hyperlink w:anchor="_Toc25672554" w:history="1">
            <w:r w:rsidR="00882275" w:rsidRPr="009A125B">
              <w:rPr>
                <w:rStyle w:val="Hipervnculo"/>
                <w:b/>
                <w:noProof/>
                <w:color w:val="595959" w:themeColor="text1" w:themeTint="A6"/>
                <w:lang w:val="es-ES_tradnl"/>
              </w:rPr>
              <w:t>6.1 Planeación: Agenda Regulatoria</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_Toc25672554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8</w:t>
            </w:r>
            <w:r w:rsidR="00882275" w:rsidRPr="009A125B">
              <w:rPr>
                <w:noProof/>
                <w:webHidden/>
                <w:color w:val="595959" w:themeColor="text1" w:themeTint="A6"/>
              </w:rPr>
              <w:fldChar w:fldCharType="end"/>
            </w:r>
          </w:hyperlink>
        </w:p>
        <w:p w:rsidR="00882275" w:rsidRPr="009A125B" w:rsidRDefault="002672B0" w:rsidP="003C4890">
          <w:pPr>
            <w:pStyle w:val="TDC2"/>
            <w:tabs>
              <w:tab w:val="right" w:leader="dot" w:pos="8494"/>
            </w:tabs>
            <w:spacing w:after="0" w:line="240" w:lineRule="auto"/>
            <w:ind w:left="0"/>
            <w:rPr>
              <w:rFonts w:cstheme="minorBidi"/>
              <w:noProof/>
              <w:color w:val="595959" w:themeColor="text1" w:themeTint="A6"/>
            </w:rPr>
          </w:pPr>
          <w:hyperlink w:anchor="_Toc25672555" w:history="1">
            <w:r w:rsidR="00882275" w:rsidRPr="009A125B">
              <w:rPr>
                <w:rStyle w:val="Hipervnculo"/>
                <w:b/>
                <w:bCs/>
                <w:noProof/>
                <w:color w:val="595959" w:themeColor="text1" w:themeTint="A6"/>
              </w:rPr>
              <w:t xml:space="preserve">6.2 Diseño de la regulación: </w:t>
            </w:r>
            <w:r w:rsidR="00882275" w:rsidRPr="009A125B">
              <w:rPr>
                <w:rStyle w:val="Hipervnculo"/>
                <w:b/>
                <w:noProof/>
                <w:color w:val="595959" w:themeColor="text1" w:themeTint="A6"/>
                <w:lang w:val="es-ES_tradnl"/>
              </w:rPr>
              <w:t>Análisis de Impacto Normativo (</w:t>
            </w:r>
            <w:r w:rsidR="00882275" w:rsidRPr="009A125B">
              <w:rPr>
                <w:rStyle w:val="Hipervnculo"/>
                <w:b/>
                <w:bCs/>
                <w:noProof/>
                <w:color w:val="595959" w:themeColor="text1" w:themeTint="A6"/>
              </w:rPr>
              <w:t>AIN)</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_Toc25672555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10</w:t>
            </w:r>
            <w:r w:rsidR="00882275" w:rsidRPr="009A125B">
              <w:rPr>
                <w:noProof/>
                <w:webHidden/>
                <w:color w:val="595959" w:themeColor="text1" w:themeTint="A6"/>
              </w:rPr>
              <w:fldChar w:fldCharType="end"/>
            </w:r>
          </w:hyperlink>
        </w:p>
        <w:p w:rsidR="00882275" w:rsidRPr="009A125B" w:rsidRDefault="002672B0" w:rsidP="003C4890">
          <w:pPr>
            <w:pStyle w:val="TDC3"/>
            <w:tabs>
              <w:tab w:val="right" w:leader="dot" w:pos="8494"/>
            </w:tabs>
            <w:spacing w:after="0" w:line="240" w:lineRule="auto"/>
            <w:ind w:left="0"/>
            <w:rPr>
              <w:rFonts w:cstheme="minorBidi"/>
              <w:noProof/>
              <w:color w:val="595959" w:themeColor="text1" w:themeTint="A6"/>
            </w:rPr>
          </w:pPr>
          <w:hyperlink w:anchor="_Toc25672556" w:history="1">
            <w:r w:rsidR="00882275" w:rsidRPr="009A125B">
              <w:rPr>
                <w:rStyle w:val="Hipervnculo"/>
                <w:b/>
                <w:noProof/>
                <w:color w:val="595959" w:themeColor="text1" w:themeTint="A6"/>
                <w:lang w:val="es-ES_tradnl"/>
              </w:rPr>
              <w:t>6.2.1 Ámbito de aplicación del AIN</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_Toc25672556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16</w:t>
            </w:r>
            <w:r w:rsidR="00882275" w:rsidRPr="009A125B">
              <w:rPr>
                <w:noProof/>
                <w:webHidden/>
                <w:color w:val="595959" w:themeColor="text1" w:themeTint="A6"/>
              </w:rPr>
              <w:fldChar w:fldCharType="end"/>
            </w:r>
          </w:hyperlink>
        </w:p>
        <w:p w:rsidR="00882275" w:rsidRPr="009A125B" w:rsidRDefault="002672B0" w:rsidP="003C4890">
          <w:pPr>
            <w:pStyle w:val="TDC3"/>
            <w:tabs>
              <w:tab w:val="right" w:leader="dot" w:pos="8494"/>
            </w:tabs>
            <w:spacing w:after="0" w:line="240" w:lineRule="auto"/>
            <w:ind w:left="0"/>
            <w:rPr>
              <w:rFonts w:cstheme="minorBidi"/>
              <w:noProof/>
              <w:color w:val="595959" w:themeColor="text1" w:themeTint="A6"/>
            </w:rPr>
          </w:pPr>
          <w:hyperlink w:anchor="_Toc25672557" w:history="1">
            <w:r w:rsidR="00882275" w:rsidRPr="009A125B">
              <w:rPr>
                <w:rStyle w:val="Hipervnculo"/>
                <w:b/>
                <w:noProof/>
                <w:color w:val="595959" w:themeColor="text1" w:themeTint="A6"/>
                <w:lang w:val="es-ES_tradnl"/>
              </w:rPr>
              <w:t>6.2.2. Excepciones a la aplicación del AIN</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_Toc25672557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16</w:t>
            </w:r>
            <w:r w:rsidR="00882275" w:rsidRPr="009A125B">
              <w:rPr>
                <w:noProof/>
                <w:webHidden/>
                <w:color w:val="595959" w:themeColor="text1" w:themeTint="A6"/>
              </w:rPr>
              <w:fldChar w:fldCharType="end"/>
            </w:r>
          </w:hyperlink>
        </w:p>
        <w:p w:rsidR="00882275" w:rsidRPr="009A125B" w:rsidRDefault="002672B0" w:rsidP="003C4890">
          <w:pPr>
            <w:pStyle w:val="TDC2"/>
            <w:tabs>
              <w:tab w:val="right" w:leader="dot" w:pos="8494"/>
            </w:tabs>
            <w:spacing w:after="0" w:line="240" w:lineRule="auto"/>
            <w:ind w:left="0"/>
            <w:rPr>
              <w:rFonts w:cstheme="minorBidi"/>
              <w:noProof/>
              <w:color w:val="595959" w:themeColor="text1" w:themeTint="A6"/>
            </w:rPr>
          </w:pPr>
          <w:hyperlink w:anchor="_Toc25672558" w:history="1">
            <w:r w:rsidR="00882275" w:rsidRPr="009A125B">
              <w:rPr>
                <w:rStyle w:val="Hipervnculo"/>
                <w:b/>
                <w:noProof/>
                <w:color w:val="595959" w:themeColor="text1" w:themeTint="A6"/>
                <w:lang w:val="es-ES_tradnl"/>
              </w:rPr>
              <w:t>6.3 Consulta pública de los proyectos de actos administrativos</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_Toc25672558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17</w:t>
            </w:r>
            <w:r w:rsidR="00882275" w:rsidRPr="009A125B">
              <w:rPr>
                <w:noProof/>
                <w:webHidden/>
                <w:color w:val="595959" w:themeColor="text1" w:themeTint="A6"/>
              </w:rPr>
              <w:fldChar w:fldCharType="end"/>
            </w:r>
          </w:hyperlink>
        </w:p>
        <w:p w:rsidR="00882275" w:rsidRPr="009A125B" w:rsidRDefault="002672B0" w:rsidP="003C4890">
          <w:pPr>
            <w:pStyle w:val="TDC2"/>
            <w:tabs>
              <w:tab w:val="right" w:leader="dot" w:pos="8494"/>
            </w:tabs>
            <w:spacing w:after="0" w:line="240" w:lineRule="auto"/>
            <w:ind w:left="0"/>
            <w:rPr>
              <w:rFonts w:cstheme="minorBidi"/>
              <w:noProof/>
              <w:color w:val="595959" w:themeColor="text1" w:themeTint="A6"/>
            </w:rPr>
          </w:pPr>
          <w:hyperlink w:anchor="_Toc25672559" w:history="1">
            <w:r w:rsidR="00882275" w:rsidRPr="009A125B">
              <w:rPr>
                <w:rStyle w:val="Hipervnculo"/>
                <w:b/>
                <w:noProof/>
                <w:color w:val="595959" w:themeColor="text1" w:themeTint="A6"/>
                <w:lang w:val="es-ES_tradnl"/>
              </w:rPr>
              <w:t>6.4 Revisión de calidad normativa</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_Toc25672559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20</w:t>
            </w:r>
            <w:r w:rsidR="00882275" w:rsidRPr="009A125B">
              <w:rPr>
                <w:noProof/>
                <w:webHidden/>
                <w:color w:val="595959" w:themeColor="text1" w:themeTint="A6"/>
              </w:rPr>
              <w:fldChar w:fldCharType="end"/>
            </w:r>
          </w:hyperlink>
        </w:p>
        <w:p w:rsidR="00882275" w:rsidRPr="009A125B" w:rsidRDefault="002672B0" w:rsidP="003C4890">
          <w:pPr>
            <w:pStyle w:val="TDC3"/>
            <w:tabs>
              <w:tab w:val="right" w:leader="dot" w:pos="8494"/>
            </w:tabs>
            <w:spacing w:after="0" w:line="240" w:lineRule="auto"/>
            <w:ind w:left="0"/>
            <w:rPr>
              <w:rFonts w:cstheme="minorBidi"/>
              <w:noProof/>
              <w:color w:val="595959" w:themeColor="text1" w:themeTint="A6"/>
            </w:rPr>
          </w:pPr>
          <w:hyperlink w:anchor="_Toc25672560" w:history="1">
            <w:r w:rsidR="00882275" w:rsidRPr="009A125B">
              <w:rPr>
                <w:rStyle w:val="Hipervnculo"/>
                <w:b/>
                <w:noProof/>
                <w:color w:val="595959" w:themeColor="text1" w:themeTint="A6"/>
                <w:lang w:val="es-ES_tradnl"/>
              </w:rPr>
              <w:t>6.4.1 Aprobación sobre la creación de trámites (DAFP)</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_Toc25672560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21</w:t>
            </w:r>
            <w:r w:rsidR="00882275" w:rsidRPr="009A125B">
              <w:rPr>
                <w:noProof/>
                <w:webHidden/>
                <w:color w:val="595959" w:themeColor="text1" w:themeTint="A6"/>
              </w:rPr>
              <w:fldChar w:fldCharType="end"/>
            </w:r>
          </w:hyperlink>
        </w:p>
        <w:p w:rsidR="00882275" w:rsidRPr="009A125B" w:rsidRDefault="002672B0" w:rsidP="003C4890">
          <w:pPr>
            <w:pStyle w:val="TDC3"/>
            <w:tabs>
              <w:tab w:val="right" w:leader="dot" w:pos="8494"/>
            </w:tabs>
            <w:spacing w:after="0" w:line="240" w:lineRule="auto"/>
            <w:ind w:left="0"/>
            <w:rPr>
              <w:rFonts w:cstheme="minorBidi"/>
              <w:noProof/>
              <w:color w:val="595959" w:themeColor="text1" w:themeTint="A6"/>
            </w:rPr>
          </w:pPr>
          <w:hyperlink w:anchor="_Toc25672561" w:history="1">
            <w:r w:rsidR="00882275" w:rsidRPr="009A125B">
              <w:rPr>
                <w:rStyle w:val="Hipervnculo"/>
                <w:b/>
                <w:noProof/>
                <w:color w:val="595959" w:themeColor="text1" w:themeTint="A6"/>
                <w:lang w:val="es-ES_tradnl"/>
              </w:rPr>
              <w:t>6.4.2 Concepto sobre la abogacía de la competencia (Superintendencia de Industria y Comercio [SIC])</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_Toc25672561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22</w:t>
            </w:r>
            <w:r w:rsidR="00882275" w:rsidRPr="009A125B">
              <w:rPr>
                <w:noProof/>
                <w:webHidden/>
                <w:color w:val="595959" w:themeColor="text1" w:themeTint="A6"/>
              </w:rPr>
              <w:fldChar w:fldCharType="end"/>
            </w:r>
          </w:hyperlink>
        </w:p>
        <w:p w:rsidR="00882275" w:rsidRPr="009A125B" w:rsidRDefault="002672B0" w:rsidP="003C4890">
          <w:pPr>
            <w:pStyle w:val="TDC3"/>
            <w:tabs>
              <w:tab w:val="right" w:leader="dot" w:pos="8494"/>
            </w:tabs>
            <w:spacing w:after="0" w:line="240" w:lineRule="auto"/>
            <w:ind w:left="0"/>
            <w:rPr>
              <w:rFonts w:cstheme="minorBidi"/>
              <w:noProof/>
              <w:color w:val="595959" w:themeColor="text1" w:themeTint="A6"/>
            </w:rPr>
          </w:pPr>
          <w:hyperlink w:anchor="_Toc25672562" w:history="1">
            <w:r w:rsidR="00882275" w:rsidRPr="009A125B">
              <w:rPr>
                <w:rStyle w:val="Hipervnculo"/>
                <w:b/>
                <w:noProof/>
                <w:color w:val="595959" w:themeColor="text1" w:themeTint="A6"/>
                <w:lang w:val="es-ES_tradnl"/>
              </w:rPr>
              <w:t>6.4.3 Concepto previo de los reglamentos técnicos (MinCit)</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_Toc25672562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23</w:t>
            </w:r>
            <w:r w:rsidR="00882275" w:rsidRPr="009A125B">
              <w:rPr>
                <w:noProof/>
                <w:webHidden/>
                <w:color w:val="595959" w:themeColor="text1" w:themeTint="A6"/>
              </w:rPr>
              <w:fldChar w:fldCharType="end"/>
            </w:r>
          </w:hyperlink>
        </w:p>
        <w:p w:rsidR="00882275" w:rsidRPr="009A125B" w:rsidRDefault="002672B0" w:rsidP="003C4890">
          <w:pPr>
            <w:pStyle w:val="TDC3"/>
            <w:tabs>
              <w:tab w:val="right" w:leader="dot" w:pos="8494"/>
            </w:tabs>
            <w:spacing w:after="0" w:line="240" w:lineRule="auto"/>
            <w:ind w:left="0"/>
            <w:rPr>
              <w:rFonts w:cstheme="minorBidi"/>
              <w:noProof/>
              <w:color w:val="595959" w:themeColor="text1" w:themeTint="A6"/>
            </w:rPr>
          </w:pPr>
          <w:hyperlink w:anchor="_Toc25672563" w:history="1">
            <w:r w:rsidR="00882275" w:rsidRPr="009A125B">
              <w:rPr>
                <w:rStyle w:val="Hipervnculo"/>
                <w:b/>
                <w:noProof/>
                <w:color w:val="595959" w:themeColor="text1" w:themeTint="A6"/>
                <w:lang w:val="es-ES_tradnl"/>
              </w:rPr>
              <w:t>6.4.4 Calidad del AIN (DNP)</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_Toc25672563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25</w:t>
            </w:r>
            <w:r w:rsidR="00882275" w:rsidRPr="009A125B">
              <w:rPr>
                <w:noProof/>
                <w:webHidden/>
                <w:color w:val="595959" w:themeColor="text1" w:themeTint="A6"/>
              </w:rPr>
              <w:fldChar w:fldCharType="end"/>
            </w:r>
          </w:hyperlink>
        </w:p>
        <w:p w:rsidR="00882275" w:rsidRPr="009A125B" w:rsidRDefault="002672B0" w:rsidP="003C4890">
          <w:pPr>
            <w:pStyle w:val="TDC3"/>
            <w:tabs>
              <w:tab w:val="right" w:leader="dot" w:pos="8494"/>
            </w:tabs>
            <w:spacing w:after="0" w:line="240" w:lineRule="auto"/>
            <w:ind w:left="0"/>
            <w:rPr>
              <w:rFonts w:cstheme="minorBidi"/>
              <w:noProof/>
              <w:color w:val="595959" w:themeColor="text1" w:themeTint="A6"/>
            </w:rPr>
          </w:pPr>
          <w:hyperlink w:anchor="_Toc25672564" w:history="1">
            <w:r w:rsidR="00882275" w:rsidRPr="009A125B">
              <w:rPr>
                <w:rStyle w:val="Hipervnculo"/>
                <w:b/>
                <w:noProof/>
                <w:color w:val="595959" w:themeColor="text1" w:themeTint="A6"/>
                <w:lang w:val="es-ES_tradnl"/>
              </w:rPr>
              <w:t>6.4.5 Calidad legal de los proyectos que firma el Presidente de la República (Secretaría Jurídica de la Presidencia)</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_Toc25672564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25</w:t>
            </w:r>
            <w:r w:rsidR="00882275" w:rsidRPr="009A125B">
              <w:rPr>
                <w:noProof/>
                <w:webHidden/>
                <w:color w:val="595959" w:themeColor="text1" w:themeTint="A6"/>
              </w:rPr>
              <w:fldChar w:fldCharType="end"/>
            </w:r>
          </w:hyperlink>
        </w:p>
        <w:p w:rsidR="00882275" w:rsidRPr="009A125B" w:rsidRDefault="002672B0" w:rsidP="003C4890">
          <w:pPr>
            <w:pStyle w:val="TDC3"/>
            <w:tabs>
              <w:tab w:val="right" w:leader="dot" w:pos="8494"/>
            </w:tabs>
            <w:spacing w:after="0" w:line="240" w:lineRule="auto"/>
            <w:ind w:left="0"/>
            <w:rPr>
              <w:rFonts w:cstheme="minorBidi"/>
              <w:noProof/>
              <w:color w:val="595959" w:themeColor="text1" w:themeTint="A6"/>
            </w:rPr>
          </w:pPr>
          <w:hyperlink w:anchor="_Toc25672566" w:history="1">
            <w:r w:rsidR="00882275" w:rsidRPr="009A125B">
              <w:rPr>
                <w:rStyle w:val="Hipervnculo"/>
                <w:b/>
                <w:noProof/>
                <w:color w:val="595959" w:themeColor="text1" w:themeTint="A6"/>
                <w:lang w:val="es-ES_tradnl"/>
              </w:rPr>
              <w:t>6.4.6 Prevención del daño antijurídico en la producción normativa de carácter general</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_Toc25672566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26</w:t>
            </w:r>
            <w:r w:rsidR="00882275" w:rsidRPr="009A125B">
              <w:rPr>
                <w:noProof/>
                <w:webHidden/>
                <w:color w:val="595959" w:themeColor="text1" w:themeTint="A6"/>
              </w:rPr>
              <w:fldChar w:fldCharType="end"/>
            </w:r>
          </w:hyperlink>
        </w:p>
        <w:p w:rsidR="00882275" w:rsidRPr="009A125B" w:rsidRDefault="002672B0" w:rsidP="003C4890">
          <w:pPr>
            <w:pStyle w:val="TDC3"/>
            <w:tabs>
              <w:tab w:val="right" w:leader="dot" w:pos="8494"/>
            </w:tabs>
            <w:spacing w:after="0" w:line="240" w:lineRule="auto"/>
            <w:ind w:left="0"/>
            <w:rPr>
              <w:rFonts w:cstheme="minorBidi"/>
              <w:noProof/>
              <w:color w:val="595959" w:themeColor="text1" w:themeTint="A6"/>
            </w:rPr>
          </w:pPr>
          <w:hyperlink w:anchor="_Toc25672567" w:history="1">
            <w:r w:rsidR="00882275" w:rsidRPr="009A125B">
              <w:rPr>
                <w:rStyle w:val="Hipervnculo"/>
                <w:b/>
                <w:noProof/>
                <w:color w:val="595959" w:themeColor="text1" w:themeTint="A6"/>
                <w:lang w:val="es-ES_tradnl"/>
              </w:rPr>
              <w:t>6.4.7. Herramientas metodológicas de producción de instrumentos normativos y regulaciones (manuales, instructivos, cartillas y guías)</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_Toc25672567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27</w:t>
            </w:r>
            <w:r w:rsidR="00882275" w:rsidRPr="009A125B">
              <w:rPr>
                <w:noProof/>
                <w:webHidden/>
                <w:color w:val="595959" w:themeColor="text1" w:themeTint="A6"/>
              </w:rPr>
              <w:fldChar w:fldCharType="end"/>
            </w:r>
          </w:hyperlink>
        </w:p>
        <w:p w:rsidR="00882275" w:rsidRPr="009A125B" w:rsidRDefault="002672B0" w:rsidP="003C4890">
          <w:pPr>
            <w:pStyle w:val="TDC2"/>
            <w:tabs>
              <w:tab w:val="right" w:leader="dot" w:pos="8494"/>
            </w:tabs>
            <w:spacing w:after="0" w:line="240" w:lineRule="auto"/>
            <w:ind w:left="0"/>
            <w:rPr>
              <w:rFonts w:cstheme="minorBidi"/>
              <w:noProof/>
              <w:color w:val="595959" w:themeColor="text1" w:themeTint="A6"/>
            </w:rPr>
          </w:pPr>
          <w:hyperlink w:anchor="_Toc25672568" w:history="1">
            <w:r w:rsidR="00882275" w:rsidRPr="009A125B">
              <w:rPr>
                <w:rStyle w:val="Hipervnculo"/>
                <w:rFonts w:eastAsiaTheme="minorHAnsi"/>
                <w:b/>
                <w:noProof/>
                <w:color w:val="595959" w:themeColor="text1" w:themeTint="A6"/>
              </w:rPr>
              <w:t>6.5. Publicidad de la regulación final</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_Toc25672568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28</w:t>
            </w:r>
            <w:r w:rsidR="00882275" w:rsidRPr="009A125B">
              <w:rPr>
                <w:noProof/>
                <w:webHidden/>
                <w:color w:val="595959" w:themeColor="text1" w:themeTint="A6"/>
              </w:rPr>
              <w:fldChar w:fldCharType="end"/>
            </w:r>
          </w:hyperlink>
        </w:p>
        <w:p w:rsidR="00882275" w:rsidRPr="009A125B" w:rsidRDefault="002672B0" w:rsidP="003C4890">
          <w:pPr>
            <w:pStyle w:val="TDC3"/>
            <w:tabs>
              <w:tab w:val="right" w:leader="dot" w:pos="8494"/>
            </w:tabs>
            <w:spacing w:after="0" w:line="240" w:lineRule="auto"/>
            <w:ind w:left="0"/>
            <w:rPr>
              <w:rFonts w:cstheme="minorBidi"/>
              <w:noProof/>
              <w:color w:val="595959" w:themeColor="text1" w:themeTint="A6"/>
            </w:rPr>
          </w:pPr>
          <w:hyperlink w:anchor="_Toc25672569" w:history="1">
            <w:r w:rsidR="00882275" w:rsidRPr="009A125B">
              <w:rPr>
                <w:rStyle w:val="Hipervnculo"/>
                <w:b/>
                <w:noProof/>
                <w:color w:val="595959" w:themeColor="text1" w:themeTint="A6"/>
                <w:lang w:val="es-ES_tradnl"/>
              </w:rPr>
              <w:t>6.</w:t>
            </w:r>
            <w:r w:rsidR="00882275" w:rsidRPr="009A125B">
              <w:rPr>
                <w:rStyle w:val="Hipervnculo"/>
                <w:b/>
                <w:bCs/>
                <w:noProof/>
                <w:color w:val="595959" w:themeColor="text1" w:themeTint="A6"/>
                <w:lang w:val="es-ES_tradnl"/>
              </w:rPr>
              <w:t>5</w:t>
            </w:r>
            <w:r w:rsidR="00882275" w:rsidRPr="009A125B">
              <w:rPr>
                <w:rStyle w:val="Hipervnculo"/>
                <w:b/>
                <w:noProof/>
                <w:color w:val="595959" w:themeColor="text1" w:themeTint="A6"/>
                <w:lang w:val="es-ES_tradnl"/>
              </w:rPr>
              <w:t>.1 Imprenta Nacional</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_Toc25672569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28</w:t>
            </w:r>
            <w:r w:rsidR="00882275" w:rsidRPr="009A125B">
              <w:rPr>
                <w:noProof/>
                <w:webHidden/>
                <w:color w:val="595959" w:themeColor="text1" w:themeTint="A6"/>
              </w:rPr>
              <w:fldChar w:fldCharType="end"/>
            </w:r>
          </w:hyperlink>
        </w:p>
        <w:p w:rsidR="00882275" w:rsidRPr="009A125B" w:rsidRDefault="002672B0" w:rsidP="003C4890">
          <w:pPr>
            <w:pStyle w:val="TDC3"/>
            <w:tabs>
              <w:tab w:val="right" w:leader="dot" w:pos="8494"/>
            </w:tabs>
            <w:spacing w:after="0" w:line="240" w:lineRule="auto"/>
            <w:ind w:left="0"/>
            <w:rPr>
              <w:rFonts w:cstheme="minorBidi"/>
              <w:noProof/>
              <w:color w:val="595959" w:themeColor="text1" w:themeTint="A6"/>
            </w:rPr>
          </w:pPr>
          <w:hyperlink w:anchor="_Toc25672570" w:history="1">
            <w:r w:rsidR="00882275" w:rsidRPr="009A125B">
              <w:rPr>
                <w:rStyle w:val="Hipervnculo"/>
                <w:b/>
                <w:noProof/>
                <w:color w:val="595959" w:themeColor="text1" w:themeTint="A6"/>
                <w:lang w:val="es-ES_tradnl"/>
              </w:rPr>
              <w:t>6.</w:t>
            </w:r>
            <w:r w:rsidR="00882275" w:rsidRPr="009A125B">
              <w:rPr>
                <w:rStyle w:val="Hipervnculo"/>
                <w:b/>
                <w:bCs/>
                <w:noProof/>
                <w:color w:val="595959" w:themeColor="text1" w:themeTint="A6"/>
                <w:lang w:val="es-ES_tradnl"/>
              </w:rPr>
              <w:t>5</w:t>
            </w:r>
            <w:r w:rsidR="00882275" w:rsidRPr="009A125B">
              <w:rPr>
                <w:rStyle w:val="Hipervnculo"/>
                <w:b/>
                <w:noProof/>
                <w:color w:val="595959" w:themeColor="text1" w:themeTint="A6"/>
                <w:lang w:val="es-ES_tradnl"/>
              </w:rPr>
              <w:t>.2 Sistema Único de Información Normativa (repositorio normativo)</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_Toc25672570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29</w:t>
            </w:r>
            <w:r w:rsidR="00882275" w:rsidRPr="009A125B">
              <w:rPr>
                <w:noProof/>
                <w:webHidden/>
                <w:color w:val="595959" w:themeColor="text1" w:themeTint="A6"/>
              </w:rPr>
              <w:fldChar w:fldCharType="end"/>
            </w:r>
          </w:hyperlink>
        </w:p>
        <w:p w:rsidR="00882275" w:rsidRPr="009A125B" w:rsidRDefault="002672B0" w:rsidP="003C4890">
          <w:pPr>
            <w:pStyle w:val="TDC3"/>
            <w:tabs>
              <w:tab w:val="right" w:leader="dot" w:pos="8494"/>
            </w:tabs>
            <w:spacing w:after="0" w:line="240" w:lineRule="auto"/>
            <w:ind w:left="0"/>
            <w:rPr>
              <w:rFonts w:cstheme="minorBidi"/>
              <w:noProof/>
              <w:color w:val="595959" w:themeColor="text1" w:themeTint="A6"/>
            </w:rPr>
          </w:pPr>
          <w:hyperlink w:anchor="_Toc25672571" w:history="1">
            <w:r w:rsidR="00882275" w:rsidRPr="009A125B">
              <w:rPr>
                <w:rStyle w:val="Hipervnculo"/>
                <w:rFonts w:eastAsiaTheme="minorHAnsi"/>
                <w:b/>
                <w:noProof/>
                <w:color w:val="595959" w:themeColor="text1" w:themeTint="A6"/>
                <w:lang w:val="es-ES_tradnl"/>
              </w:rPr>
              <w:t>6.5.3 Normatividad actualizada de los órganos y entidades del sector público</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_Toc25672571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30</w:t>
            </w:r>
            <w:r w:rsidR="00882275" w:rsidRPr="009A125B">
              <w:rPr>
                <w:noProof/>
                <w:webHidden/>
                <w:color w:val="595959" w:themeColor="text1" w:themeTint="A6"/>
              </w:rPr>
              <w:fldChar w:fldCharType="end"/>
            </w:r>
          </w:hyperlink>
        </w:p>
        <w:p w:rsidR="00882275" w:rsidRPr="009A125B" w:rsidRDefault="002672B0" w:rsidP="003C4890">
          <w:pPr>
            <w:pStyle w:val="TDC2"/>
            <w:tabs>
              <w:tab w:val="right" w:leader="dot" w:pos="8494"/>
            </w:tabs>
            <w:spacing w:after="0" w:line="240" w:lineRule="auto"/>
            <w:ind w:left="0"/>
            <w:rPr>
              <w:rFonts w:cstheme="minorBidi"/>
              <w:noProof/>
              <w:color w:val="595959" w:themeColor="text1" w:themeTint="A6"/>
            </w:rPr>
          </w:pPr>
          <w:hyperlink w:anchor="_Toc25672572" w:history="1">
            <w:r w:rsidR="00882275" w:rsidRPr="009A125B">
              <w:rPr>
                <w:rStyle w:val="Hipervnculo"/>
                <w:rFonts w:eastAsiaTheme="minorHAnsi"/>
                <w:b/>
                <w:noProof/>
                <w:color w:val="595959" w:themeColor="text1" w:themeTint="A6"/>
                <w:lang w:val="es-ES_tradnl"/>
              </w:rPr>
              <w:t>6.6 Herramientas de evaluación de las regulaciones</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_Toc25672572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30</w:t>
            </w:r>
            <w:r w:rsidR="00882275" w:rsidRPr="009A125B">
              <w:rPr>
                <w:noProof/>
                <w:webHidden/>
                <w:color w:val="595959" w:themeColor="text1" w:themeTint="A6"/>
              </w:rPr>
              <w:fldChar w:fldCharType="end"/>
            </w:r>
          </w:hyperlink>
        </w:p>
        <w:p w:rsidR="00882275" w:rsidRPr="009A125B" w:rsidRDefault="002672B0" w:rsidP="003C4890">
          <w:pPr>
            <w:pStyle w:val="TDC1"/>
            <w:spacing w:after="0" w:line="240" w:lineRule="auto"/>
            <w:rPr>
              <w:rFonts w:cstheme="minorBidi"/>
              <w:noProof/>
              <w:color w:val="595959" w:themeColor="text1" w:themeTint="A6"/>
            </w:rPr>
          </w:pPr>
          <w:hyperlink w:anchor="_Toc25672573" w:history="1">
            <w:r w:rsidR="00882275" w:rsidRPr="009A125B">
              <w:rPr>
                <w:rStyle w:val="Hipervnculo"/>
                <w:rFonts w:eastAsiaTheme="minorHAnsi"/>
                <w:b/>
                <w:bCs/>
                <w:noProof/>
                <w:color w:val="595959" w:themeColor="text1" w:themeTint="A6"/>
              </w:rPr>
              <w:t>7.</w:t>
            </w:r>
            <w:r w:rsidR="00882275" w:rsidRPr="009A125B">
              <w:rPr>
                <w:rFonts w:cstheme="minorBidi"/>
                <w:noProof/>
                <w:color w:val="595959" w:themeColor="text1" w:themeTint="A6"/>
              </w:rPr>
              <w:tab/>
            </w:r>
            <w:r w:rsidR="00882275" w:rsidRPr="009A125B">
              <w:rPr>
                <w:rStyle w:val="Hipervnculo"/>
                <w:rFonts w:eastAsiaTheme="minorHAnsi"/>
                <w:b/>
                <w:bCs/>
                <w:noProof/>
                <w:color w:val="595959" w:themeColor="text1" w:themeTint="A6"/>
              </w:rPr>
              <w:t>Procesos regulatorios de acuerdo con el tipo de norma</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_Toc25672573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33</w:t>
            </w:r>
            <w:r w:rsidR="00882275" w:rsidRPr="009A125B">
              <w:rPr>
                <w:noProof/>
                <w:webHidden/>
                <w:color w:val="595959" w:themeColor="text1" w:themeTint="A6"/>
              </w:rPr>
              <w:fldChar w:fldCharType="end"/>
            </w:r>
          </w:hyperlink>
        </w:p>
        <w:p w:rsidR="00882275" w:rsidRPr="009A125B" w:rsidRDefault="002672B0" w:rsidP="003C4890">
          <w:pPr>
            <w:pStyle w:val="TDC2"/>
            <w:tabs>
              <w:tab w:val="right" w:leader="dot" w:pos="8494"/>
            </w:tabs>
            <w:spacing w:after="0" w:line="240" w:lineRule="auto"/>
            <w:ind w:left="0"/>
            <w:rPr>
              <w:rFonts w:cstheme="minorBidi"/>
              <w:noProof/>
              <w:color w:val="595959" w:themeColor="text1" w:themeTint="A6"/>
            </w:rPr>
          </w:pPr>
          <w:hyperlink w:anchor="_Toc25672574" w:history="1">
            <w:r w:rsidR="00882275" w:rsidRPr="009A125B">
              <w:rPr>
                <w:rStyle w:val="Hipervnculo"/>
                <w:b/>
                <w:noProof/>
                <w:color w:val="595959" w:themeColor="text1" w:themeTint="A6"/>
              </w:rPr>
              <w:t>7.1 Elaboración y Expedición de Reglamentos Técnicos</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_Toc25672574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33</w:t>
            </w:r>
            <w:r w:rsidR="00882275" w:rsidRPr="009A125B">
              <w:rPr>
                <w:noProof/>
                <w:webHidden/>
                <w:color w:val="595959" w:themeColor="text1" w:themeTint="A6"/>
              </w:rPr>
              <w:fldChar w:fldCharType="end"/>
            </w:r>
          </w:hyperlink>
        </w:p>
        <w:p w:rsidR="00882275" w:rsidRPr="009A125B" w:rsidRDefault="002672B0" w:rsidP="003C4890">
          <w:pPr>
            <w:pStyle w:val="TDC2"/>
            <w:tabs>
              <w:tab w:val="right" w:leader="dot" w:pos="8494"/>
            </w:tabs>
            <w:spacing w:after="0" w:line="240" w:lineRule="auto"/>
            <w:ind w:left="0"/>
            <w:rPr>
              <w:rFonts w:cstheme="minorBidi"/>
              <w:noProof/>
              <w:color w:val="595959" w:themeColor="text1" w:themeTint="A6"/>
            </w:rPr>
          </w:pPr>
          <w:hyperlink w:anchor="_Toc25672575" w:history="1">
            <w:r w:rsidR="00882275" w:rsidRPr="009A125B">
              <w:rPr>
                <w:rStyle w:val="Hipervnculo"/>
                <w:b/>
                <w:noProof/>
                <w:color w:val="595959" w:themeColor="text1" w:themeTint="A6"/>
              </w:rPr>
              <w:t>7.2. Elaboración y expedición de normas que incluyan trámites</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_Toc25672575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34</w:t>
            </w:r>
            <w:r w:rsidR="00882275" w:rsidRPr="009A125B">
              <w:rPr>
                <w:noProof/>
                <w:webHidden/>
                <w:color w:val="595959" w:themeColor="text1" w:themeTint="A6"/>
              </w:rPr>
              <w:fldChar w:fldCharType="end"/>
            </w:r>
          </w:hyperlink>
        </w:p>
        <w:p w:rsidR="00882275" w:rsidRPr="009A125B" w:rsidRDefault="002672B0" w:rsidP="003C4890">
          <w:pPr>
            <w:pStyle w:val="TDC1"/>
            <w:spacing w:after="0" w:line="240" w:lineRule="auto"/>
            <w:rPr>
              <w:rFonts w:cstheme="minorBidi"/>
              <w:noProof/>
              <w:color w:val="595959" w:themeColor="text1" w:themeTint="A6"/>
            </w:rPr>
          </w:pPr>
          <w:hyperlink w:anchor="_Toc25672576" w:history="1">
            <w:r w:rsidR="00882275" w:rsidRPr="009A125B">
              <w:rPr>
                <w:rStyle w:val="Hipervnculo"/>
                <w:b/>
                <w:noProof/>
                <w:color w:val="595959" w:themeColor="text1" w:themeTint="A6"/>
              </w:rPr>
              <w:t>Referencias</w:t>
            </w:r>
            <w:r w:rsidR="00882275" w:rsidRPr="009A125B">
              <w:rPr>
                <w:noProof/>
                <w:webHidden/>
                <w:color w:val="595959" w:themeColor="text1" w:themeTint="A6"/>
              </w:rPr>
              <w:tab/>
            </w:r>
            <w:r w:rsidR="00882275" w:rsidRPr="009A125B">
              <w:rPr>
                <w:noProof/>
                <w:webHidden/>
                <w:color w:val="595959" w:themeColor="text1" w:themeTint="A6"/>
              </w:rPr>
              <w:fldChar w:fldCharType="begin"/>
            </w:r>
            <w:r w:rsidR="00882275" w:rsidRPr="009A125B">
              <w:rPr>
                <w:noProof/>
                <w:webHidden/>
                <w:color w:val="595959" w:themeColor="text1" w:themeTint="A6"/>
              </w:rPr>
              <w:instrText xml:space="preserve"> PAGEREF _Toc25672576 \h </w:instrText>
            </w:r>
            <w:r w:rsidR="00882275" w:rsidRPr="009A125B">
              <w:rPr>
                <w:noProof/>
                <w:webHidden/>
                <w:color w:val="595959" w:themeColor="text1" w:themeTint="A6"/>
              </w:rPr>
            </w:r>
            <w:r w:rsidR="00882275" w:rsidRPr="009A125B">
              <w:rPr>
                <w:noProof/>
                <w:webHidden/>
                <w:color w:val="595959" w:themeColor="text1" w:themeTint="A6"/>
              </w:rPr>
              <w:fldChar w:fldCharType="separate"/>
            </w:r>
            <w:r w:rsidR="009A125B">
              <w:rPr>
                <w:noProof/>
                <w:webHidden/>
                <w:color w:val="595959" w:themeColor="text1" w:themeTint="A6"/>
              </w:rPr>
              <w:t>35</w:t>
            </w:r>
            <w:r w:rsidR="00882275" w:rsidRPr="009A125B">
              <w:rPr>
                <w:noProof/>
                <w:webHidden/>
                <w:color w:val="595959" w:themeColor="text1" w:themeTint="A6"/>
              </w:rPr>
              <w:fldChar w:fldCharType="end"/>
            </w:r>
          </w:hyperlink>
        </w:p>
        <w:p w:rsidR="0038771C" w:rsidRPr="009A125B" w:rsidRDefault="0038771C" w:rsidP="003C4890">
          <w:pPr>
            <w:pStyle w:val="Ttulo1"/>
            <w:spacing w:before="0" w:line="240" w:lineRule="auto"/>
            <w:rPr>
              <w:rFonts w:asciiTheme="minorHAnsi" w:hAnsiTheme="minorHAnsi" w:cs="Times New Roman"/>
              <w:color w:val="595959" w:themeColor="text1" w:themeTint="A6"/>
              <w:sz w:val="22"/>
              <w:szCs w:val="22"/>
            </w:rPr>
          </w:pPr>
          <w:r w:rsidRPr="009A125B">
            <w:rPr>
              <w:rFonts w:asciiTheme="minorHAnsi" w:hAnsiTheme="minorHAnsi" w:cs="Times New Roman"/>
              <w:color w:val="595959" w:themeColor="text1" w:themeTint="A6"/>
              <w:sz w:val="22"/>
              <w:szCs w:val="22"/>
            </w:rPr>
            <w:fldChar w:fldCharType="end"/>
          </w:r>
        </w:p>
      </w:sdtContent>
    </w:sdt>
    <w:p w:rsidR="00F67F6A" w:rsidRPr="009A125B" w:rsidRDefault="00F67F6A" w:rsidP="003C4890">
      <w:pPr>
        <w:spacing w:after="0" w:line="240" w:lineRule="auto"/>
        <w:rPr>
          <w:rFonts w:cs="Times New Roman"/>
          <w:b/>
          <w:color w:val="595959" w:themeColor="text1" w:themeTint="A6"/>
        </w:rPr>
      </w:pPr>
    </w:p>
    <w:p w:rsidR="00D54D1B" w:rsidRPr="009A125B" w:rsidRDefault="00310194" w:rsidP="003C4890">
      <w:pPr>
        <w:spacing w:after="0" w:line="240" w:lineRule="auto"/>
        <w:rPr>
          <w:rFonts w:cs="Times New Roman"/>
          <w:b/>
          <w:color w:val="595959" w:themeColor="text1" w:themeTint="A6"/>
        </w:rPr>
      </w:pPr>
      <w:r w:rsidRPr="009A125B">
        <w:rPr>
          <w:rFonts w:cs="Times New Roman"/>
          <w:b/>
          <w:color w:val="595959" w:themeColor="text1" w:themeTint="A6"/>
        </w:rPr>
        <w:t xml:space="preserve">Índice de figuras </w:t>
      </w:r>
    </w:p>
    <w:p w:rsidR="006768D8" w:rsidRPr="009A125B" w:rsidRDefault="0003059D" w:rsidP="003C4890">
      <w:pPr>
        <w:pStyle w:val="Tabladeilustraciones"/>
        <w:tabs>
          <w:tab w:val="right" w:leader="underscore" w:pos="8494"/>
        </w:tabs>
        <w:spacing w:line="240" w:lineRule="auto"/>
        <w:rPr>
          <w:noProof/>
          <w:color w:val="595959" w:themeColor="text1" w:themeTint="A6"/>
          <w:sz w:val="22"/>
          <w:szCs w:val="22"/>
        </w:rPr>
      </w:pPr>
      <w:r w:rsidRPr="009A125B">
        <w:rPr>
          <w:rFonts w:cs="Times New Roman"/>
          <w:color w:val="595959" w:themeColor="text1" w:themeTint="A6"/>
          <w:sz w:val="22"/>
          <w:szCs w:val="22"/>
        </w:rPr>
        <w:t xml:space="preserve"> </w:t>
      </w:r>
      <w:r w:rsidR="00CC4BE1" w:rsidRPr="009A125B">
        <w:rPr>
          <w:rFonts w:cs="Times New Roman"/>
          <w:color w:val="595959" w:themeColor="text1" w:themeTint="A6"/>
          <w:sz w:val="22"/>
          <w:szCs w:val="22"/>
        </w:rPr>
        <w:fldChar w:fldCharType="begin"/>
      </w:r>
      <w:r w:rsidR="00CC4BE1" w:rsidRPr="009A125B">
        <w:rPr>
          <w:rFonts w:cs="Times New Roman"/>
          <w:color w:val="595959" w:themeColor="text1" w:themeTint="A6"/>
          <w:sz w:val="22"/>
          <w:szCs w:val="22"/>
        </w:rPr>
        <w:instrText xml:space="preserve"> TOC \h \z \c "Ilustración" </w:instrText>
      </w:r>
      <w:r w:rsidR="00CC4BE1" w:rsidRPr="009A125B">
        <w:rPr>
          <w:rFonts w:cs="Times New Roman"/>
          <w:color w:val="595959" w:themeColor="text1" w:themeTint="A6"/>
          <w:sz w:val="22"/>
          <w:szCs w:val="22"/>
        </w:rPr>
        <w:fldChar w:fldCharType="separate"/>
      </w:r>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70" w:history="1">
        <w:r w:rsidR="006768D8" w:rsidRPr="009A125B">
          <w:rPr>
            <w:rStyle w:val="Hipervnculo"/>
            <w:rFonts w:cs="Times New Roman"/>
            <w:noProof/>
            <w:color w:val="595959" w:themeColor="text1" w:themeTint="A6"/>
            <w:sz w:val="22"/>
            <w:szCs w:val="22"/>
          </w:rPr>
          <w:t>Figura 1.</w:t>
        </w:r>
        <w:r w:rsidR="006768D8" w:rsidRPr="009A125B">
          <w:rPr>
            <w:rStyle w:val="Hipervnculo"/>
            <w:rFonts w:cs="Times New Roman"/>
            <w:b/>
            <w:noProof/>
            <w:color w:val="595959" w:themeColor="text1" w:themeTint="A6"/>
            <w:sz w:val="22"/>
            <w:szCs w:val="22"/>
            <w:lang w:val="es-ES_tradnl"/>
          </w:rPr>
          <w:t xml:space="preserve"> Leyes y actos administrativos en Colombia</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_Toc25829770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4</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71" w:history="1">
        <w:r w:rsidR="006768D8" w:rsidRPr="009A125B">
          <w:rPr>
            <w:rStyle w:val="Hipervnculo"/>
            <w:rFonts w:cs="Times New Roman"/>
            <w:noProof/>
            <w:color w:val="595959" w:themeColor="text1" w:themeTint="A6"/>
            <w:sz w:val="22"/>
            <w:szCs w:val="22"/>
          </w:rPr>
          <w:t>Figura 2.</w:t>
        </w:r>
        <w:r w:rsidR="006768D8" w:rsidRPr="009A125B">
          <w:rPr>
            <w:rStyle w:val="Hipervnculo"/>
            <w:rFonts w:cs="Times New Roman"/>
            <w:b/>
            <w:noProof/>
            <w:color w:val="595959" w:themeColor="text1" w:themeTint="A6"/>
            <w:sz w:val="22"/>
            <w:szCs w:val="22"/>
          </w:rPr>
          <w:t xml:space="preserve"> </w:t>
        </w:r>
        <w:r w:rsidR="006768D8" w:rsidRPr="009A125B">
          <w:rPr>
            <w:rStyle w:val="Hipervnculo"/>
            <w:rFonts w:cs="Times New Roman"/>
            <w:b/>
            <w:noProof/>
            <w:color w:val="595959" w:themeColor="text1" w:themeTint="A6"/>
            <w:sz w:val="22"/>
            <w:szCs w:val="22"/>
            <w:lang w:val="es-ES_tradnl"/>
          </w:rPr>
          <w:t>Ciclo de gobernanza regulatoria y herramientas del proceso regulatorio</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_Toc25829771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8</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72" w:history="1">
        <w:r w:rsidR="006768D8" w:rsidRPr="009A125B">
          <w:rPr>
            <w:rStyle w:val="Hipervnculo"/>
            <w:rFonts w:cs="Times New Roman"/>
            <w:noProof/>
            <w:color w:val="595959" w:themeColor="text1" w:themeTint="A6"/>
            <w:sz w:val="22"/>
            <w:szCs w:val="22"/>
          </w:rPr>
          <w:t>Figura 3.</w:t>
        </w:r>
        <w:r w:rsidR="006768D8" w:rsidRPr="009A125B">
          <w:rPr>
            <w:rStyle w:val="Hipervnculo"/>
            <w:rFonts w:cs="Times New Roman"/>
            <w:b/>
            <w:bCs/>
            <w:noProof/>
            <w:color w:val="595959" w:themeColor="text1" w:themeTint="A6"/>
            <w:sz w:val="22"/>
            <w:szCs w:val="22"/>
            <w:lang w:val="es-ES"/>
          </w:rPr>
          <w:t xml:space="preserve"> </w:t>
        </w:r>
        <w:r w:rsidR="006768D8" w:rsidRPr="009A125B">
          <w:rPr>
            <w:rStyle w:val="Hipervnculo"/>
            <w:rFonts w:cs="Times New Roman"/>
            <w:b/>
            <w:noProof/>
            <w:color w:val="595959" w:themeColor="text1" w:themeTint="A6"/>
            <w:sz w:val="22"/>
            <w:szCs w:val="22"/>
          </w:rPr>
          <w:t>Cronograma de la Agenda Regulatoria para las entidades de la Rama Ejecutiva del orden nacional</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_Toc25829772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9</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73" w:history="1">
        <w:r w:rsidR="006768D8" w:rsidRPr="009A125B">
          <w:rPr>
            <w:rStyle w:val="Hipervnculo"/>
            <w:rFonts w:cs="Times New Roman"/>
            <w:noProof/>
            <w:color w:val="595959" w:themeColor="text1" w:themeTint="A6"/>
            <w:sz w:val="22"/>
            <w:szCs w:val="22"/>
          </w:rPr>
          <w:t>Figura 4.</w:t>
        </w:r>
        <w:r w:rsidR="006768D8" w:rsidRPr="009A125B">
          <w:rPr>
            <w:rStyle w:val="Hipervnculo"/>
            <w:rFonts w:cs="Times New Roman"/>
            <w:b/>
            <w:noProof/>
            <w:color w:val="595959" w:themeColor="text1" w:themeTint="A6"/>
            <w:sz w:val="22"/>
            <w:szCs w:val="22"/>
            <w:lang w:val="es-ES_tradnl"/>
          </w:rPr>
          <w:t xml:space="preserve"> </w:t>
        </w:r>
        <w:r w:rsidR="006768D8" w:rsidRPr="009A125B">
          <w:rPr>
            <w:rStyle w:val="Hipervnculo"/>
            <w:rFonts w:cs="Times New Roman"/>
            <w:b/>
            <w:noProof/>
            <w:color w:val="595959" w:themeColor="text1" w:themeTint="A6"/>
            <w:sz w:val="22"/>
            <w:szCs w:val="22"/>
          </w:rPr>
          <w:t>Etapas del proceso del AIN</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_Toc25829773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11</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74" w:history="1">
        <w:r w:rsidR="006768D8" w:rsidRPr="009A125B">
          <w:rPr>
            <w:rStyle w:val="Hipervnculo"/>
            <w:rFonts w:cs="Times New Roman"/>
            <w:noProof/>
            <w:color w:val="595959" w:themeColor="text1" w:themeTint="A6"/>
            <w:sz w:val="22"/>
            <w:szCs w:val="22"/>
          </w:rPr>
          <w:t>Figura 5.</w:t>
        </w:r>
        <w:r w:rsidR="006768D8" w:rsidRPr="009A125B">
          <w:rPr>
            <w:rStyle w:val="Hipervnculo"/>
            <w:rFonts w:cs="Times New Roman"/>
            <w:b/>
            <w:noProof/>
            <w:color w:val="595959" w:themeColor="text1" w:themeTint="A6"/>
            <w:sz w:val="22"/>
            <w:szCs w:val="22"/>
          </w:rPr>
          <w:t xml:space="preserve"> Características de los objetivos</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_Toc25829774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12</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75" w:history="1">
        <w:r w:rsidR="006768D8" w:rsidRPr="009A125B">
          <w:rPr>
            <w:rStyle w:val="Hipervnculo"/>
            <w:rFonts w:cs="Times New Roman"/>
            <w:noProof/>
            <w:color w:val="595959" w:themeColor="text1" w:themeTint="A6"/>
            <w:sz w:val="22"/>
            <w:szCs w:val="22"/>
          </w:rPr>
          <w:t>Figura 6.</w:t>
        </w:r>
        <w:r w:rsidR="006768D8" w:rsidRPr="009A125B">
          <w:rPr>
            <w:rStyle w:val="Hipervnculo"/>
            <w:rFonts w:cs="Times New Roman"/>
            <w:b/>
            <w:noProof/>
            <w:color w:val="595959" w:themeColor="text1" w:themeTint="A6"/>
            <w:sz w:val="22"/>
            <w:szCs w:val="22"/>
          </w:rPr>
          <w:t xml:space="preserve"> Metodologías recomendadas para la evaluación de alternativas</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_Toc25829775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13</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76" w:history="1">
        <w:r w:rsidR="006768D8" w:rsidRPr="009A125B">
          <w:rPr>
            <w:rStyle w:val="Hipervnculo"/>
            <w:rFonts w:cs="Times New Roman"/>
            <w:noProof/>
            <w:color w:val="595959" w:themeColor="text1" w:themeTint="A6"/>
            <w:sz w:val="22"/>
            <w:szCs w:val="22"/>
          </w:rPr>
          <w:t>Figura 7.</w:t>
        </w:r>
        <w:r w:rsidR="006768D8" w:rsidRPr="009A125B">
          <w:rPr>
            <w:rStyle w:val="Hipervnculo"/>
            <w:rFonts w:cs="Times New Roman"/>
            <w:b/>
            <w:noProof/>
            <w:color w:val="595959" w:themeColor="text1" w:themeTint="A6"/>
            <w:sz w:val="22"/>
            <w:szCs w:val="22"/>
          </w:rPr>
          <w:t xml:space="preserve"> Metodología multicriterio</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_Toc25829776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14</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77" w:history="1">
        <w:r w:rsidR="006768D8" w:rsidRPr="009A125B">
          <w:rPr>
            <w:rStyle w:val="Hipervnculo"/>
            <w:rFonts w:cs="Times New Roman"/>
            <w:noProof/>
            <w:color w:val="595959" w:themeColor="text1" w:themeTint="A6"/>
            <w:sz w:val="22"/>
            <w:szCs w:val="22"/>
          </w:rPr>
          <w:t>Figura 8.</w:t>
        </w:r>
        <w:r w:rsidR="006768D8" w:rsidRPr="009A125B">
          <w:rPr>
            <w:rStyle w:val="Hipervnculo"/>
            <w:rFonts w:cs="Times New Roman"/>
            <w:b/>
            <w:noProof/>
            <w:color w:val="595959" w:themeColor="text1" w:themeTint="A6"/>
            <w:sz w:val="22"/>
            <w:szCs w:val="22"/>
          </w:rPr>
          <w:t xml:space="preserve"> Metodología de costo-efectividad</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_Toc25829777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14</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78" w:history="1">
        <w:r w:rsidR="006768D8" w:rsidRPr="009A125B">
          <w:rPr>
            <w:rStyle w:val="Hipervnculo"/>
            <w:rFonts w:cs="Times New Roman"/>
            <w:noProof/>
            <w:color w:val="595959" w:themeColor="text1" w:themeTint="A6"/>
            <w:sz w:val="22"/>
            <w:szCs w:val="22"/>
          </w:rPr>
          <w:t>Figura 9.</w:t>
        </w:r>
        <w:r w:rsidR="006768D8" w:rsidRPr="009A125B">
          <w:rPr>
            <w:rStyle w:val="Hipervnculo"/>
            <w:rFonts w:cs="Times New Roman"/>
            <w:b/>
            <w:noProof/>
            <w:color w:val="595959" w:themeColor="text1" w:themeTint="A6"/>
            <w:sz w:val="22"/>
            <w:szCs w:val="22"/>
          </w:rPr>
          <w:t xml:space="preserve"> Metodología de costo-beneficio</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_Toc25829778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15</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79" w:history="1">
        <w:r w:rsidR="006768D8" w:rsidRPr="009A125B">
          <w:rPr>
            <w:rStyle w:val="Hipervnculo"/>
            <w:rFonts w:cs="Times New Roman"/>
            <w:noProof/>
            <w:color w:val="595959" w:themeColor="text1" w:themeTint="A6"/>
            <w:sz w:val="22"/>
            <w:szCs w:val="22"/>
          </w:rPr>
          <w:t>Figura 10.</w:t>
        </w:r>
        <w:r w:rsidR="006768D8" w:rsidRPr="009A125B">
          <w:rPr>
            <w:rStyle w:val="Hipervnculo"/>
            <w:rFonts w:cs="Times New Roman"/>
            <w:b/>
            <w:noProof/>
            <w:color w:val="595959" w:themeColor="text1" w:themeTint="A6"/>
            <w:sz w:val="22"/>
            <w:szCs w:val="22"/>
            <w:lang w:val="es-ES_tradnl"/>
          </w:rPr>
          <w:t xml:space="preserve"> Entidades de la Rama Ejecutiva del orden nacional que entran en el ámbito de la política</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_Toc25829779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16</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80" w:history="1">
        <w:r w:rsidR="006768D8" w:rsidRPr="009A125B">
          <w:rPr>
            <w:rStyle w:val="Hipervnculo"/>
            <w:rFonts w:cs="Times New Roman"/>
            <w:noProof/>
            <w:color w:val="595959" w:themeColor="text1" w:themeTint="A6"/>
            <w:sz w:val="22"/>
            <w:szCs w:val="22"/>
          </w:rPr>
          <w:t>Figura 11</w:t>
        </w:r>
        <w:r w:rsidR="006768D8" w:rsidRPr="009A125B">
          <w:rPr>
            <w:rStyle w:val="Hipervnculo"/>
            <w:rFonts w:cs="Times New Roman"/>
            <w:b/>
            <w:noProof/>
            <w:color w:val="595959" w:themeColor="text1" w:themeTint="A6"/>
            <w:sz w:val="22"/>
            <w:szCs w:val="22"/>
          </w:rPr>
          <w:t xml:space="preserve">. </w:t>
        </w:r>
        <w:r w:rsidR="006768D8" w:rsidRPr="009A125B">
          <w:rPr>
            <w:rStyle w:val="Hipervnculo"/>
            <w:rFonts w:cs="Times New Roman"/>
            <w:b/>
            <w:noProof/>
            <w:color w:val="595959" w:themeColor="text1" w:themeTint="A6"/>
            <w:sz w:val="22"/>
            <w:szCs w:val="22"/>
            <w:lang w:val="es-ES_tradnl"/>
          </w:rPr>
          <w:t>Etapas del proceso de consulta</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_Toc25829780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17</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81" w:history="1">
        <w:r w:rsidR="006768D8" w:rsidRPr="009A125B">
          <w:rPr>
            <w:rStyle w:val="Hipervnculo"/>
            <w:rFonts w:cs="Times New Roman"/>
            <w:bCs/>
            <w:noProof/>
            <w:color w:val="595959" w:themeColor="text1" w:themeTint="A6"/>
            <w:sz w:val="22"/>
            <w:szCs w:val="22"/>
            <w:lang w:val="es-ES_tradnl"/>
          </w:rPr>
          <w:t>Figura 12</w:t>
        </w:r>
        <w:r w:rsidR="006768D8" w:rsidRPr="009A125B">
          <w:rPr>
            <w:rStyle w:val="Hipervnculo"/>
            <w:rFonts w:cs="Times New Roman"/>
            <w:noProof/>
            <w:color w:val="595959" w:themeColor="text1" w:themeTint="A6"/>
            <w:sz w:val="22"/>
            <w:szCs w:val="22"/>
          </w:rPr>
          <w:t>.</w:t>
        </w:r>
        <w:r w:rsidR="006768D8" w:rsidRPr="009A125B">
          <w:rPr>
            <w:rStyle w:val="Hipervnculo"/>
            <w:rFonts w:cs="Times New Roman"/>
            <w:b/>
            <w:noProof/>
            <w:color w:val="595959" w:themeColor="text1" w:themeTint="A6"/>
            <w:sz w:val="22"/>
            <w:szCs w:val="22"/>
          </w:rPr>
          <w:t xml:space="preserve"> </w:t>
        </w:r>
        <w:r w:rsidR="006768D8" w:rsidRPr="009A125B">
          <w:rPr>
            <w:rStyle w:val="Hipervnculo"/>
            <w:rFonts w:cs="Times New Roman"/>
            <w:b/>
            <w:noProof/>
            <w:color w:val="595959" w:themeColor="text1" w:themeTint="A6"/>
            <w:sz w:val="22"/>
            <w:szCs w:val="22"/>
            <w:lang w:val="es-ES_tradnl"/>
          </w:rPr>
          <w:t>Aplicación de consulta pública de los proyectos de regulación</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_Toc25829781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18</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82" w:history="1">
        <w:r w:rsidR="006768D8" w:rsidRPr="009A125B">
          <w:rPr>
            <w:rStyle w:val="Hipervnculo"/>
            <w:rFonts w:cs="Times New Roman"/>
            <w:noProof/>
            <w:color w:val="595959" w:themeColor="text1" w:themeTint="A6"/>
            <w:sz w:val="22"/>
            <w:szCs w:val="22"/>
          </w:rPr>
          <w:t>Figura 13</w:t>
        </w:r>
        <w:r w:rsidR="006768D8" w:rsidRPr="009A125B">
          <w:rPr>
            <w:rStyle w:val="Hipervnculo"/>
            <w:rFonts w:cs="Times New Roman"/>
            <w:b/>
            <w:noProof/>
            <w:color w:val="595959" w:themeColor="text1" w:themeTint="A6"/>
            <w:sz w:val="22"/>
            <w:szCs w:val="22"/>
          </w:rPr>
          <w:t>. Revisión de calidad normativa</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_Toc25829782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20</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83" w:history="1">
        <w:r w:rsidR="006768D8" w:rsidRPr="009A125B">
          <w:rPr>
            <w:rStyle w:val="Hipervnculo"/>
            <w:rFonts w:cs="Times New Roman"/>
            <w:noProof/>
            <w:color w:val="595959" w:themeColor="text1" w:themeTint="A6"/>
            <w:sz w:val="22"/>
            <w:szCs w:val="22"/>
          </w:rPr>
          <w:t>Figura 14</w:t>
        </w:r>
        <w:r w:rsidR="006768D8" w:rsidRPr="009A125B">
          <w:rPr>
            <w:rStyle w:val="Hipervnculo"/>
            <w:rFonts w:cs="Times New Roman"/>
            <w:b/>
            <w:noProof/>
            <w:color w:val="595959" w:themeColor="text1" w:themeTint="A6"/>
            <w:sz w:val="22"/>
            <w:szCs w:val="22"/>
          </w:rPr>
          <w:t>. Proceso de aprobación de trámites en Función Pública</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_Toc25829783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22</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84" w:history="1">
        <w:r w:rsidR="006768D8" w:rsidRPr="009A125B">
          <w:rPr>
            <w:rStyle w:val="Hipervnculo"/>
            <w:rFonts w:cs="Times New Roman"/>
            <w:noProof/>
            <w:color w:val="595959" w:themeColor="text1" w:themeTint="A6"/>
            <w:sz w:val="22"/>
            <w:szCs w:val="22"/>
            <w:lang w:val="es-ES_tradnl"/>
          </w:rPr>
          <w:t>Figura</w:t>
        </w:r>
        <w:r w:rsidR="006768D8" w:rsidRPr="009A125B">
          <w:rPr>
            <w:rStyle w:val="Hipervnculo"/>
            <w:rFonts w:cs="Times New Roman"/>
            <w:b/>
            <w:bCs/>
            <w:noProof/>
            <w:color w:val="595959" w:themeColor="text1" w:themeTint="A6"/>
            <w:sz w:val="22"/>
            <w:szCs w:val="22"/>
            <w:lang w:val="es-ES_tradnl"/>
          </w:rPr>
          <w:t xml:space="preserve"> </w:t>
        </w:r>
        <w:r w:rsidR="006768D8" w:rsidRPr="009A125B">
          <w:rPr>
            <w:rStyle w:val="Hipervnculo"/>
            <w:rFonts w:cs="Times New Roman"/>
            <w:noProof/>
            <w:color w:val="595959" w:themeColor="text1" w:themeTint="A6"/>
            <w:sz w:val="22"/>
            <w:szCs w:val="22"/>
          </w:rPr>
          <w:t>15</w:t>
        </w:r>
        <w:r w:rsidR="006768D8" w:rsidRPr="009A125B">
          <w:rPr>
            <w:rStyle w:val="Hipervnculo"/>
            <w:rFonts w:cs="Times New Roman"/>
            <w:b/>
            <w:noProof/>
            <w:color w:val="595959" w:themeColor="text1" w:themeTint="A6"/>
            <w:sz w:val="22"/>
            <w:szCs w:val="22"/>
          </w:rPr>
          <w:t>. Proceso de revisión de la SIC para abogacía de la competencia</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_Toc25829784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23</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85" w:history="1">
        <w:r w:rsidR="006768D8" w:rsidRPr="009A125B">
          <w:rPr>
            <w:rStyle w:val="Hipervnculo"/>
            <w:rFonts w:cs="Times New Roman"/>
            <w:noProof/>
            <w:color w:val="595959" w:themeColor="text1" w:themeTint="A6"/>
            <w:sz w:val="22"/>
            <w:szCs w:val="22"/>
          </w:rPr>
          <w:t>Figura 16</w:t>
        </w:r>
        <w:r w:rsidR="006768D8" w:rsidRPr="009A125B">
          <w:rPr>
            <w:rStyle w:val="Hipervnculo"/>
            <w:rFonts w:cs="Times New Roman"/>
            <w:b/>
            <w:noProof/>
            <w:color w:val="595959" w:themeColor="text1" w:themeTint="A6"/>
            <w:sz w:val="22"/>
            <w:szCs w:val="22"/>
          </w:rPr>
          <w:t>. Proceso de revisión de los reglamentos técnicos</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_Toc25829785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24</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86" w:history="1">
        <w:r w:rsidR="006768D8" w:rsidRPr="009A125B">
          <w:rPr>
            <w:rStyle w:val="Hipervnculo"/>
            <w:rFonts w:cs="Times New Roman"/>
            <w:noProof/>
            <w:color w:val="595959" w:themeColor="text1" w:themeTint="A6"/>
            <w:sz w:val="22"/>
            <w:szCs w:val="22"/>
          </w:rPr>
          <w:t>Figura 17</w:t>
        </w:r>
        <w:r w:rsidR="006768D8" w:rsidRPr="009A125B">
          <w:rPr>
            <w:rStyle w:val="Hipervnculo"/>
            <w:rFonts w:cs="Times New Roman"/>
            <w:b/>
            <w:noProof/>
            <w:color w:val="595959" w:themeColor="text1" w:themeTint="A6"/>
            <w:sz w:val="22"/>
            <w:szCs w:val="22"/>
          </w:rPr>
          <w:t>. Revisión de la calidad del AIN</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_Toc25829786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25</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87" w:history="1">
        <w:r w:rsidR="006768D8" w:rsidRPr="009A125B">
          <w:rPr>
            <w:rStyle w:val="Hipervnculo"/>
            <w:rFonts w:cs="Times New Roman"/>
            <w:noProof/>
            <w:color w:val="595959" w:themeColor="text1" w:themeTint="A6"/>
            <w:sz w:val="22"/>
            <w:szCs w:val="22"/>
          </w:rPr>
          <w:t xml:space="preserve">Figura 18. </w:t>
        </w:r>
        <w:r w:rsidR="006768D8" w:rsidRPr="009A125B">
          <w:rPr>
            <w:rStyle w:val="Hipervnculo"/>
            <w:rFonts w:cs="Times New Roman"/>
            <w:b/>
            <w:noProof/>
            <w:color w:val="595959" w:themeColor="text1" w:themeTint="A6"/>
            <w:sz w:val="22"/>
            <w:szCs w:val="22"/>
            <w:lang w:val="es-ES_tradnl"/>
          </w:rPr>
          <w:t>Preguntas de autodiagnóstico</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_Toc25829787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26</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88" w:history="1">
        <w:r w:rsidR="006768D8" w:rsidRPr="009A125B">
          <w:rPr>
            <w:rStyle w:val="Hipervnculo"/>
            <w:rFonts w:cs="Times New Roman"/>
            <w:noProof/>
            <w:color w:val="595959" w:themeColor="text1" w:themeTint="A6"/>
            <w:sz w:val="22"/>
            <w:szCs w:val="22"/>
          </w:rPr>
          <w:t>Figura 19.</w:t>
        </w:r>
        <w:r w:rsidR="006768D8" w:rsidRPr="009A125B">
          <w:rPr>
            <w:rStyle w:val="Hipervnculo"/>
            <w:rFonts w:cs="Times New Roman"/>
            <w:b/>
            <w:noProof/>
            <w:color w:val="595959" w:themeColor="text1" w:themeTint="A6"/>
            <w:sz w:val="22"/>
            <w:szCs w:val="22"/>
          </w:rPr>
          <w:t xml:space="preserve"> Publicación en el Diario Oficial de la Imprenta Nacional de Colombia</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_Toc25829788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29</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89" w:history="1">
        <w:r w:rsidR="006768D8" w:rsidRPr="009A125B">
          <w:rPr>
            <w:rStyle w:val="Hipervnculo"/>
            <w:rFonts w:cs="Times New Roman"/>
            <w:noProof/>
            <w:color w:val="595959" w:themeColor="text1" w:themeTint="A6"/>
            <w:sz w:val="22"/>
            <w:szCs w:val="22"/>
          </w:rPr>
          <w:t xml:space="preserve">Figura 20. </w:t>
        </w:r>
        <w:r w:rsidR="006768D8" w:rsidRPr="009A125B">
          <w:rPr>
            <w:rStyle w:val="Hipervnculo"/>
            <w:rFonts w:cs="Times New Roman"/>
            <w:b/>
            <w:noProof/>
            <w:color w:val="595959" w:themeColor="text1" w:themeTint="A6"/>
            <w:sz w:val="22"/>
            <w:szCs w:val="22"/>
          </w:rPr>
          <w:t xml:space="preserve">Herramientas de </w:t>
        </w:r>
        <w:r w:rsidR="006768D8" w:rsidRPr="009A125B">
          <w:rPr>
            <w:rStyle w:val="Hipervnculo"/>
            <w:rFonts w:eastAsia="MS Mincho" w:cs="Times New Roman"/>
            <w:b/>
            <w:noProof/>
            <w:color w:val="595959" w:themeColor="text1" w:themeTint="A6"/>
            <w:sz w:val="22"/>
            <w:szCs w:val="22"/>
            <w:lang w:val="es-ES_tradnl"/>
          </w:rPr>
          <w:t>racionalización, depuración, evaluación y simplificación</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_Toc25829789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30</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90" w:history="1">
        <w:r w:rsidR="006768D8" w:rsidRPr="009A125B">
          <w:rPr>
            <w:rStyle w:val="Hipervnculo"/>
            <w:rFonts w:cs="Times New Roman"/>
            <w:noProof/>
            <w:color w:val="595959" w:themeColor="text1" w:themeTint="A6"/>
            <w:sz w:val="22"/>
            <w:szCs w:val="22"/>
          </w:rPr>
          <w:t xml:space="preserve">Figura 21. </w:t>
        </w:r>
        <w:r w:rsidR="006768D8" w:rsidRPr="009A125B">
          <w:rPr>
            <w:rStyle w:val="Hipervnculo"/>
            <w:rFonts w:eastAsia="MS Mincho" w:cs="Times New Roman"/>
            <w:b/>
            <w:noProof/>
            <w:color w:val="595959" w:themeColor="text1" w:themeTint="A6"/>
            <w:sz w:val="22"/>
            <w:szCs w:val="22"/>
            <w:lang w:val="es-ES_tradnl"/>
          </w:rPr>
          <w:t>P</w:t>
        </w:r>
        <w:r w:rsidR="006768D8" w:rsidRPr="009A125B">
          <w:rPr>
            <w:rStyle w:val="Hipervnculo"/>
            <w:rFonts w:cs="Times New Roman"/>
            <w:b/>
            <w:noProof/>
            <w:color w:val="595959" w:themeColor="text1" w:themeTint="A6"/>
            <w:sz w:val="22"/>
            <w:szCs w:val="22"/>
            <w:lang w:val="es-ES_tradnl"/>
          </w:rPr>
          <w:t>olítica de racionalización de trámites</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_Toc25829790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31</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91" w:history="1">
        <w:r w:rsidR="006768D8" w:rsidRPr="009A125B">
          <w:rPr>
            <w:rStyle w:val="Hipervnculo"/>
            <w:rFonts w:cs="Times New Roman"/>
            <w:noProof/>
            <w:color w:val="595959" w:themeColor="text1" w:themeTint="A6"/>
            <w:sz w:val="22"/>
            <w:szCs w:val="22"/>
          </w:rPr>
          <w:t xml:space="preserve">Figura 22. </w:t>
        </w:r>
        <w:r w:rsidR="006768D8" w:rsidRPr="009A125B">
          <w:rPr>
            <w:rStyle w:val="Hipervnculo"/>
            <w:rFonts w:eastAsia="MS Mincho" w:cs="Times New Roman"/>
            <w:b/>
            <w:noProof/>
            <w:color w:val="595959" w:themeColor="text1" w:themeTint="A6"/>
            <w:sz w:val="22"/>
            <w:szCs w:val="22"/>
            <w:lang w:val="es-ES_tradnl"/>
          </w:rPr>
          <w:t>Principios de depuración normativa</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_Toc25829791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31</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92" w:history="1">
        <w:r w:rsidR="006768D8" w:rsidRPr="009A125B">
          <w:rPr>
            <w:rStyle w:val="Hipervnculo"/>
            <w:rFonts w:cs="Times New Roman"/>
            <w:noProof/>
            <w:color w:val="595959" w:themeColor="text1" w:themeTint="A6"/>
            <w:sz w:val="22"/>
            <w:szCs w:val="22"/>
          </w:rPr>
          <w:t xml:space="preserve">Figura 23. </w:t>
        </w:r>
        <w:r w:rsidR="006768D8" w:rsidRPr="009A125B">
          <w:rPr>
            <w:rStyle w:val="Hipervnculo"/>
            <w:rFonts w:eastAsia="MS Mincho" w:cs="Times New Roman"/>
            <w:b/>
            <w:noProof/>
            <w:color w:val="595959" w:themeColor="text1" w:themeTint="A6"/>
            <w:sz w:val="22"/>
            <w:szCs w:val="22"/>
            <w:lang w:val="es-ES_tradnl"/>
          </w:rPr>
          <w:t>Evaluación ex post</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_Toc25829792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32</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93" w:history="1">
        <w:r w:rsidR="006768D8" w:rsidRPr="009A125B">
          <w:rPr>
            <w:rStyle w:val="Hipervnculo"/>
            <w:rFonts w:cs="Times New Roman"/>
            <w:noProof/>
            <w:color w:val="595959" w:themeColor="text1" w:themeTint="A6"/>
            <w:sz w:val="22"/>
            <w:szCs w:val="22"/>
          </w:rPr>
          <w:t xml:space="preserve">Figura 24. </w:t>
        </w:r>
        <w:r w:rsidR="006768D8" w:rsidRPr="009A125B">
          <w:rPr>
            <w:rStyle w:val="Hipervnculo"/>
            <w:rFonts w:cs="Times New Roman"/>
            <w:b/>
            <w:noProof/>
            <w:color w:val="595959" w:themeColor="text1" w:themeTint="A6"/>
            <w:sz w:val="22"/>
            <w:szCs w:val="22"/>
            <w:lang w:val="es-ES_tradnl"/>
          </w:rPr>
          <w:t xml:space="preserve">Simplificación </w:t>
        </w:r>
        <w:r w:rsidR="006768D8" w:rsidRPr="009A125B">
          <w:rPr>
            <w:rStyle w:val="Hipervnculo"/>
            <w:rFonts w:cs="Times New Roman"/>
            <w:b/>
            <w:bCs/>
            <w:noProof/>
            <w:color w:val="595959" w:themeColor="text1" w:themeTint="A6"/>
            <w:sz w:val="22"/>
            <w:szCs w:val="22"/>
            <w:lang w:val="es-ES"/>
          </w:rPr>
          <w:t>normativa</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_Toc25829793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33</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94" w:history="1">
        <w:r w:rsidR="006768D8" w:rsidRPr="009A125B">
          <w:rPr>
            <w:rStyle w:val="Hipervnculo"/>
            <w:rFonts w:cs="Times New Roman"/>
            <w:noProof/>
            <w:color w:val="595959" w:themeColor="text1" w:themeTint="A6"/>
            <w:sz w:val="22"/>
            <w:szCs w:val="22"/>
          </w:rPr>
          <w:t xml:space="preserve">Figura 25. </w:t>
        </w:r>
        <w:r w:rsidR="006768D8" w:rsidRPr="009A125B">
          <w:rPr>
            <w:rStyle w:val="Hipervnculo"/>
            <w:rFonts w:cs="Times New Roman"/>
            <w:b/>
            <w:bCs/>
            <w:noProof/>
            <w:color w:val="595959" w:themeColor="text1" w:themeTint="A6"/>
            <w:sz w:val="22"/>
            <w:szCs w:val="22"/>
          </w:rPr>
          <w:t>Objetivos legítimos para elaboración y expedición de reglamentos técnicos</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_Toc25829794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33</w:t>
        </w:r>
        <w:r w:rsidR="006768D8" w:rsidRPr="009A125B">
          <w:rPr>
            <w:rFonts w:cs="Times New Roman"/>
            <w:noProof/>
            <w:webHidden/>
            <w:color w:val="595959" w:themeColor="text1" w:themeTint="A6"/>
            <w:sz w:val="22"/>
            <w:szCs w:val="22"/>
          </w:rPr>
          <w:fldChar w:fldCharType="end"/>
        </w:r>
      </w:hyperlink>
    </w:p>
    <w:p w:rsidR="006768D8" w:rsidRPr="009A125B" w:rsidRDefault="002672B0" w:rsidP="003C4890">
      <w:pPr>
        <w:pStyle w:val="Tabladeilustraciones"/>
        <w:tabs>
          <w:tab w:val="right" w:leader="underscore" w:pos="8494"/>
        </w:tabs>
        <w:spacing w:line="240" w:lineRule="auto"/>
        <w:rPr>
          <w:rFonts w:eastAsiaTheme="minorEastAsia" w:cs="Times New Roman"/>
          <w:i w:val="0"/>
          <w:iCs w:val="0"/>
          <w:noProof/>
          <w:color w:val="595959" w:themeColor="text1" w:themeTint="A6"/>
          <w:sz w:val="22"/>
          <w:szCs w:val="22"/>
          <w:lang w:val="es-ES" w:eastAsia="es-ES"/>
        </w:rPr>
      </w:pPr>
      <w:hyperlink w:anchor="_Toc25829795" w:history="1">
        <w:r w:rsidR="006768D8" w:rsidRPr="009A125B">
          <w:rPr>
            <w:rStyle w:val="Hipervnculo"/>
            <w:rFonts w:cs="Times New Roman"/>
            <w:noProof/>
            <w:color w:val="595959" w:themeColor="text1" w:themeTint="A6"/>
            <w:sz w:val="22"/>
            <w:szCs w:val="22"/>
          </w:rPr>
          <w:t>Figura 26</w:t>
        </w:r>
        <w:r w:rsidR="006768D8" w:rsidRPr="009A125B">
          <w:rPr>
            <w:rStyle w:val="Hipervnculo"/>
            <w:rFonts w:cs="Times New Roman"/>
            <w:b/>
            <w:bCs/>
            <w:noProof/>
            <w:color w:val="595959" w:themeColor="text1" w:themeTint="A6"/>
            <w:sz w:val="22"/>
            <w:szCs w:val="22"/>
          </w:rPr>
          <w:t>. Proceso de elaboración y expedición de trámites</w:t>
        </w:r>
        <w:r w:rsidR="006768D8" w:rsidRPr="009A125B">
          <w:rPr>
            <w:rFonts w:cs="Times New Roman"/>
            <w:noProof/>
            <w:webHidden/>
            <w:color w:val="595959" w:themeColor="text1" w:themeTint="A6"/>
            <w:sz w:val="22"/>
            <w:szCs w:val="22"/>
          </w:rPr>
          <w:tab/>
        </w:r>
        <w:r w:rsidR="006768D8" w:rsidRPr="009A125B">
          <w:rPr>
            <w:rFonts w:cs="Times New Roman"/>
            <w:noProof/>
            <w:webHidden/>
            <w:color w:val="595959" w:themeColor="text1" w:themeTint="A6"/>
            <w:sz w:val="22"/>
            <w:szCs w:val="22"/>
          </w:rPr>
          <w:fldChar w:fldCharType="begin"/>
        </w:r>
        <w:r w:rsidR="006768D8" w:rsidRPr="009A125B">
          <w:rPr>
            <w:rFonts w:cs="Times New Roman"/>
            <w:noProof/>
            <w:webHidden/>
            <w:color w:val="595959" w:themeColor="text1" w:themeTint="A6"/>
            <w:sz w:val="22"/>
            <w:szCs w:val="22"/>
          </w:rPr>
          <w:instrText xml:space="preserve"> PAGEREF _Toc25829795 \h </w:instrText>
        </w:r>
        <w:r w:rsidR="006768D8" w:rsidRPr="009A125B">
          <w:rPr>
            <w:rFonts w:cs="Times New Roman"/>
            <w:noProof/>
            <w:webHidden/>
            <w:color w:val="595959" w:themeColor="text1" w:themeTint="A6"/>
            <w:sz w:val="22"/>
            <w:szCs w:val="22"/>
          </w:rPr>
        </w:r>
        <w:r w:rsidR="006768D8" w:rsidRPr="009A125B">
          <w:rPr>
            <w:rFonts w:cs="Times New Roman"/>
            <w:noProof/>
            <w:webHidden/>
            <w:color w:val="595959" w:themeColor="text1" w:themeTint="A6"/>
            <w:sz w:val="22"/>
            <w:szCs w:val="22"/>
          </w:rPr>
          <w:fldChar w:fldCharType="separate"/>
        </w:r>
        <w:r w:rsidR="009A125B">
          <w:rPr>
            <w:rFonts w:cs="Times New Roman"/>
            <w:noProof/>
            <w:webHidden/>
            <w:color w:val="595959" w:themeColor="text1" w:themeTint="A6"/>
            <w:sz w:val="22"/>
            <w:szCs w:val="22"/>
          </w:rPr>
          <w:t>34</w:t>
        </w:r>
        <w:r w:rsidR="006768D8" w:rsidRPr="009A125B">
          <w:rPr>
            <w:rFonts w:cs="Times New Roman"/>
            <w:noProof/>
            <w:webHidden/>
            <w:color w:val="595959" w:themeColor="text1" w:themeTint="A6"/>
            <w:sz w:val="22"/>
            <w:szCs w:val="22"/>
          </w:rPr>
          <w:fldChar w:fldCharType="end"/>
        </w:r>
      </w:hyperlink>
    </w:p>
    <w:p w:rsidR="00D54D1B" w:rsidRPr="009A125B" w:rsidRDefault="00CC4BE1" w:rsidP="003C4890">
      <w:pPr>
        <w:spacing w:after="0" w:line="240" w:lineRule="auto"/>
        <w:rPr>
          <w:rFonts w:cs="Times New Roman"/>
          <w:color w:val="595959" w:themeColor="text1" w:themeTint="A6"/>
        </w:rPr>
      </w:pPr>
      <w:r w:rsidRPr="009A125B">
        <w:rPr>
          <w:rFonts w:cs="Times New Roman"/>
          <w:color w:val="595959" w:themeColor="text1" w:themeTint="A6"/>
        </w:rPr>
        <w:fldChar w:fldCharType="end"/>
      </w:r>
    </w:p>
    <w:p w:rsidR="00886026" w:rsidRPr="009A125B" w:rsidRDefault="00886026" w:rsidP="003C4890">
      <w:pPr>
        <w:spacing w:after="0" w:line="240" w:lineRule="auto"/>
        <w:rPr>
          <w:rFonts w:cs="Times New Roman"/>
          <w:b/>
          <w:color w:val="595959" w:themeColor="text1" w:themeTint="A6"/>
        </w:rPr>
      </w:pPr>
      <w:r w:rsidRPr="009A125B">
        <w:rPr>
          <w:rFonts w:cs="Times New Roman"/>
          <w:b/>
          <w:color w:val="595959" w:themeColor="text1" w:themeTint="A6"/>
        </w:rPr>
        <w:br w:type="page"/>
      </w:r>
    </w:p>
    <w:p w:rsidR="00AB7881" w:rsidRPr="009A125B" w:rsidRDefault="00AB7881" w:rsidP="003C4890">
      <w:pPr>
        <w:pStyle w:val="Ttulo1"/>
        <w:numPr>
          <w:ilvl w:val="0"/>
          <w:numId w:val="11"/>
        </w:numPr>
        <w:spacing w:before="0" w:line="240" w:lineRule="auto"/>
        <w:ind w:left="0" w:firstLine="0"/>
        <w:rPr>
          <w:rFonts w:asciiTheme="minorHAnsi" w:hAnsiTheme="minorHAnsi" w:cs="Times New Roman"/>
          <w:b/>
          <w:color w:val="595959" w:themeColor="text1" w:themeTint="A6"/>
          <w:sz w:val="22"/>
          <w:szCs w:val="22"/>
          <w:lang w:val="es-ES_tradnl"/>
        </w:rPr>
      </w:pPr>
      <w:bookmarkStart w:id="1" w:name="_Toc25672548"/>
      <w:r w:rsidRPr="009A125B">
        <w:rPr>
          <w:rFonts w:asciiTheme="minorHAnsi" w:hAnsiTheme="minorHAnsi" w:cs="Times New Roman"/>
          <w:b/>
          <w:color w:val="595959" w:themeColor="text1" w:themeTint="A6"/>
          <w:sz w:val="22"/>
          <w:szCs w:val="22"/>
          <w:lang w:val="es-ES_tradnl"/>
        </w:rPr>
        <w:t>¿Qué es la regulación?</w:t>
      </w:r>
      <w:bookmarkEnd w:id="1"/>
    </w:p>
    <w:p w:rsidR="00010DD0" w:rsidRPr="009A125B" w:rsidRDefault="00010DD0" w:rsidP="003C4890">
      <w:pPr>
        <w:spacing w:after="0" w:line="240" w:lineRule="auto"/>
        <w:jc w:val="both"/>
        <w:rPr>
          <w:rFonts w:cs="Times New Roman"/>
          <w:color w:val="595959" w:themeColor="text1" w:themeTint="A6"/>
          <w:lang w:val="es-ES_tradnl"/>
        </w:rPr>
      </w:pPr>
    </w:p>
    <w:p w:rsidR="00AE2C52" w:rsidRPr="009A125B" w:rsidRDefault="00AB7881"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 xml:space="preserve">La regulación es el conjunto de instrumentos normativos por medio de los cuales los gobiernos establecen requisitos a los ciudadanos y las empresas, y </w:t>
      </w:r>
      <w:r w:rsidR="00CC292B" w:rsidRPr="009A125B">
        <w:rPr>
          <w:rFonts w:cs="Times New Roman"/>
          <w:color w:val="595959" w:themeColor="text1" w:themeTint="A6"/>
          <w:lang w:val="es-ES_tradnl"/>
        </w:rPr>
        <w:t xml:space="preserve">sobre </w:t>
      </w:r>
      <w:r w:rsidRPr="009A125B">
        <w:rPr>
          <w:rFonts w:cs="Times New Roman"/>
          <w:color w:val="595959" w:themeColor="text1" w:themeTint="A6"/>
          <w:lang w:val="es-ES_tradnl"/>
        </w:rPr>
        <w:t xml:space="preserve">los cuales </w:t>
      </w:r>
      <w:r w:rsidR="00CC292B" w:rsidRPr="009A125B">
        <w:rPr>
          <w:rFonts w:cs="Times New Roman"/>
          <w:color w:val="595959" w:themeColor="text1" w:themeTint="A6"/>
          <w:lang w:val="es-ES_tradnl"/>
        </w:rPr>
        <w:t>se espera un</w:t>
      </w:r>
      <w:r w:rsidRPr="009A125B">
        <w:rPr>
          <w:rFonts w:cs="Times New Roman"/>
          <w:color w:val="595959" w:themeColor="text1" w:themeTint="A6"/>
          <w:lang w:val="es-ES_tradnl"/>
        </w:rPr>
        <w:t xml:space="preserve"> cumplimiento por </w:t>
      </w:r>
      <w:r w:rsidR="00245613" w:rsidRPr="009A125B">
        <w:rPr>
          <w:rFonts w:cs="Times New Roman"/>
          <w:color w:val="595959" w:themeColor="text1" w:themeTint="A6"/>
          <w:lang w:val="es-ES_tradnl"/>
        </w:rPr>
        <w:t xml:space="preserve">parte de </w:t>
      </w:r>
      <w:r w:rsidRPr="009A125B">
        <w:rPr>
          <w:rFonts w:cs="Times New Roman"/>
          <w:color w:val="595959" w:themeColor="text1" w:themeTint="A6"/>
          <w:lang w:val="es-ES_tradnl"/>
        </w:rPr>
        <w:t xml:space="preserve">los actores regulados. </w:t>
      </w:r>
      <w:r w:rsidR="002613FE" w:rsidRPr="009A125B">
        <w:rPr>
          <w:rFonts w:cs="Times New Roman"/>
          <w:color w:val="595959" w:themeColor="text1" w:themeTint="A6"/>
          <w:lang w:val="es-ES_tradnl"/>
        </w:rPr>
        <w:t xml:space="preserve">De acuerdo con la </w:t>
      </w:r>
      <w:r w:rsidR="00AE2C52" w:rsidRPr="009A125B">
        <w:rPr>
          <w:rFonts w:cs="Times New Roman"/>
          <w:color w:val="595959" w:themeColor="text1" w:themeTint="A6"/>
          <w:lang w:val="es-ES_tradnl"/>
        </w:rPr>
        <w:t>Organización para la Cooperación y Desarrollo Económicos (</w:t>
      </w:r>
      <w:r w:rsidR="002613FE" w:rsidRPr="009A125B">
        <w:rPr>
          <w:rFonts w:cs="Times New Roman"/>
          <w:color w:val="595959" w:themeColor="text1" w:themeTint="A6"/>
          <w:lang w:val="es-ES_tradnl"/>
        </w:rPr>
        <w:t>OCDE</w:t>
      </w:r>
      <w:r w:rsidR="00AE2C52" w:rsidRPr="009A125B">
        <w:rPr>
          <w:rFonts w:cs="Times New Roman"/>
          <w:color w:val="595959" w:themeColor="text1" w:themeTint="A6"/>
          <w:lang w:val="es-ES_tradnl"/>
        </w:rPr>
        <w:t>)</w:t>
      </w:r>
      <w:r w:rsidR="002613FE" w:rsidRPr="009A125B">
        <w:rPr>
          <w:rFonts w:cs="Times New Roman"/>
          <w:color w:val="595959" w:themeColor="text1" w:themeTint="A6"/>
          <w:lang w:val="es-ES_tradnl"/>
        </w:rPr>
        <w:t xml:space="preserve">, </w:t>
      </w:r>
      <w:r w:rsidR="00AE2C52" w:rsidRPr="009A125B">
        <w:rPr>
          <w:rFonts w:cs="Times New Roman"/>
          <w:color w:val="595959" w:themeColor="text1" w:themeTint="A6"/>
          <w:lang w:val="es-ES_tradnl"/>
        </w:rPr>
        <w:t>la regulación “abarca una variedad de instrumentos mediante los cuales los gobiernos establecen requerimientos para empresas y personas” (OCDE, 2012, p.</w:t>
      </w:r>
      <w:r w:rsidR="003B2C5D" w:rsidRPr="009A125B">
        <w:rPr>
          <w:rFonts w:cs="Times New Roman"/>
          <w:color w:val="595959" w:themeColor="text1" w:themeTint="A6"/>
          <w:lang w:val="es-ES_tradnl"/>
        </w:rPr>
        <w:t xml:space="preserve"> </w:t>
      </w:r>
      <w:r w:rsidR="00AE2C52" w:rsidRPr="009A125B">
        <w:rPr>
          <w:rFonts w:cs="Times New Roman"/>
          <w:color w:val="595959" w:themeColor="text1" w:themeTint="A6"/>
          <w:lang w:val="es-ES_tradnl"/>
        </w:rPr>
        <w:t>21).</w:t>
      </w:r>
      <w:r w:rsidR="00280918" w:rsidRPr="009A125B">
        <w:rPr>
          <w:rFonts w:cs="Times New Roman"/>
          <w:color w:val="595959" w:themeColor="text1" w:themeTint="A6"/>
          <w:lang w:val="es-ES_tradnl"/>
        </w:rPr>
        <w:t xml:space="preserve"> </w:t>
      </w:r>
    </w:p>
    <w:p w:rsidR="00010DD0" w:rsidRPr="009A125B" w:rsidRDefault="00010DD0" w:rsidP="003C4890">
      <w:pPr>
        <w:spacing w:after="0" w:line="240" w:lineRule="auto"/>
        <w:jc w:val="both"/>
        <w:rPr>
          <w:rFonts w:cs="Times New Roman"/>
          <w:color w:val="595959" w:themeColor="text1" w:themeTint="A6"/>
          <w:lang w:val="es-ES_tradnl"/>
        </w:rPr>
      </w:pPr>
    </w:p>
    <w:p w:rsidR="00010DD0" w:rsidRPr="009A125B" w:rsidRDefault="00AE2C52"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En el Estado colombiano</w:t>
      </w:r>
      <w:r w:rsidR="003B2C5D"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la regulación primaria está en cabeza del Congreso de la República, </w:t>
      </w:r>
      <w:r w:rsidR="003B2C5D" w:rsidRPr="009A125B">
        <w:rPr>
          <w:rFonts w:cs="Times New Roman"/>
          <w:color w:val="595959" w:themeColor="text1" w:themeTint="A6"/>
          <w:lang w:val="es-ES_tradnl"/>
        </w:rPr>
        <w:t>entidad encargada</w:t>
      </w:r>
      <w:r w:rsidRPr="009A125B">
        <w:rPr>
          <w:rFonts w:cs="Times New Roman"/>
          <w:color w:val="595959" w:themeColor="text1" w:themeTint="A6"/>
          <w:lang w:val="es-ES_tradnl"/>
        </w:rPr>
        <w:t xml:space="preserve"> de emitir y modificar las leyes</w:t>
      </w:r>
      <w:r w:rsidR="003205DF" w:rsidRPr="009A125B">
        <w:rPr>
          <w:rFonts w:cs="Times New Roman"/>
          <w:color w:val="595959" w:themeColor="text1" w:themeTint="A6"/>
          <w:lang w:val="es-ES_tradnl"/>
        </w:rPr>
        <w:t xml:space="preserve"> (CP, Art. 114)</w:t>
      </w:r>
      <w:r w:rsidR="00C77B90" w:rsidRPr="009A125B">
        <w:rPr>
          <w:rFonts w:cs="Times New Roman"/>
          <w:color w:val="595959" w:themeColor="text1" w:themeTint="A6"/>
          <w:lang w:val="es-ES_tradnl"/>
        </w:rPr>
        <w:t>, así como los actos legislativos</w:t>
      </w:r>
      <w:r w:rsidR="000F598F" w:rsidRPr="009A125B">
        <w:rPr>
          <w:rFonts w:cs="Times New Roman"/>
          <w:color w:val="595959" w:themeColor="text1" w:themeTint="A6"/>
          <w:lang w:val="es-ES_tradnl"/>
        </w:rPr>
        <w:t xml:space="preserve"> mediante los cuales el Congreso de la República modifica la Constitución Política (CP, Art. 374)</w:t>
      </w:r>
      <w:r w:rsidRPr="009A125B">
        <w:rPr>
          <w:rFonts w:cs="Times New Roman"/>
          <w:color w:val="595959" w:themeColor="text1" w:themeTint="A6"/>
          <w:lang w:val="es-ES_tradnl"/>
        </w:rPr>
        <w:t>. La regulación secundaria</w:t>
      </w:r>
      <w:r w:rsidR="00383B52" w:rsidRPr="009A125B">
        <w:rPr>
          <w:rFonts w:cs="Times New Roman"/>
          <w:color w:val="595959" w:themeColor="text1" w:themeTint="A6"/>
          <w:lang w:val="es-ES_tradnl"/>
        </w:rPr>
        <w:t xml:space="preserve"> </w:t>
      </w:r>
      <w:r w:rsidR="00255EB4" w:rsidRPr="009A125B">
        <w:rPr>
          <w:rFonts w:cs="Times New Roman"/>
          <w:color w:val="595959" w:themeColor="text1" w:themeTint="A6"/>
          <w:lang w:val="es-ES_tradnl"/>
        </w:rPr>
        <w:t xml:space="preserve">corresponde a la </w:t>
      </w:r>
      <w:r w:rsidR="003B2C5D" w:rsidRPr="009A125B">
        <w:rPr>
          <w:rFonts w:cs="Times New Roman"/>
          <w:color w:val="595959" w:themeColor="text1" w:themeTint="A6"/>
          <w:lang w:val="es-ES_tradnl"/>
        </w:rPr>
        <w:t xml:space="preserve">Rama </w:t>
      </w:r>
      <w:r w:rsidR="00255EB4" w:rsidRPr="009A125B">
        <w:rPr>
          <w:rFonts w:cs="Times New Roman"/>
          <w:color w:val="595959" w:themeColor="text1" w:themeTint="A6"/>
          <w:lang w:val="es-ES_tradnl"/>
        </w:rPr>
        <w:t xml:space="preserve">Ejecutiva, </w:t>
      </w:r>
      <w:r w:rsidR="003B2C5D" w:rsidRPr="009A125B">
        <w:rPr>
          <w:rFonts w:cs="Times New Roman"/>
          <w:color w:val="595959" w:themeColor="text1" w:themeTint="A6"/>
          <w:lang w:val="es-ES_tradnl"/>
        </w:rPr>
        <w:t xml:space="preserve">y </w:t>
      </w:r>
      <w:r w:rsidR="00383B52" w:rsidRPr="009A125B">
        <w:rPr>
          <w:rFonts w:cs="Times New Roman"/>
          <w:color w:val="595959" w:themeColor="text1" w:themeTint="A6"/>
          <w:lang w:val="es-ES_tradnl"/>
        </w:rPr>
        <w:t xml:space="preserve">se emite a través de actos administrativos de contenido general y abstracto </w:t>
      </w:r>
      <w:r w:rsidR="00255EB4" w:rsidRPr="009A125B">
        <w:rPr>
          <w:rFonts w:cs="Times New Roman"/>
          <w:color w:val="595959" w:themeColor="text1" w:themeTint="A6"/>
          <w:lang w:val="es-ES_tradnl"/>
        </w:rPr>
        <w:t>que puede</w:t>
      </w:r>
      <w:r w:rsidR="008368C5" w:rsidRPr="009A125B">
        <w:rPr>
          <w:rFonts w:cs="Times New Roman"/>
          <w:color w:val="595959" w:themeColor="text1" w:themeTint="A6"/>
          <w:lang w:val="es-ES_tradnl"/>
        </w:rPr>
        <w:t>n</w:t>
      </w:r>
      <w:r w:rsidR="00255EB4" w:rsidRPr="009A125B">
        <w:rPr>
          <w:rFonts w:cs="Times New Roman"/>
          <w:color w:val="595959" w:themeColor="text1" w:themeTint="A6"/>
          <w:lang w:val="es-ES_tradnl"/>
        </w:rPr>
        <w:t xml:space="preserve"> tomar la</w:t>
      </w:r>
      <w:r w:rsidR="00383B52" w:rsidRPr="009A125B">
        <w:rPr>
          <w:rFonts w:cs="Times New Roman"/>
          <w:color w:val="595959" w:themeColor="text1" w:themeTint="A6"/>
          <w:lang w:val="es-ES_tradnl"/>
        </w:rPr>
        <w:t xml:space="preserve"> forma de</w:t>
      </w:r>
      <w:r w:rsidRPr="009A125B">
        <w:rPr>
          <w:rFonts w:cs="Times New Roman"/>
          <w:color w:val="595959" w:themeColor="text1" w:themeTint="A6"/>
          <w:lang w:val="es-ES_tradnl"/>
        </w:rPr>
        <w:t xml:space="preserve"> </w:t>
      </w:r>
      <w:r w:rsidR="002E0B62" w:rsidRPr="009A125B">
        <w:rPr>
          <w:rFonts w:cs="Times New Roman"/>
          <w:color w:val="595959" w:themeColor="text1" w:themeTint="A6"/>
          <w:lang w:val="es-ES_tradnl"/>
        </w:rPr>
        <w:t xml:space="preserve">instrumentos normativos como </w:t>
      </w:r>
      <w:r w:rsidRPr="009A125B">
        <w:rPr>
          <w:rFonts w:cs="Times New Roman"/>
          <w:color w:val="595959" w:themeColor="text1" w:themeTint="A6"/>
          <w:lang w:val="es-ES_tradnl"/>
        </w:rPr>
        <w:t xml:space="preserve">decretos, resoluciones, directivas </w:t>
      </w:r>
      <w:r w:rsidR="003B2C5D" w:rsidRPr="009A125B">
        <w:rPr>
          <w:rFonts w:cs="Times New Roman"/>
          <w:color w:val="595959" w:themeColor="text1" w:themeTint="A6"/>
          <w:lang w:val="es-ES_tradnl"/>
        </w:rPr>
        <w:t xml:space="preserve">o </w:t>
      </w:r>
      <w:r w:rsidRPr="009A125B">
        <w:rPr>
          <w:rFonts w:cs="Times New Roman"/>
          <w:color w:val="595959" w:themeColor="text1" w:themeTint="A6"/>
          <w:lang w:val="es-ES_tradnl"/>
        </w:rPr>
        <w:t xml:space="preserve">circulares, </w:t>
      </w:r>
      <w:r w:rsidR="008368C5" w:rsidRPr="009A125B">
        <w:rPr>
          <w:rFonts w:cs="Times New Roman"/>
          <w:color w:val="595959" w:themeColor="text1" w:themeTint="A6"/>
          <w:lang w:val="es-ES_tradnl"/>
        </w:rPr>
        <w:t>entre otras</w:t>
      </w:r>
      <w:r w:rsidRPr="009A125B">
        <w:rPr>
          <w:rFonts w:cs="Times New Roman"/>
          <w:color w:val="595959" w:themeColor="text1" w:themeTint="A6"/>
          <w:lang w:val="es-ES_tradnl"/>
        </w:rPr>
        <w:t xml:space="preserve">. </w:t>
      </w:r>
    </w:p>
    <w:p w:rsidR="00010DD0" w:rsidRPr="009A125B" w:rsidRDefault="00010DD0" w:rsidP="003C4890">
      <w:pPr>
        <w:spacing w:after="0" w:line="240" w:lineRule="auto"/>
        <w:jc w:val="both"/>
        <w:rPr>
          <w:rFonts w:cs="Times New Roman"/>
          <w:color w:val="595959" w:themeColor="text1" w:themeTint="A6"/>
          <w:lang w:val="es-ES_tradnl"/>
        </w:rPr>
      </w:pPr>
    </w:p>
    <w:p w:rsidR="00F65573" w:rsidRPr="009A125B" w:rsidRDefault="00AE2C52"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 xml:space="preserve">A </w:t>
      </w:r>
      <w:r w:rsidR="003B2C5D" w:rsidRPr="009A125B">
        <w:rPr>
          <w:rFonts w:cs="Times New Roman"/>
          <w:color w:val="595959" w:themeColor="text1" w:themeTint="A6"/>
          <w:lang w:val="es-ES_tradnl"/>
        </w:rPr>
        <w:t xml:space="preserve">escala </w:t>
      </w:r>
      <w:r w:rsidRPr="009A125B">
        <w:rPr>
          <w:rFonts w:cs="Times New Roman"/>
          <w:color w:val="595959" w:themeColor="text1" w:themeTint="A6"/>
          <w:lang w:val="es-ES_tradnl"/>
        </w:rPr>
        <w:t>territorial, las asambleas departamentales y los consejos municipales emiten</w:t>
      </w:r>
      <w:r w:rsidR="0098463C" w:rsidRPr="009A125B">
        <w:rPr>
          <w:rFonts w:cs="Times New Roman"/>
          <w:color w:val="595959" w:themeColor="text1" w:themeTint="A6"/>
          <w:lang w:val="es-ES_tradnl"/>
        </w:rPr>
        <w:t>, respectivamente,</w:t>
      </w:r>
      <w:r w:rsidRPr="009A125B">
        <w:rPr>
          <w:rFonts w:cs="Times New Roman"/>
          <w:color w:val="595959" w:themeColor="text1" w:themeTint="A6"/>
          <w:lang w:val="es-ES_tradnl"/>
        </w:rPr>
        <w:t xml:space="preserve"> ordenanzas</w:t>
      </w:r>
      <w:r w:rsidR="00797DEA" w:rsidRPr="009A125B">
        <w:rPr>
          <w:rFonts w:cs="Times New Roman"/>
          <w:color w:val="595959" w:themeColor="text1" w:themeTint="A6"/>
          <w:lang w:val="es-ES_tradnl"/>
        </w:rPr>
        <w:t xml:space="preserve"> departamentales</w:t>
      </w:r>
      <w:r w:rsidRPr="009A125B">
        <w:rPr>
          <w:rFonts w:cs="Times New Roman"/>
          <w:color w:val="595959" w:themeColor="text1" w:themeTint="A6"/>
          <w:lang w:val="es-ES_tradnl"/>
        </w:rPr>
        <w:t xml:space="preserve"> y acuerdos</w:t>
      </w:r>
      <w:r w:rsidR="00797DEA" w:rsidRPr="009A125B">
        <w:rPr>
          <w:rFonts w:cs="Times New Roman"/>
          <w:color w:val="595959" w:themeColor="text1" w:themeTint="A6"/>
          <w:lang w:val="es-ES_tradnl"/>
        </w:rPr>
        <w:t xml:space="preserve"> municipales</w:t>
      </w:r>
      <w:r w:rsidRPr="009A125B">
        <w:rPr>
          <w:rFonts w:cs="Times New Roman"/>
          <w:color w:val="595959" w:themeColor="text1" w:themeTint="A6"/>
          <w:lang w:val="es-ES_tradnl"/>
        </w:rPr>
        <w:t xml:space="preserve">. </w:t>
      </w:r>
      <w:r w:rsidR="00797DEA" w:rsidRPr="009A125B">
        <w:rPr>
          <w:rFonts w:cs="Times New Roman"/>
          <w:color w:val="595959" w:themeColor="text1" w:themeTint="A6"/>
          <w:lang w:val="es-ES_tradnl"/>
        </w:rPr>
        <w:t>Finalmente, l</w:t>
      </w:r>
      <w:r w:rsidRPr="009A125B">
        <w:rPr>
          <w:rFonts w:cs="Times New Roman"/>
          <w:color w:val="595959" w:themeColor="text1" w:themeTint="A6"/>
          <w:lang w:val="es-ES_tradnl"/>
        </w:rPr>
        <w:t xml:space="preserve">as gobernaciones y </w:t>
      </w:r>
      <w:r w:rsidR="0098463C" w:rsidRPr="009A125B">
        <w:rPr>
          <w:rFonts w:cs="Times New Roman"/>
          <w:color w:val="595959" w:themeColor="text1" w:themeTint="A6"/>
          <w:lang w:val="es-ES_tradnl"/>
        </w:rPr>
        <w:t xml:space="preserve">las </w:t>
      </w:r>
      <w:r w:rsidRPr="009A125B">
        <w:rPr>
          <w:rFonts w:cs="Times New Roman"/>
          <w:color w:val="595959" w:themeColor="text1" w:themeTint="A6"/>
          <w:lang w:val="es-ES_tradnl"/>
        </w:rPr>
        <w:t>alcaldías</w:t>
      </w:r>
      <w:r w:rsidR="00AB1C65" w:rsidRPr="009A125B">
        <w:rPr>
          <w:rFonts w:cs="Times New Roman"/>
          <w:color w:val="595959" w:themeColor="text1" w:themeTint="A6"/>
          <w:lang w:val="es-ES_tradnl"/>
        </w:rPr>
        <w:t xml:space="preserve"> </w:t>
      </w:r>
      <w:r w:rsidR="00797DEA" w:rsidRPr="009A125B">
        <w:rPr>
          <w:rFonts w:cs="Times New Roman"/>
          <w:color w:val="595959" w:themeColor="text1" w:themeTint="A6"/>
          <w:lang w:val="es-ES_tradnl"/>
        </w:rPr>
        <w:t xml:space="preserve">pueden expedir </w:t>
      </w:r>
      <w:r w:rsidR="000D0CC0" w:rsidRPr="009A125B">
        <w:rPr>
          <w:rFonts w:cs="Times New Roman"/>
          <w:color w:val="595959" w:themeColor="text1" w:themeTint="A6"/>
          <w:lang w:val="es-ES_tradnl"/>
        </w:rPr>
        <w:t xml:space="preserve">actos administrativos como </w:t>
      </w:r>
      <w:r w:rsidR="00AB1C65" w:rsidRPr="009A125B">
        <w:rPr>
          <w:rFonts w:cs="Times New Roman"/>
          <w:color w:val="595959" w:themeColor="text1" w:themeTint="A6"/>
          <w:lang w:val="es-ES_tradnl"/>
        </w:rPr>
        <w:t>decretos, resoluciones y circulares</w:t>
      </w:r>
      <w:r w:rsidR="001728EF" w:rsidRPr="009A125B">
        <w:rPr>
          <w:rFonts w:cs="Times New Roman"/>
          <w:color w:val="595959" w:themeColor="text1" w:themeTint="A6"/>
          <w:lang w:val="es-ES_tradnl"/>
        </w:rPr>
        <w:t>.</w:t>
      </w:r>
    </w:p>
    <w:p w:rsidR="005441D2" w:rsidRPr="009A125B" w:rsidRDefault="005441D2" w:rsidP="003C4890">
      <w:pPr>
        <w:spacing w:after="0" w:line="240" w:lineRule="auto"/>
        <w:jc w:val="both"/>
        <w:rPr>
          <w:rFonts w:cs="Times New Roman"/>
          <w:color w:val="595959" w:themeColor="text1" w:themeTint="A6"/>
          <w:lang w:val="es-ES_tradnl"/>
        </w:rPr>
      </w:pPr>
    </w:p>
    <w:p w:rsidR="00F65573" w:rsidRPr="009A125B" w:rsidRDefault="0098463C" w:rsidP="003C4890">
      <w:pPr>
        <w:pStyle w:val="Descripcin"/>
        <w:spacing w:after="0"/>
        <w:jc w:val="center"/>
        <w:rPr>
          <w:rFonts w:cs="Times New Roman"/>
          <w:b/>
          <w:color w:val="595959" w:themeColor="text1" w:themeTint="A6"/>
          <w:sz w:val="22"/>
          <w:szCs w:val="22"/>
          <w:lang w:val="es-ES_tradnl"/>
        </w:rPr>
      </w:pPr>
      <w:bookmarkStart w:id="2" w:name="_Toc25829770"/>
      <w:r w:rsidRPr="009A125B">
        <w:rPr>
          <w:rFonts w:cs="Times New Roman"/>
          <w:color w:val="595959" w:themeColor="text1" w:themeTint="A6"/>
          <w:sz w:val="22"/>
          <w:szCs w:val="22"/>
        </w:rPr>
        <w:t xml:space="preserve">Figura </w:t>
      </w:r>
      <w:r w:rsidR="002D3301" w:rsidRPr="009A125B">
        <w:rPr>
          <w:rFonts w:cs="Times New Roman"/>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rPr>
        <w:fldChar w:fldCharType="separate"/>
      </w:r>
      <w:r w:rsidR="00C16709" w:rsidRPr="009A125B">
        <w:rPr>
          <w:rFonts w:cs="Times New Roman"/>
          <w:noProof/>
          <w:color w:val="595959" w:themeColor="text1" w:themeTint="A6"/>
          <w:sz w:val="22"/>
          <w:szCs w:val="22"/>
        </w:rPr>
        <w:t>1</w:t>
      </w:r>
      <w:r w:rsidR="002D3301" w:rsidRPr="009A125B">
        <w:rPr>
          <w:rFonts w:cs="Times New Roman"/>
          <w:noProof/>
          <w:color w:val="595959" w:themeColor="text1" w:themeTint="A6"/>
          <w:sz w:val="22"/>
          <w:szCs w:val="22"/>
        </w:rPr>
        <w:fldChar w:fldCharType="end"/>
      </w:r>
      <w:r w:rsidR="00427775" w:rsidRPr="009A125B">
        <w:rPr>
          <w:rFonts w:cs="Times New Roman"/>
          <w:color w:val="595959" w:themeColor="text1" w:themeTint="A6"/>
          <w:sz w:val="22"/>
          <w:szCs w:val="22"/>
        </w:rPr>
        <w:t>.</w:t>
      </w:r>
      <w:r w:rsidR="00427775" w:rsidRPr="009A125B">
        <w:rPr>
          <w:rFonts w:cs="Times New Roman"/>
          <w:b/>
          <w:color w:val="595959" w:themeColor="text1" w:themeTint="A6"/>
          <w:sz w:val="22"/>
          <w:szCs w:val="22"/>
          <w:lang w:val="es-ES_tradnl"/>
        </w:rPr>
        <w:t xml:space="preserve"> Leyes y actos administrativos en Colombia</w:t>
      </w:r>
      <w:bookmarkEnd w:id="2"/>
    </w:p>
    <w:p w:rsidR="00D000ED" w:rsidRPr="009A125B" w:rsidRDefault="003C4890" w:rsidP="003C4890">
      <w:pPr>
        <w:spacing w:after="0" w:line="240" w:lineRule="auto"/>
        <w:rPr>
          <w:rFonts w:cs="Times New Roman"/>
          <w:color w:val="595959" w:themeColor="text1" w:themeTint="A6"/>
          <w:lang w:val="es-ES_tradnl"/>
        </w:rPr>
      </w:pPr>
      <w:r w:rsidRPr="009A125B">
        <w:rPr>
          <w:rFonts w:cs="Times New Roman"/>
          <w:noProof/>
          <w:color w:val="595959" w:themeColor="text1" w:themeTint="A6"/>
          <w:lang w:eastAsia="es-CO"/>
        </w:rPr>
        <w:drawing>
          <wp:inline distT="0" distB="0" distL="0" distR="0" wp14:anchorId="7AC8BD60" wp14:editId="02160989">
            <wp:extent cx="5612130" cy="4049754"/>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049754"/>
                    </a:xfrm>
                    <a:prstGeom prst="rect">
                      <a:avLst/>
                    </a:prstGeom>
                    <a:noFill/>
                  </pic:spPr>
                </pic:pic>
              </a:graphicData>
            </a:graphic>
          </wp:inline>
        </w:drawing>
      </w:r>
    </w:p>
    <w:p w:rsidR="00D33229" w:rsidRPr="009A125B" w:rsidRDefault="00D33229" w:rsidP="003C4890">
      <w:pPr>
        <w:spacing w:after="0" w:line="240" w:lineRule="auto"/>
        <w:jc w:val="center"/>
        <w:rPr>
          <w:rFonts w:cs="Times New Roman"/>
          <w:color w:val="595959" w:themeColor="text1" w:themeTint="A6"/>
          <w:lang w:val="es-ES_tradnl"/>
        </w:rPr>
      </w:pPr>
      <w:r w:rsidRPr="009A125B">
        <w:rPr>
          <w:rFonts w:cs="Times New Roman"/>
          <w:color w:val="595959" w:themeColor="text1" w:themeTint="A6"/>
          <w:lang w:val="es-ES_tradnl"/>
        </w:rPr>
        <w:t xml:space="preserve">Fuente: </w:t>
      </w:r>
      <w:r w:rsidR="008E7774" w:rsidRPr="009A125B">
        <w:rPr>
          <w:rFonts w:cs="Times New Roman"/>
          <w:color w:val="595959" w:themeColor="text1" w:themeTint="A6"/>
          <w:lang w:val="es-ES_tradnl"/>
        </w:rPr>
        <w:t>GMR</w:t>
      </w:r>
      <w:r w:rsidR="00C320C7" w:rsidRPr="009A125B">
        <w:rPr>
          <w:rFonts w:cs="Times New Roman"/>
          <w:color w:val="595959" w:themeColor="text1" w:themeTint="A6"/>
          <w:lang w:val="es-ES_tradnl"/>
        </w:rPr>
        <w:t>-</w:t>
      </w:r>
      <w:r w:rsidR="008C3032" w:rsidRPr="009A125B">
        <w:rPr>
          <w:rFonts w:cs="Times New Roman"/>
          <w:color w:val="595959" w:themeColor="text1" w:themeTint="A6"/>
          <w:lang w:val="es-ES_tradnl"/>
        </w:rPr>
        <w:t>DNP</w:t>
      </w:r>
      <w:r w:rsidR="00C320C7" w:rsidRPr="009A125B">
        <w:rPr>
          <w:rFonts w:cs="Times New Roman"/>
          <w:color w:val="595959" w:themeColor="text1" w:themeTint="A6"/>
          <w:lang w:val="es-ES_tradnl"/>
        </w:rPr>
        <w:t>.</w:t>
      </w:r>
    </w:p>
    <w:p w:rsidR="00C446E2" w:rsidRPr="009A125B" w:rsidRDefault="008C3032"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 xml:space="preserve">Por otro lado, las regulaciones pueden tener diferentes objetivos, por lo cual estas pueden </w:t>
      </w:r>
      <w:r w:rsidR="00B94329" w:rsidRPr="009A125B">
        <w:rPr>
          <w:rFonts w:cs="Times New Roman"/>
          <w:color w:val="595959" w:themeColor="text1" w:themeTint="A6"/>
          <w:lang w:val="es-ES_tradnl"/>
        </w:rPr>
        <w:t xml:space="preserve">clasificarse </w:t>
      </w:r>
      <w:r w:rsidR="002263B3" w:rsidRPr="009A125B">
        <w:rPr>
          <w:rFonts w:cs="Times New Roman"/>
          <w:color w:val="595959" w:themeColor="text1" w:themeTint="A6"/>
          <w:lang w:val="es-ES_tradnl"/>
        </w:rPr>
        <w:t>e</w:t>
      </w:r>
      <w:r w:rsidR="00AB7881" w:rsidRPr="009A125B">
        <w:rPr>
          <w:rFonts w:cs="Times New Roman"/>
          <w:color w:val="595959" w:themeColor="text1" w:themeTint="A6"/>
          <w:lang w:val="es-ES_tradnl"/>
        </w:rPr>
        <w:t>n tres categorías</w:t>
      </w:r>
      <w:r w:rsidR="00296D8E" w:rsidRPr="009A125B">
        <w:rPr>
          <w:rFonts w:cs="Times New Roman"/>
          <w:color w:val="595959" w:themeColor="text1" w:themeTint="A6"/>
          <w:lang w:val="es-ES_tradnl"/>
        </w:rPr>
        <w:t xml:space="preserve"> (Secretaría de Economía, s.</w:t>
      </w:r>
      <w:r w:rsidR="00C344AA" w:rsidRPr="009A125B">
        <w:rPr>
          <w:rFonts w:cs="Times New Roman"/>
          <w:color w:val="595959" w:themeColor="text1" w:themeTint="A6"/>
          <w:lang w:val="es-ES_tradnl"/>
        </w:rPr>
        <w:t xml:space="preserve"> </w:t>
      </w:r>
      <w:r w:rsidR="00296D8E" w:rsidRPr="009A125B">
        <w:rPr>
          <w:rFonts w:cs="Times New Roman"/>
          <w:color w:val="595959" w:themeColor="text1" w:themeTint="A6"/>
          <w:lang w:val="es-ES_tradnl"/>
        </w:rPr>
        <w:t>f</w:t>
      </w:r>
      <w:r w:rsidR="00C344AA" w:rsidRPr="009A125B">
        <w:rPr>
          <w:rFonts w:cs="Times New Roman"/>
          <w:color w:val="595959" w:themeColor="text1" w:themeTint="A6"/>
          <w:lang w:val="es-ES_tradnl"/>
        </w:rPr>
        <w:t>.</w:t>
      </w:r>
      <w:r w:rsidR="00296D8E" w:rsidRPr="009A125B">
        <w:rPr>
          <w:rFonts w:cs="Times New Roman"/>
          <w:color w:val="595959" w:themeColor="text1" w:themeTint="A6"/>
          <w:lang w:val="es-ES_tradnl"/>
        </w:rPr>
        <w:t>)</w:t>
      </w:r>
      <w:r w:rsidR="00AB7881" w:rsidRPr="009A125B">
        <w:rPr>
          <w:rFonts w:cs="Times New Roman"/>
          <w:color w:val="595959" w:themeColor="text1" w:themeTint="A6"/>
          <w:lang w:val="es-ES_tradnl"/>
        </w:rPr>
        <w:t xml:space="preserve">: </w:t>
      </w:r>
    </w:p>
    <w:p w:rsidR="00010DD0" w:rsidRPr="009A125B" w:rsidRDefault="00010DD0" w:rsidP="003C4890">
      <w:pPr>
        <w:spacing w:after="0" w:line="240" w:lineRule="auto"/>
        <w:jc w:val="both"/>
        <w:rPr>
          <w:rFonts w:cs="Times New Roman"/>
          <w:color w:val="595959" w:themeColor="text1" w:themeTint="A6"/>
          <w:lang w:val="es-ES_tradnl"/>
        </w:rPr>
      </w:pPr>
    </w:p>
    <w:p w:rsidR="00AB7881" w:rsidRPr="009A125B" w:rsidRDefault="00AB7881" w:rsidP="002672B0">
      <w:pPr>
        <w:pStyle w:val="Prrafodelista"/>
        <w:numPr>
          <w:ilvl w:val="0"/>
          <w:numId w:val="8"/>
        </w:numPr>
        <w:spacing w:after="0" w:line="240" w:lineRule="auto"/>
        <w:ind w:left="426" w:hanging="426"/>
        <w:jc w:val="both"/>
        <w:rPr>
          <w:rFonts w:cs="Times New Roman"/>
          <w:color w:val="595959" w:themeColor="text1" w:themeTint="A6"/>
          <w:lang w:val="es-ES_tradnl"/>
        </w:rPr>
      </w:pPr>
      <w:r w:rsidRPr="009A125B">
        <w:rPr>
          <w:rFonts w:cs="Times New Roman"/>
          <w:b/>
          <w:color w:val="595959" w:themeColor="text1" w:themeTint="A6"/>
          <w:lang w:val="es-ES_tradnl"/>
        </w:rPr>
        <w:t>Regulación económica:</w:t>
      </w:r>
      <w:r w:rsidRPr="009A125B">
        <w:rPr>
          <w:rFonts w:cs="Times New Roman"/>
          <w:color w:val="595959" w:themeColor="text1" w:themeTint="A6"/>
          <w:lang w:val="es-ES_tradnl"/>
        </w:rPr>
        <w:t xml:space="preserve"> </w:t>
      </w:r>
      <w:r w:rsidR="00C344AA" w:rsidRPr="009A125B">
        <w:rPr>
          <w:rFonts w:cs="Times New Roman"/>
          <w:color w:val="595959" w:themeColor="text1" w:themeTint="A6"/>
          <w:lang w:val="es-ES_tradnl"/>
        </w:rPr>
        <w:t xml:space="preserve">instrumentos </w:t>
      </w:r>
      <w:r w:rsidRPr="009A125B">
        <w:rPr>
          <w:rFonts w:cs="Times New Roman"/>
          <w:color w:val="595959" w:themeColor="text1" w:themeTint="A6"/>
          <w:lang w:val="es-ES_tradnl"/>
        </w:rPr>
        <w:t>normativos que interfieren directamente en el mercado (</w:t>
      </w:r>
      <w:r w:rsidR="00C344AA" w:rsidRPr="009A125B">
        <w:rPr>
          <w:rFonts w:cs="Times New Roman"/>
          <w:color w:val="595959" w:themeColor="text1" w:themeTint="A6"/>
          <w:lang w:val="es-ES_tradnl"/>
        </w:rPr>
        <w:t>por ejemplo,</w:t>
      </w:r>
      <w:r w:rsidRPr="009A125B">
        <w:rPr>
          <w:rFonts w:cs="Times New Roman"/>
          <w:color w:val="595959" w:themeColor="text1" w:themeTint="A6"/>
          <w:lang w:val="es-ES_tradnl"/>
        </w:rPr>
        <w:t xml:space="preserve"> fijación de precios, límites para la entrada o </w:t>
      </w:r>
      <w:r w:rsidR="00C344AA" w:rsidRPr="009A125B">
        <w:rPr>
          <w:rFonts w:cs="Times New Roman"/>
          <w:color w:val="595959" w:themeColor="text1" w:themeTint="A6"/>
          <w:lang w:val="es-ES_tradnl"/>
        </w:rPr>
        <w:t xml:space="preserve">la </w:t>
      </w:r>
      <w:r w:rsidRPr="009A125B">
        <w:rPr>
          <w:rFonts w:cs="Times New Roman"/>
          <w:color w:val="595959" w:themeColor="text1" w:themeTint="A6"/>
          <w:lang w:val="es-ES_tradnl"/>
        </w:rPr>
        <w:t>salida de mercados, calidad de bienes y servicios, requisitos de información y etiquetado, etc.)</w:t>
      </w:r>
      <w:r w:rsidR="00C344AA" w:rsidRPr="009A125B">
        <w:rPr>
          <w:rFonts w:cs="Times New Roman"/>
          <w:color w:val="595959" w:themeColor="text1" w:themeTint="A6"/>
          <w:lang w:val="es-ES_tradnl"/>
        </w:rPr>
        <w:t>.</w:t>
      </w:r>
    </w:p>
    <w:p w:rsidR="00AB7881" w:rsidRPr="009A125B" w:rsidRDefault="00AB7881" w:rsidP="002672B0">
      <w:pPr>
        <w:pStyle w:val="Prrafodelista"/>
        <w:numPr>
          <w:ilvl w:val="0"/>
          <w:numId w:val="8"/>
        </w:numPr>
        <w:spacing w:after="0" w:line="240" w:lineRule="auto"/>
        <w:ind w:left="426" w:hanging="426"/>
        <w:jc w:val="both"/>
        <w:rPr>
          <w:rFonts w:cs="Times New Roman"/>
          <w:color w:val="595959" w:themeColor="text1" w:themeTint="A6"/>
          <w:lang w:val="es-ES_tradnl"/>
        </w:rPr>
      </w:pPr>
      <w:r w:rsidRPr="009A125B">
        <w:rPr>
          <w:rFonts w:cs="Times New Roman"/>
          <w:b/>
          <w:color w:val="595959" w:themeColor="text1" w:themeTint="A6"/>
          <w:lang w:val="es-ES_tradnl"/>
        </w:rPr>
        <w:t>Regulación social:</w:t>
      </w:r>
      <w:r w:rsidRPr="009A125B">
        <w:rPr>
          <w:rFonts w:cs="Times New Roman"/>
          <w:color w:val="595959" w:themeColor="text1" w:themeTint="A6"/>
          <w:lang w:val="es-ES_tradnl"/>
        </w:rPr>
        <w:t xml:space="preserve"> </w:t>
      </w:r>
      <w:r w:rsidR="00C344AA" w:rsidRPr="009A125B">
        <w:rPr>
          <w:rFonts w:cs="Times New Roman"/>
          <w:color w:val="595959" w:themeColor="text1" w:themeTint="A6"/>
          <w:lang w:val="es-ES_tradnl"/>
        </w:rPr>
        <w:t xml:space="preserve">instrumentos </w:t>
      </w:r>
      <w:r w:rsidRPr="009A125B">
        <w:rPr>
          <w:rFonts w:cs="Times New Roman"/>
          <w:color w:val="595959" w:themeColor="text1" w:themeTint="A6"/>
          <w:lang w:val="es-ES_tradnl"/>
        </w:rPr>
        <w:t xml:space="preserve">normativos que protegen derechos e </w:t>
      </w:r>
      <w:r w:rsidR="00C344AA" w:rsidRPr="009A125B">
        <w:rPr>
          <w:rFonts w:cs="Times New Roman"/>
          <w:color w:val="595959" w:themeColor="text1" w:themeTint="A6"/>
          <w:lang w:val="es-ES_tradnl"/>
        </w:rPr>
        <w:t xml:space="preserve">intereses </w:t>
      </w:r>
      <w:r w:rsidRPr="009A125B">
        <w:rPr>
          <w:rFonts w:cs="Times New Roman"/>
          <w:color w:val="595959" w:themeColor="text1" w:themeTint="A6"/>
          <w:lang w:val="es-ES_tradnl"/>
        </w:rPr>
        <w:t>públicos (</w:t>
      </w:r>
      <w:r w:rsidR="00C344AA" w:rsidRPr="009A125B">
        <w:rPr>
          <w:rFonts w:cs="Times New Roman"/>
          <w:color w:val="595959" w:themeColor="text1" w:themeTint="A6"/>
          <w:lang w:val="es-ES_tradnl"/>
        </w:rPr>
        <w:t>por ejemplo,</w:t>
      </w:r>
      <w:r w:rsidRPr="009A125B">
        <w:rPr>
          <w:rFonts w:cs="Times New Roman"/>
          <w:color w:val="595959" w:themeColor="text1" w:themeTint="A6"/>
          <w:lang w:val="es-ES_tradnl"/>
        </w:rPr>
        <w:t xml:space="preserve"> salud, educación, </w:t>
      </w:r>
      <w:r w:rsidR="00DA74BF" w:rsidRPr="009A125B">
        <w:rPr>
          <w:rFonts w:cs="Times New Roman"/>
          <w:color w:val="595959" w:themeColor="text1" w:themeTint="A6"/>
          <w:lang w:val="es-ES_tradnl"/>
        </w:rPr>
        <w:t xml:space="preserve">laboral, </w:t>
      </w:r>
      <w:r w:rsidRPr="009A125B">
        <w:rPr>
          <w:rFonts w:cs="Times New Roman"/>
          <w:color w:val="595959" w:themeColor="text1" w:themeTint="A6"/>
          <w:lang w:val="es-ES_tradnl"/>
        </w:rPr>
        <w:t xml:space="preserve">medio ambiente </w:t>
      </w:r>
      <w:r w:rsidR="00C344AA" w:rsidRPr="009A125B">
        <w:rPr>
          <w:rFonts w:cs="Times New Roman"/>
          <w:color w:val="595959" w:themeColor="text1" w:themeTint="A6"/>
          <w:lang w:val="es-ES_tradnl"/>
        </w:rPr>
        <w:t xml:space="preserve">y </w:t>
      </w:r>
      <w:r w:rsidRPr="009A125B">
        <w:rPr>
          <w:rFonts w:cs="Times New Roman"/>
          <w:color w:val="595959" w:themeColor="text1" w:themeTint="A6"/>
          <w:lang w:val="es-ES_tradnl"/>
        </w:rPr>
        <w:t>seguridad, entre otros).</w:t>
      </w:r>
    </w:p>
    <w:p w:rsidR="00AB7881" w:rsidRPr="009A125B" w:rsidRDefault="00AB7881" w:rsidP="002672B0">
      <w:pPr>
        <w:pStyle w:val="Prrafodelista"/>
        <w:numPr>
          <w:ilvl w:val="0"/>
          <w:numId w:val="8"/>
        </w:numPr>
        <w:spacing w:after="0" w:line="240" w:lineRule="auto"/>
        <w:ind w:left="426" w:hanging="426"/>
        <w:jc w:val="both"/>
        <w:rPr>
          <w:rFonts w:cs="Times New Roman"/>
          <w:color w:val="595959" w:themeColor="text1" w:themeTint="A6"/>
          <w:lang w:val="es-ES_tradnl"/>
        </w:rPr>
      </w:pPr>
      <w:r w:rsidRPr="009A125B">
        <w:rPr>
          <w:rFonts w:cs="Times New Roman"/>
          <w:b/>
          <w:color w:val="595959" w:themeColor="text1" w:themeTint="A6"/>
          <w:lang w:val="es-ES_tradnl"/>
        </w:rPr>
        <w:t>Regulaci</w:t>
      </w:r>
      <w:r w:rsidR="00D000ED" w:rsidRPr="009A125B">
        <w:rPr>
          <w:rFonts w:cs="Times New Roman"/>
          <w:b/>
          <w:color w:val="595959" w:themeColor="text1" w:themeTint="A6"/>
          <w:lang w:val="es-ES_tradnl"/>
        </w:rPr>
        <w:t>ón</w:t>
      </w:r>
      <w:r w:rsidRPr="009A125B">
        <w:rPr>
          <w:rFonts w:cs="Times New Roman"/>
          <w:b/>
          <w:color w:val="595959" w:themeColor="text1" w:themeTint="A6"/>
          <w:lang w:val="es-ES_tradnl"/>
        </w:rPr>
        <w:t xml:space="preserve"> administrativa:</w:t>
      </w:r>
      <w:r w:rsidRPr="009A125B">
        <w:rPr>
          <w:rFonts w:cs="Times New Roman"/>
          <w:color w:val="595959" w:themeColor="text1" w:themeTint="A6"/>
          <w:lang w:val="es-ES_tradnl"/>
        </w:rPr>
        <w:t xml:space="preserve"> </w:t>
      </w:r>
      <w:r w:rsidR="00C344AA" w:rsidRPr="009A125B">
        <w:rPr>
          <w:rFonts w:cs="Times New Roman"/>
          <w:color w:val="595959" w:themeColor="text1" w:themeTint="A6"/>
          <w:lang w:val="es-ES_tradnl"/>
        </w:rPr>
        <w:t xml:space="preserve">instrumentos </w:t>
      </w:r>
      <w:r w:rsidRPr="009A125B">
        <w:rPr>
          <w:rFonts w:cs="Times New Roman"/>
          <w:color w:val="595959" w:themeColor="text1" w:themeTint="A6"/>
          <w:lang w:val="es-ES_tradnl"/>
        </w:rPr>
        <w:t>normativos dirigidos a seguir procedimientos y trámites administrativos</w:t>
      </w:r>
      <w:r w:rsidR="00C2159A" w:rsidRPr="009A125B">
        <w:rPr>
          <w:rFonts w:cs="Times New Roman"/>
          <w:color w:val="595959" w:themeColor="text1" w:themeTint="A6"/>
          <w:lang w:val="es-ES_tradnl"/>
        </w:rPr>
        <w:t xml:space="preserve"> </w:t>
      </w:r>
      <w:r w:rsidR="00C344AA" w:rsidRPr="009A125B">
        <w:rPr>
          <w:rFonts w:cs="Times New Roman"/>
          <w:color w:val="595959" w:themeColor="text1" w:themeTint="A6"/>
          <w:lang w:val="es-ES_tradnl"/>
        </w:rPr>
        <w:t xml:space="preserve">en el </w:t>
      </w:r>
      <w:r w:rsidR="00C2159A" w:rsidRPr="009A125B">
        <w:rPr>
          <w:rFonts w:cs="Times New Roman"/>
          <w:color w:val="595959" w:themeColor="text1" w:themeTint="A6"/>
          <w:lang w:val="es-ES_tradnl"/>
        </w:rPr>
        <w:t>interior de las organizaciones públicas (</w:t>
      </w:r>
      <w:r w:rsidR="0082496C" w:rsidRPr="009A125B">
        <w:rPr>
          <w:rFonts w:cs="Times New Roman"/>
          <w:color w:val="595959" w:themeColor="text1" w:themeTint="A6"/>
          <w:lang w:val="es-ES_tradnl"/>
        </w:rPr>
        <w:t>por ejemplo,</w:t>
      </w:r>
      <w:r w:rsidR="00C2159A" w:rsidRPr="009A125B">
        <w:rPr>
          <w:rFonts w:cs="Times New Roman"/>
          <w:color w:val="595959" w:themeColor="text1" w:themeTint="A6"/>
          <w:lang w:val="es-ES_tradnl"/>
        </w:rPr>
        <w:t xml:space="preserve"> </w:t>
      </w:r>
      <w:r w:rsidR="0082496C" w:rsidRPr="009A125B">
        <w:rPr>
          <w:rFonts w:cs="Times New Roman"/>
          <w:color w:val="595959" w:themeColor="text1" w:themeTint="A6"/>
          <w:lang w:val="es-ES_tradnl"/>
        </w:rPr>
        <w:t xml:space="preserve">resoluciones </w:t>
      </w:r>
      <w:r w:rsidR="00C2159A" w:rsidRPr="009A125B">
        <w:rPr>
          <w:rFonts w:cs="Times New Roman"/>
          <w:color w:val="595959" w:themeColor="text1" w:themeTint="A6"/>
          <w:lang w:val="es-ES_tradnl"/>
        </w:rPr>
        <w:t>de nombramientos, renuncias, condecoraciones</w:t>
      </w:r>
      <w:r w:rsidR="00400FC8" w:rsidRPr="009A125B">
        <w:rPr>
          <w:rFonts w:cs="Times New Roman"/>
          <w:color w:val="595959" w:themeColor="text1" w:themeTint="A6"/>
          <w:lang w:val="es-ES_tradnl"/>
        </w:rPr>
        <w:t>, etc.)</w:t>
      </w:r>
      <w:r w:rsidR="0082496C"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w:t>
      </w:r>
    </w:p>
    <w:p w:rsidR="00010DD0" w:rsidRPr="009A125B" w:rsidRDefault="00010DD0" w:rsidP="003C4890">
      <w:pPr>
        <w:pStyle w:val="Prrafodelista"/>
        <w:spacing w:after="0" w:line="240" w:lineRule="auto"/>
        <w:ind w:left="0"/>
        <w:jc w:val="both"/>
        <w:rPr>
          <w:rFonts w:cs="Times New Roman"/>
          <w:color w:val="595959" w:themeColor="text1" w:themeTint="A6"/>
          <w:lang w:val="es-ES_tradnl"/>
        </w:rPr>
      </w:pPr>
    </w:p>
    <w:p w:rsidR="0010576F" w:rsidRPr="009A125B" w:rsidRDefault="0010576F" w:rsidP="003C4890">
      <w:pPr>
        <w:pStyle w:val="Ttulo1"/>
        <w:numPr>
          <w:ilvl w:val="0"/>
          <w:numId w:val="11"/>
        </w:numPr>
        <w:spacing w:before="0" w:line="240" w:lineRule="auto"/>
        <w:ind w:left="0" w:firstLine="0"/>
        <w:rPr>
          <w:rFonts w:asciiTheme="minorHAnsi" w:hAnsiTheme="minorHAnsi" w:cs="Times New Roman"/>
          <w:b/>
          <w:color w:val="595959" w:themeColor="text1" w:themeTint="A6"/>
          <w:sz w:val="22"/>
          <w:szCs w:val="22"/>
          <w:lang w:val="es-ES_tradnl"/>
        </w:rPr>
      </w:pPr>
      <w:bookmarkStart w:id="3" w:name="_Toc25672549"/>
      <w:r w:rsidRPr="009A125B">
        <w:rPr>
          <w:rFonts w:asciiTheme="minorHAnsi" w:hAnsiTheme="minorHAnsi" w:cs="Times New Roman"/>
          <w:b/>
          <w:color w:val="595959" w:themeColor="text1" w:themeTint="A6"/>
          <w:sz w:val="22"/>
          <w:szCs w:val="22"/>
          <w:lang w:val="es-ES_tradnl"/>
        </w:rPr>
        <w:t>¿Quiénes regulan?</w:t>
      </w:r>
      <w:bookmarkEnd w:id="3"/>
    </w:p>
    <w:p w:rsidR="00DE30DB" w:rsidRPr="009A125B" w:rsidRDefault="00DE30DB" w:rsidP="003C4890">
      <w:pPr>
        <w:spacing w:after="0" w:line="240" w:lineRule="auto"/>
        <w:jc w:val="both"/>
        <w:rPr>
          <w:rFonts w:cs="Times New Roman"/>
          <w:color w:val="595959" w:themeColor="text1" w:themeTint="A6"/>
          <w:lang w:val="es-ES_tradnl"/>
        </w:rPr>
      </w:pPr>
    </w:p>
    <w:p w:rsidR="0082496C" w:rsidRPr="009A125B" w:rsidRDefault="00255482"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 xml:space="preserve">Para efectos de la política de </w:t>
      </w:r>
      <w:r w:rsidR="0082496C" w:rsidRPr="009A125B">
        <w:rPr>
          <w:rFonts w:cs="Times New Roman"/>
          <w:color w:val="595959" w:themeColor="text1" w:themeTint="A6"/>
          <w:lang w:val="es-ES_tradnl"/>
        </w:rPr>
        <w:t>Mejora Normativa</w:t>
      </w:r>
      <w:r w:rsidRPr="009A125B">
        <w:rPr>
          <w:rFonts w:cs="Times New Roman"/>
          <w:color w:val="595959" w:themeColor="text1" w:themeTint="A6"/>
          <w:lang w:val="es-ES_tradnl"/>
        </w:rPr>
        <w:t xml:space="preserve">, las entidades que regulan son todas aquellas </w:t>
      </w:r>
      <w:r w:rsidR="00543111" w:rsidRPr="009A125B">
        <w:rPr>
          <w:rFonts w:cs="Times New Roman"/>
          <w:color w:val="595959" w:themeColor="text1" w:themeTint="A6"/>
          <w:lang w:val="es-ES_tradnl"/>
        </w:rPr>
        <w:t xml:space="preserve">de la </w:t>
      </w:r>
      <w:r w:rsidR="0082496C" w:rsidRPr="009A125B">
        <w:rPr>
          <w:rFonts w:cs="Times New Roman"/>
          <w:color w:val="595959" w:themeColor="text1" w:themeTint="A6"/>
          <w:lang w:val="es-ES_tradnl"/>
        </w:rPr>
        <w:t xml:space="preserve">Rama </w:t>
      </w:r>
      <w:r w:rsidR="00543111" w:rsidRPr="009A125B">
        <w:rPr>
          <w:rFonts w:cs="Times New Roman"/>
          <w:color w:val="595959" w:themeColor="text1" w:themeTint="A6"/>
          <w:lang w:val="es-ES_tradnl"/>
        </w:rPr>
        <w:t xml:space="preserve">Ejecutiva </w:t>
      </w:r>
      <w:r w:rsidRPr="009A125B">
        <w:rPr>
          <w:rFonts w:cs="Times New Roman"/>
          <w:color w:val="595959" w:themeColor="text1" w:themeTint="A6"/>
          <w:lang w:val="es-ES_tradnl"/>
        </w:rPr>
        <w:t>de</w:t>
      </w:r>
      <w:r w:rsidR="00543111" w:rsidRPr="009A125B">
        <w:rPr>
          <w:rFonts w:cs="Times New Roman"/>
          <w:color w:val="595959" w:themeColor="text1" w:themeTint="A6"/>
          <w:lang w:val="es-ES_tradnl"/>
        </w:rPr>
        <w:t>l nivel centralizado o descentralizado que tienen facultades para emitir normas d</w:t>
      </w:r>
      <w:r w:rsidR="005735C9" w:rsidRPr="009A125B">
        <w:rPr>
          <w:rFonts w:cs="Times New Roman"/>
          <w:color w:val="595959" w:themeColor="text1" w:themeTint="A6"/>
          <w:lang w:val="es-ES_tradnl"/>
        </w:rPr>
        <w:t>e carácter general.</w:t>
      </w:r>
    </w:p>
    <w:p w:rsidR="00010DD0" w:rsidRPr="009A125B" w:rsidRDefault="00010DD0" w:rsidP="003C4890">
      <w:pPr>
        <w:spacing w:after="0" w:line="240" w:lineRule="auto"/>
        <w:rPr>
          <w:rFonts w:cs="Times New Roman"/>
          <w:color w:val="595959" w:themeColor="text1" w:themeTint="A6"/>
          <w:lang w:val="es-ES_tradnl"/>
        </w:rPr>
      </w:pPr>
    </w:p>
    <w:p w:rsidR="003627F1" w:rsidRPr="009A125B" w:rsidRDefault="00427775" w:rsidP="003C4890">
      <w:pPr>
        <w:spacing w:after="0" w:line="240" w:lineRule="auto"/>
        <w:jc w:val="center"/>
        <w:rPr>
          <w:rFonts w:eastAsiaTheme="majorEastAsia" w:cs="Times New Roman"/>
          <w:b/>
          <w:i/>
          <w:iCs/>
          <w:color w:val="595959" w:themeColor="text1" w:themeTint="A6"/>
          <w:lang w:val="es-ES_tradnl"/>
        </w:rPr>
      </w:pPr>
      <w:r w:rsidRPr="009A125B">
        <w:rPr>
          <w:rFonts w:eastAsiaTheme="majorEastAsia" w:cs="Times New Roman"/>
          <w:b/>
          <w:i/>
          <w:iCs/>
          <w:color w:val="595959" w:themeColor="text1" w:themeTint="A6"/>
          <w:lang w:val="es-ES_tradnl"/>
        </w:rPr>
        <w:t xml:space="preserve">Entidades </w:t>
      </w:r>
      <w:r w:rsidR="008E7BD4" w:rsidRPr="009A125B">
        <w:rPr>
          <w:rFonts w:eastAsiaTheme="majorEastAsia" w:cs="Times New Roman"/>
          <w:b/>
          <w:i/>
          <w:iCs/>
          <w:color w:val="595959" w:themeColor="text1" w:themeTint="A6"/>
          <w:lang w:val="es-ES_tradnl"/>
        </w:rPr>
        <w:t xml:space="preserve">de los sectores </w:t>
      </w:r>
      <w:r w:rsidR="003F3439" w:rsidRPr="009A125B">
        <w:rPr>
          <w:rFonts w:eastAsiaTheme="majorEastAsia" w:cs="Times New Roman"/>
          <w:b/>
          <w:i/>
          <w:iCs/>
          <w:color w:val="595959" w:themeColor="text1" w:themeTint="A6"/>
          <w:lang w:val="es-ES_tradnl"/>
        </w:rPr>
        <w:t xml:space="preserve">Central </w:t>
      </w:r>
      <w:r w:rsidRPr="009A125B">
        <w:rPr>
          <w:rFonts w:eastAsiaTheme="majorEastAsia" w:cs="Times New Roman"/>
          <w:b/>
          <w:i/>
          <w:iCs/>
          <w:color w:val="595959" w:themeColor="text1" w:themeTint="A6"/>
          <w:lang w:val="es-ES_tradnl"/>
        </w:rPr>
        <w:t xml:space="preserve">y </w:t>
      </w:r>
      <w:r w:rsidR="003F3439" w:rsidRPr="009A125B">
        <w:rPr>
          <w:rFonts w:eastAsiaTheme="majorEastAsia" w:cs="Times New Roman"/>
          <w:b/>
          <w:i/>
          <w:iCs/>
          <w:color w:val="595959" w:themeColor="text1" w:themeTint="A6"/>
          <w:lang w:val="es-ES_tradnl"/>
        </w:rPr>
        <w:t>D</w:t>
      </w:r>
      <w:r w:rsidRPr="009A125B">
        <w:rPr>
          <w:rFonts w:eastAsiaTheme="majorEastAsia" w:cs="Times New Roman"/>
          <w:b/>
          <w:i/>
          <w:iCs/>
          <w:color w:val="595959" w:themeColor="text1" w:themeTint="A6"/>
          <w:lang w:val="es-ES_tradnl"/>
        </w:rPr>
        <w:t>escentralizado</w:t>
      </w: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0"/>
        <w:gridCol w:w="4110"/>
      </w:tblGrid>
      <w:tr w:rsidR="00886026" w:rsidRPr="009A125B" w:rsidTr="009A125B">
        <w:trPr>
          <w:jc w:val="center"/>
        </w:trPr>
        <w:tc>
          <w:tcPr>
            <w:tcW w:w="2410" w:type="dxa"/>
            <w:vAlign w:val="center"/>
          </w:tcPr>
          <w:p w:rsidR="003309F8" w:rsidRPr="009A125B" w:rsidRDefault="005428A3" w:rsidP="003C4890">
            <w:pPr>
              <w:rPr>
                <w:rFonts w:cs="Times New Roman"/>
                <w:b/>
                <w:bCs/>
                <w:color w:val="595959" w:themeColor="text1" w:themeTint="A6"/>
                <w:lang w:val="es-ES_tradnl"/>
              </w:rPr>
            </w:pPr>
            <w:r w:rsidRPr="009A125B">
              <w:rPr>
                <w:rFonts w:cs="Times New Roman"/>
                <w:b/>
                <w:bCs/>
                <w:color w:val="595959" w:themeColor="text1" w:themeTint="A6"/>
                <w:lang w:val="es-ES_tradnl"/>
              </w:rPr>
              <w:t>Sector Central de la Administración Pública Nacional</w:t>
            </w:r>
          </w:p>
        </w:tc>
        <w:tc>
          <w:tcPr>
            <w:tcW w:w="4110" w:type="dxa"/>
            <w:vAlign w:val="center"/>
          </w:tcPr>
          <w:p w:rsidR="00247B3B" w:rsidRPr="009A125B" w:rsidRDefault="00247B3B" w:rsidP="003C4890">
            <w:pPr>
              <w:pStyle w:val="Prrafodelista"/>
              <w:numPr>
                <w:ilvl w:val="0"/>
                <w:numId w:val="33"/>
              </w:numPr>
              <w:ind w:left="0" w:firstLine="0"/>
              <w:rPr>
                <w:rFonts w:cs="Times New Roman"/>
                <w:color w:val="595959" w:themeColor="text1" w:themeTint="A6"/>
                <w:lang w:val="es-ES_tradnl"/>
              </w:rPr>
            </w:pPr>
            <w:r w:rsidRPr="009A125B">
              <w:rPr>
                <w:rFonts w:cs="Times New Roman"/>
                <w:color w:val="595959" w:themeColor="text1" w:themeTint="A6"/>
                <w:lang w:val="es-ES_tradnl"/>
              </w:rPr>
              <w:t xml:space="preserve">La Presidencia de la República </w:t>
            </w:r>
          </w:p>
          <w:p w:rsidR="00247B3B" w:rsidRPr="009A125B" w:rsidRDefault="00247B3B" w:rsidP="003C4890">
            <w:pPr>
              <w:pStyle w:val="Prrafodelista"/>
              <w:numPr>
                <w:ilvl w:val="0"/>
                <w:numId w:val="33"/>
              </w:numPr>
              <w:ind w:left="0" w:firstLine="0"/>
              <w:rPr>
                <w:rFonts w:cs="Times New Roman"/>
                <w:color w:val="595959" w:themeColor="text1" w:themeTint="A6"/>
                <w:lang w:val="es-ES_tradnl"/>
              </w:rPr>
            </w:pPr>
            <w:r w:rsidRPr="009A125B">
              <w:rPr>
                <w:rFonts w:cs="Times New Roman"/>
                <w:color w:val="595959" w:themeColor="text1" w:themeTint="A6"/>
                <w:lang w:val="es-ES_tradnl"/>
              </w:rPr>
              <w:t xml:space="preserve">Los ministerios </w:t>
            </w:r>
          </w:p>
          <w:p w:rsidR="00247B3B" w:rsidRPr="009A125B" w:rsidRDefault="00247B3B" w:rsidP="003C4890">
            <w:pPr>
              <w:pStyle w:val="Prrafodelista"/>
              <w:numPr>
                <w:ilvl w:val="0"/>
                <w:numId w:val="33"/>
              </w:numPr>
              <w:ind w:left="0" w:firstLine="0"/>
              <w:rPr>
                <w:rFonts w:cs="Times New Roman"/>
                <w:color w:val="595959" w:themeColor="text1" w:themeTint="A6"/>
                <w:lang w:val="es-ES_tradnl"/>
              </w:rPr>
            </w:pPr>
            <w:r w:rsidRPr="009A125B">
              <w:rPr>
                <w:rFonts w:cs="Times New Roman"/>
                <w:color w:val="595959" w:themeColor="text1" w:themeTint="A6"/>
                <w:lang w:val="es-ES_tradnl"/>
              </w:rPr>
              <w:t>Los departamentos administrativos</w:t>
            </w:r>
          </w:p>
          <w:p w:rsidR="00CC62A0" w:rsidRPr="009A125B" w:rsidRDefault="00247B3B" w:rsidP="003C4890">
            <w:pPr>
              <w:pStyle w:val="Prrafodelista"/>
              <w:numPr>
                <w:ilvl w:val="0"/>
                <w:numId w:val="33"/>
              </w:numPr>
              <w:ind w:left="0" w:firstLine="0"/>
              <w:rPr>
                <w:rFonts w:cs="Times New Roman"/>
                <w:color w:val="595959" w:themeColor="text1" w:themeTint="A6"/>
                <w:lang w:val="es-ES_tradnl"/>
              </w:rPr>
            </w:pPr>
            <w:r w:rsidRPr="009A125B">
              <w:rPr>
                <w:rFonts w:cs="Times New Roman"/>
                <w:color w:val="595959" w:themeColor="text1" w:themeTint="A6"/>
                <w:lang w:val="es-ES_tradnl"/>
              </w:rPr>
              <w:t xml:space="preserve">Las superintendencias </w:t>
            </w:r>
          </w:p>
        </w:tc>
      </w:tr>
      <w:tr w:rsidR="00886026" w:rsidRPr="009A125B" w:rsidTr="009A125B">
        <w:trPr>
          <w:jc w:val="center"/>
        </w:trPr>
        <w:tc>
          <w:tcPr>
            <w:tcW w:w="2410" w:type="dxa"/>
            <w:vAlign w:val="center"/>
          </w:tcPr>
          <w:p w:rsidR="003309F8" w:rsidRPr="009A125B" w:rsidRDefault="00247B3B" w:rsidP="003C4890">
            <w:pPr>
              <w:rPr>
                <w:rFonts w:cs="Times New Roman"/>
                <w:b/>
                <w:bCs/>
                <w:color w:val="595959" w:themeColor="text1" w:themeTint="A6"/>
                <w:lang w:val="es-ES_tradnl"/>
              </w:rPr>
            </w:pPr>
            <w:r w:rsidRPr="009A125B">
              <w:rPr>
                <w:rFonts w:cs="Times New Roman"/>
                <w:b/>
                <w:bCs/>
                <w:color w:val="595959" w:themeColor="text1" w:themeTint="A6"/>
                <w:lang w:val="es-ES_tradnl"/>
              </w:rPr>
              <w:t>Sector Descentralizado de la Administración Pública Nacional</w:t>
            </w:r>
          </w:p>
        </w:tc>
        <w:tc>
          <w:tcPr>
            <w:tcW w:w="4110" w:type="dxa"/>
            <w:vAlign w:val="center"/>
          </w:tcPr>
          <w:p w:rsidR="00CC62A0" w:rsidRPr="009A125B" w:rsidRDefault="00247B3B" w:rsidP="003C4890">
            <w:pPr>
              <w:jc w:val="both"/>
              <w:rPr>
                <w:rFonts w:cs="Times New Roman"/>
                <w:color w:val="595959" w:themeColor="text1" w:themeTint="A6"/>
                <w:lang w:val="es-ES_tradnl"/>
              </w:rPr>
            </w:pPr>
            <w:r w:rsidRPr="009A125B">
              <w:rPr>
                <w:rFonts w:cs="Times New Roman"/>
                <w:color w:val="595959" w:themeColor="text1" w:themeTint="A6"/>
                <w:lang w:val="es-ES_tradnl"/>
              </w:rPr>
              <w:t xml:space="preserve">Los organismos y </w:t>
            </w:r>
            <w:r w:rsidR="0096000B" w:rsidRPr="009A125B">
              <w:rPr>
                <w:rFonts w:cs="Times New Roman"/>
                <w:color w:val="595959" w:themeColor="text1" w:themeTint="A6"/>
                <w:lang w:val="es-ES_tradnl"/>
              </w:rPr>
              <w:t xml:space="preserve">las </w:t>
            </w:r>
            <w:r w:rsidRPr="009A125B">
              <w:rPr>
                <w:rFonts w:cs="Times New Roman"/>
                <w:color w:val="595959" w:themeColor="text1" w:themeTint="A6"/>
                <w:lang w:val="es-ES_tradnl"/>
              </w:rPr>
              <w:t xml:space="preserve">entidades adscritos o vinculados a un </w:t>
            </w:r>
            <w:r w:rsidR="0096000B" w:rsidRPr="009A125B">
              <w:rPr>
                <w:rFonts w:cs="Times New Roman"/>
                <w:color w:val="595959" w:themeColor="text1" w:themeTint="A6"/>
                <w:lang w:val="es-ES_tradnl"/>
              </w:rPr>
              <w:t xml:space="preserve">ministerio </w:t>
            </w:r>
            <w:r w:rsidRPr="009A125B">
              <w:rPr>
                <w:rFonts w:cs="Times New Roman"/>
                <w:color w:val="595959" w:themeColor="text1" w:themeTint="A6"/>
                <w:lang w:val="es-ES_tradnl"/>
              </w:rPr>
              <w:t xml:space="preserve">o </w:t>
            </w:r>
            <w:r w:rsidR="0096000B" w:rsidRPr="009A125B">
              <w:rPr>
                <w:rFonts w:cs="Times New Roman"/>
                <w:color w:val="595959" w:themeColor="text1" w:themeTint="A6"/>
                <w:lang w:val="es-ES_tradnl"/>
              </w:rPr>
              <w:t xml:space="preserve">a </w:t>
            </w:r>
            <w:r w:rsidRPr="009A125B">
              <w:rPr>
                <w:rFonts w:cs="Times New Roman"/>
                <w:color w:val="595959" w:themeColor="text1" w:themeTint="A6"/>
                <w:lang w:val="es-ES_tradnl"/>
              </w:rPr>
              <w:t>un</w:t>
            </w:r>
            <w:r w:rsidR="0096000B" w:rsidRPr="009A125B">
              <w:rPr>
                <w:rFonts w:cs="Times New Roman"/>
                <w:color w:val="595959" w:themeColor="text1" w:themeTint="A6"/>
                <w:lang w:val="es-ES_tradnl"/>
              </w:rPr>
              <w:t xml:space="preserve"> departamento administrativo </w:t>
            </w:r>
            <w:r w:rsidRPr="009A125B">
              <w:rPr>
                <w:rFonts w:cs="Times New Roman"/>
                <w:color w:val="595959" w:themeColor="text1" w:themeTint="A6"/>
                <w:lang w:val="es-ES_tradnl"/>
              </w:rPr>
              <w:t>que gocen de personería jurídica, autonomía administrativa y patrimonio propio o capital independiente</w:t>
            </w:r>
          </w:p>
        </w:tc>
      </w:tr>
      <w:tr w:rsidR="00886026" w:rsidRPr="009A125B" w:rsidTr="009A125B">
        <w:trPr>
          <w:jc w:val="center"/>
        </w:trPr>
        <w:tc>
          <w:tcPr>
            <w:tcW w:w="2410" w:type="dxa"/>
            <w:vAlign w:val="center"/>
          </w:tcPr>
          <w:p w:rsidR="00247B3B" w:rsidRPr="009A125B" w:rsidRDefault="00496BC7" w:rsidP="003C4890">
            <w:pPr>
              <w:rPr>
                <w:rFonts w:cs="Times New Roman"/>
                <w:b/>
                <w:bCs/>
                <w:color w:val="595959" w:themeColor="text1" w:themeTint="A6"/>
                <w:lang w:val="es-ES_tradnl"/>
              </w:rPr>
            </w:pPr>
            <w:r w:rsidRPr="009A125B">
              <w:rPr>
                <w:rFonts w:cs="Times New Roman"/>
                <w:b/>
                <w:bCs/>
                <w:color w:val="595959" w:themeColor="text1" w:themeTint="A6"/>
                <w:lang w:val="es-ES_tradnl"/>
              </w:rPr>
              <w:t xml:space="preserve">Administración </w:t>
            </w:r>
            <w:r w:rsidR="00CD6F51" w:rsidRPr="009A125B">
              <w:rPr>
                <w:rFonts w:cs="Times New Roman"/>
                <w:b/>
                <w:bCs/>
                <w:color w:val="595959" w:themeColor="text1" w:themeTint="A6"/>
                <w:lang w:val="es-ES_tradnl"/>
              </w:rPr>
              <w:t xml:space="preserve">Pública </w:t>
            </w:r>
            <w:r w:rsidR="00C04C19" w:rsidRPr="009A125B">
              <w:rPr>
                <w:rFonts w:cs="Times New Roman"/>
                <w:b/>
                <w:bCs/>
                <w:color w:val="595959" w:themeColor="text1" w:themeTint="A6"/>
                <w:lang w:val="es-ES_tradnl"/>
              </w:rPr>
              <w:t xml:space="preserve">a escala </w:t>
            </w:r>
            <w:r w:rsidRPr="009A125B">
              <w:rPr>
                <w:rFonts w:cs="Times New Roman"/>
                <w:b/>
                <w:bCs/>
                <w:color w:val="595959" w:themeColor="text1" w:themeTint="A6"/>
                <w:lang w:val="es-ES_tradnl"/>
              </w:rPr>
              <w:t>territorial</w:t>
            </w:r>
          </w:p>
        </w:tc>
        <w:tc>
          <w:tcPr>
            <w:tcW w:w="4110" w:type="dxa"/>
            <w:vAlign w:val="center"/>
          </w:tcPr>
          <w:p w:rsidR="00CC62A0" w:rsidRPr="009A125B" w:rsidRDefault="00247B3B" w:rsidP="003C4890">
            <w:pPr>
              <w:jc w:val="both"/>
              <w:rPr>
                <w:rFonts w:cs="Times New Roman"/>
                <w:color w:val="595959" w:themeColor="text1" w:themeTint="A6"/>
                <w:lang w:val="es-ES_tradnl"/>
              </w:rPr>
            </w:pPr>
            <w:r w:rsidRPr="009A125B">
              <w:rPr>
                <w:rFonts w:cs="Times New Roman"/>
                <w:color w:val="595959" w:themeColor="text1" w:themeTint="A6"/>
                <w:lang w:val="es-ES_tradnl"/>
              </w:rPr>
              <w:t>Las gobernaciones, las alcaldías, las secretarías de despacho y los departamentos administrativos</w:t>
            </w:r>
          </w:p>
        </w:tc>
      </w:tr>
    </w:tbl>
    <w:p w:rsidR="003627F1" w:rsidRPr="009A125B" w:rsidRDefault="00EE4CC0" w:rsidP="003C4890">
      <w:pPr>
        <w:spacing w:after="0" w:line="240" w:lineRule="auto"/>
        <w:jc w:val="center"/>
        <w:rPr>
          <w:rFonts w:cs="Times New Roman"/>
          <w:color w:val="595959" w:themeColor="text1" w:themeTint="A6"/>
          <w:lang w:val="es-ES_tradnl"/>
        </w:rPr>
      </w:pPr>
      <w:r w:rsidRPr="009A125B">
        <w:rPr>
          <w:rFonts w:cs="Times New Roman"/>
          <w:color w:val="595959" w:themeColor="text1" w:themeTint="A6"/>
          <w:lang w:val="es-ES_tradnl"/>
        </w:rPr>
        <w:t>Fuente: DNP</w:t>
      </w:r>
      <w:r w:rsidR="00C04C19"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con base en el artículo 39 de la Ley 489 de 1998</w:t>
      </w:r>
      <w:r w:rsidR="00C04C19" w:rsidRPr="009A125B">
        <w:rPr>
          <w:rFonts w:cs="Times New Roman"/>
          <w:color w:val="595959" w:themeColor="text1" w:themeTint="A6"/>
          <w:lang w:val="es-ES_tradnl"/>
        </w:rPr>
        <w:t>.</w:t>
      </w:r>
    </w:p>
    <w:p w:rsidR="00010DD0" w:rsidRPr="009A125B" w:rsidRDefault="00010DD0" w:rsidP="003C4890">
      <w:pPr>
        <w:spacing w:after="0" w:line="240" w:lineRule="auto"/>
        <w:jc w:val="both"/>
        <w:rPr>
          <w:rFonts w:cs="Times New Roman"/>
          <w:color w:val="595959" w:themeColor="text1" w:themeTint="A6"/>
          <w:lang w:val="es-ES_tradnl"/>
        </w:rPr>
      </w:pPr>
    </w:p>
    <w:p w:rsidR="003309F8" w:rsidRPr="009A125B" w:rsidRDefault="00EE4CC0"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 xml:space="preserve">Las asambleas departamentales y los concejos distritales y municipales son </w:t>
      </w:r>
      <w:r w:rsidR="00C04C19" w:rsidRPr="009A125B">
        <w:rPr>
          <w:rFonts w:cs="Times New Roman"/>
          <w:color w:val="595959" w:themeColor="text1" w:themeTint="A6"/>
          <w:lang w:val="es-ES_tradnl"/>
        </w:rPr>
        <w:t xml:space="preserve">corporaciones </w:t>
      </w:r>
      <w:r w:rsidRPr="009A125B">
        <w:rPr>
          <w:rFonts w:cs="Times New Roman"/>
          <w:color w:val="595959" w:themeColor="text1" w:themeTint="A6"/>
          <w:lang w:val="es-ES_tradnl"/>
        </w:rPr>
        <w:t>administrativas de elección popular que cumplen las funciones que les señalan la Constitución Política y la ley</w:t>
      </w:r>
      <w:r w:rsidR="00C12B47" w:rsidRPr="009A125B">
        <w:rPr>
          <w:rFonts w:cs="Times New Roman"/>
          <w:color w:val="595959" w:themeColor="text1" w:themeTint="A6"/>
          <w:lang w:val="es-ES_tradnl"/>
        </w:rPr>
        <w:t>, por lo que no son del alcance de est</w:t>
      </w:r>
      <w:r w:rsidR="00D000ED" w:rsidRPr="009A125B">
        <w:rPr>
          <w:rFonts w:cs="Times New Roman"/>
          <w:color w:val="595959" w:themeColor="text1" w:themeTint="A6"/>
          <w:lang w:val="es-ES_tradnl"/>
        </w:rPr>
        <w:t>a</w:t>
      </w:r>
      <w:r w:rsidR="00C12B47" w:rsidRPr="009A125B">
        <w:rPr>
          <w:rFonts w:cs="Times New Roman"/>
          <w:color w:val="595959" w:themeColor="text1" w:themeTint="A6"/>
          <w:lang w:val="es-ES_tradnl"/>
        </w:rPr>
        <w:t xml:space="preserve"> política</w:t>
      </w:r>
      <w:r w:rsidR="009F414A" w:rsidRPr="009A125B">
        <w:rPr>
          <w:rFonts w:cs="Times New Roman"/>
          <w:color w:val="595959" w:themeColor="text1" w:themeTint="A6"/>
          <w:lang w:val="es-ES_tradnl"/>
        </w:rPr>
        <w:t xml:space="preserve">; </w:t>
      </w:r>
      <w:r w:rsidR="00C12B47" w:rsidRPr="009A125B">
        <w:rPr>
          <w:rFonts w:cs="Times New Roman"/>
          <w:color w:val="595959" w:themeColor="text1" w:themeTint="A6"/>
          <w:lang w:val="es-ES_tradnl"/>
        </w:rPr>
        <w:t xml:space="preserve">no obstante, </w:t>
      </w:r>
      <w:r w:rsidR="00CC62A0" w:rsidRPr="009A125B">
        <w:rPr>
          <w:rFonts w:cs="Times New Roman"/>
          <w:color w:val="595959" w:themeColor="text1" w:themeTint="A6"/>
          <w:lang w:val="es-ES_tradnl"/>
        </w:rPr>
        <w:t>s</w:t>
      </w:r>
      <w:r w:rsidR="001C16DF" w:rsidRPr="009A125B">
        <w:rPr>
          <w:rFonts w:cs="Times New Roman"/>
          <w:color w:val="595959" w:themeColor="text1" w:themeTint="A6"/>
          <w:lang w:val="es-ES_tradnl"/>
        </w:rPr>
        <w:t xml:space="preserve">e recomienda que </w:t>
      </w:r>
      <w:r w:rsidR="009F414A" w:rsidRPr="009A125B">
        <w:rPr>
          <w:rFonts w:cs="Times New Roman"/>
          <w:color w:val="595959" w:themeColor="text1" w:themeTint="A6"/>
          <w:lang w:val="es-ES_tradnl"/>
        </w:rPr>
        <w:t xml:space="preserve">dichas </w:t>
      </w:r>
      <w:r w:rsidR="001C16DF" w:rsidRPr="009A125B">
        <w:rPr>
          <w:rFonts w:cs="Times New Roman"/>
          <w:color w:val="595959" w:themeColor="text1" w:themeTint="A6"/>
          <w:lang w:val="es-ES_tradnl"/>
        </w:rPr>
        <w:t xml:space="preserve">entidades, así como </w:t>
      </w:r>
      <w:r w:rsidR="009F414A" w:rsidRPr="009A125B">
        <w:rPr>
          <w:rFonts w:cs="Times New Roman"/>
          <w:color w:val="595959" w:themeColor="text1" w:themeTint="A6"/>
          <w:lang w:val="es-ES_tradnl"/>
        </w:rPr>
        <w:t xml:space="preserve">las ramas </w:t>
      </w:r>
      <w:r w:rsidR="001C16DF" w:rsidRPr="009A125B">
        <w:rPr>
          <w:rFonts w:cs="Times New Roman"/>
          <w:color w:val="595959" w:themeColor="text1" w:themeTint="A6"/>
          <w:lang w:val="es-ES_tradnl"/>
        </w:rPr>
        <w:t>Legislativa y Judicial</w:t>
      </w:r>
      <w:r w:rsidR="009F414A" w:rsidRPr="009A125B">
        <w:rPr>
          <w:rFonts w:cs="Times New Roman"/>
          <w:color w:val="595959" w:themeColor="text1" w:themeTint="A6"/>
          <w:lang w:val="es-ES_tradnl"/>
        </w:rPr>
        <w:t>,</w:t>
      </w:r>
      <w:r w:rsidR="001C16DF" w:rsidRPr="009A125B">
        <w:rPr>
          <w:rFonts w:cs="Times New Roman"/>
          <w:color w:val="595959" w:themeColor="text1" w:themeTint="A6"/>
          <w:lang w:val="es-ES_tradnl"/>
        </w:rPr>
        <w:t xml:space="preserve"> </w:t>
      </w:r>
      <w:r w:rsidR="00A97C6F" w:rsidRPr="009A125B">
        <w:rPr>
          <w:rFonts w:cs="Times New Roman"/>
          <w:color w:val="595959" w:themeColor="text1" w:themeTint="A6"/>
          <w:lang w:val="es-ES_tradnl"/>
        </w:rPr>
        <w:t xml:space="preserve">adopten </w:t>
      </w:r>
      <w:r w:rsidR="001C16DF" w:rsidRPr="009A125B">
        <w:rPr>
          <w:rFonts w:cs="Times New Roman"/>
          <w:color w:val="595959" w:themeColor="text1" w:themeTint="A6"/>
          <w:lang w:val="es-ES_tradnl"/>
        </w:rPr>
        <w:t>herramientas de mejora regulatoria en sus procesos.</w:t>
      </w:r>
    </w:p>
    <w:p w:rsidR="00010DD0" w:rsidRPr="009A125B" w:rsidRDefault="00010DD0" w:rsidP="003C4890">
      <w:pPr>
        <w:spacing w:after="0" w:line="240" w:lineRule="auto"/>
        <w:jc w:val="both"/>
        <w:rPr>
          <w:rFonts w:cs="Times New Roman"/>
          <w:color w:val="595959" w:themeColor="text1" w:themeTint="A6"/>
          <w:lang w:val="es-ES_tradnl"/>
        </w:rPr>
      </w:pPr>
    </w:p>
    <w:p w:rsidR="000E4DA1" w:rsidRPr="009A125B" w:rsidRDefault="000E4DA1" w:rsidP="003C4890">
      <w:pPr>
        <w:pStyle w:val="Ttulo1"/>
        <w:numPr>
          <w:ilvl w:val="0"/>
          <w:numId w:val="11"/>
        </w:numPr>
        <w:spacing w:before="0" w:line="240" w:lineRule="auto"/>
        <w:ind w:left="0" w:firstLine="0"/>
        <w:rPr>
          <w:rFonts w:asciiTheme="minorHAnsi" w:hAnsiTheme="minorHAnsi" w:cs="Times New Roman"/>
          <w:b/>
          <w:color w:val="595959" w:themeColor="text1" w:themeTint="A6"/>
          <w:sz w:val="22"/>
          <w:szCs w:val="22"/>
          <w:lang w:val="es-ES_tradnl"/>
        </w:rPr>
      </w:pPr>
      <w:bookmarkStart w:id="4" w:name="_Toc25672550"/>
      <w:r w:rsidRPr="009A125B">
        <w:rPr>
          <w:rFonts w:asciiTheme="minorHAnsi" w:hAnsiTheme="minorHAnsi" w:cs="Times New Roman"/>
          <w:b/>
          <w:color w:val="595959" w:themeColor="text1" w:themeTint="A6"/>
          <w:sz w:val="22"/>
          <w:szCs w:val="22"/>
          <w:lang w:val="es-ES_tradnl"/>
        </w:rPr>
        <w:t>Fallas de la regulación</w:t>
      </w:r>
      <w:bookmarkEnd w:id="4"/>
    </w:p>
    <w:p w:rsidR="00A842B9" w:rsidRPr="009A125B" w:rsidRDefault="00A842B9" w:rsidP="003C4890">
      <w:pPr>
        <w:spacing w:after="0" w:line="240" w:lineRule="auto"/>
        <w:jc w:val="both"/>
        <w:rPr>
          <w:rFonts w:cs="Times New Roman"/>
          <w:color w:val="595959" w:themeColor="text1" w:themeTint="A6"/>
          <w:lang w:val="es-ES_tradnl"/>
        </w:rPr>
      </w:pPr>
    </w:p>
    <w:p w:rsidR="000E4DA1" w:rsidRPr="009A125B" w:rsidRDefault="000E4DA1"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 xml:space="preserve">Si bien la regulación es uno de los instrumentos más utilizados por las entidades del </w:t>
      </w:r>
      <w:r w:rsidR="00400FC8" w:rsidRPr="009A125B">
        <w:rPr>
          <w:rFonts w:cs="Times New Roman"/>
          <w:color w:val="595959" w:themeColor="text1" w:themeTint="A6"/>
          <w:lang w:val="es-ES_tradnl"/>
        </w:rPr>
        <w:t>G</w:t>
      </w:r>
      <w:r w:rsidRPr="009A125B">
        <w:rPr>
          <w:rFonts w:cs="Times New Roman"/>
          <w:color w:val="595959" w:themeColor="text1" w:themeTint="A6"/>
          <w:lang w:val="es-ES_tradnl"/>
        </w:rPr>
        <w:t xml:space="preserve">obierno </w:t>
      </w:r>
      <w:r w:rsidR="00A75D40" w:rsidRPr="009A125B">
        <w:rPr>
          <w:rFonts w:cs="Times New Roman"/>
          <w:color w:val="595959" w:themeColor="text1" w:themeTint="A6"/>
          <w:lang w:val="es-ES_tradnl"/>
        </w:rPr>
        <w:t xml:space="preserve">para intervenir en la economía y la sociedad, </w:t>
      </w:r>
      <w:r w:rsidR="00400FC8" w:rsidRPr="009A125B">
        <w:rPr>
          <w:rFonts w:cs="Times New Roman"/>
          <w:color w:val="595959" w:themeColor="text1" w:themeTint="A6"/>
          <w:lang w:val="es-ES_tradnl"/>
        </w:rPr>
        <w:t xml:space="preserve">si </w:t>
      </w:r>
      <w:r w:rsidR="00F833CB" w:rsidRPr="009A125B">
        <w:rPr>
          <w:rFonts w:cs="Times New Roman"/>
          <w:color w:val="595959" w:themeColor="text1" w:themeTint="A6"/>
          <w:lang w:val="es-ES_tradnl"/>
        </w:rPr>
        <w:t xml:space="preserve">esta </w:t>
      </w:r>
      <w:r w:rsidR="00400FC8" w:rsidRPr="009A125B">
        <w:rPr>
          <w:rFonts w:cs="Times New Roman"/>
          <w:color w:val="595959" w:themeColor="text1" w:themeTint="A6"/>
          <w:lang w:val="es-ES_tradnl"/>
        </w:rPr>
        <w:t xml:space="preserve">no se </w:t>
      </w:r>
      <w:r w:rsidR="00F833CB" w:rsidRPr="009A125B">
        <w:rPr>
          <w:rFonts w:cs="Times New Roman"/>
          <w:color w:val="595959" w:themeColor="text1" w:themeTint="A6"/>
          <w:lang w:val="es-ES_tradnl"/>
        </w:rPr>
        <w:t xml:space="preserve">emite </w:t>
      </w:r>
      <w:r w:rsidR="00CA7140" w:rsidRPr="009A125B">
        <w:rPr>
          <w:rFonts w:cs="Times New Roman"/>
          <w:color w:val="595959" w:themeColor="text1" w:themeTint="A6"/>
          <w:lang w:val="es-ES_tradnl"/>
        </w:rPr>
        <w:t xml:space="preserve">siguiendo </w:t>
      </w:r>
      <w:r w:rsidR="00400FC8" w:rsidRPr="009A125B">
        <w:rPr>
          <w:rFonts w:cs="Times New Roman"/>
          <w:color w:val="595959" w:themeColor="text1" w:themeTint="A6"/>
          <w:lang w:val="es-ES_tradnl"/>
        </w:rPr>
        <w:t>procesos d</w:t>
      </w:r>
      <w:r w:rsidR="00AF7E5A" w:rsidRPr="009A125B">
        <w:rPr>
          <w:rFonts w:cs="Times New Roman"/>
          <w:color w:val="595959" w:themeColor="text1" w:themeTint="A6"/>
          <w:lang w:val="es-ES_tradnl"/>
        </w:rPr>
        <w:t xml:space="preserve">e calidad, </w:t>
      </w:r>
      <w:r w:rsidR="00F833CB" w:rsidRPr="009A125B">
        <w:rPr>
          <w:rFonts w:cs="Times New Roman"/>
          <w:color w:val="595959" w:themeColor="text1" w:themeTint="A6"/>
          <w:lang w:val="es-ES_tradnl"/>
        </w:rPr>
        <w:t xml:space="preserve">podría </w:t>
      </w:r>
      <w:r w:rsidR="00AF7E5A" w:rsidRPr="009A125B">
        <w:rPr>
          <w:rFonts w:cs="Times New Roman"/>
          <w:color w:val="595959" w:themeColor="text1" w:themeTint="A6"/>
          <w:lang w:val="es-ES_tradnl"/>
        </w:rPr>
        <w:t xml:space="preserve">terminar generando </w:t>
      </w:r>
      <w:r w:rsidR="0065326C" w:rsidRPr="009A125B">
        <w:rPr>
          <w:rFonts w:cs="Times New Roman"/>
          <w:color w:val="595959" w:themeColor="text1" w:themeTint="A6"/>
          <w:lang w:val="es-ES_tradnl"/>
        </w:rPr>
        <w:t xml:space="preserve">mayores </w:t>
      </w:r>
      <w:r w:rsidR="00AF7E5A" w:rsidRPr="009A125B">
        <w:rPr>
          <w:rFonts w:cs="Times New Roman"/>
          <w:color w:val="595959" w:themeColor="text1" w:themeTint="A6"/>
          <w:lang w:val="es-ES_tradnl"/>
        </w:rPr>
        <w:t xml:space="preserve">problemas </w:t>
      </w:r>
      <w:r w:rsidR="00AA551F" w:rsidRPr="009A125B">
        <w:rPr>
          <w:rFonts w:cs="Times New Roman"/>
          <w:color w:val="595959" w:themeColor="text1" w:themeTint="A6"/>
          <w:lang w:val="es-ES_tradnl"/>
        </w:rPr>
        <w:t xml:space="preserve">que </w:t>
      </w:r>
      <w:r w:rsidR="0065326C" w:rsidRPr="009A125B">
        <w:rPr>
          <w:rFonts w:cs="Times New Roman"/>
          <w:color w:val="595959" w:themeColor="text1" w:themeTint="A6"/>
          <w:lang w:val="es-ES_tradnl"/>
        </w:rPr>
        <w:t xml:space="preserve">los que se </w:t>
      </w:r>
      <w:r w:rsidR="00AA551F" w:rsidRPr="009A125B">
        <w:rPr>
          <w:rFonts w:cs="Times New Roman"/>
          <w:color w:val="595959" w:themeColor="text1" w:themeTint="A6"/>
          <w:lang w:val="es-ES_tradnl"/>
        </w:rPr>
        <w:t xml:space="preserve">pretende </w:t>
      </w:r>
      <w:r w:rsidR="0065326C" w:rsidRPr="009A125B">
        <w:rPr>
          <w:rFonts w:cs="Times New Roman"/>
          <w:color w:val="595959" w:themeColor="text1" w:themeTint="A6"/>
          <w:lang w:val="es-ES_tradnl"/>
        </w:rPr>
        <w:t xml:space="preserve">resolver con </w:t>
      </w:r>
      <w:r w:rsidR="00F833CB" w:rsidRPr="009A125B">
        <w:rPr>
          <w:rFonts w:cs="Times New Roman"/>
          <w:color w:val="595959" w:themeColor="text1" w:themeTint="A6"/>
          <w:lang w:val="es-ES_tradnl"/>
        </w:rPr>
        <w:t>ella</w:t>
      </w:r>
      <w:r w:rsidR="0065326C" w:rsidRPr="009A125B">
        <w:rPr>
          <w:rFonts w:cs="Times New Roman"/>
          <w:color w:val="595959" w:themeColor="text1" w:themeTint="A6"/>
          <w:lang w:val="es-ES_tradnl"/>
        </w:rPr>
        <w:t>. Esto es conocido como</w:t>
      </w:r>
      <w:r w:rsidR="0065326C" w:rsidRPr="009A125B">
        <w:rPr>
          <w:rFonts w:cs="Times New Roman"/>
          <w:i/>
          <w:color w:val="595959" w:themeColor="text1" w:themeTint="A6"/>
          <w:lang w:val="es-ES_tradnl"/>
        </w:rPr>
        <w:t xml:space="preserve"> fallas regulatorias</w:t>
      </w:r>
      <w:r w:rsidR="00C129A6" w:rsidRPr="009A125B">
        <w:rPr>
          <w:rFonts w:cs="Times New Roman"/>
          <w:color w:val="595959" w:themeColor="text1" w:themeTint="A6"/>
          <w:lang w:val="es-ES_tradnl"/>
        </w:rPr>
        <w:t xml:space="preserve">. </w:t>
      </w:r>
      <w:r w:rsidR="00223783" w:rsidRPr="009A125B">
        <w:rPr>
          <w:rFonts w:cs="Times New Roman"/>
          <w:color w:val="595959" w:themeColor="text1" w:themeTint="A6"/>
          <w:lang w:val="es-ES_tradnl"/>
        </w:rPr>
        <w:t xml:space="preserve">Algunas de </w:t>
      </w:r>
      <w:r w:rsidR="00AA551F" w:rsidRPr="009A125B">
        <w:rPr>
          <w:rFonts w:cs="Times New Roman"/>
          <w:color w:val="595959" w:themeColor="text1" w:themeTint="A6"/>
          <w:lang w:val="es-ES_tradnl"/>
        </w:rPr>
        <w:t xml:space="preserve">dichas </w:t>
      </w:r>
      <w:r w:rsidR="00223783" w:rsidRPr="009A125B">
        <w:rPr>
          <w:rFonts w:cs="Times New Roman"/>
          <w:color w:val="595959" w:themeColor="text1" w:themeTint="A6"/>
          <w:lang w:val="es-ES_tradnl"/>
        </w:rPr>
        <w:t>fallas se describen a continuación</w:t>
      </w:r>
      <w:r w:rsidR="00A75D40" w:rsidRPr="009A125B">
        <w:rPr>
          <w:rFonts w:cs="Times New Roman"/>
          <w:color w:val="595959" w:themeColor="text1" w:themeTint="A6"/>
          <w:lang w:val="es-ES_tradnl"/>
        </w:rPr>
        <w:t>:</w:t>
      </w:r>
    </w:p>
    <w:p w:rsidR="00010DD0" w:rsidRPr="009A125B" w:rsidRDefault="00010DD0" w:rsidP="003C4890">
      <w:pPr>
        <w:spacing w:after="0" w:line="240" w:lineRule="auto"/>
        <w:jc w:val="both"/>
        <w:rPr>
          <w:rFonts w:cs="Times New Roman"/>
          <w:color w:val="595959" w:themeColor="text1" w:themeTint="A6"/>
          <w:lang w:val="es-ES_tradnl"/>
        </w:rPr>
      </w:pPr>
    </w:p>
    <w:p w:rsidR="00470ABD" w:rsidRPr="009A125B" w:rsidRDefault="00223783" w:rsidP="0079710C">
      <w:pPr>
        <w:pStyle w:val="Prrafodelista"/>
        <w:numPr>
          <w:ilvl w:val="0"/>
          <w:numId w:val="12"/>
        </w:numPr>
        <w:spacing w:after="0" w:line="240" w:lineRule="auto"/>
        <w:ind w:left="284" w:hanging="284"/>
        <w:jc w:val="both"/>
        <w:rPr>
          <w:rFonts w:cs="Times New Roman"/>
          <w:color w:val="595959" w:themeColor="text1" w:themeTint="A6"/>
          <w:lang w:val="es-ES_tradnl"/>
        </w:rPr>
      </w:pPr>
      <w:r w:rsidRPr="009A125B">
        <w:rPr>
          <w:rFonts w:cs="Times New Roman"/>
          <w:b/>
          <w:color w:val="595959" w:themeColor="text1" w:themeTint="A6"/>
          <w:lang w:val="es-ES_tradnl"/>
        </w:rPr>
        <w:t>Exceso de regulaci</w:t>
      </w:r>
      <w:r w:rsidR="00470ABD" w:rsidRPr="009A125B">
        <w:rPr>
          <w:rFonts w:cs="Times New Roman"/>
          <w:b/>
          <w:color w:val="595959" w:themeColor="text1" w:themeTint="A6"/>
          <w:lang w:val="es-ES_tradnl"/>
        </w:rPr>
        <w:t>ón</w:t>
      </w:r>
      <w:r w:rsidR="00E21F63" w:rsidRPr="009A125B">
        <w:rPr>
          <w:rFonts w:cs="Times New Roman"/>
          <w:b/>
          <w:color w:val="595959" w:themeColor="text1" w:themeTint="A6"/>
          <w:lang w:val="es-ES_tradnl"/>
        </w:rPr>
        <w:t>:</w:t>
      </w:r>
      <w:r w:rsidR="00E21F63" w:rsidRPr="009A125B">
        <w:rPr>
          <w:rFonts w:cs="Times New Roman"/>
          <w:color w:val="595959" w:themeColor="text1" w:themeTint="A6"/>
          <w:lang w:val="es-ES_tradnl"/>
        </w:rPr>
        <w:t xml:space="preserve"> </w:t>
      </w:r>
      <w:r w:rsidR="000255BD" w:rsidRPr="009A125B">
        <w:rPr>
          <w:rFonts w:cs="Times New Roman"/>
          <w:color w:val="595959" w:themeColor="text1" w:themeTint="A6"/>
          <w:lang w:val="es-ES_tradnl"/>
        </w:rPr>
        <w:t xml:space="preserve">esta falla se presenta cuando se emite un exceso de regulación sobre un sector o </w:t>
      </w:r>
      <w:r w:rsidR="00F833CB" w:rsidRPr="009A125B">
        <w:rPr>
          <w:rFonts w:cs="Times New Roman"/>
          <w:color w:val="595959" w:themeColor="text1" w:themeTint="A6"/>
          <w:lang w:val="es-ES_tradnl"/>
        </w:rPr>
        <w:t xml:space="preserve">una </w:t>
      </w:r>
      <w:r w:rsidR="000255BD" w:rsidRPr="009A125B">
        <w:rPr>
          <w:rFonts w:cs="Times New Roman"/>
          <w:color w:val="595959" w:themeColor="text1" w:themeTint="A6"/>
          <w:lang w:val="es-ES_tradnl"/>
        </w:rPr>
        <w:t xml:space="preserve">actividad económica. </w:t>
      </w:r>
      <w:r w:rsidR="00CE5121" w:rsidRPr="009A125B">
        <w:rPr>
          <w:rFonts w:cs="Times New Roman"/>
          <w:color w:val="595959" w:themeColor="text1" w:themeTint="A6"/>
          <w:lang w:val="es-ES_tradnl"/>
        </w:rPr>
        <w:t xml:space="preserve">Un reporte del </w:t>
      </w:r>
      <w:r w:rsidR="002F1E0F" w:rsidRPr="009A125B">
        <w:rPr>
          <w:rFonts w:cs="Times New Roman"/>
          <w:color w:val="595959" w:themeColor="text1" w:themeTint="A6"/>
          <w:lang w:val="es-ES_tradnl"/>
        </w:rPr>
        <w:t>Departamento Nacional de Planeación</w:t>
      </w:r>
      <w:r w:rsidR="007010F3" w:rsidRPr="009A125B">
        <w:rPr>
          <w:rFonts w:cs="Times New Roman"/>
          <w:color w:val="595959" w:themeColor="text1" w:themeTint="A6"/>
          <w:lang w:val="es-ES_tradnl"/>
        </w:rPr>
        <w:t xml:space="preserve"> (DNP</w:t>
      </w:r>
      <w:r w:rsidR="00F833CB" w:rsidRPr="009A125B">
        <w:rPr>
          <w:rFonts w:cs="Times New Roman"/>
          <w:color w:val="595959" w:themeColor="text1" w:themeTint="A6"/>
          <w:lang w:val="es-ES_tradnl"/>
        </w:rPr>
        <w:t>)</w:t>
      </w:r>
      <w:r w:rsidR="007010F3" w:rsidRPr="009A125B">
        <w:rPr>
          <w:rFonts w:cs="Times New Roman"/>
          <w:color w:val="595959" w:themeColor="text1" w:themeTint="A6"/>
          <w:lang w:val="es-ES_tradnl"/>
        </w:rPr>
        <w:t xml:space="preserve"> </w:t>
      </w:r>
      <w:r w:rsidR="00F833CB" w:rsidRPr="009A125B">
        <w:rPr>
          <w:rFonts w:cs="Times New Roman"/>
          <w:color w:val="595959" w:themeColor="text1" w:themeTint="A6"/>
          <w:lang w:val="es-ES_tradnl"/>
        </w:rPr>
        <w:t>(</w:t>
      </w:r>
      <w:r w:rsidR="007010F3" w:rsidRPr="009A125B">
        <w:rPr>
          <w:rFonts w:cs="Times New Roman"/>
          <w:color w:val="595959" w:themeColor="text1" w:themeTint="A6"/>
          <w:lang w:val="es-ES_tradnl"/>
        </w:rPr>
        <w:t>2017)</w:t>
      </w:r>
      <w:r w:rsidR="00280918" w:rsidRPr="009A125B">
        <w:rPr>
          <w:rStyle w:val="Refdenotaalpie"/>
          <w:rFonts w:cs="Times New Roman"/>
          <w:color w:val="595959" w:themeColor="text1" w:themeTint="A6"/>
          <w:lang w:val="es-ES_tradnl"/>
        </w:rPr>
        <w:t xml:space="preserve"> </w:t>
      </w:r>
      <w:r w:rsidR="00CE5121" w:rsidRPr="009A125B">
        <w:rPr>
          <w:rFonts w:cs="Times New Roman"/>
          <w:color w:val="595959" w:themeColor="text1" w:themeTint="A6"/>
          <w:lang w:val="es-ES_tradnl"/>
        </w:rPr>
        <w:t xml:space="preserve">encontró que entre 2000 y 2016 se </w:t>
      </w:r>
      <w:r w:rsidR="009C13F0" w:rsidRPr="009A125B">
        <w:rPr>
          <w:rFonts w:cs="Times New Roman"/>
          <w:color w:val="595959" w:themeColor="text1" w:themeTint="A6"/>
          <w:lang w:val="es-ES_tradnl"/>
        </w:rPr>
        <w:t>publicaron</w:t>
      </w:r>
      <w:r w:rsidR="00CE5121" w:rsidRPr="009A125B">
        <w:rPr>
          <w:rFonts w:cs="Times New Roman"/>
          <w:color w:val="595959" w:themeColor="text1" w:themeTint="A6"/>
          <w:lang w:val="es-ES_tradnl"/>
        </w:rPr>
        <w:t xml:space="preserve"> más </w:t>
      </w:r>
      <w:r w:rsidR="009C13F0" w:rsidRPr="009A125B">
        <w:rPr>
          <w:rFonts w:cs="Times New Roman"/>
          <w:color w:val="595959" w:themeColor="text1" w:themeTint="A6"/>
          <w:lang w:val="es-ES_tradnl"/>
        </w:rPr>
        <w:t>de 94</w:t>
      </w:r>
      <w:r w:rsidR="00F833CB" w:rsidRPr="009A125B">
        <w:rPr>
          <w:rFonts w:cs="Times New Roman"/>
          <w:color w:val="595959" w:themeColor="text1" w:themeTint="A6"/>
          <w:lang w:val="es-ES_tradnl"/>
        </w:rPr>
        <w:t>.</w:t>
      </w:r>
      <w:r w:rsidR="009C13F0" w:rsidRPr="009A125B">
        <w:rPr>
          <w:rFonts w:cs="Times New Roman"/>
          <w:color w:val="595959" w:themeColor="text1" w:themeTint="A6"/>
          <w:lang w:val="es-ES_tradnl"/>
        </w:rPr>
        <w:t>000 normas en el</w:t>
      </w:r>
      <w:r w:rsidR="009C13F0" w:rsidRPr="009A125B">
        <w:rPr>
          <w:rFonts w:cs="Times New Roman"/>
          <w:i/>
          <w:color w:val="595959" w:themeColor="text1" w:themeTint="A6"/>
          <w:lang w:val="es-ES_tradnl"/>
        </w:rPr>
        <w:t xml:space="preserve"> Diario Oficial </w:t>
      </w:r>
      <w:r w:rsidR="009C13F0" w:rsidRPr="009A125B">
        <w:rPr>
          <w:rFonts w:cs="Times New Roman"/>
          <w:color w:val="595959" w:themeColor="text1" w:themeTint="A6"/>
          <w:lang w:val="es-ES_tradnl"/>
        </w:rPr>
        <w:t xml:space="preserve">de la Imprenta Nacional de Colombia, </w:t>
      </w:r>
      <w:r w:rsidR="00F833CB" w:rsidRPr="009A125B">
        <w:rPr>
          <w:rFonts w:cs="Times New Roman"/>
          <w:color w:val="595959" w:themeColor="text1" w:themeTint="A6"/>
          <w:lang w:val="es-ES_tradnl"/>
        </w:rPr>
        <w:t xml:space="preserve">y </w:t>
      </w:r>
      <w:r w:rsidR="0040205A" w:rsidRPr="009A125B">
        <w:rPr>
          <w:rFonts w:cs="Times New Roman"/>
          <w:color w:val="595959" w:themeColor="text1" w:themeTint="A6"/>
          <w:lang w:val="es-ES_tradnl"/>
        </w:rPr>
        <w:t>de l</w:t>
      </w:r>
      <w:r w:rsidR="00A97C6F" w:rsidRPr="009A125B">
        <w:rPr>
          <w:rFonts w:cs="Times New Roman"/>
          <w:color w:val="595959" w:themeColor="text1" w:themeTint="A6"/>
          <w:lang w:val="es-ES_tradnl"/>
        </w:rPr>
        <w:t>a</w:t>
      </w:r>
      <w:r w:rsidR="0040205A" w:rsidRPr="009A125B">
        <w:rPr>
          <w:rFonts w:cs="Times New Roman"/>
          <w:color w:val="595959" w:themeColor="text1" w:themeTint="A6"/>
          <w:lang w:val="es-ES_tradnl"/>
        </w:rPr>
        <w:t>s cuales se contabilizaron</w:t>
      </w:r>
      <w:r w:rsidR="00F16459" w:rsidRPr="009A125B">
        <w:rPr>
          <w:rFonts w:cs="Times New Roman"/>
          <w:color w:val="595959" w:themeColor="text1" w:themeTint="A6"/>
          <w:lang w:val="es-ES_tradnl"/>
        </w:rPr>
        <w:t xml:space="preserve"> al menos</w:t>
      </w:r>
      <w:r w:rsidR="0040205A" w:rsidRPr="009A125B">
        <w:rPr>
          <w:rFonts w:cs="Times New Roman"/>
          <w:color w:val="595959" w:themeColor="text1" w:themeTint="A6"/>
          <w:lang w:val="es-ES_tradnl"/>
        </w:rPr>
        <w:t xml:space="preserve"> 17</w:t>
      </w:r>
      <w:r w:rsidR="00F833CB" w:rsidRPr="009A125B">
        <w:rPr>
          <w:rFonts w:cs="Times New Roman"/>
          <w:color w:val="595959" w:themeColor="text1" w:themeTint="A6"/>
          <w:lang w:val="es-ES_tradnl"/>
        </w:rPr>
        <w:t>.</w:t>
      </w:r>
      <w:r w:rsidR="0040205A" w:rsidRPr="009A125B">
        <w:rPr>
          <w:rFonts w:cs="Times New Roman"/>
          <w:color w:val="595959" w:themeColor="text1" w:themeTint="A6"/>
          <w:lang w:val="es-ES_tradnl"/>
        </w:rPr>
        <w:t>000 decretos y 69</w:t>
      </w:r>
      <w:r w:rsidR="00F833CB" w:rsidRPr="009A125B">
        <w:rPr>
          <w:rFonts w:cs="Times New Roman"/>
          <w:color w:val="595959" w:themeColor="text1" w:themeTint="A6"/>
          <w:lang w:val="es-ES_tradnl"/>
        </w:rPr>
        <w:t>.</w:t>
      </w:r>
      <w:r w:rsidR="002B092D" w:rsidRPr="009A125B">
        <w:rPr>
          <w:rFonts w:cs="Times New Roman"/>
          <w:color w:val="595959" w:themeColor="text1" w:themeTint="A6"/>
          <w:lang w:val="es-ES_tradnl"/>
        </w:rPr>
        <w:t xml:space="preserve">000 resoluciones. Lo anterior implica que se emiten casi 3 decretos </w:t>
      </w:r>
      <w:r w:rsidR="000E3B6F" w:rsidRPr="009A125B">
        <w:rPr>
          <w:rFonts w:cs="Times New Roman"/>
          <w:color w:val="595959" w:themeColor="text1" w:themeTint="A6"/>
          <w:lang w:val="es-ES_tradnl"/>
        </w:rPr>
        <w:t>y 11 resoluciones</w:t>
      </w:r>
      <w:r w:rsidR="000E3B6F" w:rsidRPr="009A125B">
        <w:rPr>
          <w:rFonts w:cs="Times New Roman"/>
          <w:i/>
          <w:color w:val="595959" w:themeColor="text1" w:themeTint="A6"/>
          <w:lang w:val="es-ES_tradnl"/>
        </w:rPr>
        <w:t xml:space="preserve"> cada día</w:t>
      </w:r>
      <w:r w:rsidR="000E3B6F" w:rsidRPr="009A125B">
        <w:rPr>
          <w:rFonts w:cs="Times New Roman"/>
          <w:color w:val="595959" w:themeColor="text1" w:themeTint="A6"/>
          <w:lang w:val="es-ES_tradnl"/>
        </w:rPr>
        <w:t>.</w:t>
      </w:r>
    </w:p>
    <w:p w:rsidR="00312485" w:rsidRPr="009A125B" w:rsidRDefault="0057596E" w:rsidP="0079710C">
      <w:pPr>
        <w:pStyle w:val="Prrafodelista"/>
        <w:numPr>
          <w:ilvl w:val="0"/>
          <w:numId w:val="12"/>
        </w:numPr>
        <w:shd w:val="clear" w:color="auto" w:fill="FFFFFF"/>
        <w:spacing w:after="0" w:line="240" w:lineRule="auto"/>
        <w:ind w:left="284" w:hanging="284"/>
        <w:jc w:val="both"/>
        <w:rPr>
          <w:rFonts w:eastAsia="Times New Roman" w:cs="Times New Roman"/>
          <w:color w:val="595959" w:themeColor="text1" w:themeTint="A6"/>
          <w:lang w:eastAsia="es-CO"/>
        </w:rPr>
      </w:pPr>
      <w:r w:rsidRPr="009A125B">
        <w:rPr>
          <w:rFonts w:cs="Times New Roman"/>
          <w:b/>
          <w:color w:val="595959" w:themeColor="text1" w:themeTint="A6"/>
          <w:lang w:val="es-ES_tradnl"/>
        </w:rPr>
        <w:t xml:space="preserve">Costos de la </w:t>
      </w:r>
      <w:r w:rsidR="003F2D95" w:rsidRPr="009A125B">
        <w:rPr>
          <w:rFonts w:cs="Times New Roman"/>
          <w:b/>
          <w:color w:val="595959" w:themeColor="text1" w:themeTint="A6"/>
          <w:lang w:val="es-ES_tradnl"/>
        </w:rPr>
        <w:t>regulación</w:t>
      </w:r>
      <w:r w:rsidR="00877CF7" w:rsidRPr="009A125B">
        <w:rPr>
          <w:rFonts w:cs="Times New Roman"/>
          <w:b/>
          <w:color w:val="595959" w:themeColor="text1" w:themeTint="A6"/>
          <w:lang w:val="es-ES_tradnl"/>
        </w:rPr>
        <w:t xml:space="preserve">: </w:t>
      </w:r>
      <w:r w:rsidR="00385AEB" w:rsidRPr="009A125B">
        <w:rPr>
          <w:rFonts w:cs="Times New Roman"/>
          <w:color w:val="595959" w:themeColor="text1" w:themeTint="A6"/>
          <w:lang w:val="es-ES_tradnl"/>
        </w:rPr>
        <w:t xml:space="preserve">las regulaciones suelen </w:t>
      </w:r>
      <w:r w:rsidR="0051743F" w:rsidRPr="009A125B">
        <w:rPr>
          <w:rFonts w:cs="Times New Roman"/>
          <w:color w:val="595959" w:themeColor="text1" w:themeTint="A6"/>
          <w:lang w:val="es-ES_tradnl"/>
        </w:rPr>
        <w:t>im</w:t>
      </w:r>
      <w:r w:rsidR="00385AEB" w:rsidRPr="009A125B">
        <w:rPr>
          <w:rFonts w:cs="Times New Roman"/>
          <w:color w:val="595959" w:themeColor="text1" w:themeTint="A6"/>
          <w:lang w:val="es-ES_tradnl"/>
        </w:rPr>
        <w:t>poner costos</w:t>
      </w:r>
      <w:r w:rsidR="0051743F" w:rsidRPr="009A125B">
        <w:rPr>
          <w:rFonts w:cs="Times New Roman"/>
          <w:color w:val="595959" w:themeColor="text1" w:themeTint="A6"/>
          <w:lang w:val="es-ES_tradnl"/>
        </w:rPr>
        <w:t xml:space="preserve"> en la sociedad</w:t>
      </w:r>
      <w:r w:rsidR="003F2D95" w:rsidRPr="009A125B">
        <w:rPr>
          <w:rFonts w:cs="Times New Roman"/>
          <w:color w:val="595959" w:themeColor="text1" w:themeTint="A6"/>
          <w:lang w:val="es-ES_tradnl"/>
        </w:rPr>
        <w:t>,</w:t>
      </w:r>
      <w:r w:rsidR="00385AEB" w:rsidRPr="009A125B">
        <w:rPr>
          <w:rFonts w:cs="Times New Roman"/>
          <w:color w:val="595959" w:themeColor="text1" w:themeTint="A6"/>
          <w:lang w:val="es-ES_tradnl"/>
        </w:rPr>
        <w:t xml:space="preserve"> </w:t>
      </w:r>
      <w:r w:rsidR="0051743F" w:rsidRPr="009A125B">
        <w:rPr>
          <w:rFonts w:cs="Times New Roman"/>
          <w:color w:val="595959" w:themeColor="text1" w:themeTint="A6"/>
          <w:lang w:val="es-ES_tradnl"/>
        </w:rPr>
        <w:t xml:space="preserve">que normalmente son absorbidos por las empresas y los ciudadanos. Por </w:t>
      </w:r>
      <w:r w:rsidR="003F2D95" w:rsidRPr="009A125B">
        <w:rPr>
          <w:rFonts w:cs="Times New Roman"/>
          <w:color w:val="595959" w:themeColor="text1" w:themeTint="A6"/>
          <w:lang w:val="es-ES_tradnl"/>
        </w:rPr>
        <w:t xml:space="preserve">ello, </w:t>
      </w:r>
      <w:r w:rsidR="0051743F" w:rsidRPr="009A125B">
        <w:rPr>
          <w:rFonts w:cs="Times New Roman"/>
          <w:color w:val="595959" w:themeColor="text1" w:themeTint="A6"/>
          <w:lang w:val="es-ES_tradnl"/>
        </w:rPr>
        <w:t>es</w:t>
      </w:r>
      <w:r w:rsidR="00385AEB" w:rsidRPr="009A125B">
        <w:rPr>
          <w:rFonts w:cs="Times New Roman"/>
          <w:color w:val="595959" w:themeColor="text1" w:themeTint="A6"/>
          <w:lang w:val="es-ES_tradnl"/>
        </w:rPr>
        <w:t xml:space="preserve"> necesario identificar</w:t>
      </w:r>
      <w:r w:rsidR="00567B1C" w:rsidRPr="009A125B">
        <w:rPr>
          <w:rFonts w:cs="Times New Roman"/>
          <w:color w:val="595959" w:themeColor="text1" w:themeTint="A6"/>
          <w:lang w:val="es-ES_tradnl"/>
        </w:rPr>
        <w:t xml:space="preserve">los y </w:t>
      </w:r>
      <w:r w:rsidR="00A921AF" w:rsidRPr="009A125B">
        <w:rPr>
          <w:rFonts w:cs="Times New Roman"/>
          <w:color w:val="595959" w:themeColor="text1" w:themeTint="A6"/>
          <w:lang w:val="es-ES_tradnl"/>
        </w:rPr>
        <w:t>tener un balance entre estos y los beneficios que traerá la medida regulatoria</w:t>
      </w:r>
      <w:r w:rsidR="005434E5" w:rsidRPr="009A125B">
        <w:rPr>
          <w:rFonts w:cs="Times New Roman"/>
          <w:color w:val="595959" w:themeColor="text1" w:themeTint="A6"/>
          <w:lang w:val="es-ES_tradnl"/>
        </w:rPr>
        <w:t>.</w:t>
      </w:r>
      <w:r w:rsidR="005434E5" w:rsidRPr="009A125B">
        <w:rPr>
          <w:rFonts w:eastAsia="Times New Roman" w:cs="Times New Roman"/>
          <w:color w:val="595959" w:themeColor="text1" w:themeTint="A6"/>
          <w:lang w:val="es-ES_tradnl" w:eastAsia="es-CO"/>
        </w:rPr>
        <w:t xml:space="preserve"> El Foro </w:t>
      </w:r>
      <w:r w:rsidR="0051743F" w:rsidRPr="009A125B">
        <w:rPr>
          <w:rFonts w:eastAsia="Times New Roman" w:cs="Times New Roman"/>
          <w:color w:val="595959" w:themeColor="text1" w:themeTint="A6"/>
          <w:lang w:val="es-ES_tradnl" w:eastAsia="es-CO"/>
        </w:rPr>
        <w:t>Económico</w:t>
      </w:r>
      <w:r w:rsidR="005434E5" w:rsidRPr="009A125B">
        <w:rPr>
          <w:rFonts w:eastAsia="Times New Roman" w:cs="Times New Roman"/>
          <w:color w:val="595959" w:themeColor="text1" w:themeTint="A6"/>
          <w:lang w:val="es-ES_tradnl" w:eastAsia="es-CO"/>
        </w:rPr>
        <w:t xml:space="preserve"> Mundial mide el </w:t>
      </w:r>
      <w:r w:rsidR="00312485" w:rsidRPr="009A125B">
        <w:rPr>
          <w:rFonts w:eastAsia="Times New Roman" w:cs="Times New Roman"/>
          <w:color w:val="595959" w:themeColor="text1" w:themeTint="A6"/>
          <w:lang w:eastAsia="es-CO"/>
        </w:rPr>
        <w:t>índice de Carga Regulatoria</w:t>
      </w:r>
      <w:r w:rsidR="0051743F" w:rsidRPr="009A125B">
        <w:rPr>
          <w:rFonts w:eastAsia="Times New Roman" w:cs="Times New Roman"/>
          <w:color w:val="595959" w:themeColor="text1" w:themeTint="A6"/>
          <w:lang w:eastAsia="es-CO"/>
        </w:rPr>
        <w:t>,</w:t>
      </w:r>
      <w:r w:rsidR="00312485" w:rsidRPr="009A125B">
        <w:rPr>
          <w:rFonts w:eastAsia="Times New Roman" w:cs="Times New Roman"/>
          <w:color w:val="595959" w:themeColor="text1" w:themeTint="A6"/>
          <w:lang w:eastAsia="es-CO"/>
        </w:rPr>
        <w:t xml:space="preserve"> </w:t>
      </w:r>
      <w:r w:rsidR="00E53446" w:rsidRPr="009A125B">
        <w:rPr>
          <w:rFonts w:eastAsia="Times New Roman" w:cs="Times New Roman"/>
          <w:color w:val="595959" w:themeColor="text1" w:themeTint="A6"/>
          <w:lang w:eastAsia="es-CO"/>
        </w:rPr>
        <w:t xml:space="preserve">en el cual el país </w:t>
      </w:r>
      <w:r w:rsidR="007E74BC" w:rsidRPr="009A125B">
        <w:rPr>
          <w:rFonts w:eastAsia="Times New Roman" w:cs="Times New Roman"/>
          <w:color w:val="595959" w:themeColor="text1" w:themeTint="A6"/>
          <w:lang w:eastAsia="es-CO"/>
        </w:rPr>
        <w:t>ocupó el puesto 123 entre 140 pa</w:t>
      </w:r>
      <w:r w:rsidR="005F7399" w:rsidRPr="009A125B">
        <w:rPr>
          <w:rFonts w:eastAsia="Times New Roman" w:cs="Times New Roman"/>
          <w:color w:val="595959" w:themeColor="text1" w:themeTint="A6"/>
          <w:lang w:eastAsia="es-CO"/>
        </w:rPr>
        <w:t>í</w:t>
      </w:r>
      <w:r w:rsidR="007E74BC" w:rsidRPr="009A125B">
        <w:rPr>
          <w:rFonts w:eastAsia="Times New Roman" w:cs="Times New Roman"/>
          <w:color w:val="595959" w:themeColor="text1" w:themeTint="A6"/>
          <w:lang w:eastAsia="es-CO"/>
        </w:rPr>
        <w:t>ses</w:t>
      </w:r>
      <w:r w:rsidR="005441D2" w:rsidRPr="009A125B">
        <w:rPr>
          <w:rFonts w:eastAsia="Times New Roman" w:cs="Times New Roman"/>
          <w:color w:val="595959" w:themeColor="text1" w:themeTint="A6"/>
          <w:lang w:eastAsia="es-CO"/>
        </w:rPr>
        <w:t xml:space="preserve"> en el año2018</w:t>
      </w:r>
      <w:r w:rsidR="007E74BC" w:rsidRPr="009A125B">
        <w:rPr>
          <w:rFonts w:eastAsia="Times New Roman" w:cs="Times New Roman"/>
          <w:color w:val="595959" w:themeColor="text1" w:themeTint="A6"/>
          <w:lang w:eastAsia="es-CO"/>
        </w:rPr>
        <w:t>. Este índice se construye con</w:t>
      </w:r>
      <w:r w:rsidR="00E53446" w:rsidRPr="009A125B">
        <w:rPr>
          <w:rFonts w:eastAsia="Times New Roman" w:cs="Times New Roman"/>
          <w:color w:val="595959" w:themeColor="text1" w:themeTint="A6"/>
          <w:lang w:eastAsia="es-CO"/>
        </w:rPr>
        <w:t xml:space="preserve"> base en</w:t>
      </w:r>
      <w:r w:rsidR="007E74BC" w:rsidRPr="009A125B">
        <w:rPr>
          <w:rFonts w:eastAsia="Times New Roman" w:cs="Times New Roman"/>
          <w:color w:val="595959" w:themeColor="text1" w:themeTint="A6"/>
          <w:lang w:eastAsia="es-CO"/>
        </w:rPr>
        <w:t xml:space="preserve"> </w:t>
      </w:r>
      <w:r w:rsidR="00312485" w:rsidRPr="009A125B">
        <w:rPr>
          <w:rFonts w:eastAsia="Times New Roman" w:cs="Times New Roman"/>
          <w:color w:val="595959" w:themeColor="text1" w:themeTint="A6"/>
          <w:lang w:eastAsia="es-CO"/>
        </w:rPr>
        <w:t>la pregunta</w:t>
      </w:r>
      <w:r w:rsidR="00355A5D" w:rsidRPr="009A125B">
        <w:rPr>
          <w:rFonts w:eastAsia="Times New Roman" w:cs="Times New Roman"/>
          <w:color w:val="595959" w:themeColor="text1" w:themeTint="A6"/>
          <w:lang w:eastAsia="es-CO"/>
        </w:rPr>
        <w:t>:</w:t>
      </w:r>
      <w:r w:rsidR="00312485" w:rsidRPr="009A125B">
        <w:rPr>
          <w:rFonts w:eastAsia="Times New Roman" w:cs="Times New Roman"/>
          <w:color w:val="595959" w:themeColor="text1" w:themeTint="A6"/>
          <w:lang w:eastAsia="es-CO"/>
        </w:rPr>
        <w:t xml:space="preserve"> “</w:t>
      </w:r>
      <w:r w:rsidR="00312485" w:rsidRPr="009A125B">
        <w:rPr>
          <w:rFonts w:eastAsia="Times New Roman" w:cs="Times New Roman"/>
          <w:bCs/>
          <w:color w:val="595959" w:themeColor="text1" w:themeTint="A6"/>
          <w:lang w:eastAsia="es-CO"/>
        </w:rPr>
        <w:t>en su país, ¿qué tan gravoso es para las compañías cumplir con los requisitos de la administración pública (permisos, regulaciones, reportes, etc</w:t>
      </w:r>
      <w:r w:rsidR="00312485" w:rsidRPr="009A125B">
        <w:rPr>
          <w:rFonts w:eastAsia="Times New Roman" w:cs="Times New Roman"/>
          <w:color w:val="595959" w:themeColor="text1" w:themeTint="A6"/>
          <w:lang w:eastAsia="es-CO"/>
        </w:rPr>
        <w:t>.)?”</w:t>
      </w:r>
      <w:r w:rsidR="00FB08B3" w:rsidRPr="009A125B">
        <w:rPr>
          <w:rFonts w:eastAsia="Times New Roman" w:cs="Times New Roman"/>
          <w:color w:val="595959" w:themeColor="text1" w:themeTint="A6"/>
          <w:lang w:eastAsia="es-CO"/>
        </w:rPr>
        <w:t>, tomando</w:t>
      </w:r>
      <w:r w:rsidR="00312485" w:rsidRPr="009A125B">
        <w:rPr>
          <w:rFonts w:eastAsia="Times New Roman" w:cs="Times New Roman"/>
          <w:b/>
          <w:color w:val="595959" w:themeColor="text1" w:themeTint="A6"/>
          <w:lang w:eastAsia="es-CO"/>
        </w:rPr>
        <w:t xml:space="preserve"> </w:t>
      </w:r>
      <w:r w:rsidR="002C6A1C" w:rsidRPr="009A125B">
        <w:rPr>
          <w:rFonts w:eastAsia="Times New Roman" w:cs="Times New Roman"/>
          <w:color w:val="595959" w:themeColor="text1" w:themeTint="A6"/>
          <w:lang w:eastAsia="es-CO"/>
        </w:rPr>
        <w:t xml:space="preserve">valores </w:t>
      </w:r>
      <w:r w:rsidR="00FB08B3" w:rsidRPr="009A125B">
        <w:rPr>
          <w:rFonts w:eastAsia="Times New Roman" w:cs="Times New Roman"/>
          <w:color w:val="595959" w:themeColor="text1" w:themeTint="A6"/>
          <w:lang w:eastAsia="es-CO"/>
        </w:rPr>
        <w:t xml:space="preserve">entre </w:t>
      </w:r>
      <w:r w:rsidR="00312485" w:rsidRPr="009A125B">
        <w:rPr>
          <w:rFonts w:eastAsia="Times New Roman" w:cs="Times New Roman"/>
          <w:color w:val="595959" w:themeColor="text1" w:themeTint="A6"/>
          <w:lang w:eastAsia="es-CO"/>
        </w:rPr>
        <w:t xml:space="preserve">1 </w:t>
      </w:r>
      <w:r w:rsidR="00FB08B3" w:rsidRPr="009A125B">
        <w:rPr>
          <w:rFonts w:eastAsia="Times New Roman" w:cs="Times New Roman"/>
          <w:color w:val="595959" w:themeColor="text1" w:themeTint="A6"/>
          <w:lang w:eastAsia="es-CO"/>
        </w:rPr>
        <w:t>y</w:t>
      </w:r>
      <w:r w:rsidR="00312485" w:rsidRPr="009A125B">
        <w:rPr>
          <w:rFonts w:eastAsia="Times New Roman" w:cs="Times New Roman"/>
          <w:color w:val="595959" w:themeColor="text1" w:themeTint="A6"/>
          <w:lang w:eastAsia="es-CO"/>
        </w:rPr>
        <w:t xml:space="preserve"> 7, </w:t>
      </w:r>
      <w:r w:rsidR="002631D1" w:rsidRPr="009A125B">
        <w:rPr>
          <w:rFonts w:eastAsia="Times New Roman" w:cs="Times New Roman"/>
          <w:color w:val="595959" w:themeColor="text1" w:themeTint="A6"/>
          <w:lang w:eastAsia="es-CO"/>
        </w:rPr>
        <w:t xml:space="preserve">y </w:t>
      </w:r>
      <w:r w:rsidR="00713B13" w:rsidRPr="009A125B">
        <w:rPr>
          <w:rFonts w:eastAsia="Times New Roman" w:cs="Times New Roman"/>
          <w:color w:val="595959" w:themeColor="text1" w:themeTint="A6"/>
          <w:lang w:eastAsia="es-CO"/>
        </w:rPr>
        <w:t xml:space="preserve">donde </w:t>
      </w:r>
      <w:r w:rsidR="00312485" w:rsidRPr="009A125B">
        <w:rPr>
          <w:rFonts w:eastAsia="Times New Roman" w:cs="Times New Roman"/>
          <w:color w:val="595959" w:themeColor="text1" w:themeTint="A6"/>
          <w:lang w:eastAsia="es-CO"/>
        </w:rPr>
        <w:t xml:space="preserve">1 </w:t>
      </w:r>
      <w:r w:rsidR="00713B13" w:rsidRPr="009A125B">
        <w:rPr>
          <w:rFonts w:eastAsia="Times New Roman" w:cs="Times New Roman"/>
          <w:color w:val="595959" w:themeColor="text1" w:themeTint="A6"/>
          <w:lang w:eastAsia="es-CO"/>
        </w:rPr>
        <w:t xml:space="preserve">es </w:t>
      </w:r>
      <w:r w:rsidR="002631D1" w:rsidRPr="009A125B">
        <w:rPr>
          <w:rFonts w:eastAsia="Times New Roman" w:cs="Times New Roman"/>
          <w:color w:val="595959" w:themeColor="text1" w:themeTint="A6"/>
          <w:lang w:eastAsia="es-CO"/>
        </w:rPr>
        <w:t>“</w:t>
      </w:r>
      <w:r w:rsidR="00312485" w:rsidRPr="009A125B">
        <w:rPr>
          <w:rFonts w:eastAsia="Times New Roman" w:cs="Times New Roman"/>
          <w:color w:val="595959" w:themeColor="text1" w:themeTint="A6"/>
          <w:lang w:eastAsia="es-CO"/>
        </w:rPr>
        <w:t>extremadamente gravoso</w:t>
      </w:r>
      <w:r w:rsidR="002631D1" w:rsidRPr="009A125B">
        <w:rPr>
          <w:rFonts w:eastAsia="Times New Roman" w:cs="Times New Roman"/>
          <w:color w:val="595959" w:themeColor="text1" w:themeTint="A6"/>
          <w:lang w:eastAsia="es-CO"/>
        </w:rPr>
        <w:t>”,</w:t>
      </w:r>
      <w:r w:rsidR="00312485" w:rsidRPr="009A125B">
        <w:rPr>
          <w:rFonts w:eastAsia="Times New Roman" w:cs="Times New Roman"/>
          <w:color w:val="595959" w:themeColor="text1" w:themeTint="A6"/>
          <w:lang w:eastAsia="es-CO"/>
        </w:rPr>
        <w:t xml:space="preserve"> y 7</w:t>
      </w:r>
      <w:r w:rsidR="002631D1" w:rsidRPr="009A125B">
        <w:rPr>
          <w:rFonts w:eastAsia="Times New Roman" w:cs="Times New Roman"/>
          <w:color w:val="595959" w:themeColor="text1" w:themeTint="A6"/>
          <w:lang w:eastAsia="es-CO"/>
        </w:rPr>
        <w:t>,</w:t>
      </w:r>
      <w:r w:rsidR="00312485" w:rsidRPr="009A125B">
        <w:rPr>
          <w:rFonts w:eastAsia="Times New Roman" w:cs="Times New Roman"/>
          <w:color w:val="595959" w:themeColor="text1" w:themeTint="A6"/>
          <w:lang w:eastAsia="es-CO"/>
        </w:rPr>
        <w:t xml:space="preserve"> </w:t>
      </w:r>
      <w:r w:rsidR="002631D1" w:rsidRPr="009A125B">
        <w:rPr>
          <w:rFonts w:eastAsia="Times New Roman" w:cs="Times New Roman"/>
          <w:color w:val="595959" w:themeColor="text1" w:themeTint="A6"/>
          <w:lang w:eastAsia="es-CO"/>
        </w:rPr>
        <w:t>“</w:t>
      </w:r>
      <w:r w:rsidR="00312485" w:rsidRPr="009A125B">
        <w:rPr>
          <w:rFonts w:eastAsia="Times New Roman" w:cs="Times New Roman"/>
          <w:color w:val="595959" w:themeColor="text1" w:themeTint="A6"/>
          <w:lang w:eastAsia="es-CO"/>
        </w:rPr>
        <w:t>para nada gravoso</w:t>
      </w:r>
      <w:r w:rsidR="002631D1" w:rsidRPr="009A125B">
        <w:rPr>
          <w:rFonts w:eastAsia="Times New Roman" w:cs="Times New Roman"/>
          <w:color w:val="595959" w:themeColor="text1" w:themeTint="A6"/>
          <w:lang w:eastAsia="es-CO"/>
        </w:rPr>
        <w:t>”</w:t>
      </w:r>
      <w:r w:rsidR="00312485" w:rsidRPr="009A125B">
        <w:rPr>
          <w:rFonts w:eastAsia="Times New Roman" w:cs="Times New Roman"/>
          <w:color w:val="595959" w:themeColor="text1" w:themeTint="A6"/>
          <w:lang w:eastAsia="es-CO"/>
        </w:rPr>
        <w:t xml:space="preserve">. </w:t>
      </w:r>
      <w:r w:rsidR="005F0A92" w:rsidRPr="009A125B">
        <w:rPr>
          <w:rFonts w:eastAsia="Times New Roman" w:cs="Times New Roman"/>
          <w:color w:val="595959" w:themeColor="text1" w:themeTint="A6"/>
          <w:lang w:eastAsia="es-CO"/>
        </w:rPr>
        <w:t xml:space="preserve">En los </w:t>
      </w:r>
      <w:r w:rsidR="00312485" w:rsidRPr="009A125B">
        <w:rPr>
          <w:rFonts w:eastAsia="Times New Roman" w:cs="Times New Roman"/>
          <w:color w:val="595959" w:themeColor="text1" w:themeTint="A6"/>
          <w:lang w:eastAsia="es-CO"/>
        </w:rPr>
        <w:t>últimos 10 años</w:t>
      </w:r>
      <w:r w:rsidR="002631D1" w:rsidRPr="009A125B">
        <w:rPr>
          <w:rFonts w:eastAsia="Times New Roman" w:cs="Times New Roman"/>
          <w:color w:val="595959" w:themeColor="text1" w:themeTint="A6"/>
          <w:lang w:eastAsia="es-CO"/>
        </w:rPr>
        <w:t>,</w:t>
      </w:r>
      <w:r w:rsidR="00312485" w:rsidRPr="009A125B">
        <w:rPr>
          <w:rFonts w:eastAsia="Times New Roman" w:cs="Times New Roman"/>
          <w:color w:val="595959" w:themeColor="text1" w:themeTint="A6"/>
          <w:lang w:eastAsia="es-CO"/>
        </w:rPr>
        <w:t xml:space="preserve"> </w:t>
      </w:r>
      <w:r w:rsidR="005F0A92" w:rsidRPr="009A125B">
        <w:rPr>
          <w:rFonts w:eastAsia="Times New Roman" w:cs="Times New Roman"/>
          <w:color w:val="595959" w:themeColor="text1" w:themeTint="A6"/>
          <w:lang w:eastAsia="es-CO"/>
        </w:rPr>
        <w:t xml:space="preserve">el promedio de Colombia </w:t>
      </w:r>
      <w:r w:rsidR="00312485" w:rsidRPr="009A125B">
        <w:rPr>
          <w:rFonts w:eastAsia="Times New Roman" w:cs="Times New Roman"/>
          <w:color w:val="595959" w:themeColor="text1" w:themeTint="A6"/>
          <w:lang w:eastAsia="es-CO"/>
        </w:rPr>
        <w:t xml:space="preserve">ha sido </w:t>
      </w:r>
      <w:r w:rsidR="002631D1" w:rsidRPr="009A125B">
        <w:rPr>
          <w:rFonts w:eastAsia="Times New Roman" w:cs="Times New Roman"/>
          <w:color w:val="595959" w:themeColor="text1" w:themeTint="A6"/>
          <w:lang w:eastAsia="es-CO"/>
        </w:rPr>
        <w:t xml:space="preserve">de </w:t>
      </w:r>
      <w:r w:rsidR="00312485" w:rsidRPr="009A125B">
        <w:rPr>
          <w:rFonts w:eastAsia="Times New Roman" w:cs="Times New Roman"/>
          <w:color w:val="595959" w:themeColor="text1" w:themeTint="A6"/>
          <w:lang w:eastAsia="es-CO"/>
        </w:rPr>
        <w:t>2</w:t>
      </w:r>
      <w:r w:rsidR="002631D1" w:rsidRPr="009A125B">
        <w:rPr>
          <w:rFonts w:eastAsia="Times New Roman" w:cs="Times New Roman"/>
          <w:color w:val="595959" w:themeColor="text1" w:themeTint="A6"/>
          <w:lang w:eastAsia="es-CO"/>
        </w:rPr>
        <w:t>,</w:t>
      </w:r>
      <w:r w:rsidR="00312485" w:rsidRPr="009A125B">
        <w:rPr>
          <w:rFonts w:eastAsia="Times New Roman" w:cs="Times New Roman"/>
          <w:color w:val="595959" w:themeColor="text1" w:themeTint="A6"/>
          <w:lang w:eastAsia="es-CO"/>
        </w:rPr>
        <w:t>74</w:t>
      </w:r>
      <w:r w:rsidR="000B011A" w:rsidRPr="009A125B">
        <w:rPr>
          <w:rFonts w:eastAsia="Times New Roman" w:cs="Times New Roman"/>
          <w:color w:val="595959" w:themeColor="text1" w:themeTint="A6"/>
          <w:lang w:eastAsia="es-CO"/>
        </w:rPr>
        <w:t xml:space="preserve">. </w:t>
      </w:r>
    </w:p>
    <w:p w:rsidR="008F1BFE" w:rsidRPr="009A125B" w:rsidRDefault="00F0698C" w:rsidP="0079710C">
      <w:pPr>
        <w:pStyle w:val="Prrafodelista"/>
        <w:numPr>
          <w:ilvl w:val="0"/>
          <w:numId w:val="12"/>
        </w:numPr>
        <w:spacing w:after="0" w:line="240" w:lineRule="auto"/>
        <w:ind w:left="284" w:hanging="284"/>
        <w:jc w:val="both"/>
        <w:rPr>
          <w:rFonts w:cs="Times New Roman"/>
          <w:b/>
          <w:bCs/>
          <w:color w:val="595959" w:themeColor="text1" w:themeTint="A6"/>
          <w:lang w:val="es-ES"/>
        </w:rPr>
      </w:pPr>
      <w:r w:rsidRPr="009A125B">
        <w:rPr>
          <w:rFonts w:cs="Times New Roman"/>
          <w:b/>
          <w:bCs/>
          <w:color w:val="595959" w:themeColor="text1" w:themeTint="A6"/>
          <w:lang w:val="es-ES"/>
        </w:rPr>
        <w:t xml:space="preserve">Dificultad para </w:t>
      </w:r>
      <w:r w:rsidR="005F7399" w:rsidRPr="009A125B">
        <w:rPr>
          <w:rFonts w:cs="Times New Roman"/>
          <w:b/>
          <w:bCs/>
          <w:color w:val="595959" w:themeColor="text1" w:themeTint="A6"/>
          <w:lang w:val="es-ES"/>
        </w:rPr>
        <w:t>hacer</w:t>
      </w:r>
      <w:r w:rsidRPr="009A125B">
        <w:rPr>
          <w:rFonts w:cs="Times New Roman"/>
          <w:b/>
          <w:bCs/>
          <w:color w:val="595959" w:themeColor="text1" w:themeTint="A6"/>
          <w:lang w:val="es-ES"/>
        </w:rPr>
        <w:t xml:space="preserve"> cumpli</w:t>
      </w:r>
      <w:r w:rsidR="005F7399" w:rsidRPr="009A125B">
        <w:rPr>
          <w:rFonts w:cs="Times New Roman"/>
          <w:b/>
          <w:bCs/>
          <w:color w:val="595959" w:themeColor="text1" w:themeTint="A6"/>
          <w:lang w:val="es-ES"/>
        </w:rPr>
        <w:t>r la regulación</w:t>
      </w:r>
      <w:r w:rsidR="001D647C" w:rsidRPr="009A125B">
        <w:rPr>
          <w:rFonts w:cs="Times New Roman"/>
          <w:b/>
          <w:bCs/>
          <w:color w:val="595959" w:themeColor="text1" w:themeTint="A6"/>
          <w:lang w:val="es-ES"/>
        </w:rPr>
        <w:t xml:space="preserve">: </w:t>
      </w:r>
      <w:r w:rsidR="00FE105C" w:rsidRPr="009A125B">
        <w:rPr>
          <w:rFonts w:cs="Times New Roman"/>
          <w:bCs/>
          <w:color w:val="595959" w:themeColor="text1" w:themeTint="A6"/>
          <w:lang w:val="es-ES"/>
        </w:rPr>
        <w:t>cuando las autoridades emiten regulaciones</w:t>
      </w:r>
      <w:r w:rsidR="00556967" w:rsidRPr="009A125B">
        <w:rPr>
          <w:rFonts w:cs="Times New Roman"/>
          <w:bCs/>
          <w:color w:val="595959" w:themeColor="text1" w:themeTint="A6"/>
          <w:lang w:val="es-ES"/>
        </w:rPr>
        <w:t>,</w:t>
      </w:r>
      <w:r w:rsidR="00FE105C" w:rsidRPr="009A125B">
        <w:rPr>
          <w:rFonts w:cs="Times New Roman"/>
          <w:bCs/>
          <w:color w:val="595959" w:themeColor="text1" w:themeTint="A6"/>
          <w:lang w:val="es-ES"/>
        </w:rPr>
        <w:t xml:space="preserve"> se espera que puedan hacerlas cumplir, </w:t>
      </w:r>
      <w:r w:rsidR="00556967" w:rsidRPr="009A125B">
        <w:rPr>
          <w:rFonts w:cs="Times New Roman"/>
          <w:bCs/>
          <w:color w:val="595959" w:themeColor="text1" w:themeTint="A6"/>
          <w:lang w:val="es-ES"/>
        </w:rPr>
        <w:t xml:space="preserve">pues </w:t>
      </w:r>
      <w:r w:rsidR="00FE105C" w:rsidRPr="009A125B">
        <w:rPr>
          <w:rFonts w:cs="Times New Roman"/>
          <w:bCs/>
          <w:color w:val="595959" w:themeColor="text1" w:themeTint="A6"/>
          <w:lang w:val="es-ES"/>
        </w:rPr>
        <w:t xml:space="preserve">de lo contrario, serían normas </w:t>
      </w:r>
      <w:r w:rsidR="00C4093E" w:rsidRPr="009A125B">
        <w:rPr>
          <w:rFonts w:cs="Times New Roman"/>
          <w:bCs/>
          <w:color w:val="595959" w:themeColor="text1" w:themeTint="A6"/>
          <w:lang w:val="es-ES"/>
        </w:rPr>
        <w:t>inefectivas. D</w:t>
      </w:r>
      <w:r w:rsidR="001D647C" w:rsidRPr="009A125B">
        <w:rPr>
          <w:rFonts w:cs="Times New Roman"/>
          <w:color w:val="595959" w:themeColor="text1" w:themeTint="A6"/>
          <w:lang w:val="es-ES"/>
        </w:rPr>
        <w:t xml:space="preserve">e acuerdo con el </w:t>
      </w:r>
      <w:r w:rsidR="00325345" w:rsidRPr="009A125B">
        <w:rPr>
          <w:rFonts w:cs="Times New Roman"/>
          <w:color w:val="595959" w:themeColor="text1" w:themeTint="A6"/>
          <w:lang w:val="es-ES"/>
        </w:rPr>
        <w:t>Proyecto Mundial de Justicia (</w:t>
      </w:r>
      <w:proofErr w:type="spellStart"/>
      <w:r w:rsidR="00325345" w:rsidRPr="009A125B">
        <w:rPr>
          <w:rFonts w:cs="Times New Roman"/>
          <w:color w:val="595959" w:themeColor="text1" w:themeTint="A6"/>
          <w:lang w:val="es-ES"/>
        </w:rPr>
        <w:t>World</w:t>
      </w:r>
      <w:proofErr w:type="spellEnd"/>
      <w:r w:rsidR="00325345" w:rsidRPr="009A125B">
        <w:rPr>
          <w:rFonts w:cs="Times New Roman"/>
          <w:color w:val="595959" w:themeColor="text1" w:themeTint="A6"/>
          <w:lang w:val="es-ES"/>
        </w:rPr>
        <w:t xml:space="preserve"> </w:t>
      </w:r>
      <w:proofErr w:type="spellStart"/>
      <w:r w:rsidR="00325345" w:rsidRPr="009A125B">
        <w:rPr>
          <w:rFonts w:cs="Times New Roman"/>
          <w:color w:val="595959" w:themeColor="text1" w:themeTint="A6"/>
          <w:lang w:val="es-ES"/>
        </w:rPr>
        <w:t>Justice</w:t>
      </w:r>
      <w:proofErr w:type="spellEnd"/>
      <w:r w:rsidR="00325345" w:rsidRPr="009A125B">
        <w:rPr>
          <w:rFonts w:cs="Times New Roman"/>
          <w:color w:val="595959" w:themeColor="text1" w:themeTint="A6"/>
          <w:lang w:val="es-ES"/>
        </w:rPr>
        <w:t xml:space="preserve"> Project</w:t>
      </w:r>
      <w:r w:rsidR="00556967" w:rsidRPr="009A125B">
        <w:rPr>
          <w:rFonts w:cs="Times New Roman"/>
          <w:color w:val="595959" w:themeColor="text1" w:themeTint="A6"/>
          <w:lang w:val="es-ES"/>
        </w:rPr>
        <w:t>)</w:t>
      </w:r>
      <w:r w:rsidR="005F7399" w:rsidRPr="009A125B">
        <w:rPr>
          <w:rFonts w:cs="Times New Roman"/>
          <w:color w:val="595959" w:themeColor="text1" w:themeTint="A6"/>
          <w:lang w:val="es-ES"/>
        </w:rPr>
        <w:t xml:space="preserve"> </w:t>
      </w:r>
      <w:r w:rsidR="00556967" w:rsidRPr="009A125B">
        <w:rPr>
          <w:rFonts w:cs="Times New Roman"/>
          <w:color w:val="595959" w:themeColor="text1" w:themeTint="A6"/>
          <w:lang w:val="es-ES"/>
        </w:rPr>
        <w:t>(</w:t>
      </w:r>
      <w:r w:rsidR="005F7399" w:rsidRPr="009A125B">
        <w:rPr>
          <w:rFonts w:cs="Times New Roman"/>
          <w:color w:val="595959" w:themeColor="text1" w:themeTint="A6"/>
          <w:lang w:val="es-ES"/>
        </w:rPr>
        <w:t>2019</w:t>
      </w:r>
      <w:r w:rsidR="00325345" w:rsidRPr="009A125B">
        <w:rPr>
          <w:rFonts w:cs="Times New Roman"/>
          <w:color w:val="595959" w:themeColor="text1" w:themeTint="A6"/>
          <w:lang w:val="es-ES"/>
        </w:rPr>
        <w:t xml:space="preserve">), Colombia ocupó en 2019 el puesto 67 </w:t>
      </w:r>
      <w:r w:rsidR="00556967" w:rsidRPr="009A125B">
        <w:rPr>
          <w:rFonts w:cs="Times New Roman"/>
          <w:color w:val="595959" w:themeColor="text1" w:themeTint="A6"/>
          <w:lang w:val="es-ES"/>
        </w:rPr>
        <w:t xml:space="preserve">entre </w:t>
      </w:r>
      <w:r w:rsidR="00325345" w:rsidRPr="009A125B">
        <w:rPr>
          <w:rFonts w:cs="Times New Roman"/>
          <w:color w:val="595959" w:themeColor="text1" w:themeTint="A6"/>
          <w:lang w:val="es-ES"/>
        </w:rPr>
        <w:t xml:space="preserve">126 países en el </w:t>
      </w:r>
      <w:r w:rsidR="00BF2C4E" w:rsidRPr="009A125B">
        <w:rPr>
          <w:rFonts w:cs="Times New Roman"/>
          <w:color w:val="595959" w:themeColor="text1" w:themeTint="A6"/>
          <w:lang w:val="es-ES"/>
        </w:rPr>
        <w:t>Í</w:t>
      </w:r>
      <w:r w:rsidR="001D647C" w:rsidRPr="009A125B">
        <w:rPr>
          <w:rFonts w:cs="Times New Roman"/>
          <w:color w:val="595959" w:themeColor="text1" w:themeTint="A6"/>
          <w:lang w:val="es-ES"/>
        </w:rPr>
        <w:t xml:space="preserve">ndice de Cumplimiento Regulatorio, </w:t>
      </w:r>
      <w:r w:rsidR="00325345" w:rsidRPr="009A125B">
        <w:rPr>
          <w:rFonts w:cs="Times New Roman"/>
          <w:color w:val="595959" w:themeColor="text1" w:themeTint="A6"/>
          <w:lang w:val="es-ES"/>
        </w:rPr>
        <w:t xml:space="preserve">que mide si las regulaciones gubernamentales se hacen cumplir </w:t>
      </w:r>
      <w:r w:rsidR="00556967" w:rsidRPr="009A125B">
        <w:rPr>
          <w:rFonts w:cs="Times New Roman"/>
          <w:color w:val="595959" w:themeColor="text1" w:themeTint="A6"/>
          <w:lang w:val="es-ES"/>
        </w:rPr>
        <w:t>de manera efectiva</w:t>
      </w:r>
      <w:r w:rsidR="00325345" w:rsidRPr="009A125B">
        <w:rPr>
          <w:rFonts w:cs="Times New Roman"/>
          <w:color w:val="595959" w:themeColor="text1" w:themeTint="A6"/>
          <w:lang w:val="es-ES"/>
        </w:rPr>
        <w:t>.</w:t>
      </w:r>
      <w:r w:rsidR="00280918" w:rsidRPr="009A125B">
        <w:rPr>
          <w:rFonts w:cs="Times New Roman"/>
          <w:color w:val="595959" w:themeColor="text1" w:themeTint="A6"/>
          <w:lang w:val="es-ES"/>
        </w:rPr>
        <w:t xml:space="preserve"> </w:t>
      </w:r>
    </w:p>
    <w:p w:rsidR="00AB1C65" w:rsidRPr="009A125B" w:rsidRDefault="00334E47" w:rsidP="0079710C">
      <w:pPr>
        <w:pStyle w:val="Prrafodelista"/>
        <w:numPr>
          <w:ilvl w:val="0"/>
          <w:numId w:val="12"/>
        </w:numPr>
        <w:spacing w:after="0" w:line="240" w:lineRule="auto"/>
        <w:ind w:left="284" w:hanging="284"/>
        <w:jc w:val="both"/>
        <w:rPr>
          <w:rFonts w:cs="Times New Roman"/>
          <w:color w:val="595959" w:themeColor="text1" w:themeTint="A6"/>
          <w:lang w:val="es-ES_tradnl"/>
        </w:rPr>
      </w:pPr>
      <w:r w:rsidRPr="009A125B">
        <w:rPr>
          <w:rFonts w:cs="Times New Roman"/>
          <w:b/>
          <w:bCs/>
          <w:color w:val="595959" w:themeColor="text1" w:themeTint="A6"/>
          <w:lang w:val="es-ES"/>
        </w:rPr>
        <w:t>Desconocimiento de la r</w:t>
      </w:r>
      <w:r w:rsidR="001C6B1F" w:rsidRPr="009A125B">
        <w:rPr>
          <w:rFonts w:cs="Times New Roman"/>
          <w:b/>
          <w:bCs/>
          <w:color w:val="595959" w:themeColor="text1" w:themeTint="A6"/>
          <w:lang w:val="es-ES"/>
        </w:rPr>
        <w:t>egulación</w:t>
      </w:r>
      <w:r w:rsidR="00197CD2" w:rsidRPr="009A125B">
        <w:rPr>
          <w:rFonts w:cs="Times New Roman"/>
          <w:b/>
          <w:bCs/>
          <w:color w:val="595959" w:themeColor="text1" w:themeTint="A6"/>
          <w:lang w:val="es-ES"/>
        </w:rPr>
        <w:t>:</w:t>
      </w:r>
      <w:r w:rsidR="001C6B1F" w:rsidRPr="009A125B">
        <w:rPr>
          <w:rFonts w:cs="Times New Roman"/>
          <w:color w:val="595959" w:themeColor="text1" w:themeTint="A6"/>
          <w:lang w:val="es-ES"/>
        </w:rPr>
        <w:t xml:space="preserve"> </w:t>
      </w:r>
      <w:r w:rsidR="007165C0" w:rsidRPr="009A125B">
        <w:rPr>
          <w:rFonts w:cs="Times New Roman"/>
          <w:color w:val="595959" w:themeColor="text1" w:themeTint="A6"/>
          <w:lang w:val="es-ES"/>
        </w:rPr>
        <w:t xml:space="preserve">es necesario que los ciudadanos y </w:t>
      </w:r>
      <w:r w:rsidR="00530F19" w:rsidRPr="009A125B">
        <w:rPr>
          <w:rFonts w:cs="Times New Roman"/>
          <w:color w:val="595959" w:themeColor="text1" w:themeTint="A6"/>
          <w:lang w:val="es-ES"/>
        </w:rPr>
        <w:t xml:space="preserve">los </w:t>
      </w:r>
      <w:r w:rsidR="007165C0" w:rsidRPr="009A125B">
        <w:rPr>
          <w:rFonts w:cs="Times New Roman"/>
          <w:color w:val="595959" w:themeColor="text1" w:themeTint="A6"/>
          <w:lang w:val="es-ES"/>
        </w:rPr>
        <w:t xml:space="preserve">sujetos </w:t>
      </w:r>
      <w:r w:rsidR="00530F19" w:rsidRPr="009A125B">
        <w:rPr>
          <w:rFonts w:cs="Times New Roman"/>
          <w:color w:val="595959" w:themeColor="text1" w:themeTint="A6"/>
          <w:lang w:val="es-ES"/>
        </w:rPr>
        <w:t>destinatarios de</w:t>
      </w:r>
      <w:r w:rsidR="007165C0" w:rsidRPr="009A125B">
        <w:rPr>
          <w:rFonts w:cs="Times New Roman"/>
          <w:color w:val="595959" w:themeColor="text1" w:themeTint="A6"/>
          <w:lang w:val="es-ES"/>
        </w:rPr>
        <w:t xml:space="preserve"> una </w:t>
      </w:r>
      <w:r w:rsidR="00530F19" w:rsidRPr="009A125B">
        <w:rPr>
          <w:rFonts w:cs="Times New Roman"/>
          <w:color w:val="595959" w:themeColor="text1" w:themeTint="A6"/>
          <w:lang w:val="es-ES"/>
        </w:rPr>
        <w:t xml:space="preserve">regulación </w:t>
      </w:r>
      <w:r w:rsidR="007165C0" w:rsidRPr="009A125B">
        <w:rPr>
          <w:rFonts w:cs="Times New Roman"/>
          <w:color w:val="595959" w:themeColor="text1" w:themeTint="A6"/>
          <w:lang w:val="es-ES"/>
        </w:rPr>
        <w:t>conozcan las normas que deben cumplir. D</w:t>
      </w:r>
      <w:r w:rsidR="00FF6CC0" w:rsidRPr="009A125B">
        <w:rPr>
          <w:rFonts w:cs="Times New Roman"/>
          <w:color w:val="595959" w:themeColor="text1" w:themeTint="A6"/>
          <w:lang w:val="es-ES"/>
        </w:rPr>
        <w:t xml:space="preserve">e acuerdo con la Encuesta de Cultura Política del </w:t>
      </w:r>
      <w:r w:rsidR="00530F19" w:rsidRPr="009A125B">
        <w:rPr>
          <w:rFonts w:cs="Times New Roman"/>
          <w:color w:val="595959" w:themeColor="text1" w:themeTint="A6"/>
          <w:lang w:val="es-ES"/>
        </w:rPr>
        <w:t>Departamento Administrativo Nacional de Estadística (</w:t>
      </w:r>
      <w:r w:rsidR="00FF6CC0" w:rsidRPr="009A125B">
        <w:rPr>
          <w:rFonts w:cs="Times New Roman"/>
          <w:color w:val="595959" w:themeColor="text1" w:themeTint="A6"/>
          <w:lang w:val="es-ES"/>
        </w:rPr>
        <w:t>DANE</w:t>
      </w:r>
      <w:r w:rsidR="00530F19" w:rsidRPr="009A125B">
        <w:rPr>
          <w:rFonts w:cs="Times New Roman"/>
          <w:color w:val="595959" w:themeColor="text1" w:themeTint="A6"/>
          <w:lang w:val="es-ES"/>
        </w:rPr>
        <w:t>)</w:t>
      </w:r>
      <w:r w:rsidR="00FF6CC0" w:rsidRPr="009A125B">
        <w:rPr>
          <w:rFonts w:cs="Times New Roman"/>
          <w:color w:val="595959" w:themeColor="text1" w:themeTint="A6"/>
          <w:lang w:val="es-ES"/>
        </w:rPr>
        <w:t xml:space="preserve"> en 2017</w:t>
      </w:r>
      <w:r w:rsidR="00DA3277" w:rsidRPr="009A125B">
        <w:rPr>
          <w:rFonts w:cs="Times New Roman"/>
          <w:color w:val="595959" w:themeColor="text1" w:themeTint="A6"/>
          <w:lang w:val="es-ES"/>
        </w:rPr>
        <w:t xml:space="preserve"> (DANE, 2017)</w:t>
      </w:r>
      <w:r w:rsidR="00FF6CC0" w:rsidRPr="009A125B">
        <w:rPr>
          <w:rFonts w:cs="Times New Roman"/>
          <w:color w:val="595959" w:themeColor="text1" w:themeTint="A6"/>
          <w:lang w:val="es-ES"/>
        </w:rPr>
        <w:t xml:space="preserve">, </w:t>
      </w:r>
      <w:r w:rsidR="002C0BE0" w:rsidRPr="009A125B">
        <w:rPr>
          <w:rFonts w:cs="Times New Roman"/>
          <w:color w:val="595959" w:themeColor="text1" w:themeTint="A6"/>
          <w:lang w:val="es-ES"/>
        </w:rPr>
        <w:t xml:space="preserve">una de las </w:t>
      </w:r>
      <w:r w:rsidR="002D2EAF" w:rsidRPr="009A125B">
        <w:rPr>
          <w:rFonts w:cs="Times New Roman"/>
          <w:color w:val="595959" w:themeColor="text1" w:themeTint="A6"/>
          <w:lang w:val="es-ES"/>
        </w:rPr>
        <w:t>justificaci</w:t>
      </w:r>
      <w:r w:rsidR="007F3FDC" w:rsidRPr="009A125B">
        <w:rPr>
          <w:rFonts w:cs="Times New Roman"/>
          <w:color w:val="595959" w:themeColor="text1" w:themeTint="A6"/>
          <w:lang w:val="es-ES"/>
        </w:rPr>
        <w:t>ones</w:t>
      </w:r>
      <w:r w:rsidR="002D2EAF" w:rsidRPr="009A125B">
        <w:rPr>
          <w:rFonts w:cs="Times New Roman"/>
          <w:color w:val="595959" w:themeColor="text1" w:themeTint="A6"/>
          <w:lang w:val="es-ES"/>
        </w:rPr>
        <w:t xml:space="preserve"> más </w:t>
      </w:r>
      <w:r w:rsidR="00530F19" w:rsidRPr="009A125B">
        <w:rPr>
          <w:rFonts w:cs="Times New Roman"/>
          <w:color w:val="595959" w:themeColor="text1" w:themeTint="A6"/>
          <w:lang w:val="es-ES"/>
        </w:rPr>
        <w:t xml:space="preserve">usadas </w:t>
      </w:r>
      <w:r w:rsidR="002D2EAF" w:rsidRPr="009A125B">
        <w:rPr>
          <w:rFonts w:cs="Times New Roman"/>
          <w:color w:val="595959" w:themeColor="text1" w:themeTint="A6"/>
          <w:lang w:val="es-ES"/>
        </w:rPr>
        <w:t>para no cumplir las</w:t>
      </w:r>
      <w:r w:rsidR="00C233CF" w:rsidRPr="009A125B">
        <w:rPr>
          <w:rFonts w:cs="Times New Roman"/>
          <w:color w:val="595959" w:themeColor="text1" w:themeTint="A6"/>
          <w:lang w:val="es-ES"/>
        </w:rPr>
        <w:t xml:space="preserve"> leyes o </w:t>
      </w:r>
      <w:r w:rsidR="00530F19" w:rsidRPr="009A125B">
        <w:rPr>
          <w:rFonts w:cs="Times New Roman"/>
          <w:color w:val="595959" w:themeColor="text1" w:themeTint="A6"/>
          <w:lang w:val="es-ES"/>
        </w:rPr>
        <w:t xml:space="preserve">las </w:t>
      </w:r>
      <w:r w:rsidR="002D2EAF" w:rsidRPr="009A125B">
        <w:rPr>
          <w:rFonts w:cs="Times New Roman"/>
          <w:color w:val="595959" w:themeColor="text1" w:themeTint="A6"/>
          <w:lang w:val="es-ES"/>
        </w:rPr>
        <w:t>normas</w:t>
      </w:r>
      <w:r w:rsidR="00C233CF" w:rsidRPr="009A125B">
        <w:rPr>
          <w:rFonts w:cs="Times New Roman"/>
          <w:color w:val="595959" w:themeColor="text1" w:themeTint="A6"/>
          <w:lang w:val="es-ES"/>
        </w:rPr>
        <w:t xml:space="preserve"> es el desconocimiento de estas</w:t>
      </w:r>
      <w:r w:rsidR="002C0BE0" w:rsidRPr="009A125B">
        <w:rPr>
          <w:rFonts w:cs="Times New Roman"/>
          <w:color w:val="595959" w:themeColor="text1" w:themeTint="A6"/>
          <w:lang w:val="es-ES"/>
        </w:rPr>
        <w:t xml:space="preserve"> (40,6</w:t>
      </w:r>
      <w:r w:rsidR="00A126FA" w:rsidRPr="009A125B">
        <w:rPr>
          <w:rFonts w:cs="Times New Roman"/>
          <w:color w:val="595959" w:themeColor="text1" w:themeTint="A6"/>
          <w:lang w:val="es-ES"/>
        </w:rPr>
        <w:t> </w:t>
      </w:r>
      <w:r w:rsidR="002C0BE0" w:rsidRPr="009A125B">
        <w:rPr>
          <w:rFonts w:cs="Times New Roman"/>
          <w:color w:val="595959" w:themeColor="text1" w:themeTint="A6"/>
          <w:lang w:val="es-ES"/>
        </w:rPr>
        <w:t>%)</w:t>
      </w:r>
      <w:r w:rsidR="009D608E" w:rsidRPr="009A125B">
        <w:rPr>
          <w:rFonts w:cs="Times New Roman"/>
          <w:color w:val="595959" w:themeColor="text1" w:themeTint="A6"/>
          <w:lang w:val="es-ES"/>
        </w:rPr>
        <w:t>.</w:t>
      </w:r>
    </w:p>
    <w:p w:rsidR="00010DD0" w:rsidRPr="009A125B" w:rsidRDefault="00010DD0" w:rsidP="003C4890">
      <w:pPr>
        <w:pStyle w:val="Prrafodelista"/>
        <w:spacing w:after="0" w:line="240" w:lineRule="auto"/>
        <w:ind w:left="0"/>
        <w:jc w:val="both"/>
        <w:rPr>
          <w:rFonts w:cs="Times New Roman"/>
          <w:color w:val="595959" w:themeColor="text1" w:themeTint="A6"/>
          <w:lang w:val="es-ES_tradnl"/>
        </w:rPr>
      </w:pPr>
    </w:p>
    <w:p w:rsidR="00204D2C" w:rsidRPr="009A125B" w:rsidRDefault="003C41CF" w:rsidP="003C4890">
      <w:pPr>
        <w:pStyle w:val="Ttulo1"/>
        <w:numPr>
          <w:ilvl w:val="0"/>
          <w:numId w:val="11"/>
        </w:numPr>
        <w:spacing w:before="0" w:line="240" w:lineRule="auto"/>
        <w:ind w:left="0" w:firstLine="0"/>
        <w:rPr>
          <w:rFonts w:asciiTheme="minorHAnsi" w:hAnsiTheme="minorHAnsi" w:cs="Times New Roman"/>
          <w:b/>
          <w:color w:val="595959" w:themeColor="text1" w:themeTint="A6"/>
          <w:sz w:val="22"/>
          <w:szCs w:val="22"/>
          <w:lang w:val="es-ES_tradnl"/>
        </w:rPr>
      </w:pPr>
      <w:bookmarkStart w:id="5" w:name="_Toc25672551"/>
      <w:r w:rsidRPr="009A125B">
        <w:rPr>
          <w:rFonts w:asciiTheme="minorHAnsi" w:hAnsiTheme="minorHAnsi" w:cs="Times New Roman"/>
          <w:b/>
          <w:color w:val="595959" w:themeColor="text1" w:themeTint="A6"/>
          <w:sz w:val="22"/>
          <w:szCs w:val="22"/>
          <w:lang w:val="es-ES_tradnl"/>
        </w:rPr>
        <w:t xml:space="preserve">Objetivo de </w:t>
      </w:r>
      <w:r w:rsidR="00CF082A" w:rsidRPr="009A125B">
        <w:rPr>
          <w:rFonts w:asciiTheme="minorHAnsi" w:hAnsiTheme="minorHAnsi" w:cs="Times New Roman"/>
          <w:b/>
          <w:color w:val="595959" w:themeColor="text1" w:themeTint="A6"/>
          <w:sz w:val="22"/>
          <w:szCs w:val="22"/>
          <w:lang w:val="es-ES_tradnl"/>
        </w:rPr>
        <w:t xml:space="preserve">la </w:t>
      </w:r>
      <w:r w:rsidR="001D7CA4" w:rsidRPr="009A125B">
        <w:rPr>
          <w:rFonts w:asciiTheme="minorHAnsi" w:hAnsiTheme="minorHAnsi" w:cs="Times New Roman"/>
          <w:b/>
          <w:color w:val="595959" w:themeColor="text1" w:themeTint="A6"/>
          <w:sz w:val="22"/>
          <w:szCs w:val="22"/>
          <w:lang w:val="es-ES_tradnl"/>
        </w:rPr>
        <w:t xml:space="preserve">política de </w:t>
      </w:r>
      <w:r w:rsidR="00A97F39" w:rsidRPr="009A125B">
        <w:rPr>
          <w:rFonts w:asciiTheme="minorHAnsi" w:hAnsiTheme="minorHAnsi" w:cs="Times New Roman"/>
          <w:b/>
          <w:color w:val="595959" w:themeColor="text1" w:themeTint="A6"/>
          <w:sz w:val="22"/>
          <w:szCs w:val="22"/>
          <w:lang w:val="es-ES_tradnl"/>
        </w:rPr>
        <w:t>M</w:t>
      </w:r>
      <w:r w:rsidRPr="009A125B">
        <w:rPr>
          <w:rFonts w:asciiTheme="minorHAnsi" w:hAnsiTheme="minorHAnsi" w:cs="Times New Roman"/>
          <w:b/>
          <w:color w:val="595959" w:themeColor="text1" w:themeTint="A6"/>
          <w:sz w:val="22"/>
          <w:szCs w:val="22"/>
          <w:lang w:val="es-ES_tradnl"/>
        </w:rPr>
        <w:t>ejora</w:t>
      </w:r>
      <w:r w:rsidR="0086429B" w:rsidRPr="009A125B">
        <w:rPr>
          <w:rFonts w:asciiTheme="minorHAnsi" w:hAnsiTheme="minorHAnsi" w:cs="Times New Roman"/>
          <w:b/>
          <w:color w:val="595959" w:themeColor="text1" w:themeTint="A6"/>
          <w:sz w:val="22"/>
          <w:szCs w:val="22"/>
          <w:lang w:val="es-ES_tradnl"/>
        </w:rPr>
        <w:t xml:space="preserve"> </w:t>
      </w:r>
      <w:r w:rsidR="00A97F39" w:rsidRPr="009A125B">
        <w:rPr>
          <w:rFonts w:asciiTheme="minorHAnsi" w:hAnsiTheme="minorHAnsi" w:cs="Times New Roman"/>
          <w:b/>
          <w:color w:val="595959" w:themeColor="text1" w:themeTint="A6"/>
          <w:sz w:val="22"/>
          <w:szCs w:val="22"/>
          <w:lang w:val="es-ES_tradnl"/>
        </w:rPr>
        <w:t>N</w:t>
      </w:r>
      <w:r w:rsidR="003F1C3D" w:rsidRPr="009A125B">
        <w:rPr>
          <w:rFonts w:asciiTheme="minorHAnsi" w:hAnsiTheme="minorHAnsi" w:cs="Times New Roman"/>
          <w:b/>
          <w:color w:val="595959" w:themeColor="text1" w:themeTint="A6"/>
          <w:sz w:val="22"/>
          <w:szCs w:val="22"/>
          <w:lang w:val="es-ES_tradnl"/>
        </w:rPr>
        <w:t>ormativa</w:t>
      </w:r>
      <w:bookmarkEnd w:id="5"/>
    </w:p>
    <w:p w:rsidR="00010DD0" w:rsidRPr="009A125B" w:rsidRDefault="00010DD0" w:rsidP="003C4890">
      <w:pPr>
        <w:spacing w:after="0" w:line="240" w:lineRule="auto"/>
        <w:jc w:val="both"/>
        <w:rPr>
          <w:rFonts w:cs="Times New Roman"/>
          <w:color w:val="595959" w:themeColor="text1" w:themeTint="A6"/>
          <w:lang w:val="es-ES_tradnl"/>
        </w:rPr>
      </w:pPr>
    </w:p>
    <w:p w:rsidR="00275654" w:rsidRPr="009A125B" w:rsidRDefault="00275654"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 xml:space="preserve">Como </w:t>
      </w:r>
      <w:r w:rsidR="00A126FA" w:rsidRPr="009A125B">
        <w:rPr>
          <w:rFonts w:cs="Times New Roman"/>
          <w:color w:val="595959" w:themeColor="text1" w:themeTint="A6"/>
          <w:lang w:val="es-ES_tradnl"/>
        </w:rPr>
        <w:t xml:space="preserve">ya </w:t>
      </w:r>
      <w:r w:rsidRPr="009A125B">
        <w:rPr>
          <w:rFonts w:cs="Times New Roman"/>
          <w:color w:val="595959" w:themeColor="text1" w:themeTint="A6"/>
          <w:lang w:val="es-ES_tradnl"/>
        </w:rPr>
        <w:t>se ha mencionado, el uso de la regulación puede traer problemas adicionales a la sociedad</w:t>
      </w:r>
      <w:r w:rsidR="00A126FA" w:rsidRPr="009A125B">
        <w:rPr>
          <w:rFonts w:cs="Times New Roman"/>
          <w:color w:val="595959" w:themeColor="text1" w:themeTint="A6"/>
          <w:lang w:val="es-ES_tradnl"/>
        </w:rPr>
        <w:t xml:space="preserve">; </w:t>
      </w:r>
      <w:r w:rsidRPr="009A125B">
        <w:rPr>
          <w:rFonts w:cs="Times New Roman"/>
          <w:color w:val="595959" w:themeColor="text1" w:themeTint="A6"/>
          <w:lang w:val="es-ES_tradnl"/>
        </w:rPr>
        <w:t xml:space="preserve">por lo tanto, la </w:t>
      </w:r>
      <w:r w:rsidR="001D7CA4" w:rsidRPr="009A125B">
        <w:rPr>
          <w:rFonts w:cs="Times New Roman"/>
          <w:color w:val="595959" w:themeColor="text1" w:themeTint="A6"/>
          <w:lang w:val="es-ES_tradnl"/>
        </w:rPr>
        <w:t xml:space="preserve">política de </w:t>
      </w:r>
      <w:r w:rsidR="00A126FA" w:rsidRPr="009A125B">
        <w:rPr>
          <w:rFonts w:cs="Times New Roman"/>
          <w:color w:val="595959" w:themeColor="text1" w:themeTint="A6"/>
          <w:lang w:val="es-ES_tradnl"/>
        </w:rPr>
        <w:t>Mejora Normativa</w:t>
      </w:r>
      <w:r w:rsidR="001D7CA4" w:rsidRPr="009A125B">
        <w:rPr>
          <w:rFonts w:cs="Times New Roman"/>
          <w:color w:val="595959" w:themeColor="text1" w:themeTint="A6"/>
          <w:lang w:val="es-ES_tradnl"/>
        </w:rPr>
        <w:t>, o</w:t>
      </w:r>
      <w:r w:rsidR="00A126FA" w:rsidRPr="009A125B">
        <w:rPr>
          <w:rFonts w:cs="Times New Roman"/>
          <w:color w:val="595959" w:themeColor="text1" w:themeTint="A6"/>
          <w:lang w:val="es-ES_tradnl"/>
        </w:rPr>
        <w:t xml:space="preserve"> Política Regulatoria,</w:t>
      </w:r>
      <w:r w:rsidR="001D7CA4" w:rsidRPr="009A125B">
        <w:rPr>
          <w:rFonts w:cs="Times New Roman"/>
          <w:color w:val="595959" w:themeColor="text1" w:themeTint="A6"/>
          <w:lang w:val="es-ES_tradnl"/>
        </w:rPr>
        <w:t xml:space="preserve"> como se </w:t>
      </w:r>
      <w:r w:rsidR="00A126FA" w:rsidRPr="009A125B">
        <w:rPr>
          <w:rFonts w:cs="Times New Roman"/>
          <w:color w:val="595959" w:themeColor="text1" w:themeTint="A6"/>
          <w:lang w:val="es-ES_tradnl"/>
        </w:rPr>
        <w:t xml:space="preserve">la </w:t>
      </w:r>
      <w:r w:rsidR="001D7CA4" w:rsidRPr="009A125B">
        <w:rPr>
          <w:rFonts w:cs="Times New Roman"/>
          <w:color w:val="595959" w:themeColor="text1" w:themeTint="A6"/>
          <w:lang w:val="es-ES_tradnl"/>
        </w:rPr>
        <w:t xml:space="preserve">conoce internacionalmente, </w:t>
      </w:r>
      <w:r w:rsidR="00D73BF3" w:rsidRPr="009A125B">
        <w:rPr>
          <w:rFonts w:cs="Times New Roman"/>
          <w:color w:val="595959" w:themeColor="text1" w:themeTint="A6"/>
          <w:lang w:val="es-ES_tradnl"/>
        </w:rPr>
        <w:t>se ocupa del “diseño y la implementación de la regulación, así como de asegurar su cumplimiento” (OCDE, 2012, p. 21)</w:t>
      </w:r>
      <w:r w:rsidR="00394B95" w:rsidRPr="009A125B">
        <w:rPr>
          <w:rFonts w:cs="Times New Roman"/>
          <w:color w:val="595959" w:themeColor="text1" w:themeTint="A6"/>
          <w:lang w:val="es-ES_tradnl"/>
        </w:rPr>
        <w:t>.</w:t>
      </w:r>
      <w:r w:rsidR="008B0104" w:rsidRPr="009A125B">
        <w:rPr>
          <w:rFonts w:cs="Times New Roman"/>
          <w:color w:val="595959" w:themeColor="text1" w:themeTint="A6"/>
          <w:lang w:val="es-ES_tradnl"/>
        </w:rPr>
        <w:t xml:space="preserve"> </w:t>
      </w:r>
    </w:p>
    <w:p w:rsidR="00010DD0" w:rsidRPr="009A125B" w:rsidRDefault="00010DD0" w:rsidP="003C4890">
      <w:pPr>
        <w:spacing w:after="0" w:line="240" w:lineRule="auto"/>
        <w:jc w:val="both"/>
        <w:rPr>
          <w:rFonts w:cs="Times New Roman"/>
          <w:color w:val="595959" w:themeColor="text1" w:themeTint="A6"/>
          <w:lang w:val="es-ES_tradnl"/>
        </w:rPr>
      </w:pPr>
    </w:p>
    <w:p w:rsidR="00FB3CB6" w:rsidRPr="009A125B" w:rsidRDefault="00E740CC"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 xml:space="preserve">La política de </w:t>
      </w:r>
      <w:r w:rsidR="000807FC" w:rsidRPr="009A125B">
        <w:rPr>
          <w:rFonts w:cs="Times New Roman"/>
          <w:color w:val="595959" w:themeColor="text1" w:themeTint="A6"/>
          <w:lang w:val="es-ES_tradnl"/>
        </w:rPr>
        <w:t>M</w:t>
      </w:r>
      <w:r w:rsidRPr="009A125B">
        <w:rPr>
          <w:rFonts w:cs="Times New Roman"/>
          <w:color w:val="595959" w:themeColor="text1" w:themeTint="A6"/>
          <w:lang w:val="es-ES_tradnl"/>
        </w:rPr>
        <w:t xml:space="preserve">ejora </w:t>
      </w:r>
      <w:r w:rsidR="001C5885" w:rsidRPr="009A125B">
        <w:rPr>
          <w:rFonts w:cs="Times New Roman"/>
          <w:color w:val="595959" w:themeColor="text1" w:themeTint="A6"/>
          <w:lang w:val="es-ES_tradnl"/>
        </w:rPr>
        <w:t>N</w:t>
      </w:r>
      <w:r w:rsidR="003F1C3D" w:rsidRPr="009A125B">
        <w:rPr>
          <w:rFonts w:cs="Times New Roman"/>
          <w:color w:val="595959" w:themeColor="text1" w:themeTint="A6"/>
          <w:lang w:val="es-ES_tradnl"/>
        </w:rPr>
        <w:t xml:space="preserve">ormativa </w:t>
      </w:r>
      <w:r w:rsidRPr="009A125B">
        <w:rPr>
          <w:rFonts w:cs="Times New Roman"/>
          <w:color w:val="595959" w:themeColor="text1" w:themeTint="A6"/>
          <w:lang w:val="es-ES_tradnl"/>
        </w:rPr>
        <w:t xml:space="preserve">tiene como objetivo </w:t>
      </w:r>
      <w:r w:rsidR="00225BA7" w:rsidRPr="009A125B">
        <w:rPr>
          <w:rFonts w:cs="Times New Roman"/>
          <w:b/>
          <w:color w:val="595959" w:themeColor="text1" w:themeTint="A6"/>
          <w:lang w:val="es-ES_tradnl"/>
        </w:rPr>
        <w:t xml:space="preserve">promover el uso de herramientas y buenas prácticas regulatorias, a fin de </w:t>
      </w:r>
      <w:r w:rsidR="003F1C3D" w:rsidRPr="009A125B">
        <w:rPr>
          <w:rFonts w:cs="Times New Roman"/>
          <w:b/>
          <w:color w:val="595959" w:themeColor="text1" w:themeTint="A6"/>
          <w:lang w:val="es-ES_tradnl"/>
        </w:rPr>
        <w:t xml:space="preserve">lograr </w:t>
      </w:r>
      <w:r w:rsidR="00225BA7" w:rsidRPr="009A125B">
        <w:rPr>
          <w:rFonts w:cs="Times New Roman"/>
          <w:b/>
          <w:color w:val="595959" w:themeColor="text1" w:themeTint="A6"/>
          <w:lang w:val="es-ES_tradnl"/>
        </w:rPr>
        <w:t xml:space="preserve">que </w:t>
      </w:r>
      <w:r w:rsidR="009D78F2" w:rsidRPr="009A125B">
        <w:rPr>
          <w:rFonts w:cs="Times New Roman"/>
          <w:b/>
          <w:color w:val="595959" w:themeColor="text1" w:themeTint="A6"/>
          <w:lang w:val="es-ES_tradnl"/>
        </w:rPr>
        <w:t xml:space="preserve">las normas </w:t>
      </w:r>
      <w:r w:rsidR="00584CD8" w:rsidRPr="009A125B">
        <w:rPr>
          <w:rFonts w:cs="Times New Roman"/>
          <w:b/>
          <w:color w:val="595959" w:themeColor="text1" w:themeTint="A6"/>
          <w:lang w:val="es-ES_tradnl"/>
        </w:rPr>
        <w:t>expedidas</w:t>
      </w:r>
      <w:r w:rsidR="003F1C3D" w:rsidRPr="009A125B">
        <w:rPr>
          <w:rFonts w:cs="Times New Roman"/>
          <w:b/>
          <w:color w:val="595959" w:themeColor="text1" w:themeTint="A6"/>
          <w:lang w:val="es-ES_tradnl"/>
        </w:rPr>
        <w:t xml:space="preserve"> </w:t>
      </w:r>
      <w:r w:rsidR="009D78F2" w:rsidRPr="009A125B">
        <w:rPr>
          <w:rFonts w:cs="Times New Roman"/>
          <w:b/>
          <w:color w:val="595959" w:themeColor="text1" w:themeTint="A6"/>
          <w:lang w:val="es-ES_tradnl"/>
        </w:rPr>
        <w:t xml:space="preserve">por </w:t>
      </w:r>
      <w:r w:rsidR="003F1C3D" w:rsidRPr="009A125B">
        <w:rPr>
          <w:rFonts w:cs="Times New Roman"/>
          <w:b/>
          <w:color w:val="595959" w:themeColor="text1" w:themeTint="A6"/>
          <w:lang w:val="es-ES_tradnl"/>
        </w:rPr>
        <w:t>la Rama Ejecutiva del Poder Público</w:t>
      </w:r>
      <w:r w:rsidR="00860832" w:rsidRPr="009A125B">
        <w:rPr>
          <w:rFonts w:cs="Times New Roman"/>
          <w:b/>
          <w:color w:val="595959" w:themeColor="text1" w:themeTint="A6"/>
          <w:lang w:val="es-ES_tradnl"/>
        </w:rPr>
        <w:t>,</w:t>
      </w:r>
      <w:r w:rsidR="003F1C3D" w:rsidRPr="009A125B">
        <w:rPr>
          <w:rFonts w:cs="Times New Roman"/>
          <w:b/>
          <w:color w:val="595959" w:themeColor="text1" w:themeTint="A6"/>
          <w:lang w:val="es-ES_tradnl"/>
        </w:rPr>
        <w:t xml:space="preserve"> en </w:t>
      </w:r>
      <w:r w:rsidR="00A126FA" w:rsidRPr="009A125B">
        <w:rPr>
          <w:rFonts w:cs="Times New Roman"/>
          <w:b/>
          <w:color w:val="595959" w:themeColor="text1" w:themeTint="A6"/>
          <w:lang w:val="es-ES_tradnl"/>
        </w:rPr>
        <w:t>los órdenes</w:t>
      </w:r>
      <w:r w:rsidR="003F1C3D" w:rsidRPr="009A125B">
        <w:rPr>
          <w:rFonts w:cs="Times New Roman"/>
          <w:b/>
          <w:color w:val="595959" w:themeColor="text1" w:themeTint="A6"/>
          <w:lang w:val="es-ES_tradnl"/>
        </w:rPr>
        <w:t xml:space="preserve"> nacional y territorial</w:t>
      </w:r>
      <w:r w:rsidR="00584CD8" w:rsidRPr="009A125B">
        <w:rPr>
          <w:rFonts w:cs="Times New Roman"/>
          <w:b/>
          <w:color w:val="595959" w:themeColor="text1" w:themeTint="A6"/>
          <w:lang w:val="es-ES_tradnl"/>
        </w:rPr>
        <w:t>,</w:t>
      </w:r>
      <w:r w:rsidR="007E6831" w:rsidRPr="009A125B">
        <w:rPr>
          <w:rFonts w:cs="Times New Roman"/>
          <w:b/>
          <w:color w:val="595959" w:themeColor="text1" w:themeTint="A6"/>
          <w:lang w:val="es-ES_tradnl"/>
        </w:rPr>
        <w:t xml:space="preserve"> </w:t>
      </w:r>
      <w:r w:rsidR="003F1C3D" w:rsidRPr="009A125B">
        <w:rPr>
          <w:rFonts w:cs="Times New Roman"/>
          <w:b/>
          <w:color w:val="595959" w:themeColor="text1" w:themeTint="A6"/>
          <w:lang w:val="es-ES_tradnl"/>
        </w:rPr>
        <w:t xml:space="preserve">revistan los parámetros de calidad técnica y jurídica y resulten </w:t>
      </w:r>
      <w:r w:rsidRPr="009A125B">
        <w:rPr>
          <w:rFonts w:cs="Times New Roman"/>
          <w:b/>
          <w:color w:val="595959" w:themeColor="text1" w:themeTint="A6"/>
          <w:lang w:val="es-ES_tradnl"/>
        </w:rPr>
        <w:t xml:space="preserve">eficaces, eficientes, transparentes, </w:t>
      </w:r>
      <w:r w:rsidR="008B0104" w:rsidRPr="009A125B">
        <w:rPr>
          <w:rFonts w:cs="Times New Roman"/>
          <w:b/>
          <w:color w:val="595959" w:themeColor="text1" w:themeTint="A6"/>
          <w:lang w:val="es-ES_tradnl"/>
        </w:rPr>
        <w:t>coherentes</w:t>
      </w:r>
      <w:r w:rsidRPr="009A125B">
        <w:rPr>
          <w:rFonts w:cs="Times New Roman"/>
          <w:b/>
          <w:color w:val="595959" w:themeColor="text1" w:themeTint="A6"/>
          <w:lang w:val="es-ES_tradnl"/>
        </w:rPr>
        <w:t xml:space="preserve"> y simples</w:t>
      </w:r>
      <w:r w:rsidR="0090200E" w:rsidRPr="009A125B">
        <w:rPr>
          <w:rFonts w:cs="Times New Roman"/>
          <w:b/>
          <w:color w:val="595959" w:themeColor="text1" w:themeTint="A6"/>
          <w:lang w:val="es-ES_tradnl"/>
        </w:rPr>
        <w:t>,</w:t>
      </w:r>
      <w:r w:rsidRPr="009A125B">
        <w:rPr>
          <w:rFonts w:cs="Times New Roman"/>
          <w:b/>
          <w:color w:val="595959" w:themeColor="text1" w:themeTint="A6"/>
          <w:lang w:val="es-ES_tradnl"/>
        </w:rPr>
        <w:t xml:space="preserve"> en aras de </w:t>
      </w:r>
      <w:r w:rsidR="00B057D4" w:rsidRPr="009A125B">
        <w:rPr>
          <w:rFonts w:cs="Times New Roman"/>
          <w:b/>
          <w:color w:val="595959" w:themeColor="text1" w:themeTint="A6"/>
          <w:lang w:val="es-ES_tradnl"/>
        </w:rPr>
        <w:t xml:space="preserve">fortalecer la seguridad </w:t>
      </w:r>
      <w:r w:rsidRPr="009A125B">
        <w:rPr>
          <w:rFonts w:cs="Times New Roman"/>
          <w:b/>
          <w:color w:val="595959" w:themeColor="text1" w:themeTint="A6"/>
          <w:lang w:val="es-ES_tradnl"/>
        </w:rPr>
        <w:t>jurídica y un marco regulatorio</w:t>
      </w:r>
      <w:r w:rsidR="003F1C3D" w:rsidRPr="009A125B">
        <w:rPr>
          <w:rFonts w:cs="Times New Roman"/>
          <w:b/>
          <w:color w:val="595959" w:themeColor="text1" w:themeTint="A6"/>
          <w:lang w:val="es-ES_tradnl"/>
        </w:rPr>
        <w:t xml:space="preserve"> y reglamentario</w:t>
      </w:r>
      <w:r w:rsidRPr="009A125B">
        <w:rPr>
          <w:rFonts w:cs="Times New Roman"/>
          <w:b/>
          <w:color w:val="595959" w:themeColor="text1" w:themeTint="A6"/>
          <w:lang w:val="es-ES_tradnl"/>
        </w:rPr>
        <w:t xml:space="preserve"> </w:t>
      </w:r>
      <w:r w:rsidRPr="009A125B">
        <w:rPr>
          <w:rFonts w:cs="Times New Roman"/>
          <w:color w:val="595959" w:themeColor="text1" w:themeTint="A6"/>
          <w:lang w:val="es-ES_tradnl"/>
        </w:rPr>
        <w:t>que facilite el emprendimiento, la competencia, la productividad, el desarrollo económico y el bienestar social</w:t>
      </w:r>
      <w:r w:rsidR="002D748D" w:rsidRPr="009A125B">
        <w:rPr>
          <w:rFonts w:cs="Times New Roman"/>
          <w:color w:val="595959" w:themeColor="text1" w:themeTint="A6"/>
          <w:lang w:val="es-ES_tradnl"/>
        </w:rPr>
        <w:t>.</w:t>
      </w:r>
    </w:p>
    <w:p w:rsidR="00010DD0" w:rsidRPr="009A125B" w:rsidRDefault="00010DD0" w:rsidP="003C4890">
      <w:pPr>
        <w:spacing w:after="0" w:line="240" w:lineRule="auto"/>
        <w:jc w:val="both"/>
        <w:rPr>
          <w:rFonts w:cs="Times New Roman"/>
          <w:color w:val="595959" w:themeColor="text1" w:themeTint="A6"/>
          <w:lang w:val="es-ES_tradnl"/>
        </w:rPr>
      </w:pPr>
    </w:p>
    <w:p w:rsidR="001B27EC" w:rsidRPr="009A125B" w:rsidRDefault="00E740CC"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En Colombia, l</w:t>
      </w:r>
      <w:r w:rsidR="001B27EC" w:rsidRPr="009A125B">
        <w:rPr>
          <w:rFonts w:cs="Times New Roman"/>
          <w:color w:val="595959" w:themeColor="text1" w:themeTint="A6"/>
          <w:lang w:val="es-ES_tradnl"/>
        </w:rPr>
        <w:t xml:space="preserve">a </w:t>
      </w:r>
      <w:r w:rsidR="00EE728C" w:rsidRPr="009A125B">
        <w:rPr>
          <w:rFonts w:cs="Times New Roman"/>
          <w:color w:val="595959" w:themeColor="text1" w:themeTint="A6"/>
          <w:lang w:val="es-ES_tradnl"/>
        </w:rPr>
        <w:t>p</w:t>
      </w:r>
      <w:r w:rsidR="001B27EC" w:rsidRPr="009A125B">
        <w:rPr>
          <w:rFonts w:cs="Times New Roman"/>
          <w:color w:val="595959" w:themeColor="text1" w:themeTint="A6"/>
          <w:lang w:val="es-ES_tradnl"/>
        </w:rPr>
        <w:t xml:space="preserve">olítica de Mejora </w:t>
      </w:r>
      <w:r w:rsidR="008B0104" w:rsidRPr="009A125B">
        <w:rPr>
          <w:rFonts w:cs="Times New Roman"/>
          <w:color w:val="595959" w:themeColor="text1" w:themeTint="A6"/>
          <w:lang w:val="es-ES_tradnl"/>
        </w:rPr>
        <w:t>N</w:t>
      </w:r>
      <w:r w:rsidR="003F1C3D" w:rsidRPr="009A125B">
        <w:rPr>
          <w:rFonts w:cs="Times New Roman"/>
          <w:color w:val="595959" w:themeColor="text1" w:themeTint="A6"/>
          <w:lang w:val="es-ES_tradnl"/>
        </w:rPr>
        <w:t xml:space="preserve">ormativa </w:t>
      </w:r>
      <w:r w:rsidR="0090200E" w:rsidRPr="009A125B">
        <w:rPr>
          <w:rFonts w:cs="Times New Roman"/>
          <w:color w:val="595959" w:themeColor="text1" w:themeTint="A6"/>
          <w:lang w:val="es-ES_tradnl"/>
        </w:rPr>
        <w:t>sient</w:t>
      </w:r>
      <w:r w:rsidR="006547E7" w:rsidRPr="009A125B">
        <w:rPr>
          <w:rFonts w:cs="Times New Roman"/>
          <w:color w:val="595959" w:themeColor="text1" w:themeTint="A6"/>
          <w:lang w:val="es-ES_tradnl"/>
        </w:rPr>
        <w:t>a</w:t>
      </w:r>
      <w:r w:rsidR="0090200E" w:rsidRPr="009A125B">
        <w:rPr>
          <w:rFonts w:cs="Times New Roman"/>
          <w:color w:val="595959" w:themeColor="text1" w:themeTint="A6"/>
          <w:lang w:val="es-ES_tradnl"/>
        </w:rPr>
        <w:t xml:space="preserve"> sus bases</w:t>
      </w:r>
      <w:r w:rsidR="00926FDE" w:rsidRPr="009A125B">
        <w:rPr>
          <w:rFonts w:cs="Times New Roman"/>
          <w:color w:val="595959" w:themeColor="text1" w:themeTint="A6"/>
          <w:lang w:val="es-ES_tradnl"/>
        </w:rPr>
        <w:t xml:space="preserve"> en el </w:t>
      </w:r>
      <w:r w:rsidR="00860832" w:rsidRPr="009A125B">
        <w:rPr>
          <w:rFonts w:cs="Times New Roman"/>
          <w:color w:val="595959" w:themeColor="text1" w:themeTint="A6"/>
          <w:lang w:val="es-ES_tradnl"/>
        </w:rPr>
        <w:t xml:space="preserve">Documento </w:t>
      </w:r>
      <w:r w:rsidR="00926FDE" w:rsidRPr="009A125B">
        <w:rPr>
          <w:rFonts w:cs="Times New Roman"/>
          <w:color w:val="595959" w:themeColor="text1" w:themeTint="A6"/>
          <w:lang w:val="es-ES_tradnl"/>
        </w:rPr>
        <w:t>CONPES</w:t>
      </w:r>
      <w:r w:rsidR="001B27EC" w:rsidRPr="009A125B">
        <w:rPr>
          <w:rFonts w:cs="Times New Roman"/>
          <w:color w:val="595959" w:themeColor="text1" w:themeTint="A6"/>
          <w:lang w:val="es-ES_tradnl"/>
        </w:rPr>
        <w:t xml:space="preserve"> 3</w:t>
      </w:r>
      <w:r w:rsidR="00B653D5" w:rsidRPr="009A125B">
        <w:rPr>
          <w:rFonts w:cs="Times New Roman"/>
          <w:color w:val="595959" w:themeColor="text1" w:themeTint="A6"/>
          <w:lang w:val="es-ES_tradnl"/>
        </w:rPr>
        <w:t>816 de 2014: Mejora Normativa: A</w:t>
      </w:r>
      <w:r w:rsidR="001B27EC" w:rsidRPr="009A125B">
        <w:rPr>
          <w:rFonts w:cs="Times New Roman"/>
          <w:color w:val="595959" w:themeColor="text1" w:themeTint="A6"/>
          <w:lang w:val="es-ES_tradnl"/>
        </w:rPr>
        <w:t>nálisis de Impacto,</w:t>
      </w:r>
      <w:r w:rsidR="00CF28CB" w:rsidRPr="009A125B">
        <w:rPr>
          <w:rFonts w:cs="Times New Roman"/>
          <w:color w:val="595959" w:themeColor="text1" w:themeTint="A6"/>
          <w:lang w:val="es-ES_tradnl"/>
        </w:rPr>
        <w:t xml:space="preserve"> cuyo objetivo </w:t>
      </w:r>
      <w:r w:rsidR="00EB266E" w:rsidRPr="009A125B">
        <w:rPr>
          <w:rFonts w:cs="Times New Roman"/>
          <w:color w:val="595959" w:themeColor="text1" w:themeTint="A6"/>
          <w:lang w:val="es-ES_tradnl"/>
        </w:rPr>
        <w:t>es</w:t>
      </w:r>
      <w:r w:rsidR="00CF28CB" w:rsidRPr="009A125B">
        <w:rPr>
          <w:rFonts w:cs="Times New Roman"/>
          <w:color w:val="595959" w:themeColor="text1" w:themeTint="A6"/>
          <w:lang w:val="es-ES_tradnl"/>
        </w:rPr>
        <w:t xml:space="preserve"> </w:t>
      </w:r>
      <w:r w:rsidR="002A7ECB" w:rsidRPr="009A125B">
        <w:rPr>
          <w:rFonts w:cs="Times New Roman"/>
          <w:color w:val="595959" w:themeColor="text1" w:themeTint="A6"/>
          <w:lang w:val="es-ES_tradnl"/>
        </w:rPr>
        <w:t>generar las capacidades en el uso de las herramientas de la política</w:t>
      </w:r>
      <w:r w:rsidR="001A2D68" w:rsidRPr="009A125B">
        <w:rPr>
          <w:rFonts w:cs="Times New Roman"/>
          <w:color w:val="595959" w:themeColor="text1" w:themeTint="A6"/>
          <w:lang w:val="es-ES_tradnl"/>
        </w:rPr>
        <w:t>. P</w:t>
      </w:r>
      <w:r w:rsidR="00386020" w:rsidRPr="009A125B">
        <w:rPr>
          <w:rFonts w:cs="Times New Roman"/>
          <w:color w:val="595959" w:themeColor="text1" w:themeTint="A6"/>
          <w:lang w:val="es-ES_tradnl"/>
        </w:rPr>
        <w:t>osteriormente</w:t>
      </w:r>
      <w:r w:rsidR="001A2D68" w:rsidRPr="009A125B">
        <w:rPr>
          <w:rFonts w:cs="Times New Roman"/>
          <w:color w:val="595959" w:themeColor="text1" w:themeTint="A6"/>
          <w:lang w:val="es-ES_tradnl"/>
        </w:rPr>
        <w:t>, la política se incluyó</w:t>
      </w:r>
      <w:r w:rsidR="00386020" w:rsidRPr="009A125B">
        <w:rPr>
          <w:rFonts w:cs="Times New Roman"/>
          <w:color w:val="595959" w:themeColor="text1" w:themeTint="A6"/>
          <w:lang w:val="es-ES_tradnl"/>
        </w:rPr>
        <w:t xml:space="preserve"> </w:t>
      </w:r>
      <w:r w:rsidR="00B653D5" w:rsidRPr="009A125B">
        <w:rPr>
          <w:rFonts w:cs="Times New Roman"/>
          <w:color w:val="595959" w:themeColor="text1" w:themeTint="A6"/>
          <w:lang w:val="es-ES_tradnl"/>
        </w:rPr>
        <w:t xml:space="preserve">en </w:t>
      </w:r>
      <w:r w:rsidR="001B27EC" w:rsidRPr="009A125B">
        <w:rPr>
          <w:rFonts w:cs="Times New Roman"/>
          <w:color w:val="595959" w:themeColor="text1" w:themeTint="A6"/>
          <w:lang w:val="es-ES_tradnl"/>
        </w:rPr>
        <w:t>el Plan Decenal del Sistema de Justicia</w:t>
      </w:r>
      <w:r w:rsidR="001A2D68" w:rsidRPr="009A125B">
        <w:rPr>
          <w:rFonts w:cs="Times New Roman"/>
          <w:color w:val="595959" w:themeColor="text1" w:themeTint="A6"/>
          <w:lang w:val="es-ES_tradnl"/>
        </w:rPr>
        <w:t xml:space="preserve"> 2017-2027</w:t>
      </w:r>
      <w:r w:rsidR="001B27EC" w:rsidRPr="009A125B">
        <w:rPr>
          <w:rFonts w:cs="Times New Roman"/>
          <w:color w:val="595959" w:themeColor="text1" w:themeTint="A6"/>
          <w:lang w:val="es-ES_tradnl"/>
        </w:rPr>
        <w:t xml:space="preserve"> y </w:t>
      </w:r>
      <w:r w:rsidR="00B653D5" w:rsidRPr="009A125B">
        <w:rPr>
          <w:rFonts w:cs="Times New Roman"/>
          <w:color w:val="595959" w:themeColor="text1" w:themeTint="A6"/>
          <w:lang w:val="es-ES_tradnl"/>
        </w:rPr>
        <w:t xml:space="preserve">en </w:t>
      </w:r>
      <w:r w:rsidR="001B27EC" w:rsidRPr="009A125B">
        <w:rPr>
          <w:rFonts w:cs="Times New Roman"/>
          <w:color w:val="595959" w:themeColor="text1" w:themeTint="A6"/>
          <w:lang w:val="es-ES_tradnl"/>
        </w:rPr>
        <w:t>las Bases del Plan Nacional de Desarrollo</w:t>
      </w:r>
      <w:r w:rsidR="001C77DF" w:rsidRPr="009A125B">
        <w:rPr>
          <w:rFonts w:cs="Times New Roman"/>
          <w:color w:val="595959" w:themeColor="text1" w:themeTint="A6"/>
          <w:lang w:val="es-ES_tradnl"/>
        </w:rPr>
        <w:t xml:space="preserve"> 2019-2022</w:t>
      </w:r>
      <w:r w:rsidR="001B27EC" w:rsidRPr="009A125B">
        <w:rPr>
          <w:rFonts w:cs="Times New Roman"/>
          <w:color w:val="595959" w:themeColor="text1" w:themeTint="A6"/>
          <w:lang w:val="es-ES_tradnl"/>
        </w:rPr>
        <w:t>, Pacto por Colombia,</w:t>
      </w:r>
      <w:r w:rsidR="00860832" w:rsidRPr="009A125B">
        <w:rPr>
          <w:rFonts w:cs="Times New Roman"/>
          <w:color w:val="595959" w:themeColor="text1" w:themeTint="A6"/>
          <w:lang w:val="es-ES_tradnl"/>
        </w:rPr>
        <w:t xml:space="preserve"> pacto por la equidad;</w:t>
      </w:r>
      <w:r w:rsidR="001B27EC" w:rsidRPr="009A125B">
        <w:rPr>
          <w:rFonts w:cs="Times New Roman"/>
          <w:color w:val="595959" w:themeColor="text1" w:themeTint="A6"/>
          <w:lang w:val="es-ES_tradnl"/>
        </w:rPr>
        <w:t xml:space="preserve"> </w:t>
      </w:r>
      <w:r w:rsidR="00926FDE" w:rsidRPr="009A125B">
        <w:rPr>
          <w:rFonts w:cs="Times New Roman"/>
          <w:color w:val="595959" w:themeColor="text1" w:themeTint="A6"/>
          <w:lang w:val="es-ES_tradnl"/>
        </w:rPr>
        <w:t>específicamente</w:t>
      </w:r>
      <w:r w:rsidR="00860832" w:rsidRPr="009A125B">
        <w:rPr>
          <w:rFonts w:cs="Times New Roman"/>
          <w:color w:val="595959" w:themeColor="text1" w:themeTint="A6"/>
          <w:lang w:val="es-ES_tradnl"/>
        </w:rPr>
        <w:t>,</w:t>
      </w:r>
      <w:r w:rsidR="00B653D5" w:rsidRPr="009A125B">
        <w:rPr>
          <w:rFonts w:cs="Times New Roman"/>
          <w:color w:val="595959" w:themeColor="text1" w:themeTint="A6"/>
          <w:lang w:val="es-ES_tradnl"/>
        </w:rPr>
        <w:t xml:space="preserve"> </w:t>
      </w:r>
      <w:r w:rsidR="001B27EC" w:rsidRPr="009A125B">
        <w:rPr>
          <w:rFonts w:cs="Times New Roman"/>
          <w:color w:val="595959" w:themeColor="text1" w:themeTint="A6"/>
          <w:lang w:val="es-ES_tradnl"/>
        </w:rPr>
        <w:t>en el Pacto de Emp</w:t>
      </w:r>
      <w:r w:rsidR="00B653D5" w:rsidRPr="009A125B">
        <w:rPr>
          <w:rFonts w:cs="Times New Roman"/>
          <w:color w:val="595959" w:themeColor="text1" w:themeTint="A6"/>
          <w:lang w:val="es-ES_tradnl"/>
        </w:rPr>
        <w:t>rendimiento,</w:t>
      </w:r>
      <w:r w:rsidR="001B27EC" w:rsidRPr="009A125B">
        <w:rPr>
          <w:rFonts w:cs="Times New Roman"/>
          <w:color w:val="595959" w:themeColor="text1" w:themeTint="A6"/>
          <w:lang w:val="es-ES_tradnl"/>
        </w:rPr>
        <w:t xml:space="preserve"> línea de “Estado Simple: menos trámites, regulación clara y más competencia”</w:t>
      </w:r>
      <w:r w:rsidR="00AE694F" w:rsidRPr="009A125B">
        <w:rPr>
          <w:rFonts w:cs="Times New Roman"/>
          <w:color w:val="595959" w:themeColor="text1" w:themeTint="A6"/>
          <w:lang w:val="es-ES_tradnl"/>
        </w:rPr>
        <w:t>.</w:t>
      </w:r>
      <w:r w:rsidR="00EE728C" w:rsidRPr="009A125B">
        <w:rPr>
          <w:rFonts w:cs="Times New Roman"/>
          <w:color w:val="595959" w:themeColor="text1" w:themeTint="A6"/>
          <w:lang w:val="es-ES_tradnl"/>
        </w:rPr>
        <w:t xml:space="preserve"> </w:t>
      </w:r>
    </w:p>
    <w:p w:rsidR="00010DD0" w:rsidRPr="009A125B" w:rsidRDefault="00010DD0" w:rsidP="003C4890">
      <w:pPr>
        <w:spacing w:after="0" w:line="240" w:lineRule="auto"/>
        <w:jc w:val="both"/>
        <w:rPr>
          <w:rFonts w:cs="Times New Roman"/>
          <w:color w:val="595959" w:themeColor="text1" w:themeTint="A6"/>
          <w:lang w:val="es-ES_tradnl"/>
        </w:rPr>
      </w:pPr>
    </w:p>
    <w:p w:rsidR="00EE728C" w:rsidRPr="009A125B" w:rsidRDefault="00863BF6"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 xml:space="preserve">En el Plan Nacional de Desarrollo </w:t>
      </w:r>
      <w:r w:rsidR="00860832" w:rsidRPr="009A125B">
        <w:rPr>
          <w:rFonts w:cs="Times New Roman"/>
          <w:color w:val="595959" w:themeColor="text1" w:themeTint="A6"/>
          <w:lang w:val="es-ES_tradnl"/>
        </w:rPr>
        <w:t xml:space="preserve">(PND) </w:t>
      </w:r>
      <w:r w:rsidRPr="009A125B">
        <w:rPr>
          <w:rFonts w:cs="Times New Roman"/>
          <w:color w:val="595959" w:themeColor="text1" w:themeTint="A6"/>
          <w:lang w:val="es-ES_tradnl"/>
        </w:rPr>
        <w:t xml:space="preserve">se establecieron tres objetivos respecto a </w:t>
      </w:r>
      <w:r w:rsidR="008C1F9D" w:rsidRPr="009A125B">
        <w:rPr>
          <w:rFonts w:cs="Times New Roman"/>
          <w:color w:val="595959" w:themeColor="text1" w:themeTint="A6"/>
          <w:lang w:val="es-ES_tradnl"/>
        </w:rPr>
        <w:t xml:space="preserve">la política de mejora regulatoria: 1) establecer </w:t>
      </w:r>
      <w:r w:rsidR="00B47A80" w:rsidRPr="009A125B">
        <w:rPr>
          <w:rFonts w:cs="Times New Roman"/>
          <w:color w:val="595959" w:themeColor="text1" w:themeTint="A6"/>
          <w:lang w:val="es-ES_tradnl"/>
        </w:rPr>
        <w:t>el Análisis de Impacto Normativo</w:t>
      </w:r>
      <w:r w:rsidR="00B47A80" w:rsidRPr="009A125B">
        <w:rPr>
          <w:rFonts w:cs="Times New Roman"/>
          <w:i/>
          <w:color w:val="595959" w:themeColor="text1" w:themeTint="A6"/>
          <w:lang w:val="es-ES_tradnl"/>
        </w:rPr>
        <w:t xml:space="preserve"> ex ante</w:t>
      </w:r>
      <w:r w:rsidR="00060A97" w:rsidRPr="009A125B">
        <w:rPr>
          <w:rFonts w:cs="Times New Roman"/>
          <w:color w:val="595959" w:themeColor="text1" w:themeTint="A6"/>
          <w:lang w:val="es-ES_tradnl"/>
        </w:rPr>
        <w:t>,</w:t>
      </w:r>
      <w:r w:rsidR="00B47A80" w:rsidRPr="009A125B">
        <w:rPr>
          <w:rFonts w:cs="Times New Roman"/>
          <w:color w:val="595959" w:themeColor="text1" w:themeTint="A6"/>
          <w:lang w:val="es-ES_tradnl"/>
        </w:rPr>
        <w:t xml:space="preserve"> </w:t>
      </w:r>
      <w:r w:rsidR="008C1F9D" w:rsidRPr="009A125B">
        <w:rPr>
          <w:rFonts w:cs="Times New Roman"/>
          <w:color w:val="595959" w:themeColor="text1" w:themeTint="A6"/>
          <w:lang w:val="es-ES_tradnl"/>
        </w:rPr>
        <w:t xml:space="preserve">para mejorar la calidad de la nueva regulación), 2) adoptar buenas prácticas de revisión </w:t>
      </w:r>
      <w:r w:rsidR="000A24FF" w:rsidRPr="009A125B">
        <w:rPr>
          <w:rFonts w:cs="Times New Roman"/>
          <w:color w:val="595959" w:themeColor="text1" w:themeTint="A6"/>
          <w:lang w:val="es-ES_tradnl"/>
        </w:rPr>
        <w:t xml:space="preserve">y simplificación </w:t>
      </w:r>
      <w:r w:rsidR="008C1F9D" w:rsidRPr="009A125B">
        <w:rPr>
          <w:rFonts w:cs="Times New Roman"/>
          <w:color w:val="595959" w:themeColor="text1" w:themeTint="A6"/>
          <w:lang w:val="es-ES_tradnl"/>
        </w:rPr>
        <w:t>de la regulación existente</w:t>
      </w:r>
      <w:r w:rsidR="00343022" w:rsidRPr="009A125B">
        <w:rPr>
          <w:rFonts w:cs="Times New Roman"/>
          <w:color w:val="595959" w:themeColor="text1" w:themeTint="A6"/>
          <w:lang w:val="es-ES_tradnl"/>
        </w:rPr>
        <w:t>,</w:t>
      </w:r>
      <w:r w:rsidR="008C1F9D" w:rsidRPr="009A125B">
        <w:rPr>
          <w:rFonts w:cs="Times New Roman"/>
          <w:color w:val="595959" w:themeColor="text1" w:themeTint="A6"/>
          <w:lang w:val="es-ES_tradnl"/>
        </w:rPr>
        <w:t xml:space="preserve"> y</w:t>
      </w:r>
      <w:r w:rsidR="00060A97" w:rsidRPr="009A125B">
        <w:rPr>
          <w:rFonts w:cs="Times New Roman"/>
          <w:color w:val="595959" w:themeColor="text1" w:themeTint="A6"/>
          <w:lang w:val="es-ES_tradnl"/>
        </w:rPr>
        <w:t>,</w:t>
      </w:r>
      <w:r w:rsidR="008C1F9D" w:rsidRPr="009A125B">
        <w:rPr>
          <w:rFonts w:cs="Times New Roman"/>
          <w:color w:val="595959" w:themeColor="text1" w:themeTint="A6"/>
          <w:lang w:val="es-ES_tradnl"/>
        </w:rPr>
        <w:t xml:space="preserve"> </w:t>
      </w:r>
      <w:r w:rsidR="008E68E5" w:rsidRPr="009A125B">
        <w:rPr>
          <w:rFonts w:cs="Times New Roman"/>
          <w:color w:val="595959" w:themeColor="text1" w:themeTint="A6"/>
          <w:lang w:val="es-ES_tradnl"/>
        </w:rPr>
        <w:t xml:space="preserve">finalmente, </w:t>
      </w:r>
      <w:r w:rsidR="008C1F9D" w:rsidRPr="009A125B">
        <w:rPr>
          <w:rFonts w:cs="Times New Roman"/>
          <w:color w:val="595959" w:themeColor="text1" w:themeTint="A6"/>
          <w:lang w:val="es-ES_tradnl"/>
        </w:rPr>
        <w:t>3) fortalecer l</w:t>
      </w:r>
      <w:r w:rsidR="00B47A80" w:rsidRPr="009A125B">
        <w:rPr>
          <w:rFonts w:cs="Times New Roman"/>
          <w:color w:val="595959" w:themeColor="text1" w:themeTint="A6"/>
          <w:lang w:val="es-ES_tradnl"/>
        </w:rPr>
        <w:t xml:space="preserve">os mecanismos de participación y transparencia en el desarrollo de la regulación. </w:t>
      </w:r>
    </w:p>
    <w:p w:rsidR="00010DD0" w:rsidRPr="009A125B" w:rsidRDefault="00010DD0" w:rsidP="003C4890">
      <w:pPr>
        <w:spacing w:after="0" w:line="240" w:lineRule="auto"/>
        <w:jc w:val="both"/>
        <w:rPr>
          <w:rFonts w:cs="Times New Roman"/>
          <w:color w:val="595959" w:themeColor="text1" w:themeTint="A6"/>
          <w:lang w:val="es-ES_tradnl"/>
        </w:rPr>
      </w:pPr>
    </w:p>
    <w:p w:rsidR="001514A5" w:rsidRPr="009A125B" w:rsidRDefault="001514A5" w:rsidP="003C4890">
      <w:pPr>
        <w:pStyle w:val="Ttulo1"/>
        <w:numPr>
          <w:ilvl w:val="0"/>
          <w:numId w:val="11"/>
        </w:numPr>
        <w:spacing w:before="0" w:line="240" w:lineRule="auto"/>
        <w:ind w:left="0" w:firstLine="0"/>
        <w:rPr>
          <w:rFonts w:asciiTheme="minorHAnsi" w:hAnsiTheme="minorHAnsi" w:cs="Times New Roman"/>
          <w:b/>
          <w:color w:val="595959" w:themeColor="text1" w:themeTint="A6"/>
          <w:sz w:val="22"/>
          <w:szCs w:val="22"/>
          <w:lang w:val="es-ES_tradnl"/>
        </w:rPr>
      </w:pPr>
      <w:bookmarkStart w:id="6" w:name="_Toc25672552"/>
      <w:r w:rsidRPr="009A125B">
        <w:rPr>
          <w:rFonts w:asciiTheme="minorHAnsi" w:hAnsiTheme="minorHAnsi" w:cs="Times New Roman"/>
          <w:b/>
          <w:color w:val="595959" w:themeColor="text1" w:themeTint="A6"/>
          <w:sz w:val="22"/>
          <w:szCs w:val="22"/>
          <w:lang w:val="es-ES_tradnl"/>
        </w:rPr>
        <w:t xml:space="preserve">Principios de Mejora </w:t>
      </w:r>
      <w:r w:rsidR="00EB266E" w:rsidRPr="009A125B">
        <w:rPr>
          <w:rFonts w:asciiTheme="minorHAnsi" w:hAnsiTheme="minorHAnsi" w:cs="Times New Roman"/>
          <w:b/>
          <w:color w:val="595959" w:themeColor="text1" w:themeTint="A6"/>
          <w:sz w:val="22"/>
          <w:szCs w:val="22"/>
          <w:lang w:val="es-ES_tradnl"/>
        </w:rPr>
        <w:t>N</w:t>
      </w:r>
      <w:r w:rsidR="00E75D91" w:rsidRPr="009A125B">
        <w:rPr>
          <w:rFonts w:asciiTheme="minorHAnsi" w:hAnsiTheme="minorHAnsi" w:cs="Times New Roman"/>
          <w:b/>
          <w:color w:val="595959" w:themeColor="text1" w:themeTint="A6"/>
          <w:sz w:val="22"/>
          <w:szCs w:val="22"/>
          <w:lang w:val="es-ES_tradnl"/>
        </w:rPr>
        <w:t>ormativa</w:t>
      </w:r>
      <w:bookmarkEnd w:id="6"/>
    </w:p>
    <w:p w:rsidR="009B4F7F" w:rsidRPr="009A125B" w:rsidRDefault="009B4F7F" w:rsidP="003C4890">
      <w:pPr>
        <w:spacing w:after="0" w:line="240" w:lineRule="auto"/>
        <w:jc w:val="both"/>
        <w:rPr>
          <w:lang w:val="es-ES_tradnl"/>
        </w:rPr>
      </w:pPr>
    </w:p>
    <w:p w:rsidR="001514A5" w:rsidRPr="009A125B" w:rsidRDefault="001514A5"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 xml:space="preserve">Para efectos de la </w:t>
      </w:r>
      <w:r w:rsidR="00343022" w:rsidRPr="009A125B">
        <w:rPr>
          <w:rFonts w:cs="Times New Roman"/>
          <w:color w:val="595959" w:themeColor="text1" w:themeTint="A6"/>
          <w:lang w:val="es-ES_tradnl"/>
        </w:rPr>
        <w:t>p</w:t>
      </w:r>
      <w:r w:rsidRPr="009A125B">
        <w:rPr>
          <w:rFonts w:cs="Times New Roman"/>
          <w:color w:val="595959" w:themeColor="text1" w:themeTint="A6"/>
          <w:lang w:val="es-ES_tradnl"/>
        </w:rPr>
        <w:t xml:space="preserve">olítica de Mejora </w:t>
      </w:r>
      <w:r w:rsidR="003E0136" w:rsidRPr="009A125B">
        <w:rPr>
          <w:rFonts w:cs="Times New Roman"/>
          <w:color w:val="595959" w:themeColor="text1" w:themeTint="A6"/>
          <w:lang w:val="es-ES_tradnl"/>
        </w:rPr>
        <w:t xml:space="preserve">Normativa, </w:t>
      </w:r>
      <w:r w:rsidRPr="009A125B">
        <w:rPr>
          <w:rFonts w:cs="Times New Roman"/>
          <w:color w:val="595959" w:themeColor="text1" w:themeTint="A6"/>
          <w:lang w:val="es-ES_tradnl"/>
        </w:rPr>
        <w:t xml:space="preserve">se tendrán en cuenta los siguientes principios rectores, los cuales guiarán la producción regulatoria </w:t>
      </w:r>
      <w:r w:rsidR="00E75D91" w:rsidRPr="009A125B">
        <w:rPr>
          <w:rFonts w:cs="Times New Roman"/>
          <w:color w:val="595959" w:themeColor="text1" w:themeTint="A6"/>
          <w:lang w:val="es-ES_tradnl"/>
        </w:rPr>
        <w:t xml:space="preserve">y reglamentaria </w:t>
      </w:r>
      <w:r w:rsidRPr="009A125B">
        <w:rPr>
          <w:rFonts w:cs="Times New Roman"/>
          <w:color w:val="595959" w:themeColor="text1" w:themeTint="A6"/>
          <w:lang w:val="es-ES_tradnl"/>
        </w:rPr>
        <w:t xml:space="preserve">de la </w:t>
      </w:r>
      <w:r w:rsidR="00E75D91" w:rsidRPr="009A125B">
        <w:rPr>
          <w:rFonts w:cs="Times New Roman"/>
          <w:color w:val="595959" w:themeColor="text1" w:themeTint="A6"/>
          <w:lang w:val="es-ES_tradnl"/>
        </w:rPr>
        <w:t>R</w:t>
      </w:r>
      <w:r w:rsidRPr="009A125B">
        <w:rPr>
          <w:rFonts w:cs="Times New Roman"/>
          <w:color w:val="595959" w:themeColor="text1" w:themeTint="A6"/>
          <w:lang w:val="es-ES_tradnl"/>
        </w:rPr>
        <w:t>ama Ejecutiva</w:t>
      </w:r>
      <w:r w:rsidR="007F22F8" w:rsidRPr="009A125B">
        <w:rPr>
          <w:rFonts w:cs="Times New Roman"/>
          <w:color w:val="595959" w:themeColor="text1" w:themeTint="A6"/>
          <w:lang w:val="es-ES_tradnl"/>
        </w:rPr>
        <w:t>,</w:t>
      </w:r>
      <w:r w:rsidR="00FB2B2F" w:rsidRPr="009A125B">
        <w:rPr>
          <w:rFonts w:cs="Times New Roman"/>
          <w:color w:val="595959" w:themeColor="text1" w:themeTint="A6"/>
          <w:lang w:val="es-ES_tradnl"/>
        </w:rPr>
        <w:t xml:space="preserve"> </w:t>
      </w:r>
      <w:r w:rsidR="007F22F8" w:rsidRPr="009A125B">
        <w:rPr>
          <w:rFonts w:cs="Times New Roman"/>
          <w:color w:val="595959" w:themeColor="text1" w:themeTint="A6"/>
          <w:lang w:val="es-ES_tradnl"/>
        </w:rPr>
        <w:t xml:space="preserve">en </w:t>
      </w:r>
      <w:r w:rsidR="003E0136" w:rsidRPr="009A125B">
        <w:rPr>
          <w:rFonts w:cs="Times New Roman"/>
          <w:color w:val="595959" w:themeColor="text1" w:themeTint="A6"/>
          <w:lang w:val="es-ES_tradnl"/>
        </w:rPr>
        <w:t xml:space="preserve">los órdenes </w:t>
      </w:r>
      <w:r w:rsidR="00FB2B2F" w:rsidRPr="009A125B">
        <w:rPr>
          <w:rFonts w:cs="Times New Roman"/>
          <w:color w:val="595959" w:themeColor="text1" w:themeTint="A6"/>
          <w:lang w:val="es-ES_tradnl"/>
        </w:rPr>
        <w:t>nacional y territorial</w:t>
      </w:r>
      <w:r w:rsidRPr="009A125B">
        <w:rPr>
          <w:rFonts w:cs="Times New Roman"/>
          <w:color w:val="595959" w:themeColor="text1" w:themeTint="A6"/>
          <w:lang w:val="es-ES_tradnl"/>
        </w:rPr>
        <w:t>:</w:t>
      </w:r>
    </w:p>
    <w:p w:rsidR="00010DD0" w:rsidRPr="009A125B" w:rsidRDefault="00010DD0" w:rsidP="003C4890">
      <w:pPr>
        <w:spacing w:after="0" w:line="240" w:lineRule="auto"/>
        <w:jc w:val="both"/>
        <w:rPr>
          <w:rFonts w:cs="Times New Roman"/>
          <w:color w:val="595959" w:themeColor="text1" w:themeTint="A6"/>
          <w:lang w:val="es-ES_tradnl"/>
        </w:rPr>
      </w:pPr>
    </w:p>
    <w:p w:rsidR="001514A5" w:rsidRPr="009A125B" w:rsidRDefault="001514A5" w:rsidP="00CD0BD0">
      <w:pPr>
        <w:numPr>
          <w:ilvl w:val="0"/>
          <w:numId w:val="1"/>
        </w:numPr>
        <w:pBdr>
          <w:top w:val="nil"/>
          <w:left w:val="nil"/>
          <w:bottom w:val="nil"/>
          <w:right w:val="nil"/>
          <w:between w:val="nil"/>
        </w:pBdr>
        <w:spacing w:after="0" w:line="240" w:lineRule="auto"/>
        <w:ind w:left="426" w:hanging="426"/>
        <w:contextualSpacing/>
        <w:jc w:val="both"/>
        <w:rPr>
          <w:rFonts w:cs="Times New Roman"/>
          <w:color w:val="595959" w:themeColor="text1" w:themeTint="A6"/>
          <w:lang w:val="es-ES_tradnl"/>
        </w:rPr>
      </w:pPr>
      <w:r w:rsidRPr="009A125B">
        <w:rPr>
          <w:rFonts w:cs="Times New Roman"/>
          <w:b/>
          <w:color w:val="595959" w:themeColor="text1" w:themeTint="A6"/>
          <w:lang w:val="es-ES_tradnl"/>
        </w:rPr>
        <w:t>Eficacia</w:t>
      </w:r>
      <w:r w:rsidR="006D7C0F" w:rsidRPr="009A125B">
        <w:rPr>
          <w:rFonts w:cs="Times New Roman"/>
          <w:b/>
          <w:color w:val="595959" w:themeColor="text1" w:themeTint="A6"/>
          <w:lang w:val="es-ES_tradnl"/>
        </w:rPr>
        <w:t>:</w:t>
      </w:r>
      <w:r w:rsidR="006D7C0F" w:rsidRPr="009A125B">
        <w:rPr>
          <w:rFonts w:cs="Times New Roman"/>
          <w:color w:val="595959" w:themeColor="text1" w:themeTint="A6"/>
          <w:lang w:val="es-ES_tradnl"/>
        </w:rPr>
        <w:t xml:space="preserve"> la </w:t>
      </w:r>
      <w:r w:rsidRPr="009A125B">
        <w:rPr>
          <w:rFonts w:cs="Times New Roman"/>
          <w:color w:val="595959" w:themeColor="text1" w:themeTint="A6"/>
          <w:lang w:val="es-ES_tradnl"/>
        </w:rPr>
        <w:t>medida regulatoria deberá ser adecuada y suficiente para resolver el problema identificado</w:t>
      </w:r>
      <w:r w:rsidR="00491E58" w:rsidRPr="009A125B">
        <w:rPr>
          <w:rFonts w:cs="Times New Roman"/>
          <w:color w:val="595959" w:themeColor="text1" w:themeTint="A6"/>
          <w:lang w:val="es-ES_tradnl"/>
        </w:rPr>
        <w:t xml:space="preserve"> y </w:t>
      </w:r>
      <w:r w:rsidR="00DB7FE3" w:rsidRPr="009A125B">
        <w:rPr>
          <w:rFonts w:cs="Times New Roman"/>
          <w:color w:val="595959" w:themeColor="text1" w:themeTint="A6"/>
          <w:lang w:val="es-ES_tradnl"/>
        </w:rPr>
        <w:t>cumplir los objetivos</w:t>
      </w:r>
      <w:r w:rsidR="00491E58" w:rsidRPr="009A125B">
        <w:rPr>
          <w:rFonts w:cs="Times New Roman"/>
          <w:color w:val="595959" w:themeColor="text1" w:themeTint="A6"/>
          <w:lang w:val="es-ES_tradnl"/>
        </w:rPr>
        <w:t xml:space="preserve"> </w:t>
      </w:r>
      <w:r w:rsidRPr="009A125B">
        <w:rPr>
          <w:rFonts w:cs="Times New Roman"/>
          <w:color w:val="595959" w:themeColor="text1" w:themeTint="A6"/>
          <w:lang w:val="es-ES_tradnl"/>
        </w:rPr>
        <w:t>para los cuales fue creada.</w:t>
      </w:r>
    </w:p>
    <w:p w:rsidR="001514A5" w:rsidRPr="009A125B" w:rsidRDefault="4CA73DEC" w:rsidP="00CD0BD0">
      <w:pPr>
        <w:numPr>
          <w:ilvl w:val="0"/>
          <w:numId w:val="1"/>
        </w:numPr>
        <w:spacing w:after="0" w:line="240" w:lineRule="auto"/>
        <w:ind w:left="426" w:hanging="426"/>
        <w:contextualSpacing/>
        <w:jc w:val="both"/>
        <w:rPr>
          <w:rFonts w:cs="Times New Roman"/>
          <w:color w:val="595959" w:themeColor="text1" w:themeTint="A6"/>
        </w:rPr>
      </w:pPr>
      <w:r w:rsidRPr="009A125B">
        <w:rPr>
          <w:rFonts w:cs="Times New Roman"/>
          <w:b/>
          <w:bCs/>
          <w:color w:val="595959" w:themeColor="text1" w:themeTint="A6"/>
          <w:lang w:val="es-ES"/>
        </w:rPr>
        <w:t>Eficiencia</w:t>
      </w:r>
      <w:r w:rsidR="006D7C0F" w:rsidRPr="009A125B">
        <w:rPr>
          <w:rFonts w:cs="Times New Roman"/>
          <w:b/>
          <w:bCs/>
          <w:color w:val="595959" w:themeColor="text1" w:themeTint="A6"/>
          <w:lang w:val="es-ES"/>
        </w:rPr>
        <w:t>:</w:t>
      </w:r>
      <w:r w:rsidR="006D7C0F" w:rsidRPr="009A125B">
        <w:rPr>
          <w:rFonts w:cs="Times New Roman"/>
          <w:color w:val="595959" w:themeColor="text1" w:themeTint="A6"/>
          <w:lang w:val="es-ES"/>
        </w:rPr>
        <w:t xml:space="preserve"> la </w:t>
      </w:r>
      <w:r w:rsidRPr="009A125B">
        <w:rPr>
          <w:rFonts w:cs="Times New Roman"/>
          <w:color w:val="595959" w:themeColor="text1" w:themeTint="A6"/>
          <w:lang w:val="es-ES"/>
        </w:rPr>
        <w:t>medida regulatoria deberá lograr mayores beneficios (</w:t>
      </w:r>
      <w:r w:rsidR="006D7C0F" w:rsidRPr="009A125B">
        <w:rPr>
          <w:rFonts w:cs="Times New Roman"/>
          <w:color w:val="595959" w:themeColor="text1" w:themeTint="A6"/>
          <w:lang w:val="es-ES"/>
        </w:rPr>
        <w:t>económicos</w:t>
      </w:r>
      <w:r w:rsidRPr="009A125B">
        <w:rPr>
          <w:rFonts w:cs="Times New Roman"/>
          <w:color w:val="595959" w:themeColor="text1" w:themeTint="A6"/>
          <w:lang w:val="es-ES"/>
        </w:rPr>
        <w:t xml:space="preserve">, </w:t>
      </w:r>
      <w:r w:rsidR="006D7C0F" w:rsidRPr="009A125B">
        <w:rPr>
          <w:rFonts w:cs="Times New Roman"/>
          <w:color w:val="595959" w:themeColor="text1" w:themeTint="A6"/>
          <w:lang w:val="es-ES"/>
        </w:rPr>
        <w:t xml:space="preserve">sociales </w:t>
      </w:r>
      <w:r w:rsidRPr="009A125B">
        <w:rPr>
          <w:rFonts w:cs="Times New Roman"/>
          <w:color w:val="595959" w:themeColor="text1" w:themeTint="A6"/>
          <w:lang w:val="es-ES"/>
        </w:rPr>
        <w:t xml:space="preserve">y </w:t>
      </w:r>
      <w:r w:rsidR="006D7C0F" w:rsidRPr="009A125B">
        <w:rPr>
          <w:rFonts w:cs="Times New Roman"/>
          <w:color w:val="595959" w:themeColor="text1" w:themeTint="A6"/>
          <w:lang w:val="es-ES"/>
        </w:rPr>
        <w:t>ambientales</w:t>
      </w:r>
      <w:r w:rsidRPr="009A125B">
        <w:rPr>
          <w:rFonts w:cs="Times New Roman"/>
          <w:color w:val="595959" w:themeColor="text1" w:themeTint="A6"/>
          <w:lang w:val="es-ES"/>
        </w:rPr>
        <w:t xml:space="preserve">) que costos para el cumplimiento de sus objetivos. </w:t>
      </w:r>
    </w:p>
    <w:p w:rsidR="001514A5" w:rsidRPr="009A125B" w:rsidRDefault="4CA73DEC" w:rsidP="00CD0BD0">
      <w:pPr>
        <w:numPr>
          <w:ilvl w:val="0"/>
          <w:numId w:val="1"/>
        </w:numPr>
        <w:spacing w:after="0" w:line="240" w:lineRule="auto"/>
        <w:ind w:left="426" w:hanging="426"/>
        <w:contextualSpacing/>
        <w:jc w:val="both"/>
        <w:rPr>
          <w:rFonts w:cs="Times New Roman"/>
          <w:color w:val="595959" w:themeColor="text1" w:themeTint="A6"/>
        </w:rPr>
      </w:pPr>
      <w:r w:rsidRPr="009A125B">
        <w:rPr>
          <w:rStyle w:val="Textoennegrita"/>
          <w:rFonts w:cs="Times New Roman"/>
          <w:color w:val="595959" w:themeColor="text1" w:themeTint="A6"/>
        </w:rPr>
        <w:t>Necesidad</w:t>
      </w:r>
      <w:r w:rsidR="006D7C0F" w:rsidRPr="009A125B">
        <w:rPr>
          <w:rStyle w:val="Textoennegrita"/>
          <w:rFonts w:cs="Times New Roman"/>
          <w:color w:val="595959" w:themeColor="text1" w:themeTint="A6"/>
        </w:rPr>
        <w:t>:</w:t>
      </w:r>
      <w:r w:rsidR="006D7C0F" w:rsidRPr="009A125B">
        <w:rPr>
          <w:rStyle w:val="apple-converted-space"/>
          <w:rFonts w:cs="Times New Roman"/>
          <w:color w:val="595959" w:themeColor="text1" w:themeTint="A6"/>
        </w:rPr>
        <w:t xml:space="preserve"> se </w:t>
      </w:r>
      <w:r w:rsidRPr="009A125B">
        <w:rPr>
          <w:rStyle w:val="apple-converted-space"/>
          <w:rFonts w:cs="Times New Roman"/>
          <w:color w:val="595959" w:themeColor="text1" w:themeTint="A6"/>
        </w:rPr>
        <w:t xml:space="preserve">debe justificar que la medida regulatoria es requerida para mitigar un problema o </w:t>
      </w:r>
      <w:r w:rsidR="006D7C0F" w:rsidRPr="009A125B">
        <w:rPr>
          <w:rStyle w:val="apple-converted-space"/>
          <w:rFonts w:cs="Times New Roman"/>
          <w:color w:val="595959" w:themeColor="text1" w:themeTint="A6"/>
        </w:rPr>
        <w:t xml:space="preserve">un </w:t>
      </w:r>
      <w:r w:rsidRPr="009A125B">
        <w:rPr>
          <w:rStyle w:val="apple-converted-space"/>
          <w:rFonts w:cs="Times New Roman"/>
          <w:color w:val="595959" w:themeColor="text1" w:themeTint="A6"/>
        </w:rPr>
        <w:t xml:space="preserve">riesgo existente que afecta a la sociedad. </w:t>
      </w:r>
    </w:p>
    <w:p w:rsidR="001514A5" w:rsidRPr="009A125B" w:rsidRDefault="4CA73DEC" w:rsidP="00CD0BD0">
      <w:pPr>
        <w:numPr>
          <w:ilvl w:val="0"/>
          <w:numId w:val="1"/>
        </w:numPr>
        <w:pBdr>
          <w:top w:val="nil"/>
          <w:left w:val="nil"/>
          <w:bottom w:val="nil"/>
          <w:right w:val="nil"/>
          <w:between w:val="nil"/>
        </w:pBdr>
        <w:spacing w:after="0" w:line="240" w:lineRule="auto"/>
        <w:ind w:left="426" w:hanging="426"/>
        <w:contextualSpacing/>
        <w:jc w:val="both"/>
        <w:rPr>
          <w:rFonts w:cs="Times New Roman"/>
          <w:color w:val="595959" w:themeColor="text1" w:themeTint="A6"/>
          <w:lang w:val="es-ES_tradnl"/>
        </w:rPr>
      </w:pPr>
      <w:r w:rsidRPr="009A125B">
        <w:rPr>
          <w:rFonts w:cs="Times New Roman"/>
          <w:b/>
          <w:bCs/>
          <w:color w:val="595959" w:themeColor="text1" w:themeTint="A6"/>
          <w:lang w:val="es-ES"/>
        </w:rPr>
        <w:t>Seguridad jurídica</w:t>
      </w:r>
      <w:r w:rsidR="006D7C0F" w:rsidRPr="009A125B">
        <w:rPr>
          <w:rFonts w:cs="Times New Roman"/>
          <w:b/>
          <w:bCs/>
          <w:color w:val="595959" w:themeColor="text1" w:themeTint="A6"/>
          <w:lang w:val="es-ES"/>
        </w:rPr>
        <w:t>:</w:t>
      </w:r>
      <w:r w:rsidR="006D7C0F" w:rsidRPr="009A125B">
        <w:rPr>
          <w:rFonts w:cs="Times New Roman"/>
          <w:color w:val="595959" w:themeColor="text1" w:themeTint="A6"/>
          <w:lang w:val="es-ES"/>
        </w:rPr>
        <w:t xml:space="preserve"> la </w:t>
      </w:r>
      <w:r w:rsidRPr="009A125B">
        <w:rPr>
          <w:rFonts w:cs="Times New Roman"/>
          <w:color w:val="595959" w:themeColor="text1" w:themeTint="A6"/>
          <w:lang w:val="es-ES"/>
        </w:rPr>
        <w:t xml:space="preserve">medida regulatoria debe propender por la certeza del derecho dentro del ordenamiento jurídico, y obedecer a condiciones objetivamente previsibles, de tal forma que las afectaciones positivas o negativas que de </w:t>
      </w:r>
      <w:r w:rsidR="006D7C0F" w:rsidRPr="009A125B">
        <w:rPr>
          <w:rFonts w:cs="Times New Roman"/>
          <w:color w:val="595959" w:themeColor="text1" w:themeTint="A6"/>
          <w:lang w:val="es-ES"/>
        </w:rPr>
        <w:t xml:space="preserve">esta </w:t>
      </w:r>
      <w:r w:rsidRPr="009A125B">
        <w:rPr>
          <w:rFonts w:cs="Times New Roman"/>
          <w:color w:val="595959" w:themeColor="text1" w:themeTint="A6"/>
          <w:lang w:val="es-ES"/>
        </w:rPr>
        <w:t>se desprendan para los sujetos regulados de la norma puedan ser calculadas previamente y no signifiquen una vulneración arbitraria de sus derechos.</w:t>
      </w:r>
    </w:p>
    <w:p w:rsidR="001514A5" w:rsidRPr="009A125B" w:rsidRDefault="4CA73DEC" w:rsidP="00CD0BD0">
      <w:pPr>
        <w:numPr>
          <w:ilvl w:val="0"/>
          <w:numId w:val="1"/>
        </w:numPr>
        <w:pBdr>
          <w:top w:val="nil"/>
          <w:left w:val="nil"/>
          <w:bottom w:val="nil"/>
          <w:right w:val="nil"/>
          <w:between w:val="nil"/>
        </w:pBdr>
        <w:spacing w:after="0" w:line="240" w:lineRule="auto"/>
        <w:ind w:left="426" w:hanging="426"/>
        <w:contextualSpacing/>
        <w:jc w:val="both"/>
        <w:rPr>
          <w:rFonts w:cs="Times New Roman"/>
          <w:color w:val="595959" w:themeColor="text1" w:themeTint="A6"/>
          <w:lang w:val="es-ES_tradnl"/>
        </w:rPr>
      </w:pPr>
      <w:r w:rsidRPr="009A125B">
        <w:rPr>
          <w:rFonts w:cs="Times New Roman"/>
          <w:b/>
          <w:bCs/>
          <w:color w:val="595959" w:themeColor="text1" w:themeTint="A6"/>
          <w:lang w:val="es-ES"/>
        </w:rPr>
        <w:t>Transparencia y consulta pública</w:t>
      </w:r>
      <w:r w:rsidR="000D7720" w:rsidRPr="009A125B">
        <w:rPr>
          <w:rFonts w:cs="Times New Roman"/>
          <w:b/>
          <w:bCs/>
          <w:color w:val="595959" w:themeColor="text1" w:themeTint="A6"/>
          <w:lang w:val="es-ES"/>
        </w:rPr>
        <w:t>:</w:t>
      </w:r>
      <w:r w:rsidR="000D7720" w:rsidRPr="009A125B">
        <w:rPr>
          <w:rFonts w:cs="Times New Roman"/>
          <w:color w:val="595959" w:themeColor="text1" w:themeTint="A6"/>
          <w:lang w:val="es-ES"/>
        </w:rPr>
        <w:t xml:space="preserve"> se deben </w:t>
      </w:r>
      <w:r w:rsidRPr="009A125B">
        <w:rPr>
          <w:rFonts w:cs="Times New Roman"/>
          <w:color w:val="595959" w:themeColor="text1" w:themeTint="A6"/>
          <w:lang w:val="es-ES"/>
        </w:rPr>
        <w:t xml:space="preserve">garantizar los espacios institucionales para que los sujetos regulados y </w:t>
      </w:r>
      <w:r w:rsidR="000D7720" w:rsidRPr="009A125B">
        <w:rPr>
          <w:rFonts w:cs="Times New Roman"/>
          <w:color w:val="595959" w:themeColor="text1" w:themeTint="A6"/>
          <w:lang w:val="es-ES"/>
        </w:rPr>
        <w:t xml:space="preserve">los </w:t>
      </w:r>
      <w:r w:rsidRPr="009A125B">
        <w:rPr>
          <w:rFonts w:cs="Times New Roman"/>
          <w:color w:val="595959" w:themeColor="text1" w:themeTint="A6"/>
          <w:lang w:val="es-ES"/>
        </w:rPr>
        <w:t xml:space="preserve">terceros interesados consulten y participen de manera efectiva en la formulación, </w:t>
      </w:r>
      <w:r w:rsidR="000D7720" w:rsidRPr="009A125B">
        <w:rPr>
          <w:rFonts w:cs="Times New Roman"/>
          <w:color w:val="595959" w:themeColor="text1" w:themeTint="A6"/>
          <w:lang w:val="es-ES"/>
        </w:rPr>
        <w:t xml:space="preserve">el </w:t>
      </w:r>
      <w:r w:rsidRPr="009A125B">
        <w:rPr>
          <w:rFonts w:cs="Times New Roman"/>
          <w:color w:val="595959" w:themeColor="text1" w:themeTint="A6"/>
          <w:lang w:val="es-ES"/>
        </w:rPr>
        <w:t xml:space="preserve">cumplimiento y </w:t>
      </w:r>
      <w:r w:rsidR="000D7720" w:rsidRPr="009A125B">
        <w:rPr>
          <w:rFonts w:cs="Times New Roman"/>
          <w:color w:val="595959" w:themeColor="text1" w:themeTint="A6"/>
          <w:lang w:val="es-ES"/>
        </w:rPr>
        <w:t xml:space="preserve">la </w:t>
      </w:r>
      <w:r w:rsidRPr="009A125B">
        <w:rPr>
          <w:rFonts w:cs="Times New Roman"/>
          <w:color w:val="595959" w:themeColor="text1" w:themeTint="A6"/>
          <w:lang w:val="es-ES"/>
        </w:rPr>
        <w:t>evaluación de las medidas regulatorias.</w:t>
      </w:r>
    </w:p>
    <w:p w:rsidR="001514A5" w:rsidRPr="009A125B" w:rsidRDefault="4CA73DEC" w:rsidP="00CD0BD0">
      <w:pPr>
        <w:numPr>
          <w:ilvl w:val="0"/>
          <w:numId w:val="1"/>
        </w:numPr>
        <w:pBdr>
          <w:top w:val="nil"/>
          <w:left w:val="nil"/>
          <w:bottom w:val="nil"/>
          <w:right w:val="nil"/>
          <w:between w:val="nil"/>
        </w:pBdr>
        <w:spacing w:after="0" w:line="240" w:lineRule="auto"/>
        <w:ind w:left="426" w:hanging="426"/>
        <w:contextualSpacing/>
        <w:jc w:val="both"/>
        <w:rPr>
          <w:rFonts w:cs="Times New Roman"/>
          <w:color w:val="595959" w:themeColor="text1" w:themeTint="A6"/>
          <w:lang w:val="es-ES_tradnl"/>
        </w:rPr>
      </w:pPr>
      <w:r w:rsidRPr="009A125B">
        <w:rPr>
          <w:rFonts w:cs="Times New Roman"/>
          <w:b/>
          <w:bCs/>
          <w:color w:val="595959" w:themeColor="text1" w:themeTint="A6"/>
          <w:lang w:val="es-ES"/>
        </w:rPr>
        <w:t>Proporcionalidad</w:t>
      </w:r>
      <w:r w:rsidR="000D7720" w:rsidRPr="009A125B">
        <w:rPr>
          <w:rFonts w:cs="Times New Roman"/>
          <w:b/>
          <w:bCs/>
          <w:color w:val="595959" w:themeColor="text1" w:themeTint="A6"/>
          <w:lang w:val="es-ES"/>
        </w:rPr>
        <w:t>:</w:t>
      </w:r>
      <w:r w:rsidR="000D7720" w:rsidRPr="009A125B">
        <w:rPr>
          <w:rFonts w:cs="Times New Roman"/>
          <w:color w:val="595959" w:themeColor="text1" w:themeTint="A6"/>
          <w:lang w:val="es-ES"/>
        </w:rPr>
        <w:t xml:space="preserve"> los </w:t>
      </w:r>
      <w:r w:rsidRPr="009A125B">
        <w:rPr>
          <w:rFonts w:cs="Times New Roman"/>
          <w:color w:val="595959" w:themeColor="text1" w:themeTint="A6"/>
          <w:lang w:val="es-ES"/>
        </w:rPr>
        <w:t xml:space="preserve">recursos, </w:t>
      </w:r>
      <w:r w:rsidR="000D7720" w:rsidRPr="009A125B">
        <w:rPr>
          <w:rFonts w:cs="Times New Roman"/>
          <w:color w:val="595959" w:themeColor="text1" w:themeTint="A6"/>
          <w:lang w:val="es-ES"/>
        </w:rPr>
        <w:t xml:space="preserve">las </w:t>
      </w:r>
      <w:r w:rsidRPr="009A125B">
        <w:rPr>
          <w:rFonts w:cs="Times New Roman"/>
          <w:color w:val="595959" w:themeColor="text1" w:themeTint="A6"/>
          <w:lang w:val="es-ES"/>
        </w:rPr>
        <w:t xml:space="preserve">metodologías y </w:t>
      </w:r>
      <w:r w:rsidR="000D7720" w:rsidRPr="009A125B">
        <w:rPr>
          <w:rFonts w:cs="Times New Roman"/>
          <w:color w:val="595959" w:themeColor="text1" w:themeTint="A6"/>
          <w:lang w:val="es-ES"/>
        </w:rPr>
        <w:t xml:space="preserve">los </w:t>
      </w:r>
      <w:r w:rsidRPr="009A125B">
        <w:rPr>
          <w:rFonts w:cs="Times New Roman"/>
          <w:color w:val="595959" w:themeColor="text1" w:themeTint="A6"/>
          <w:lang w:val="es-ES"/>
        </w:rPr>
        <w:t xml:space="preserve">procedimientos deberán guardar relación con el impacto esperado de la medida regulatoria en la economía, la sociedad o el medio ambiente. </w:t>
      </w:r>
    </w:p>
    <w:p w:rsidR="001514A5" w:rsidRPr="009A125B" w:rsidRDefault="4CA73DEC" w:rsidP="00CD0BD0">
      <w:pPr>
        <w:numPr>
          <w:ilvl w:val="0"/>
          <w:numId w:val="1"/>
        </w:numPr>
        <w:pBdr>
          <w:top w:val="nil"/>
          <w:left w:val="nil"/>
          <w:bottom w:val="nil"/>
          <w:right w:val="nil"/>
          <w:between w:val="nil"/>
        </w:pBdr>
        <w:spacing w:after="0" w:line="240" w:lineRule="auto"/>
        <w:ind w:left="426" w:hanging="426"/>
        <w:contextualSpacing/>
        <w:jc w:val="both"/>
        <w:rPr>
          <w:rFonts w:cs="Times New Roman"/>
          <w:color w:val="595959" w:themeColor="text1" w:themeTint="A6"/>
          <w:lang w:val="es-ES_tradnl"/>
        </w:rPr>
      </w:pPr>
      <w:r w:rsidRPr="009A125B">
        <w:rPr>
          <w:rFonts w:cs="Times New Roman"/>
          <w:b/>
          <w:bCs/>
          <w:color w:val="595959" w:themeColor="text1" w:themeTint="A6"/>
          <w:lang w:val="es-ES"/>
        </w:rPr>
        <w:t>Idoneidad</w:t>
      </w:r>
      <w:r w:rsidR="000D7720" w:rsidRPr="009A125B">
        <w:rPr>
          <w:rFonts w:cs="Times New Roman"/>
          <w:color w:val="595959" w:themeColor="text1" w:themeTint="A6"/>
          <w:lang w:val="es-ES"/>
        </w:rPr>
        <w:t xml:space="preserve">: los </w:t>
      </w:r>
      <w:r w:rsidRPr="009A125B">
        <w:rPr>
          <w:rFonts w:cs="Times New Roman"/>
          <w:color w:val="595959" w:themeColor="text1" w:themeTint="A6"/>
          <w:lang w:val="es-ES"/>
        </w:rPr>
        <w:t>instrumentos jurídicos deben ser consistentes con las competencias otorgadas a las autoridades para regular y con el orden jerárquico de las normas</w:t>
      </w:r>
      <w:r w:rsidR="000D7720" w:rsidRPr="009A125B">
        <w:rPr>
          <w:rFonts w:cs="Times New Roman"/>
          <w:color w:val="595959" w:themeColor="text1" w:themeTint="A6"/>
          <w:lang w:val="es-ES"/>
        </w:rPr>
        <w:t>,</w:t>
      </w:r>
      <w:r w:rsidRPr="009A125B">
        <w:rPr>
          <w:rFonts w:cs="Times New Roman"/>
          <w:color w:val="595959" w:themeColor="text1" w:themeTint="A6"/>
          <w:lang w:val="es-ES"/>
        </w:rPr>
        <w:t xml:space="preserve"> de conformidad con la Constitución y la </w:t>
      </w:r>
      <w:r w:rsidR="000D7720" w:rsidRPr="009A125B">
        <w:rPr>
          <w:rFonts w:cs="Times New Roman"/>
          <w:color w:val="595959" w:themeColor="text1" w:themeTint="A6"/>
          <w:lang w:val="es-ES"/>
        </w:rPr>
        <w:t>ley</w:t>
      </w:r>
      <w:r w:rsidRPr="009A125B">
        <w:rPr>
          <w:rFonts w:cs="Times New Roman"/>
          <w:color w:val="595959" w:themeColor="text1" w:themeTint="A6"/>
          <w:lang w:val="es-ES"/>
        </w:rPr>
        <w:t>.</w:t>
      </w:r>
    </w:p>
    <w:p w:rsidR="001514A5" w:rsidRPr="009A125B" w:rsidRDefault="4CA73DEC" w:rsidP="00CD0BD0">
      <w:pPr>
        <w:numPr>
          <w:ilvl w:val="0"/>
          <w:numId w:val="1"/>
        </w:numPr>
        <w:pBdr>
          <w:top w:val="nil"/>
          <w:left w:val="nil"/>
          <w:bottom w:val="nil"/>
          <w:right w:val="nil"/>
          <w:between w:val="nil"/>
        </w:pBdr>
        <w:spacing w:after="0" w:line="240" w:lineRule="auto"/>
        <w:ind w:left="426" w:hanging="426"/>
        <w:contextualSpacing/>
        <w:jc w:val="both"/>
        <w:rPr>
          <w:rFonts w:cs="Times New Roman"/>
          <w:color w:val="595959" w:themeColor="text1" w:themeTint="A6"/>
          <w:lang w:val="es-ES_tradnl"/>
        </w:rPr>
      </w:pPr>
      <w:r w:rsidRPr="009A125B">
        <w:rPr>
          <w:rFonts w:cs="Times New Roman"/>
          <w:b/>
          <w:bCs/>
          <w:color w:val="595959" w:themeColor="text1" w:themeTint="A6"/>
          <w:lang w:val="es-ES"/>
        </w:rPr>
        <w:t>Accesibilidad</w:t>
      </w:r>
      <w:r w:rsidR="000D7720" w:rsidRPr="009A125B">
        <w:rPr>
          <w:rFonts w:cs="Times New Roman"/>
          <w:color w:val="595959" w:themeColor="text1" w:themeTint="A6"/>
          <w:lang w:val="es-ES"/>
        </w:rPr>
        <w:t xml:space="preserve">: una </w:t>
      </w:r>
      <w:r w:rsidRPr="009A125B">
        <w:rPr>
          <w:rFonts w:cs="Times New Roman"/>
          <w:color w:val="595959" w:themeColor="text1" w:themeTint="A6"/>
          <w:lang w:val="es-ES"/>
        </w:rPr>
        <w:t>regulación debe ser comunicada adecuadamente</w:t>
      </w:r>
      <w:r w:rsidR="000D7720" w:rsidRPr="009A125B">
        <w:rPr>
          <w:rFonts w:cs="Times New Roman"/>
          <w:color w:val="595959" w:themeColor="text1" w:themeTint="A6"/>
          <w:lang w:val="es-ES"/>
        </w:rPr>
        <w:t>,</w:t>
      </w:r>
      <w:r w:rsidRPr="009A125B">
        <w:rPr>
          <w:rFonts w:cs="Times New Roman"/>
          <w:color w:val="595959" w:themeColor="text1" w:themeTint="A6"/>
          <w:lang w:val="es-ES"/>
        </w:rPr>
        <w:t xml:space="preserve"> de manera que facilite la compresión y el acceso a </w:t>
      </w:r>
      <w:r w:rsidR="000D7720" w:rsidRPr="009A125B">
        <w:rPr>
          <w:rFonts w:cs="Times New Roman"/>
          <w:color w:val="595959" w:themeColor="text1" w:themeTint="A6"/>
          <w:lang w:val="es-ES"/>
        </w:rPr>
        <w:t>ella</w:t>
      </w:r>
      <w:r w:rsidRPr="009A125B">
        <w:rPr>
          <w:rFonts w:cs="Times New Roman"/>
          <w:color w:val="595959" w:themeColor="text1" w:themeTint="A6"/>
          <w:lang w:val="es-ES"/>
        </w:rPr>
        <w:t xml:space="preserve"> por parte de los regulados y los ciudadanos interesados.</w:t>
      </w:r>
    </w:p>
    <w:p w:rsidR="001514A5" w:rsidRPr="009A125B" w:rsidRDefault="4CA73DEC" w:rsidP="00CD0BD0">
      <w:pPr>
        <w:numPr>
          <w:ilvl w:val="0"/>
          <w:numId w:val="1"/>
        </w:numPr>
        <w:pBdr>
          <w:top w:val="nil"/>
          <w:left w:val="nil"/>
          <w:bottom w:val="nil"/>
          <w:right w:val="nil"/>
          <w:between w:val="nil"/>
        </w:pBdr>
        <w:spacing w:after="0" w:line="240" w:lineRule="auto"/>
        <w:ind w:left="426" w:hanging="426"/>
        <w:contextualSpacing/>
        <w:jc w:val="both"/>
        <w:rPr>
          <w:rFonts w:cs="Times New Roman"/>
          <w:color w:val="595959" w:themeColor="text1" w:themeTint="A6"/>
          <w:lang w:val="es-ES_tradnl"/>
        </w:rPr>
      </w:pPr>
      <w:r w:rsidRPr="009A125B">
        <w:rPr>
          <w:rFonts w:cs="Times New Roman"/>
          <w:b/>
          <w:bCs/>
          <w:color w:val="595959" w:themeColor="text1" w:themeTint="A6"/>
          <w:lang w:val="es-ES"/>
        </w:rPr>
        <w:t>Responsabilidad y rendición de cuentas</w:t>
      </w:r>
      <w:r w:rsidR="000D7720" w:rsidRPr="009A125B">
        <w:rPr>
          <w:rFonts w:cs="Times New Roman"/>
          <w:color w:val="595959" w:themeColor="text1" w:themeTint="A6"/>
          <w:lang w:val="es-ES"/>
        </w:rPr>
        <w:t xml:space="preserve">: los </w:t>
      </w:r>
      <w:r w:rsidRPr="009A125B">
        <w:rPr>
          <w:rFonts w:cs="Times New Roman"/>
          <w:color w:val="595959" w:themeColor="text1" w:themeTint="A6"/>
          <w:lang w:val="es-ES"/>
        </w:rPr>
        <w:t xml:space="preserve">sujetos regulados deben tener la posibilidad de identificar </w:t>
      </w:r>
      <w:r w:rsidR="000D7720" w:rsidRPr="009A125B">
        <w:rPr>
          <w:rFonts w:cs="Times New Roman"/>
          <w:color w:val="595959" w:themeColor="text1" w:themeTint="A6"/>
          <w:lang w:val="es-ES"/>
        </w:rPr>
        <w:t xml:space="preserve">al </w:t>
      </w:r>
      <w:r w:rsidRPr="009A125B">
        <w:rPr>
          <w:rFonts w:cs="Times New Roman"/>
          <w:color w:val="595959" w:themeColor="text1" w:themeTint="A6"/>
          <w:lang w:val="es-ES"/>
        </w:rPr>
        <w:t xml:space="preserve">responsable de la expedición de la norma. </w:t>
      </w:r>
    </w:p>
    <w:p w:rsidR="001514A5" w:rsidRPr="009A125B" w:rsidRDefault="4CA73DEC" w:rsidP="00CD0BD0">
      <w:pPr>
        <w:numPr>
          <w:ilvl w:val="0"/>
          <w:numId w:val="1"/>
        </w:numPr>
        <w:pBdr>
          <w:top w:val="nil"/>
          <w:left w:val="nil"/>
          <w:bottom w:val="nil"/>
          <w:right w:val="nil"/>
          <w:between w:val="nil"/>
        </w:pBdr>
        <w:spacing w:after="0" w:line="240" w:lineRule="auto"/>
        <w:ind w:left="426" w:hanging="426"/>
        <w:contextualSpacing/>
        <w:jc w:val="both"/>
        <w:rPr>
          <w:rFonts w:cs="Times New Roman"/>
          <w:color w:val="595959" w:themeColor="text1" w:themeTint="A6"/>
          <w:lang w:val="es-ES_tradnl"/>
        </w:rPr>
      </w:pPr>
      <w:r w:rsidRPr="009A125B">
        <w:rPr>
          <w:rFonts w:cs="Times New Roman"/>
          <w:b/>
          <w:bCs/>
          <w:noProof/>
          <w:color w:val="595959" w:themeColor="text1" w:themeTint="A6"/>
          <w:lang w:val="es-ES"/>
        </w:rPr>
        <w:t>Simplicidad</w:t>
      </w:r>
      <w:r w:rsidR="000D7720" w:rsidRPr="009A125B">
        <w:rPr>
          <w:rFonts w:cs="Times New Roman"/>
          <w:b/>
          <w:bCs/>
          <w:noProof/>
          <w:color w:val="595959" w:themeColor="text1" w:themeTint="A6"/>
          <w:lang w:val="es-ES"/>
        </w:rPr>
        <w:t>-</w:t>
      </w:r>
      <w:r w:rsidRPr="009A125B">
        <w:rPr>
          <w:rFonts w:cs="Times New Roman"/>
          <w:b/>
          <w:bCs/>
          <w:noProof/>
          <w:color w:val="595959" w:themeColor="text1" w:themeTint="A6"/>
          <w:lang w:val="es-ES"/>
        </w:rPr>
        <w:t>lenguaje claro</w:t>
      </w:r>
      <w:r w:rsidR="000D7720" w:rsidRPr="009A125B">
        <w:rPr>
          <w:rFonts w:cs="Times New Roman"/>
          <w:b/>
          <w:bCs/>
          <w:noProof/>
          <w:color w:val="595959" w:themeColor="text1" w:themeTint="A6"/>
          <w:lang w:val="es-ES"/>
        </w:rPr>
        <w:t xml:space="preserve">: </w:t>
      </w:r>
      <w:r w:rsidR="000D7720" w:rsidRPr="009A125B">
        <w:rPr>
          <w:rFonts w:cs="Times New Roman"/>
          <w:color w:val="595959" w:themeColor="text1" w:themeTint="A6"/>
          <w:lang w:val="es-ES"/>
        </w:rPr>
        <w:t xml:space="preserve">la </w:t>
      </w:r>
      <w:r w:rsidRPr="009A125B">
        <w:rPr>
          <w:rFonts w:cs="Times New Roman"/>
          <w:color w:val="595959" w:themeColor="text1" w:themeTint="A6"/>
          <w:lang w:val="es-ES"/>
        </w:rPr>
        <w:t xml:space="preserve">norma debe ser expuesta en un lenguaje claro que facilite su comprensión. </w:t>
      </w:r>
    </w:p>
    <w:p w:rsidR="00F93FE8" w:rsidRDefault="00F93FE8" w:rsidP="003C4890">
      <w:pPr>
        <w:spacing w:after="0" w:line="240" w:lineRule="auto"/>
        <w:jc w:val="both"/>
        <w:rPr>
          <w:rFonts w:cs="Times New Roman"/>
          <w:color w:val="595959" w:themeColor="text1" w:themeTint="A6"/>
          <w:lang w:val="es-ES_tradnl"/>
        </w:rPr>
      </w:pPr>
    </w:p>
    <w:p w:rsidR="00D552D8" w:rsidRDefault="00D552D8" w:rsidP="003C4890">
      <w:pPr>
        <w:spacing w:after="0" w:line="240" w:lineRule="auto"/>
        <w:jc w:val="both"/>
        <w:rPr>
          <w:rFonts w:cs="Times New Roman"/>
          <w:color w:val="595959" w:themeColor="text1" w:themeTint="A6"/>
          <w:lang w:val="es-ES_tradnl"/>
        </w:rPr>
      </w:pPr>
    </w:p>
    <w:p w:rsidR="00D552D8" w:rsidRPr="009A125B" w:rsidRDefault="00D552D8" w:rsidP="003C4890">
      <w:pPr>
        <w:spacing w:after="0" w:line="240" w:lineRule="auto"/>
        <w:jc w:val="both"/>
        <w:rPr>
          <w:rFonts w:cs="Times New Roman"/>
          <w:color w:val="595959" w:themeColor="text1" w:themeTint="A6"/>
          <w:lang w:val="es-ES_tradnl"/>
        </w:rPr>
      </w:pPr>
    </w:p>
    <w:p w:rsidR="00811D39" w:rsidRPr="009A125B" w:rsidRDefault="00E36D95" w:rsidP="003C4890">
      <w:pPr>
        <w:pStyle w:val="Ttulo1"/>
        <w:numPr>
          <w:ilvl w:val="0"/>
          <w:numId w:val="11"/>
        </w:numPr>
        <w:spacing w:before="0" w:line="240" w:lineRule="auto"/>
        <w:ind w:left="0" w:firstLine="0"/>
        <w:rPr>
          <w:rFonts w:asciiTheme="minorHAnsi" w:hAnsiTheme="minorHAnsi" w:cs="Times New Roman"/>
          <w:b/>
          <w:color w:val="595959" w:themeColor="text1" w:themeTint="A6"/>
          <w:sz w:val="22"/>
          <w:szCs w:val="22"/>
          <w:lang w:val="es-ES_tradnl"/>
        </w:rPr>
      </w:pPr>
      <w:bookmarkStart w:id="7" w:name="_Toc25672553"/>
      <w:r w:rsidRPr="009A125B">
        <w:rPr>
          <w:rFonts w:asciiTheme="minorHAnsi" w:hAnsiTheme="minorHAnsi" w:cs="Times New Roman"/>
          <w:b/>
          <w:color w:val="595959" w:themeColor="text1" w:themeTint="A6"/>
          <w:sz w:val="22"/>
          <w:szCs w:val="22"/>
          <w:lang w:val="es-ES_tradnl"/>
        </w:rPr>
        <w:t xml:space="preserve">Ciclo de </w:t>
      </w:r>
      <w:r w:rsidR="000D7720" w:rsidRPr="009A125B">
        <w:rPr>
          <w:rFonts w:asciiTheme="minorHAnsi" w:hAnsiTheme="minorHAnsi" w:cs="Times New Roman"/>
          <w:b/>
          <w:color w:val="595959" w:themeColor="text1" w:themeTint="A6"/>
          <w:sz w:val="22"/>
          <w:szCs w:val="22"/>
          <w:lang w:val="es-ES_tradnl"/>
        </w:rPr>
        <w:t>gobernanza regulatoria</w:t>
      </w:r>
      <w:bookmarkEnd w:id="7"/>
      <w:r w:rsidR="000D7720" w:rsidRPr="009A125B">
        <w:rPr>
          <w:rFonts w:asciiTheme="minorHAnsi" w:hAnsiTheme="minorHAnsi" w:cs="Times New Roman"/>
          <w:b/>
          <w:color w:val="595959" w:themeColor="text1" w:themeTint="A6"/>
          <w:sz w:val="22"/>
          <w:szCs w:val="22"/>
          <w:lang w:val="es-ES_tradnl"/>
        </w:rPr>
        <w:t xml:space="preserve"> </w:t>
      </w:r>
    </w:p>
    <w:p w:rsidR="00010DD0" w:rsidRPr="009A125B" w:rsidRDefault="00010DD0" w:rsidP="003C4890">
      <w:pPr>
        <w:spacing w:after="0" w:line="240" w:lineRule="auto"/>
        <w:jc w:val="both"/>
        <w:rPr>
          <w:lang w:val="es-ES_tradnl"/>
        </w:rPr>
      </w:pPr>
    </w:p>
    <w:p w:rsidR="006D7D18" w:rsidRPr="009A125B" w:rsidRDefault="00811D39"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 xml:space="preserve">Con el fin de materializar los principios de la Mejora </w:t>
      </w:r>
      <w:r w:rsidR="000D7720" w:rsidRPr="009A125B">
        <w:rPr>
          <w:rFonts w:cs="Times New Roman"/>
          <w:color w:val="595959" w:themeColor="text1" w:themeTint="A6"/>
          <w:lang w:val="es-ES_tradnl"/>
        </w:rPr>
        <w:t>Normativa</w:t>
      </w:r>
      <w:r w:rsidRPr="009A125B">
        <w:rPr>
          <w:rFonts w:cs="Times New Roman"/>
          <w:color w:val="595959" w:themeColor="text1" w:themeTint="A6"/>
          <w:lang w:val="es-ES_tradnl"/>
        </w:rPr>
        <w:t>, a continuación</w:t>
      </w:r>
      <w:r w:rsidR="003602B7"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se presenta el </w:t>
      </w:r>
      <w:r w:rsidR="00012EA4" w:rsidRPr="009A125B">
        <w:rPr>
          <w:rFonts w:cs="Times New Roman"/>
          <w:color w:val="595959" w:themeColor="text1" w:themeTint="A6"/>
          <w:lang w:val="es-ES_tradnl"/>
        </w:rPr>
        <w:t>c</w:t>
      </w:r>
      <w:r w:rsidRPr="009A125B">
        <w:rPr>
          <w:rFonts w:cs="Times New Roman"/>
          <w:color w:val="595959" w:themeColor="text1" w:themeTint="A6"/>
          <w:lang w:val="es-ES_tradnl"/>
        </w:rPr>
        <w:t xml:space="preserve">iclo de </w:t>
      </w:r>
      <w:r w:rsidR="002D3E84" w:rsidRPr="009A125B">
        <w:rPr>
          <w:rFonts w:cs="Times New Roman"/>
          <w:color w:val="595959" w:themeColor="text1" w:themeTint="A6"/>
          <w:lang w:val="es-ES_tradnl"/>
        </w:rPr>
        <w:t>g</w:t>
      </w:r>
      <w:r w:rsidRPr="009A125B">
        <w:rPr>
          <w:rFonts w:cs="Times New Roman"/>
          <w:color w:val="595959" w:themeColor="text1" w:themeTint="A6"/>
          <w:lang w:val="es-ES_tradnl"/>
        </w:rPr>
        <w:t xml:space="preserve">obernanza </w:t>
      </w:r>
      <w:r w:rsidR="002D3E84" w:rsidRPr="009A125B">
        <w:rPr>
          <w:rFonts w:cs="Times New Roman"/>
          <w:color w:val="595959" w:themeColor="text1" w:themeTint="A6"/>
          <w:lang w:val="es-ES_tradnl"/>
        </w:rPr>
        <w:t>r</w:t>
      </w:r>
      <w:r w:rsidRPr="009A125B">
        <w:rPr>
          <w:rFonts w:cs="Times New Roman"/>
          <w:color w:val="595959" w:themeColor="text1" w:themeTint="A6"/>
          <w:lang w:val="es-ES_tradnl"/>
        </w:rPr>
        <w:t xml:space="preserve">egulatoria, que guarda gran similitud con el ciclo de política pública, el cual permite brindar una lectura integral de todas y cada una de las fases, </w:t>
      </w:r>
      <w:r w:rsidR="000D7720" w:rsidRPr="009A125B">
        <w:rPr>
          <w:rFonts w:cs="Times New Roman"/>
          <w:color w:val="595959" w:themeColor="text1" w:themeTint="A6"/>
          <w:lang w:val="es-ES_tradnl"/>
        </w:rPr>
        <w:t xml:space="preserve">los </w:t>
      </w:r>
      <w:r w:rsidRPr="009A125B">
        <w:rPr>
          <w:rFonts w:cs="Times New Roman"/>
          <w:color w:val="595959" w:themeColor="text1" w:themeTint="A6"/>
          <w:lang w:val="es-ES_tradnl"/>
        </w:rPr>
        <w:t xml:space="preserve">actores, </w:t>
      </w:r>
      <w:r w:rsidR="000D7720" w:rsidRPr="009A125B">
        <w:rPr>
          <w:rFonts w:cs="Times New Roman"/>
          <w:color w:val="595959" w:themeColor="text1" w:themeTint="A6"/>
          <w:lang w:val="es-ES_tradnl"/>
        </w:rPr>
        <w:t xml:space="preserve">las </w:t>
      </w:r>
      <w:r w:rsidRPr="009A125B">
        <w:rPr>
          <w:rFonts w:cs="Times New Roman"/>
          <w:color w:val="595959" w:themeColor="text1" w:themeTint="A6"/>
          <w:lang w:val="es-ES_tradnl"/>
        </w:rPr>
        <w:t xml:space="preserve">herramientas </w:t>
      </w:r>
      <w:r w:rsidR="000D7720" w:rsidRPr="009A125B">
        <w:rPr>
          <w:rFonts w:cs="Times New Roman"/>
          <w:color w:val="595959" w:themeColor="text1" w:themeTint="A6"/>
          <w:lang w:val="es-ES_tradnl"/>
        </w:rPr>
        <w:t xml:space="preserve">y las </w:t>
      </w:r>
      <w:r w:rsidRPr="009A125B">
        <w:rPr>
          <w:rFonts w:cs="Times New Roman"/>
          <w:color w:val="595959" w:themeColor="text1" w:themeTint="A6"/>
          <w:lang w:val="es-ES_tradnl"/>
        </w:rPr>
        <w:t>instituciones que intervienen en el proceso de expedición de una nueva norma o la modificación de una existente.</w:t>
      </w:r>
    </w:p>
    <w:p w:rsidR="005441D2" w:rsidRPr="009A125B" w:rsidRDefault="00B84F8D"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 xml:space="preserve"> </w:t>
      </w:r>
    </w:p>
    <w:p w:rsidR="00811D39" w:rsidRPr="009A125B" w:rsidRDefault="006D7D18" w:rsidP="003C4890">
      <w:pPr>
        <w:pStyle w:val="Descripcin"/>
        <w:spacing w:after="0"/>
        <w:jc w:val="center"/>
        <w:rPr>
          <w:rFonts w:cs="Times New Roman"/>
          <w:b/>
          <w:color w:val="595959" w:themeColor="text1" w:themeTint="A6"/>
          <w:sz w:val="22"/>
          <w:szCs w:val="22"/>
          <w:lang w:val="es-ES_tradnl"/>
        </w:rPr>
      </w:pPr>
      <w:bookmarkStart w:id="8" w:name="_Toc25829771"/>
      <w:r w:rsidRPr="009A125B">
        <w:rPr>
          <w:rFonts w:cs="Times New Roman"/>
          <w:color w:val="595959" w:themeColor="text1" w:themeTint="A6"/>
          <w:sz w:val="22"/>
          <w:szCs w:val="22"/>
        </w:rPr>
        <w:t xml:space="preserve">Figura </w:t>
      </w:r>
      <w:r w:rsidR="002D3301" w:rsidRPr="009A125B">
        <w:rPr>
          <w:rFonts w:cs="Times New Roman"/>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rPr>
        <w:fldChar w:fldCharType="separate"/>
      </w:r>
      <w:r w:rsidR="00C16709" w:rsidRPr="009A125B">
        <w:rPr>
          <w:rFonts w:cs="Times New Roman"/>
          <w:noProof/>
          <w:color w:val="595959" w:themeColor="text1" w:themeTint="A6"/>
          <w:sz w:val="22"/>
          <w:szCs w:val="22"/>
        </w:rPr>
        <w:t>2</w:t>
      </w:r>
      <w:r w:rsidR="002D3301" w:rsidRPr="009A125B">
        <w:rPr>
          <w:rFonts w:cs="Times New Roman"/>
          <w:noProof/>
          <w:color w:val="595959" w:themeColor="text1" w:themeTint="A6"/>
          <w:sz w:val="22"/>
          <w:szCs w:val="22"/>
        </w:rPr>
        <w:fldChar w:fldCharType="end"/>
      </w:r>
      <w:r w:rsidR="00427775" w:rsidRPr="009A125B">
        <w:rPr>
          <w:rFonts w:cs="Times New Roman"/>
          <w:color w:val="595959" w:themeColor="text1" w:themeTint="A6"/>
          <w:sz w:val="22"/>
          <w:szCs w:val="22"/>
        </w:rPr>
        <w:t>.</w:t>
      </w:r>
      <w:r w:rsidR="00427775" w:rsidRPr="009A125B">
        <w:rPr>
          <w:rFonts w:cs="Times New Roman"/>
          <w:b/>
          <w:color w:val="595959" w:themeColor="text1" w:themeTint="A6"/>
          <w:sz w:val="22"/>
          <w:szCs w:val="22"/>
        </w:rPr>
        <w:t xml:space="preserve"> </w:t>
      </w:r>
      <w:r w:rsidR="00427775" w:rsidRPr="009A125B">
        <w:rPr>
          <w:rFonts w:cs="Times New Roman"/>
          <w:b/>
          <w:color w:val="595959" w:themeColor="text1" w:themeTint="A6"/>
          <w:sz w:val="22"/>
          <w:szCs w:val="22"/>
          <w:lang w:val="es-ES_tradnl"/>
        </w:rPr>
        <w:t xml:space="preserve">Ciclo de gobernanza </w:t>
      </w:r>
      <w:r w:rsidRPr="009A125B">
        <w:rPr>
          <w:rFonts w:cs="Times New Roman"/>
          <w:b/>
          <w:color w:val="595959" w:themeColor="text1" w:themeTint="A6"/>
          <w:sz w:val="22"/>
          <w:szCs w:val="22"/>
          <w:lang w:val="es-ES_tradnl"/>
        </w:rPr>
        <w:t xml:space="preserve">regulatoria </w:t>
      </w:r>
      <w:r w:rsidR="00427775" w:rsidRPr="009A125B">
        <w:rPr>
          <w:rFonts w:cs="Times New Roman"/>
          <w:b/>
          <w:color w:val="595959" w:themeColor="text1" w:themeTint="A6"/>
          <w:sz w:val="22"/>
          <w:szCs w:val="22"/>
          <w:lang w:val="es-ES_tradnl"/>
        </w:rPr>
        <w:t xml:space="preserve">y herramientas </w:t>
      </w:r>
      <w:r w:rsidRPr="009A125B">
        <w:rPr>
          <w:rFonts w:cs="Times New Roman"/>
          <w:b/>
          <w:color w:val="595959" w:themeColor="text1" w:themeTint="A6"/>
          <w:sz w:val="22"/>
          <w:szCs w:val="22"/>
          <w:lang w:val="es-ES_tradnl"/>
        </w:rPr>
        <w:t>del proceso regulatorio</w:t>
      </w:r>
      <w:bookmarkEnd w:id="8"/>
    </w:p>
    <w:p w:rsidR="001240A0" w:rsidRPr="009A125B" w:rsidRDefault="00D552D8" w:rsidP="003C4890">
      <w:pPr>
        <w:spacing w:after="0" w:line="240" w:lineRule="auto"/>
        <w:rPr>
          <w:lang w:val="es-ES_tradnl"/>
        </w:rPr>
      </w:pPr>
      <w:r w:rsidRPr="009A125B">
        <w:rPr>
          <w:rFonts w:cs="Times New Roman"/>
          <w:noProof/>
          <w:color w:val="595959" w:themeColor="text1" w:themeTint="A6"/>
          <w:lang w:eastAsia="es-CO"/>
        </w:rPr>
        <w:drawing>
          <wp:inline distT="0" distB="0" distL="0" distR="0" wp14:anchorId="070327CA" wp14:editId="1F1A34B8">
            <wp:extent cx="5516880" cy="460184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878" t="9509" r="8631" b="8539"/>
                    <a:stretch/>
                  </pic:blipFill>
                  <pic:spPr bwMode="auto">
                    <a:xfrm>
                      <a:off x="0" y="0"/>
                      <a:ext cx="5532097" cy="4614538"/>
                    </a:xfrm>
                    <a:prstGeom prst="rect">
                      <a:avLst/>
                    </a:prstGeom>
                    <a:ln>
                      <a:noFill/>
                    </a:ln>
                    <a:extLst>
                      <a:ext uri="{53640926-AAD7-44D8-BBD7-CCE9431645EC}">
                        <a14:shadowObscured xmlns:a14="http://schemas.microsoft.com/office/drawing/2010/main"/>
                      </a:ext>
                    </a:extLst>
                  </pic:spPr>
                </pic:pic>
              </a:graphicData>
            </a:graphic>
          </wp:inline>
        </w:drawing>
      </w:r>
    </w:p>
    <w:p w:rsidR="00010DD0" w:rsidRPr="009A125B" w:rsidRDefault="00010DD0" w:rsidP="003C4890">
      <w:pPr>
        <w:spacing w:after="0" w:line="240" w:lineRule="auto"/>
        <w:jc w:val="center"/>
        <w:rPr>
          <w:rFonts w:cs="Times New Roman"/>
          <w:color w:val="595959" w:themeColor="text1" w:themeTint="A6"/>
          <w:lang w:val="es-ES_tradnl"/>
        </w:rPr>
      </w:pPr>
    </w:p>
    <w:p w:rsidR="006B0082" w:rsidRPr="009A125B" w:rsidRDefault="006B0082" w:rsidP="003C4890">
      <w:pPr>
        <w:spacing w:after="0" w:line="240" w:lineRule="auto"/>
        <w:jc w:val="center"/>
        <w:rPr>
          <w:rFonts w:cs="Times New Roman"/>
          <w:color w:val="595959" w:themeColor="text1" w:themeTint="A6"/>
          <w:lang w:val="es-ES_tradnl"/>
        </w:rPr>
      </w:pPr>
      <w:r w:rsidRPr="009A125B">
        <w:rPr>
          <w:rFonts w:cs="Times New Roman"/>
          <w:color w:val="595959" w:themeColor="text1" w:themeTint="A6"/>
          <w:lang w:val="es-ES_tradnl"/>
        </w:rPr>
        <w:t xml:space="preserve">Fuente: </w:t>
      </w:r>
      <w:r w:rsidR="00A74E83" w:rsidRPr="009A125B">
        <w:rPr>
          <w:rFonts w:cs="Times New Roman"/>
          <w:color w:val="595959" w:themeColor="text1" w:themeTint="A6"/>
          <w:lang w:val="es-ES_tradnl"/>
        </w:rPr>
        <w:t>elaboración propia</w:t>
      </w:r>
      <w:r w:rsidR="006D7D18" w:rsidRPr="009A125B">
        <w:rPr>
          <w:rFonts w:cs="Times New Roman"/>
          <w:color w:val="595959" w:themeColor="text1" w:themeTint="A6"/>
          <w:lang w:val="es-ES_tradnl"/>
        </w:rPr>
        <w:t>,</w:t>
      </w:r>
      <w:r w:rsidR="00A74E83" w:rsidRPr="009A125B">
        <w:rPr>
          <w:rFonts w:cs="Times New Roman"/>
          <w:color w:val="595959" w:themeColor="text1" w:themeTint="A6"/>
          <w:lang w:val="es-ES_tradnl"/>
        </w:rPr>
        <w:t xml:space="preserve"> con base en OCDE</w:t>
      </w:r>
      <w:r w:rsidR="006D7D18" w:rsidRPr="009A125B">
        <w:rPr>
          <w:rFonts w:cs="Times New Roman"/>
          <w:color w:val="595959" w:themeColor="text1" w:themeTint="A6"/>
          <w:lang w:val="es-ES_tradnl"/>
        </w:rPr>
        <w:t>.</w:t>
      </w:r>
    </w:p>
    <w:p w:rsidR="00891815" w:rsidRPr="009A125B" w:rsidRDefault="00891815" w:rsidP="003C4890">
      <w:pPr>
        <w:spacing w:after="0" w:line="240" w:lineRule="auto"/>
        <w:jc w:val="center"/>
        <w:rPr>
          <w:rFonts w:cs="Times New Roman"/>
          <w:color w:val="595959" w:themeColor="text1" w:themeTint="A6"/>
          <w:lang w:val="es-ES_tradnl"/>
        </w:rPr>
      </w:pPr>
    </w:p>
    <w:p w:rsidR="00A206AE" w:rsidRDefault="00A206AE" w:rsidP="003C4890">
      <w:pPr>
        <w:pStyle w:val="Ttulo2"/>
        <w:spacing w:before="0" w:line="240" w:lineRule="auto"/>
        <w:rPr>
          <w:rFonts w:asciiTheme="minorHAnsi" w:hAnsiTheme="minorHAnsi" w:cs="Times New Roman"/>
          <w:b/>
          <w:color w:val="595959" w:themeColor="text1" w:themeTint="A6"/>
          <w:sz w:val="22"/>
          <w:szCs w:val="22"/>
          <w:lang w:val="es-ES_tradnl"/>
        </w:rPr>
      </w:pPr>
      <w:bookmarkStart w:id="9" w:name="_Toc25672554"/>
    </w:p>
    <w:p w:rsidR="00D552D8" w:rsidRDefault="00D552D8" w:rsidP="00D552D8">
      <w:pPr>
        <w:rPr>
          <w:lang w:val="es-ES_tradnl"/>
        </w:rPr>
      </w:pPr>
    </w:p>
    <w:p w:rsidR="00D552D8" w:rsidRDefault="00D552D8" w:rsidP="00D552D8">
      <w:pPr>
        <w:rPr>
          <w:lang w:val="es-ES_tradnl"/>
        </w:rPr>
      </w:pPr>
    </w:p>
    <w:p w:rsidR="00D552D8" w:rsidRPr="00D552D8" w:rsidRDefault="00D552D8" w:rsidP="00D552D8">
      <w:pPr>
        <w:rPr>
          <w:lang w:val="es-ES_tradnl"/>
        </w:rPr>
      </w:pPr>
    </w:p>
    <w:p w:rsidR="008D7D8B" w:rsidRPr="009A125B" w:rsidRDefault="00431BBB" w:rsidP="003C4890">
      <w:pPr>
        <w:pStyle w:val="Ttulo2"/>
        <w:spacing w:before="0" w:line="240" w:lineRule="auto"/>
        <w:rPr>
          <w:rFonts w:asciiTheme="minorHAnsi" w:hAnsiTheme="minorHAnsi" w:cs="Times New Roman"/>
          <w:b/>
          <w:bCs/>
          <w:color w:val="595959" w:themeColor="text1" w:themeTint="A6"/>
          <w:sz w:val="22"/>
          <w:szCs w:val="22"/>
          <w:lang w:val="es-ES"/>
        </w:rPr>
      </w:pPr>
      <w:r w:rsidRPr="009A125B">
        <w:rPr>
          <w:rFonts w:asciiTheme="minorHAnsi" w:hAnsiTheme="minorHAnsi" w:cs="Times New Roman"/>
          <w:b/>
          <w:color w:val="595959" w:themeColor="text1" w:themeTint="A6"/>
          <w:sz w:val="22"/>
          <w:szCs w:val="22"/>
          <w:lang w:val="es-ES_tradnl"/>
        </w:rPr>
        <w:t>6</w:t>
      </w:r>
      <w:r w:rsidR="0038771C" w:rsidRPr="009A125B">
        <w:rPr>
          <w:rFonts w:asciiTheme="minorHAnsi" w:hAnsiTheme="minorHAnsi" w:cs="Times New Roman"/>
          <w:b/>
          <w:color w:val="595959" w:themeColor="text1" w:themeTint="A6"/>
          <w:sz w:val="22"/>
          <w:szCs w:val="22"/>
          <w:lang w:val="es-ES_tradnl"/>
        </w:rPr>
        <w:t>.1</w:t>
      </w:r>
      <w:r w:rsidR="009A125B">
        <w:rPr>
          <w:rFonts w:asciiTheme="minorHAnsi" w:hAnsiTheme="minorHAnsi" w:cs="Times New Roman"/>
          <w:b/>
          <w:color w:val="595959" w:themeColor="text1" w:themeTint="A6"/>
          <w:sz w:val="22"/>
          <w:szCs w:val="22"/>
          <w:lang w:val="es-ES_tradnl"/>
        </w:rPr>
        <w:t xml:space="preserve"> </w:t>
      </w:r>
      <w:r w:rsidR="00C7664C" w:rsidRPr="009A125B">
        <w:rPr>
          <w:rFonts w:asciiTheme="minorHAnsi" w:hAnsiTheme="minorHAnsi" w:cs="Times New Roman"/>
          <w:b/>
          <w:color w:val="595959" w:themeColor="text1" w:themeTint="A6"/>
          <w:sz w:val="22"/>
          <w:szCs w:val="22"/>
          <w:lang w:val="es-ES_tradnl"/>
        </w:rPr>
        <w:t>P</w:t>
      </w:r>
      <w:r w:rsidR="00811D39" w:rsidRPr="009A125B">
        <w:rPr>
          <w:rFonts w:asciiTheme="minorHAnsi" w:hAnsiTheme="minorHAnsi" w:cs="Times New Roman"/>
          <w:b/>
          <w:color w:val="595959" w:themeColor="text1" w:themeTint="A6"/>
          <w:sz w:val="22"/>
          <w:szCs w:val="22"/>
          <w:lang w:val="es-ES_tradnl"/>
        </w:rPr>
        <w:t>laneación</w:t>
      </w:r>
      <w:r w:rsidR="005F5C21" w:rsidRPr="009A125B">
        <w:rPr>
          <w:rFonts w:asciiTheme="minorHAnsi" w:hAnsiTheme="minorHAnsi" w:cs="Times New Roman"/>
          <w:b/>
          <w:color w:val="595959" w:themeColor="text1" w:themeTint="A6"/>
          <w:sz w:val="22"/>
          <w:szCs w:val="22"/>
          <w:lang w:val="es-ES_tradnl"/>
        </w:rPr>
        <w:t xml:space="preserve">: </w:t>
      </w:r>
      <w:r w:rsidR="4CA73DEC" w:rsidRPr="009A125B">
        <w:rPr>
          <w:rFonts w:asciiTheme="minorHAnsi" w:hAnsiTheme="minorHAnsi" w:cs="Times New Roman"/>
          <w:b/>
          <w:color w:val="595959" w:themeColor="text1" w:themeTint="A6"/>
          <w:sz w:val="22"/>
          <w:szCs w:val="22"/>
          <w:lang w:val="es-ES_tradnl"/>
        </w:rPr>
        <w:t>Agenda Regulatoria</w:t>
      </w:r>
      <w:bookmarkEnd w:id="9"/>
      <w:r w:rsidR="4CA73DEC" w:rsidRPr="009A125B">
        <w:rPr>
          <w:rFonts w:asciiTheme="minorHAnsi" w:hAnsiTheme="minorHAnsi" w:cs="Times New Roman"/>
          <w:b/>
          <w:bCs/>
          <w:color w:val="595959" w:themeColor="text1" w:themeTint="A6"/>
          <w:sz w:val="22"/>
          <w:szCs w:val="22"/>
          <w:lang w:val="es-ES"/>
        </w:rPr>
        <w:t xml:space="preserve"> </w:t>
      </w:r>
    </w:p>
    <w:p w:rsidR="00D552D8" w:rsidRDefault="00D552D8" w:rsidP="003C4890">
      <w:pPr>
        <w:spacing w:after="0" w:line="240" w:lineRule="auto"/>
        <w:jc w:val="both"/>
        <w:rPr>
          <w:rFonts w:cs="Times New Roman"/>
          <w:color w:val="595959" w:themeColor="text1" w:themeTint="A6"/>
          <w:lang w:val="es-ES_tradnl"/>
        </w:rPr>
      </w:pPr>
    </w:p>
    <w:p w:rsidR="00E23D92" w:rsidRPr="009A125B" w:rsidRDefault="00E23D92"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La Agenda Regulatoria</w:t>
      </w:r>
      <w:r w:rsidR="009806DD" w:rsidRPr="009A125B">
        <w:rPr>
          <w:rStyle w:val="Refdenotaalpie"/>
          <w:rFonts w:cs="Times New Roman"/>
          <w:color w:val="595959" w:themeColor="text1" w:themeTint="A6"/>
          <w:lang w:val="es-ES_tradnl"/>
        </w:rPr>
        <w:footnoteReference w:id="2"/>
      </w:r>
      <w:r w:rsidRPr="009A125B">
        <w:rPr>
          <w:rFonts w:cs="Times New Roman"/>
          <w:color w:val="595959" w:themeColor="text1" w:themeTint="A6"/>
          <w:lang w:val="es-ES_tradnl"/>
        </w:rPr>
        <w:t xml:space="preserve"> es una herramienta de planeación</w:t>
      </w:r>
      <w:r w:rsidR="00103955" w:rsidRPr="009A125B">
        <w:rPr>
          <w:rFonts w:cs="Times New Roman"/>
          <w:color w:val="595959" w:themeColor="text1" w:themeTint="A6"/>
          <w:lang w:val="es-ES_tradnl"/>
        </w:rPr>
        <w:t xml:space="preserve"> normativa</w:t>
      </w:r>
      <w:r w:rsidRPr="009A125B">
        <w:rPr>
          <w:rFonts w:cs="Times New Roman"/>
          <w:color w:val="595959" w:themeColor="text1" w:themeTint="A6"/>
          <w:lang w:val="es-ES_tradnl"/>
        </w:rPr>
        <w:t xml:space="preserve"> cuyo objetivo es </w:t>
      </w:r>
      <w:r w:rsidR="00ED44CA" w:rsidRPr="009A125B">
        <w:rPr>
          <w:rFonts w:cs="Times New Roman"/>
          <w:color w:val="595959" w:themeColor="text1" w:themeTint="A6"/>
          <w:lang w:val="es-ES_tradnl"/>
        </w:rPr>
        <w:t xml:space="preserve">indicar </w:t>
      </w:r>
      <w:r w:rsidRPr="009A125B">
        <w:rPr>
          <w:rFonts w:cs="Times New Roman"/>
          <w:color w:val="595959" w:themeColor="text1" w:themeTint="A6"/>
          <w:lang w:val="es-ES_tradnl"/>
        </w:rPr>
        <w:t xml:space="preserve">los proyectos </w:t>
      </w:r>
      <w:r w:rsidR="00A74E83" w:rsidRPr="009A125B">
        <w:rPr>
          <w:rFonts w:cs="Times New Roman"/>
          <w:color w:val="595959" w:themeColor="text1" w:themeTint="A6"/>
          <w:lang w:val="es-ES_tradnl"/>
        </w:rPr>
        <w:t>de</w:t>
      </w:r>
      <w:r w:rsidR="00103955" w:rsidRPr="009A125B">
        <w:rPr>
          <w:rFonts w:cs="Times New Roman"/>
          <w:color w:val="595959" w:themeColor="text1" w:themeTint="A6"/>
          <w:lang w:val="es-ES_tradnl"/>
        </w:rPr>
        <w:t xml:space="preserve"> actos administrativos </w:t>
      </w:r>
      <w:r w:rsidRPr="009A125B">
        <w:rPr>
          <w:rFonts w:cs="Times New Roman"/>
          <w:color w:val="595959" w:themeColor="text1" w:themeTint="A6"/>
          <w:lang w:val="es-ES_tradnl"/>
        </w:rPr>
        <w:t xml:space="preserve">que se </w:t>
      </w:r>
      <w:r w:rsidR="00AD0BB6" w:rsidRPr="009A125B">
        <w:rPr>
          <w:rFonts w:cs="Times New Roman"/>
          <w:color w:val="595959" w:themeColor="text1" w:themeTint="A6"/>
          <w:lang w:val="es-ES_tradnl"/>
        </w:rPr>
        <w:t xml:space="preserve">pretende </w:t>
      </w:r>
      <w:r w:rsidRPr="009A125B">
        <w:rPr>
          <w:rFonts w:cs="Times New Roman"/>
          <w:color w:val="595959" w:themeColor="text1" w:themeTint="A6"/>
          <w:lang w:val="es-ES_tradnl"/>
        </w:rPr>
        <w:t>expedir el siguiente año para conocimiento y participación de la sociedad y los sujetos regulados</w:t>
      </w:r>
      <w:r w:rsidR="00531184" w:rsidRPr="009A125B">
        <w:rPr>
          <w:rFonts w:cs="Times New Roman"/>
          <w:color w:val="595959" w:themeColor="text1" w:themeTint="A6"/>
          <w:lang w:val="es-ES_tradnl"/>
        </w:rPr>
        <w:t xml:space="preserve">. La agenda promueve la </w:t>
      </w:r>
      <w:r w:rsidRPr="009A125B">
        <w:rPr>
          <w:rFonts w:cs="Times New Roman"/>
          <w:color w:val="595959" w:themeColor="text1" w:themeTint="A6"/>
          <w:lang w:val="es-ES_tradnl"/>
        </w:rPr>
        <w:t xml:space="preserve">transparencia, </w:t>
      </w:r>
      <w:r w:rsidR="00AD0BB6" w:rsidRPr="009A125B">
        <w:rPr>
          <w:rFonts w:cs="Times New Roman"/>
          <w:color w:val="595959" w:themeColor="text1" w:themeTint="A6"/>
          <w:lang w:val="es-ES_tradnl"/>
        </w:rPr>
        <w:t xml:space="preserve">la </w:t>
      </w:r>
      <w:r w:rsidRPr="009A125B">
        <w:rPr>
          <w:rFonts w:cs="Times New Roman"/>
          <w:color w:val="595959" w:themeColor="text1" w:themeTint="A6"/>
          <w:lang w:val="es-ES_tradnl"/>
        </w:rPr>
        <w:t xml:space="preserve">coordinación interinstitucional y </w:t>
      </w:r>
      <w:r w:rsidR="00AD0BB6" w:rsidRPr="009A125B">
        <w:rPr>
          <w:rFonts w:cs="Times New Roman"/>
          <w:color w:val="595959" w:themeColor="text1" w:themeTint="A6"/>
          <w:lang w:val="es-ES_tradnl"/>
        </w:rPr>
        <w:t xml:space="preserve">la </w:t>
      </w:r>
      <w:r w:rsidRPr="009A125B">
        <w:rPr>
          <w:rFonts w:cs="Times New Roman"/>
          <w:color w:val="595959" w:themeColor="text1" w:themeTint="A6"/>
          <w:lang w:val="es-ES_tradnl"/>
        </w:rPr>
        <w:t>construcción participativa de las propuestas regulatorias. El proyecto de Agenda Regulatoria se debe presentar en el formato suministrado por la Secretaría Jurídica de la Presidencia de la República</w:t>
      </w:r>
      <w:r w:rsidR="0071579E" w:rsidRPr="009A125B">
        <w:rPr>
          <w:rStyle w:val="Refdenotaalpie"/>
          <w:rFonts w:cs="Times New Roman"/>
          <w:color w:val="595959" w:themeColor="text1" w:themeTint="A6"/>
          <w:lang w:val="es-ES_tradnl"/>
        </w:rPr>
        <w:footnoteReference w:id="3"/>
      </w:r>
      <w:r w:rsidRPr="009A125B">
        <w:rPr>
          <w:rFonts w:cs="Times New Roman"/>
          <w:color w:val="595959" w:themeColor="text1" w:themeTint="A6"/>
          <w:lang w:val="es-ES_tradnl"/>
        </w:rPr>
        <w:t xml:space="preserve">, </w:t>
      </w:r>
      <w:r w:rsidR="00313108" w:rsidRPr="009A125B">
        <w:rPr>
          <w:rFonts w:cs="Times New Roman"/>
          <w:color w:val="595959" w:themeColor="text1" w:themeTint="A6"/>
          <w:lang w:val="es-ES_tradnl"/>
        </w:rPr>
        <w:t xml:space="preserve">en </w:t>
      </w:r>
      <w:r w:rsidRPr="009A125B">
        <w:rPr>
          <w:rFonts w:cs="Times New Roman"/>
          <w:color w:val="595959" w:themeColor="text1" w:themeTint="A6"/>
          <w:lang w:val="es-ES_tradnl"/>
        </w:rPr>
        <w:t xml:space="preserve">el cual </w:t>
      </w:r>
      <w:r w:rsidR="00313108" w:rsidRPr="009A125B">
        <w:rPr>
          <w:rFonts w:cs="Times New Roman"/>
          <w:color w:val="595959" w:themeColor="text1" w:themeTint="A6"/>
          <w:lang w:val="es-ES_tradnl"/>
        </w:rPr>
        <w:t>se</w:t>
      </w:r>
      <w:r w:rsidR="00242E8F" w:rsidRPr="009A125B">
        <w:rPr>
          <w:rFonts w:cs="Times New Roman"/>
          <w:color w:val="595959" w:themeColor="text1" w:themeTint="A6"/>
          <w:lang w:val="es-ES_tradnl"/>
        </w:rPr>
        <w:t xml:space="preserve"> incluye</w:t>
      </w:r>
      <w:r w:rsidRPr="009A125B">
        <w:rPr>
          <w:rFonts w:cs="Times New Roman"/>
          <w:color w:val="595959" w:themeColor="text1" w:themeTint="A6"/>
          <w:lang w:val="es-ES_tradnl"/>
        </w:rPr>
        <w:t xml:space="preserve"> la siguiente información</w:t>
      </w:r>
      <w:r w:rsidR="009F2C62" w:rsidRPr="009A125B">
        <w:rPr>
          <w:rFonts w:cs="Times New Roman"/>
          <w:color w:val="595959" w:themeColor="text1" w:themeTint="A6"/>
          <w:lang w:val="es-ES_tradnl"/>
        </w:rPr>
        <w:t xml:space="preserve"> </w:t>
      </w:r>
      <w:r w:rsidR="0089563A" w:rsidRPr="009A125B">
        <w:rPr>
          <w:rFonts w:cs="Times New Roman"/>
          <w:color w:val="595959" w:themeColor="text1" w:themeTint="A6"/>
          <w:lang w:val="es-ES_tradnl"/>
        </w:rPr>
        <w:t>para cada proyecto normativo</w:t>
      </w:r>
      <w:r w:rsidRPr="009A125B">
        <w:rPr>
          <w:rFonts w:cs="Times New Roman"/>
          <w:color w:val="595959" w:themeColor="text1" w:themeTint="A6"/>
          <w:lang w:val="es-ES_tradnl"/>
        </w:rPr>
        <w:t>:</w:t>
      </w:r>
    </w:p>
    <w:p w:rsidR="00010DD0" w:rsidRPr="009A125B" w:rsidRDefault="00010DD0" w:rsidP="003C4890">
      <w:pPr>
        <w:pStyle w:val="Prrafodelista"/>
        <w:spacing w:after="0" w:line="240" w:lineRule="auto"/>
        <w:ind w:left="0"/>
        <w:jc w:val="both"/>
        <w:rPr>
          <w:rFonts w:cs="Times New Roman"/>
          <w:b/>
          <w:bCs/>
          <w:color w:val="595959" w:themeColor="text1" w:themeTint="A6"/>
          <w:lang w:val="es-ES_tradnl"/>
        </w:rPr>
      </w:pPr>
    </w:p>
    <w:p w:rsidR="00E23D92" w:rsidRPr="009A125B" w:rsidRDefault="008875D7" w:rsidP="00D552D8">
      <w:pPr>
        <w:pStyle w:val="Prrafodelista"/>
        <w:numPr>
          <w:ilvl w:val="0"/>
          <w:numId w:val="4"/>
        </w:numPr>
        <w:spacing w:after="0" w:line="240" w:lineRule="auto"/>
        <w:ind w:left="284" w:hanging="284"/>
        <w:jc w:val="both"/>
        <w:rPr>
          <w:rFonts w:cs="Times New Roman"/>
          <w:color w:val="595959" w:themeColor="text1" w:themeTint="A6"/>
          <w:lang w:val="es-ES_tradnl"/>
        </w:rPr>
      </w:pPr>
      <w:r w:rsidRPr="009A125B">
        <w:rPr>
          <w:rFonts w:cs="Times New Roman"/>
          <w:b/>
          <w:color w:val="595959" w:themeColor="text1" w:themeTint="A6"/>
          <w:lang w:val="es-ES_tradnl"/>
        </w:rPr>
        <w:t xml:space="preserve">Información </w:t>
      </w:r>
      <w:r w:rsidR="00E75D91" w:rsidRPr="009A125B">
        <w:rPr>
          <w:rFonts w:cs="Times New Roman"/>
          <w:b/>
          <w:color w:val="595959" w:themeColor="text1" w:themeTint="A6"/>
          <w:lang w:val="es-ES_tradnl"/>
        </w:rPr>
        <w:t>i</w:t>
      </w:r>
      <w:r w:rsidRPr="009A125B">
        <w:rPr>
          <w:rFonts w:cs="Times New Roman"/>
          <w:b/>
          <w:color w:val="595959" w:themeColor="text1" w:themeTint="A6"/>
          <w:lang w:val="es-ES_tradnl"/>
        </w:rPr>
        <w:t>nstitucional</w:t>
      </w:r>
      <w:r w:rsidR="009531E0" w:rsidRPr="009A125B">
        <w:rPr>
          <w:rFonts w:cs="Times New Roman"/>
          <w:b/>
          <w:color w:val="595959" w:themeColor="text1" w:themeTint="A6"/>
          <w:lang w:val="es-ES_tradnl"/>
        </w:rPr>
        <w:t>:</w:t>
      </w:r>
      <w:r w:rsidR="009531E0" w:rsidRPr="009A125B">
        <w:rPr>
          <w:rFonts w:cs="Times New Roman"/>
          <w:color w:val="595959" w:themeColor="text1" w:themeTint="A6"/>
          <w:lang w:val="es-ES_tradnl"/>
        </w:rPr>
        <w:t xml:space="preserve"> </w:t>
      </w:r>
      <w:r w:rsidR="00174091" w:rsidRPr="009A125B">
        <w:rPr>
          <w:rFonts w:cs="Times New Roman"/>
          <w:color w:val="595959" w:themeColor="text1" w:themeTint="A6"/>
          <w:lang w:val="es-ES_tradnl"/>
        </w:rPr>
        <w:t>d</w:t>
      </w:r>
      <w:r w:rsidR="009531E0" w:rsidRPr="009A125B">
        <w:rPr>
          <w:rFonts w:cs="Times New Roman"/>
          <w:color w:val="595959" w:themeColor="text1" w:themeTint="A6"/>
          <w:lang w:val="es-ES_tradnl"/>
        </w:rPr>
        <w:t>ependencia técnica</w:t>
      </w:r>
      <w:r w:rsidR="00174091" w:rsidRPr="009A125B">
        <w:rPr>
          <w:rFonts w:cs="Times New Roman"/>
          <w:color w:val="595959" w:themeColor="text1" w:themeTint="A6"/>
          <w:lang w:val="es-ES_tradnl"/>
        </w:rPr>
        <w:t xml:space="preserve"> dentro de la entidad</w:t>
      </w:r>
      <w:r w:rsidR="009531E0" w:rsidRPr="009A125B">
        <w:rPr>
          <w:rFonts w:cs="Times New Roman"/>
          <w:color w:val="595959" w:themeColor="text1" w:themeTint="A6"/>
          <w:lang w:val="es-ES_tradnl"/>
        </w:rPr>
        <w:t xml:space="preserve"> de lidera el proyecto</w:t>
      </w:r>
      <w:r w:rsidR="00174091" w:rsidRPr="009A125B">
        <w:rPr>
          <w:rFonts w:cs="Times New Roman"/>
          <w:color w:val="595959" w:themeColor="text1" w:themeTint="A6"/>
          <w:lang w:val="es-ES_tradnl"/>
        </w:rPr>
        <w:t xml:space="preserve"> de regulación</w:t>
      </w:r>
      <w:r w:rsidR="00D16EB8" w:rsidRPr="009A125B">
        <w:rPr>
          <w:rFonts w:cs="Times New Roman"/>
          <w:color w:val="595959" w:themeColor="text1" w:themeTint="A6"/>
          <w:lang w:val="es-ES_tradnl"/>
        </w:rPr>
        <w:t xml:space="preserve">, </w:t>
      </w:r>
      <w:r w:rsidR="00AD0BB6" w:rsidRPr="009A125B">
        <w:rPr>
          <w:rFonts w:cs="Times New Roman"/>
          <w:color w:val="595959" w:themeColor="text1" w:themeTint="A6"/>
          <w:lang w:val="es-ES_tradnl"/>
        </w:rPr>
        <w:t xml:space="preserve">el </w:t>
      </w:r>
      <w:r w:rsidR="00D16EB8" w:rsidRPr="009A125B">
        <w:rPr>
          <w:rFonts w:cs="Times New Roman"/>
          <w:color w:val="595959" w:themeColor="text1" w:themeTint="A6"/>
          <w:lang w:val="es-ES_tradnl"/>
        </w:rPr>
        <w:t xml:space="preserve">nombre y </w:t>
      </w:r>
      <w:r w:rsidR="00AD0BB6" w:rsidRPr="009A125B">
        <w:rPr>
          <w:rFonts w:cs="Times New Roman"/>
          <w:color w:val="595959" w:themeColor="text1" w:themeTint="A6"/>
          <w:lang w:val="es-ES_tradnl"/>
        </w:rPr>
        <w:t xml:space="preserve">el </w:t>
      </w:r>
      <w:r w:rsidR="00D16EB8" w:rsidRPr="009A125B">
        <w:rPr>
          <w:rFonts w:cs="Times New Roman"/>
          <w:color w:val="595959" w:themeColor="text1" w:themeTint="A6"/>
          <w:lang w:val="es-ES_tradnl"/>
        </w:rPr>
        <w:t xml:space="preserve">cargo del responsable técnico, </w:t>
      </w:r>
      <w:r w:rsidR="00AD0BB6" w:rsidRPr="009A125B">
        <w:rPr>
          <w:rFonts w:cs="Times New Roman"/>
          <w:color w:val="595959" w:themeColor="text1" w:themeTint="A6"/>
          <w:lang w:val="es-ES_tradnl"/>
        </w:rPr>
        <w:t xml:space="preserve">las </w:t>
      </w:r>
      <w:r w:rsidR="00D16EB8" w:rsidRPr="009A125B">
        <w:rPr>
          <w:rFonts w:cs="Times New Roman"/>
          <w:color w:val="595959" w:themeColor="text1" w:themeTint="A6"/>
          <w:lang w:val="es-ES_tradnl"/>
        </w:rPr>
        <w:t>entidades participantes en el diseño del proyecto</w:t>
      </w:r>
      <w:r w:rsidR="001151B7" w:rsidRPr="009A125B">
        <w:rPr>
          <w:rFonts w:cs="Times New Roman"/>
          <w:color w:val="595959" w:themeColor="text1" w:themeTint="A6"/>
          <w:lang w:val="es-ES_tradnl"/>
        </w:rPr>
        <w:t xml:space="preserve"> y </w:t>
      </w:r>
      <w:r w:rsidR="00AD0BB6" w:rsidRPr="009A125B">
        <w:rPr>
          <w:rFonts w:cs="Times New Roman"/>
          <w:color w:val="595959" w:themeColor="text1" w:themeTint="A6"/>
          <w:lang w:val="es-ES_tradnl"/>
        </w:rPr>
        <w:t xml:space="preserve">las </w:t>
      </w:r>
      <w:r w:rsidR="001151B7" w:rsidRPr="009A125B">
        <w:rPr>
          <w:rFonts w:cs="Times New Roman"/>
          <w:color w:val="595959" w:themeColor="text1" w:themeTint="A6"/>
          <w:lang w:val="es-ES_tradnl"/>
        </w:rPr>
        <w:t>entidades firmantes del decreto.</w:t>
      </w:r>
    </w:p>
    <w:p w:rsidR="008875D7" w:rsidRPr="009A125B" w:rsidRDefault="00122653" w:rsidP="00D552D8">
      <w:pPr>
        <w:pStyle w:val="Prrafodelista"/>
        <w:numPr>
          <w:ilvl w:val="0"/>
          <w:numId w:val="4"/>
        </w:numPr>
        <w:spacing w:after="0" w:line="240" w:lineRule="auto"/>
        <w:ind w:left="284" w:hanging="284"/>
        <w:jc w:val="both"/>
        <w:rPr>
          <w:rFonts w:cs="Times New Roman"/>
          <w:color w:val="595959" w:themeColor="text1" w:themeTint="A6"/>
          <w:lang w:val="es-ES_tradnl"/>
        </w:rPr>
      </w:pPr>
      <w:r w:rsidRPr="009A125B">
        <w:rPr>
          <w:rFonts w:cs="Times New Roman"/>
          <w:b/>
          <w:color w:val="595959" w:themeColor="text1" w:themeTint="A6"/>
          <w:lang w:val="es-ES_tradnl"/>
        </w:rPr>
        <w:t xml:space="preserve">Información del </w:t>
      </w:r>
      <w:r w:rsidR="00E75D91" w:rsidRPr="009A125B">
        <w:rPr>
          <w:rFonts w:cs="Times New Roman"/>
          <w:b/>
          <w:color w:val="595959" w:themeColor="text1" w:themeTint="A6"/>
          <w:lang w:val="es-ES_tradnl"/>
        </w:rPr>
        <w:t>p</w:t>
      </w:r>
      <w:r w:rsidRPr="009A125B">
        <w:rPr>
          <w:rFonts w:cs="Times New Roman"/>
          <w:b/>
          <w:color w:val="595959" w:themeColor="text1" w:themeTint="A6"/>
          <w:lang w:val="es-ES_tradnl"/>
        </w:rPr>
        <w:t xml:space="preserve">royecto </w:t>
      </w:r>
      <w:r w:rsidR="00451FE5" w:rsidRPr="009A125B">
        <w:rPr>
          <w:rFonts w:cs="Times New Roman"/>
          <w:b/>
          <w:color w:val="595959" w:themeColor="text1" w:themeTint="A6"/>
          <w:lang w:val="es-ES_tradnl"/>
        </w:rPr>
        <w:t>de regulación</w:t>
      </w:r>
      <w:r w:rsidR="001151B7" w:rsidRPr="009A125B">
        <w:rPr>
          <w:rFonts w:cs="Times New Roman"/>
          <w:b/>
          <w:color w:val="595959" w:themeColor="text1" w:themeTint="A6"/>
          <w:lang w:val="es-ES_tradnl"/>
        </w:rPr>
        <w:t>:</w:t>
      </w:r>
      <w:r w:rsidR="001151B7" w:rsidRPr="009A125B">
        <w:rPr>
          <w:rFonts w:cs="Times New Roman"/>
          <w:color w:val="595959" w:themeColor="text1" w:themeTint="A6"/>
          <w:lang w:val="es-ES_tradnl"/>
        </w:rPr>
        <w:t xml:space="preserve"> </w:t>
      </w:r>
      <w:r w:rsidR="000F437B" w:rsidRPr="009A125B">
        <w:rPr>
          <w:rFonts w:cs="Times New Roman"/>
          <w:color w:val="595959" w:themeColor="text1" w:themeTint="A6"/>
          <w:lang w:val="es-ES_tradnl"/>
        </w:rPr>
        <w:t>c</w:t>
      </w:r>
      <w:r w:rsidR="001151B7" w:rsidRPr="009A125B">
        <w:rPr>
          <w:rFonts w:cs="Times New Roman"/>
          <w:color w:val="595959" w:themeColor="text1" w:themeTint="A6"/>
          <w:lang w:val="es-ES_tradnl"/>
        </w:rPr>
        <w:t xml:space="preserve">ompetencia legal para expedir la norma de las entidades firmantes, </w:t>
      </w:r>
      <w:r w:rsidR="00AD0BB6" w:rsidRPr="009A125B">
        <w:rPr>
          <w:rFonts w:cs="Times New Roman"/>
          <w:color w:val="595959" w:themeColor="text1" w:themeTint="A6"/>
          <w:lang w:val="es-ES_tradnl"/>
        </w:rPr>
        <w:t xml:space="preserve">el </w:t>
      </w:r>
      <w:r w:rsidR="001151B7" w:rsidRPr="009A125B">
        <w:rPr>
          <w:rFonts w:cs="Times New Roman"/>
          <w:color w:val="595959" w:themeColor="text1" w:themeTint="A6"/>
          <w:lang w:val="es-ES_tradnl"/>
        </w:rPr>
        <w:t>tema u objeto de la regulación</w:t>
      </w:r>
      <w:r w:rsidR="00A950B0" w:rsidRPr="009A125B">
        <w:rPr>
          <w:rFonts w:cs="Times New Roman"/>
          <w:color w:val="595959" w:themeColor="text1" w:themeTint="A6"/>
          <w:lang w:val="es-ES_tradnl"/>
        </w:rPr>
        <w:t xml:space="preserve">, </w:t>
      </w:r>
      <w:r w:rsidR="00AD0BB6" w:rsidRPr="009A125B">
        <w:rPr>
          <w:rFonts w:cs="Times New Roman"/>
          <w:color w:val="595959" w:themeColor="text1" w:themeTint="A6"/>
          <w:lang w:val="es-ES_tradnl"/>
        </w:rPr>
        <w:t xml:space="preserve">la </w:t>
      </w:r>
      <w:r w:rsidR="00A950B0" w:rsidRPr="009A125B">
        <w:rPr>
          <w:rFonts w:cs="Times New Roman"/>
          <w:color w:val="595959" w:themeColor="text1" w:themeTint="A6"/>
          <w:lang w:val="es-ES_tradnl"/>
        </w:rPr>
        <w:t xml:space="preserve">normativa completa que se reglamenta o </w:t>
      </w:r>
      <w:r w:rsidR="00AD0BB6" w:rsidRPr="009A125B">
        <w:rPr>
          <w:rFonts w:cs="Times New Roman"/>
          <w:color w:val="595959" w:themeColor="text1" w:themeTint="A6"/>
          <w:lang w:val="es-ES_tradnl"/>
        </w:rPr>
        <w:t xml:space="preserve">se </w:t>
      </w:r>
      <w:r w:rsidR="00A950B0" w:rsidRPr="009A125B">
        <w:rPr>
          <w:rFonts w:cs="Times New Roman"/>
          <w:color w:val="595959" w:themeColor="text1" w:themeTint="A6"/>
          <w:lang w:val="es-ES_tradnl"/>
        </w:rPr>
        <w:t>modifica</w:t>
      </w:r>
      <w:r w:rsidR="006B230D" w:rsidRPr="009A125B">
        <w:rPr>
          <w:rFonts w:cs="Times New Roman"/>
          <w:color w:val="595959" w:themeColor="text1" w:themeTint="A6"/>
          <w:lang w:val="es-ES_tradnl"/>
        </w:rPr>
        <w:t xml:space="preserve">, </w:t>
      </w:r>
      <w:r w:rsidR="00AD0BB6" w:rsidRPr="009A125B">
        <w:rPr>
          <w:rFonts w:cs="Times New Roman"/>
          <w:color w:val="595959" w:themeColor="text1" w:themeTint="A6"/>
          <w:lang w:val="es-ES_tradnl"/>
        </w:rPr>
        <w:t xml:space="preserve">el </w:t>
      </w:r>
      <w:r w:rsidR="006B230D" w:rsidRPr="009A125B">
        <w:rPr>
          <w:rFonts w:cs="Times New Roman"/>
          <w:color w:val="595959" w:themeColor="text1" w:themeTint="A6"/>
          <w:lang w:val="es-ES_tradnl"/>
        </w:rPr>
        <w:t xml:space="preserve">origen de la iniciativa </w:t>
      </w:r>
      <w:r w:rsidR="000F437B" w:rsidRPr="009A125B">
        <w:rPr>
          <w:rFonts w:cs="Times New Roman"/>
          <w:color w:val="595959" w:themeColor="text1" w:themeTint="A6"/>
          <w:lang w:val="es-ES_tradnl"/>
        </w:rPr>
        <w:t xml:space="preserve">que </w:t>
      </w:r>
      <w:r w:rsidR="006B230D" w:rsidRPr="009A125B">
        <w:rPr>
          <w:rFonts w:cs="Times New Roman"/>
          <w:color w:val="595959" w:themeColor="text1" w:themeTint="A6"/>
          <w:lang w:val="es-ES_tradnl"/>
        </w:rPr>
        <w:t>motiv</w:t>
      </w:r>
      <w:r w:rsidR="000F437B" w:rsidRPr="009A125B">
        <w:rPr>
          <w:rFonts w:cs="Times New Roman"/>
          <w:color w:val="595959" w:themeColor="text1" w:themeTint="A6"/>
          <w:lang w:val="es-ES_tradnl"/>
        </w:rPr>
        <w:t>ó</w:t>
      </w:r>
      <w:r w:rsidR="006B230D" w:rsidRPr="009A125B">
        <w:rPr>
          <w:rFonts w:cs="Times New Roman"/>
          <w:color w:val="595959" w:themeColor="text1" w:themeTint="A6"/>
          <w:lang w:val="es-ES_tradnl"/>
        </w:rPr>
        <w:t xml:space="preserve"> </w:t>
      </w:r>
      <w:r w:rsidR="00E43C73" w:rsidRPr="009A125B">
        <w:rPr>
          <w:rFonts w:cs="Times New Roman"/>
          <w:color w:val="595959" w:themeColor="text1" w:themeTint="A6"/>
          <w:lang w:val="es-ES_tradnl"/>
        </w:rPr>
        <w:t>la</w:t>
      </w:r>
      <w:r w:rsidR="006B230D" w:rsidRPr="009A125B">
        <w:rPr>
          <w:rFonts w:cs="Times New Roman"/>
          <w:color w:val="595959" w:themeColor="text1" w:themeTint="A6"/>
          <w:lang w:val="es-ES_tradnl"/>
        </w:rPr>
        <w:t xml:space="preserve"> regulación </w:t>
      </w:r>
      <w:r w:rsidR="00A9571D" w:rsidRPr="009A125B">
        <w:rPr>
          <w:rFonts w:cs="Times New Roman"/>
          <w:color w:val="595959" w:themeColor="text1" w:themeTint="A6"/>
          <w:lang w:val="es-ES_tradnl"/>
        </w:rPr>
        <w:t>para dar cumplimiento a</w:t>
      </w:r>
      <w:r w:rsidR="00E43C73" w:rsidRPr="009A125B">
        <w:rPr>
          <w:rFonts w:cs="Times New Roman"/>
          <w:color w:val="595959" w:themeColor="text1" w:themeTint="A6"/>
          <w:lang w:val="es-ES_tradnl"/>
        </w:rPr>
        <w:t>l</w:t>
      </w:r>
      <w:r w:rsidR="00A9571D" w:rsidRPr="009A125B">
        <w:rPr>
          <w:rFonts w:cs="Times New Roman"/>
          <w:color w:val="595959" w:themeColor="text1" w:themeTint="A6"/>
          <w:lang w:val="es-ES_tradnl"/>
        </w:rPr>
        <w:t xml:space="preserve"> acto legislativo, ley</w:t>
      </w:r>
      <w:r w:rsidR="00451FE5" w:rsidRPr="009A125B">
        <w:rPr>
          <w:rFonts w:cs="Times New Roman"/>
          <w:color w:val="595959" w:themeColor="text1" w:themeTint="A6"/>
          <w:lang w:val="es-ES_tradnl"/>
        </w:rPr>
        <w:t>,</w:t>
      </w:r>
      <w:r w:rsidR="00A9571D" w:rsidRPr="009A125B">
        <w:rPr>
          <w:rFonts w:cs="Times New Roman"/>
          <w:color w:val="595959" w:themeColor="text1" w:themeTint="A6"/>
          <w:lang w:val="es-ES_tradnl"/>
        </w:rPr>
        <w:t xml:space="preserve"> CO</w:t>
      </w:r>
      <w:r w:rsidR="00451FE5" w:rsidRPr="009A125B">
        <w:rPr>
          <w:rFonts w:cs="Times New Roman"/>
          <w:color w:val="595959" w:themeColor="text1" w:themeTint="A6"/>
          <w:lang w:val="es-ES_tradnl"/>
        </w:rPr>
        <w:t>N</w:t>
      </w:r>
      <w:r w:rsidR="00A9571D" w:rsidRPr="009A125B">
        <w:rPr>
          <w:rFonts w:cs="Times New Roman"/>
          <w:color w:val="595959" w:themeColor="text1" w:themeTint="A6"/>
          <w:lang w:val="es-ES_tradnl"/>
        </w:rPr>
        <w:t>PES, sentencia judicial, iniciativa propia</w:t>
      </w:r>
      <w:r w:rsidR="000B3B34" w:rsidRPr="009A125B">
        <w:rPr>
          <w:rFonts w:cs="Times New Roman"/>
          <w:color w:val="595959" w:themeColor="text1" w:themeTint="A6"/>
          <w:lang w:val="es-ES_tradnl"/>
        </w:rPr>
        <w:t>, ente otros.</w:t>
      </w:r>
    </w:p>
    <w:p w:rsidR="008875D7" w:rsidRPr="009A125B" w:rsidRDefault="008875D7" w:rsidP="00D552D8">
      <w:pPr>
        <w:pStyle w:val="Prrafodelista"/>
        <w:numPr>
          <w:ilvl w:val="0"/>
          <w:numId w:val="4"/>
        </w:numPr>
        <w:spacing w:after="0" w:line="240" w:lineRule="auto"/>
        <w:ind w:left="284" w:hanging="284"/>
        <w:jc w:val="both"/>
        <w:rPr>
          <w:rFonts w:cs="Times New Roman"/>
          <w:color w:val="595959" w:themeColor="text1" w:themeTint="A6"/>
          <w:lang w:val="es-ES_tradnl"/>
        </w:rPr>
      </w:pPr>
      <w:r w:rsidRPr="009A125B">
        <w:rPr>
          <w:rFonts w:cs="Times New Roman"/>
          <w:b/>
          <w:color w:val="595959" w:themeColor="text1" w:themeTint="A6"/>
          <w:lang w:val="es-ES_tradnl"/>
        </w:rPr>
        <w:t xml:space="preserve">Publicación </w:t>
      </w:r>
      <w:r w:rsidR="00747A83" w:rsidRPr="009A125B">
        <w:rPr>
          <w:rFonts w:cs="Times New Roman"/>
          <w:b/>
          <w:color w:val="595959" w:themeColor="text1" w:themeTint="A6"/>
          <w:lang w:val="es-ES_tradnl"/>
        </w:rPr>
        <w:t>para la p</w:t>
      </w:r>
      <w:r w:rsidRPr="009A125B">
        <w:rPr>
          <w:rFonts w:cs="Times New Roman"/>
          <w:b/>
          <w:color w:val="595959" w:themeColor="text1" w:themeTint="A6"/>
          <w:lang w:val="es-ES_tradnl"/>
        </w:rPr>
        <w:t>articipación</w:t>
      </w:r>
      <w:r w:rsidR="00747A83" w:rsidRPr="009A125B">
        <w:rPr>
          <w:rFonts w:cs="Times New Roman"/>
          <w:b/>
          <w:color w:val="595959" w:themeColor="text1" w:themeTint="A6"/>
          <w:lang w:val="es-ES_tradnl"/>
        </w:rPr>
        <w:t xml:space="preserve"> ciudadana</w:t>
      </w:r>
      <w:r w:rsidR="000B3B34" w:rsidRPr="009A125B">
        <w:rPr>
          <w:rFonts w:cs="Times New Roman"/>
          <w:b/>
          <w:color w:val="595959" w:themeColor="text1" w:themeTint="A6"/>
          <w:lang w:val="es-ES_tradnl"/>
        </w:rPr>
        <w:t>:</w:t>
      </w:r>
      <w:r w:rsidR="004B715B" w:rsidRPr="009A125B">
        <w:rPr>
          <w:rFonts w:cs="Times New Roman"/>
          <w:color w:val="595959" w:themeColor="text1" w:themeTint="A6"/>
          <w:lang w:val="es-ES_tradnl"/>
        </w:rPr>
        <w:t xml:space="preserve"> </w:t>
      </w:r>
      <w:r w:rsidR="00174091" w:rsidRPr="009A125B">
        <w:rPr>
          <w:rFonts w:cs="Times New Roman"/>
          <w:color w:val="595959" w:themeColor="text1" w:themeTint="A6"/>
          <w:lang w:val="es-ES_tradnl"/>
        </w:rPr>
        <w:t>m</w:t>
      </w:r>
      <w:r w:rsidR="004B715B" w:rsidRPr="009A125B">
        <w:rPr>
          <w:rFonts w:cs="Times New Roman"/>
          <w:color w:val="595959" w:themeColor="text1" w:themeTint="A6"/>
          <w:lang w:val="es-ES_tradnl"/>
        </w:rPr>
        <w:t xml:space="preserve">es en que se publicará el proyecto para </w:t>
      </w:r>
      <w:r w:rsidR="009341FA" w:rsidRPr="009A125B">
        <w:rPr>
          <w:rFonts w:cs="Times New Roman"/>
          <w:color w:val="595959" w:themeColor="text1" w:themeTint="A6"/>
          <w:lang w:val="es-ES_tradnl"/>
        </w:rPr>
        <w:t xml:space="preserve">la </w:t>
      </w:r>
      <w:r w:rsidR="004B715B" w:rsidRPr="009A125B">
        <w:rPr>
          <w:rFonts w:cs="Times New Roman"/>
          <w:color w:val="595959" w:themeColor="text1" w:themeTint="A6"/>
          <w:lang w:val="es-ES_tradnl"/>
        </w:rPr>
        <w:t>participación ciudada</w:t>
      </w:r>
      <w:r w:rsidR="0088549B" w:rsidRPr="009A125B">
        <w:rPr>
          <w:rFonts w:cs="Times New Roman"/>
          <w:color w:val="595959" w:themeColor="text1" w:themeTint="A6"/>
          <w:lang w:val="es-ES_tradnl"/>
        </w:rPr>
        <w:t>na</w:t>
      </w:r>
      <w:r w:rsidR="008A76AA" w:rsidRPr="009A125B">
        <w:rPr>
          <w:rFonts w:cs="Times New Roman"/>
          <w:color w:val="595959" w:themeColor="text1" w:themeTint="A6"/>
          <w:lang w:val="es-ES_tradnl"/>
        </w:rPr>
        <w:t>.</w:t>
      </w:r>
    </w:p>
    <w:p w:rsidR="008875D7" w:rsidRPr="009A125B" w:rsidRDefault="008875D7" w:rsidP="00D552D8">
      <w:pPr>
        <w:pStyle w:val="Prrafodelista"/>
        <w:numPr>
          <w:ilvl w:val="0"/>
          <w:numId w:val="4"/>
        </w:numPr>
        <w:spacing w:after="0" w:line="240" w:lineRule="auto"/>
        <w:ind w:left="284" w:hanging="284"/>
        <w:jc w:val="both"/>
        <w:rPr>
          <w:rFonts w:cs="Times New Roman"/>
          <w:color w:val="595959" w:themeColor="text1" w:themeTint="A6"/>
          <w:lang w:val="es-ES_tradnl"/>
        </w:rPr>
      </w:pPr>
      <w:r w:rsidRPr="009A125B">
        <w:rPr>
          <w:rFonts w:cs="Times New Roman"/>
          <w:b/>
          <w:color w:val="595959" w:themeColor="text1" w:themeTint="A6"/>
          <w:lang w:val="es-ES_tradnl"/>
        </w:rPr>
        <w:t>Envío a Presidencia</w:t>
      </w:r>
      <w:r w:rsidR="0088549B" w:rsidRPr="009A125B">
        <w:rPr>
          <w:rFonts w:cs="Times New Roman"/>
          <w:b/>
          <w:color w:val="595959" w:themeColor="text1" w:themeTint="A6"/>
          <w:lang w:val="es-ES_tradnl"/>
        </w:rPr>
        <w:t>:</w:t>
      </w:r>
      <w:r w:rsidR="0088549B" w:rsidRPr="009A125B">
        <w:rPr>
          <w:rFonts w:cs="Times New Roman"/>
          <w:color w:val="595959" w:themeColor="text1" w:themeTint="A6"/>
          <w:lang w:val="es-ES_tradnl"/>
        </w:rPr>
        <w:t xml:space="preserve"> </w:t>
      </w:r>
      <w:r w:rsidR="00174091" w:rsidRPr="009A125B">
        <w:rPr>
          <w:rFonts w:cs="Times New Roman"/>
          <w:color w:val="595959" w:themeColor="text1" w:themeTint="A6"/>
          <w:lang w:val="es-ES_tradnl"/>
        </w:rPr>
        <w:t>f</w:t>
      </w:r>
      <w:r w:rsidR="0088549B" w:rsidRPr="009A125B">
        <w:rPr>
          <w:rFonts w:cs="Times New Roman"/>
          <w:color w:val="595959" w:themeColor="text1" w:themeTint="A6"/>
          <w:lang w:val="es-ES_tradnl"/>
        </w:rPr>
        <w:t xml:space="preserve">echa en la que se remitirá el proyecto a </w:t>
      </w:r>
      <w:r w:rsidR="009341FA" w:rsidRPr="009A125B">
        <w:rPr>
          <w:rFonts w:cs="Times New Roman"/>
          <w:color w:val="595959" w:themeColor="text1" w:themeTint="A6"/>
          <w:lang w:val="es-ES_tradnl"/>
        </w:rPr>
        <w:t xml:space="preserve">la </w:t>
      </w:r>
      <w:r w:rsidR="00E75D91" w:rsidRPr="009A125B">
        <w:rPr>
          <w:rFonts w:cs="Times New Roman"/>
          <w:color w:val="595959" w:themeColor="text1" w:themeTint="A6"/>
          <w:lang w:val="es-ES_tradnl"/>
        </w:rPr>
        <w:t>S</w:t>
      </w:r>
      <w:r w:rsidR="0088549B" w:rsidRPr="009A125B">
        <w:rPr>
          <w:rFonts w:cs="Times New Roman"/>
          <w:color w:val="595959" w:themeColor="text1" w:themeTint="A6"/>
          <w:lang w:val="es-ES_tradnl"/>
        </w:rPr>
        <w:t xml:space="preserve">ecretaría </w:t>
      </w:r>
      <w:r w:rsidR="00E75D91" w:rsidRPr="009A125B">
        <w:rPr>
          <w:rFonts w:cs="Times New Roman"/>
          <w:color w:val="595959" w:themeColor="text1" w:themeTint="A6"/>
          <w:lang w:val="es-ES_tradnl"/>
        </w:rPr>
        <w:t>J</w:t>
      </w:r>
      <w:r w:rsidR="0088549B" w:rsidRPr="009A125B">
        <w:rPr>
          <w:rFonts w:cs="Times New Roman"/>
          <w:color w:val="595959" w:themeColor="text1" w:themeTint="A6"/>
          <w:lang w:val="es-ES_tradnl"/>
        </w:rPr>
        <w:t>urídica de</w:t>
      </w:r>
      <w:r w:rsidR="00E75D91" w:rsidRPr="009A125B">
        <w:rPr>
          <w:rFonts w:cs="Times New Roman"/>
          <w:color w:val="595959" w:themeColor="text1" w:themeTint="A6"/>
          <w:lang w:val="es-ES_tradnl"/>
        </w:rPr>
        <w:t>l Departamento Administrativo de la P</w:t>
      </w:r>
      <w:r w:rsidR="0088549B" w:rsidRPr="009A125B">
        <w:rPr>
          <w:rFonts w:cs="Times New Roman"/>
          <w:color w:val="595959" w:themeColor="text1" w:themeTint="A6"/>
          <w:lang w:val="es-ES_tradnl"/>
        </w:rPr>
        <w:t>residencia</w:t>
      </w:r>
      <w:r w:rsidR="00E75D91" w:rsidRPr="009A125B">
        <w:rPr>
          <w:rFonts w:cs="Times New Roman"/>
          <w:color w:val="595959" w:themeColor="text1" w:themeTint="A6"/>
          <w:lang w:val="es-ES_tradnl"/>
        </w:rPr>
        <w:t xml:space="preserve"> de la República</w:t>
      </w:r>
      <w:r w:rsidR="008A76AA" w:rsidRPr="009A125B">
        <w:rPr>
          <w:rFonts w:cs="Times New Roman"/>
          <w:color w:val="595959" w:themeColor="text1" w:themeTint="A6"/>
          <w:lang w:val="es-ES_tradnl"/>
        </w:rPr>
        <w:t>.</w:t>
      </w:r>
      <w:r w:rsidR="00703352" w:rsidRPr="009A125B">
        <w:rPr>
          <w:rFonts w:cs="Times New Roman"/>
          <w:color w:val="595959" w:themeColor="text1" w:themeTint="A6"/>
          <w:lang w:val="es-ES_tradnl"/>
        </w:rPr>
        <w:t xml:space="preserve"> </w:t>
      </w:r>
      <w:r w:rsidR="009341FA" w:rsidRPr="009A125B">
        <w:rPr>
          <w:rFonts w:cs="Times New Roman"/>
          <w:color w:val="595959" w:themeColor="text1" w:themeTint="A6"/>
          <w:lang w:val="es-ES_tradnl"/>
        </w:rPr>
        <w:t xml:space="preserve">Solo </w:t>
      </w:r>
      <w:r w:rsidR="00703352" w:rsidRPr="009A125B">
        <w:rPr>
          <w:rFonts w:cs="Times New Roman"/>
          <w:color w:val="595959" w:themeColor="text1" w:themeTint="A6"/>
          <w:lang w:val="es-ES_tradnl"/>
        </w:rPr>
        <w:t xml:space="preserve">aplica </w:t>
      </w:r>
      <w:r w:rsidR="00D20A6B" w:rsidRPr="009A125B">
        <w:rPr>
          <w:rFonts w:cs="Times New Roman"/>
          <w:color w:val="595959" w:themeColor="text1" w:themeTint="A6"/>
          <w:lang w:val="es-ES_tradnl"/>
        </w:rPr>
        <w:t xml:space="preserve">para los proyectos de regulación que se preparan para la firma del </w:t>
      </w:r>
      <w:r w:rsidR="009341FA" w:rsidRPr="009A125B">
        <w:rPr>
          <w:rFonts w:cs="Times New Roman"/>
          <w:color w:val="595959" w:themeColor="text1" w:themeTint="A6"/>
          <w:lang w:val="es-ES_tradnl"/>
        </w:rPr>
        <w:t>Presidente de la República</w:t>
      </w:r>
      <w:r w:rsidR="00D20A6B" w:rsidRPr="009A125B">
        <w:rPr>
          <w:rFonts w:cs="Times New Roman"/>
          <w:color w:val="595959" w:themeColor="text1" w:themeTint="A6"/>
          <w:lang w:val="es-ES_tradnl"/>
        </w:rPr>
        <w:t>.</w:t>
      </w:r>
    </w:p>
    <w:p w:rsidR="00010DD0" w:rsidRPr="009A125B" w:rsidRDefault="00010DD0" w:rsidP="00D552D8">
      <w:pPr>
        <w:spacing w:after="0" w:line="240" w:lineRule="auto"/>
        <w:ind w:left="284" w:hanging="284"/>
        <w:jc w:val="both"/>
        <w:rPr>
          <w:rFonts w:cs="Times New Roman"/>
          <w:color w:val="595959" w:themeColor="text1" w:themeTint="A6"/>
          <w:lang w:val="es-ES"/>
        </w:rPr>
      </w:pPr>
    </w:p>
    <w:p w:rsidR="008875D7" w:rsidRPr="009A125B" w:rsidRDefault="00950A6A" w:rsidP="003C4890">
      <w:pPr>
        <w:spacing w:after="0" w:line="240" w:lineRule="auto"/>
        <w:jc w:val="both"/>
        <w:rPr>
          <w:rFonts w:cs="Times New Roman"/>
          <w:color w:val="595959" w:themeColor="text1" w:themeTint="A6"/>
          <w:lang w:val="es-ES"/>
        </w:rPr>
      </w:pPr>
      <w:r w:rsidRPr="009A125B">
        <w:rPr>
          <w:rFonts w:cs="Times New Roman"/>
          <w:color w:val="595959" w:themeColor="text1" w:themeTint="A6"/>
          <w:lang w:val="es-ES"/>
        </w:rPr>
        <w:t xml:space="preserve">En la figura 3 </w:t>
      </w:r>
      <w:r w:rsidR="4CA73DEC" w:rsidRPr="009A125B">
        <w:rPr>
          <w:rFonts w:cs="Times New Roman"/>
          <w:color w:val="595959" w:themeColor="text1" w:themeTint="A6"/>
          <w:lang w:val="es-ES"/>
        </w:rPr>
        <w:t>se presenta el proceso general para el desarrollo de la Agenda Regulatoria:</w:t>
      </w:r>
    </w:p>
    <w:p w:rsidR="00010DD0" w:rsidRPr="009A125B" w:rsidRDefault="00010DD0" w:rsidP="003C4890">
      <w:pPr>
        <w:pStyle w:val="Descripcin"/>
        <w:spacing w:after="0"/>
        <w:jc w:val="center"/>
        <w:rPr>
          <w:rFonts w:cs="Times New Roman"/>
          <w:color w:val="595959" w:themeColor="text1" w:themeTint="A6"/>
          <w:sz w:val="22"/>
          <w:szCs w:val="22"/>
        </w:rPr>
      </w:pPr>
      <w:bookmarkStart w:id="10" w:name="_Toc25829772"/>
    </w:p>
    <w:p w:rsidR="00791D53" w:rsidRPr="009A125B" w:rsidRDefault="00A5349B" w:rsidP="003C4890">
      <w:pPr>
        <w:pStyle w:val="Descripcin"/>
        <w:spacing w:after="0"/>
        <w:jc w:val="center"/>
        <w:rPr>
          <w:rFonts w:cs="Times New Roman"/>
          <w:b/>
          <w:color w:val="595959" w:themeColor="text1" w:themeTint="A6"/>
          <w:sz w:val="22"/>
          <w:szCs w:val="22"/>
        </w:rPr>
      </w:pPr>
      <w:r w:rsidRPr="009A125B">
        <w:rPr>
          <w:rFonts w:cs="Times New Roman"/>
          <w:color w:val="595959" w:themeColor="text1" w:themeTint="A6"/>
          <w:sz w:val="22"/>
          <w:szCs w:val="22"/>
        </w:rPr>
        <w:t xml:space="preserve">Figura </w:t>
      </w:r>
      <w:r w:rsidR="002D3301" w:rsidRPr="009A125B">
        <w:rPr>
          <w:rFonts w:cs="Times New Roman"/>
          <w:color w:val="595959" w:themeColor="text1" w:themeTint="A6"/>
          <w:sz w:val="22"/>
          <w:szCs w:val="22"/>
          <w:highlight w:val="yellow"/>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highlight w:val="yellow"/>
        </w:rPr>
        <w:fldChar w:fldCharType="separate"/>
      </w:r>
      <w:r w:rsidR="00C16709" w:rsidRPr="009A125B">
        <w:rPr>
          <w:rFonts w:cs="Times New Roman"/>
          <w:noProof/>
          <w:color w:val="595959" w:themeColor="text1" w:themeTint="A6"/>
          <w:sz w:val="22"/>
          <w:szCs w:val="22"/>
        </w:rPr>
        <w:t>3</w:t>
      </w:r>
      <w:r w:rsidR="002D3301" w:rsidRPr="009A125B">
        <w:rPr>
          <w:rFonts w:cs="Times New Roman"/>
          <w:noProof/>
          <w:color w:val="595959" w:themeColor="text1" w:themeTint="A6"/>
          <w:sz w:val="22"/>
          <w:szCs w:val="22"/>
          <w:highlight w:val="yellow"/>
        </w:rPr>
        <w:fldChar w:fldCharType="end"/>
      </w:r>
      <w:r w:rsidR="00427775" w:rsidRPr="009A125B">
        <w:rPr>
          <w:rFonts w:cs="Times New Roman"/>
          <w:color w:val="595959" w:themeColor="text1" w:themeTint="A6"/>
          <w:sz w:val="22"/>
          <w:szCs w:val="22"/>
        </w:rPr>
        <w:t>.</w:t>
      </w:r>
      <w:r w:rsidR="00427775" w:rsidRPr="009A125B">
        <w:rPr>
          <w:rFonts w:cs="Times New Roman"/>
          <w:b/>
          <w:bCs/>
          <w:iCs w:val="0"/>
          <w:color w:val="595959" w:themeColor="text1" w:themeTint="A6"/>
          <w:sz w:val="22"/>
          <w:szCs w:val="22"/>
          <w:lang w:val="es-ES"/>
        </w:rPr>
        <w:t xml:space="preserve"> </w:t>
      </w:r>
      <w:r w:rsidR="00427775" w:rsidRPr="009A125B">
        <w:rPr>
          <w:rFonts w:cs="Times New Roman"/>
          <w:b/>
          <w:color w:val="595959" w:themeColor="text1" w:themeTint="A6"/>
          <w:sz w:val="22"/>
          <w:szCs w:val="22"/>
        </w:rPr>
        <w:t xml:space="preserve">Cronograma de la Agenda Regulatoria para las entidades de la </w:t>
      </w:r>
      <w:r w:rsidRPr="009A125B">
        <w:rPr>
          <w:rFonts w:cs="Times New Roman"/>
          <w:b/>
          <w:color w:val="595959" w:themeColor="text1" w:themeTint="A6"/>
          <w:sz w:val="22"/>
          <w:szCs w:val="22"/>
        </w:rPr>
        <w:t xml:space="preserve">Rama </w:t>
      </w:r>
      <w:r w:rsidR="00427775" w:rsidRPr="009A125B">
        <w:rPr>
          <w:rFonts w:cs="Times New Roman"/>
          <w:b/>
          <w:color w:val="595959" w:themeColor="text1" w:themeTint="A6"/>
          <w:sz w:val="22"/>
          <w:szCs w:val="22"/>
        </w:rPr>
        <w:t>Ejecutiva del orden nacional</w:t>
      </w:r>
      <w:bookmarkEnd w:id="10"/>
    </w:p>
    <w:p w:rsidR="000146B1" w:rsidRPr="009A125B" w:rsidRDefault="009F5BD9" w:rsidP="003C4890">
      <w:pPr>
        <w:spacing w:after="0" w:line="240" w:lineRule="auto"/>
        <w:jc w:val="center"/>
        <w:rPr>
          <w:rFonts w:cs="Times New Roman"/>
          <w:color w:val="595959" w:themeColor="text1" w:themeTint="A6"/>
          <w:lang w:val="es-ES"/>
        </w:rPr>
      </w:pPr>
      <w:r w:rsidRPr="009A125B">
        <w:rPr>
          <w:rFonts w:cs="Times New Roman"/>
          <w:noProof/>
          <w:color w:val="595959" w:themeColor="text1" w:themeTint="A6"/>
          <w:lang w:eastAsia="es-CO"/>
        </w:rPr>
        <w:drawing>
          <wp:inline distT="0" distB="0" distL="0" distR="0" wp14:anchorId="7AEE0E0C" wp14:editId="4FDABB3F">
            <wp:extent cx="5745480" cy="207264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8740" b="14896"/>
                    <a:stretch/>
                  </pic:blipFill>
                  <pic:spPr bwMode="auto">
                    <a:xfrm>
                      <a:off x="0" y="0"/>
                      <a:ext cx="5815131" cy="2097766"/>
                    </a:xfrm>
                    <a:prstGeom prst="rect">
                      <a:avLst/>
                    </a:prstGeom>
                    <a:noFill/>
                    <a:ln>
                      <a:noFill/>
                    </a:ln>
                    <a:extLst>
                      <a:ext uri="{53640926-AAD7-44D8-BBD7-CCE9431645EC}">
                        <a14:shadowObscured xmlns:a14="http://schemas.microsoft.com/office/drawing/2010/main"/>
                      </a:ext>
                    </a:extLst>
                  </pic:spPr>
                </pic:pic>
              </a:graphicData>
            </a:graphic>
          </wp:inline>
        </w:drawing>
      </w:r>
      <w:r w:rsidR="000146B1" w:rsidRPr="009A125B">
        <w:rPr>
          <w:rFonts w:cs="Times New Roman"/>
          <w:color w:val="595959" w:themeColor="text1" w:themeTint="A6"/>
          <w:lang w:val="es-ES_tradnl"/>
        </w:rPr>
        <w:t xml:space="preserve">Fuente: </w:t>
      </w:r>
      <w:r w:rsidR="00C61E42" w:rsidRPr="009A125B">
        <w:rPr>
          <w:rFonts w:cs="Times New Roman"/>
          <w:color w:val="595959" w:themeColor="text1" w:themeTint="A6"/>
          <w:lang w:val="es-ES_tradnl"/>
        </w:rPr>
        <w:t xml:space="preserve">decretos </w:t>
      </w:r>
      <w:r w:rsidR="000146B1" w:rsidRPr="009A125B">
        <w:rPr>
          <w:rFonts w:cs="Times New Roman"/>
          <w:color w:val="595959" w:themeColor="text1" w:themeTint="A6"/>
          <w:lang w:val="es-ES_tradnl"/>
        </w:rPr>
        <w:t>2696 de 2004, 1081 de 2015 y 1074 de 2014</w:t>
      </w:r>
      <w:r w:rsidR="00C61E42" w:rsidRPr="009A125B">
        <w:rPr>
          <w:rFonts w:cs="Times New Roman"/>
          <w:color w:val="595959" w:themeColor="text1" w:themeTint="A6"/>
          <w:lang w:val="es-ES_tradnl"/>
        </w:rPr>
        <w:t>.</w:t>
      </w:r>
    </w:p>
    <w:p w:rsidR="005441D2" w:rsidRPr="009A125B" w:rsidRDefault="005441D2" w:rsidP="003C4890">
      <w:pPr>
        <w:spacing w:after="0" w:line="240" w:lineRule="auto"/>
        <w:jc w:val="both"/>
        <w:rPr>
          <w:rFonts w:cs="Times New Roman"/>
          <w:color w:val="595959" w:themeColor="text1" w:themeTint="A6"/>
          <w:lang w:val="es-ES"/>
        </w:rPr>
      </w:pPr>
    </w:p>
    <w:p w:rsidR="00E75D91" w:rsidRPr="009A125B" w:rsidRDefault="0098529D" w:rsidP="003C4890">
      <w:pPr>
        <w:spacing w:after="0" w:line="240" w:lineRule="auto"/>
        <w:jc w:val="both"/>
        <w:rPr>
          <w:rFonts w:cs="Times New Roman"/>
          <w:color w:val="595959" w:themeColor="text1" w:themeTint="A6"/>
          <w:lang w:val="es-ES"/>
        </w:rPr>
      </w:pPr>
      <w:r w:rsidRPr="009A125B">
        <w:rPr>
          <w:rFonts w:cs="Times New Roman"/>
          <w:color w:val="595959" w:themeColor="text1" w:themeTint="A6"/>
          <w:lang w:val="es-ES"/>
        </w:rPr>
        <w:t xml:space="preserve">La Agenda Regulatoria es la </w:t>
      </w:r>
      <w:r w:rsidR="40101EAB" w:rsidRPr="009A125B">
        <w:rPr>
          <w:rFonts w:cs="Times New Roman"/>
          <w:color w:val="595959" w:themeColor="text1" w:themeTint="A6"/>
          <w:lang w:val="es-ES"/>
        </w:rPr>
        <w:t>primera etapa del ciclo de gobernanza regulatori</w:t>
      </w:r>
      <w:r w:rsidR="00014DA9" w:rsidRPr="009A125B">
        <w:rPr>
          <w:rFonts w:cs="Times New Roman"/>
          <w:color w:val="595959" w:themeColor="text1" w:themeTint="A6"/>
          <w:lang w:val="es-ES"/>
        </w:rPr>
        <w:t>a</w:t>
      </w:r>
      <w:r w:rsidRPr="009A125B">
        <w:rPr>
          <w:rFonts w:cs="Times New Roman"/>
          <w:color w:val="595959" w:themeColor="text1" w:themeTint="A6"/>
          <w:lang w:val="es-ES"/>
        </w:rPr>
        <w:t xml:space="preserve"> en la cual las</w:t>
      </w:r>
      <w:r w:rsidR="40101EAB" w:rsidRPr="009A125B">
        <w:rPr>
          <w:rFonts w:cs="Times New Roman"/>
          <w:color w:val="595959" w:themeColor="text1" w:themeTint="A6"/>
          <w:lang w:val="es-ES"/>
        </w:rPr>
        <w:t xml:space="preserve"> entidades de</w:t>
      </w:r>
      <w:r w:rsidR="00E008FB" w:rsidRPr="009A125B">
        <w:rPr>
          <w:rFonts w:cs="Times New Roman"/>
          <w:color w:val="595959" w:themeColor="text1" w:themeTint="A6"/>
          <w:lang w:val="es-ES"/>
        </w:rPr>
        <w:t xml:space="preserve"> </w:t>
      </w:r>
      <w:r w:rsidR="40101EAB" w:rsidRPr="009A125B">
        <w:rPr>
          <w:rFonts w:cs="Times New Roman"/>
          <w:color w:val="595959" w:themeColor="text1" w:themeTint="A6"/>
          <w:lang w:val="es-ES"/>
        </w:rPr>
        <w:t>l</w:t>
      </w:r>
      <w:r w:rsidR="00E008FB" w:rsidRPr="009A125B">
        <w:rPr>
          <w:rFonts w:cs="Times New Roman"/>
          <w:color w:val="595959" w:themeColor="text1" w:themeTint="A6"/>
          <w:lang w:val="es-ES"/>
        </w:rPr>
        <w:t xml:space="preserve">a </w:t>
      </w:r>
      <w:r w:rsidR="00C61E42" w:rsidRPr="009A125B">
        <w:rPr>
          <w:rFonts w:cs="Times New Roman"/>
          <w:color w:val="595959" w:themeColor="text1" w:themeTint="A6"/>
          <w:lang w:val="es-ES"/>
        </w:rPr>
        <w:t xml:space="preserve">Rama </w:t>
      </w:r>
      <w:r w:rsidR="00C01D49" w:rsidRPr="009A125B">
        <w:rPr>
          <w:rFonts w:cs="Times New Roman"/>
          <w:color w:val="595959" w:themeColor="text1" w:themeTint="A6"/>
          <w:lang w:val="es-ES"/>
        </w:rPr>
        <w:t>E</w:t>
      </w:r>
      <w:r w:rsidR="00E008FB" w:rsidRPr="009A125B">
        <w:rPr>
          <w:rFonts w:cs="Times New Roman"/>
          <w:color w:val="595959" w:themeColor="text1" w:themeTint="A6"/>
          <w:lang w:val="es-ES"/>
        </w:rPr>
        <w:t>jecutiva</w:t>
      </w:r>
      <w:r w:rsidR="40101EAB" w:rsidRPr="009A125B">
        <w:rPr>
          <w:rFonts w:cs="Times New Roman"/>
          <w:color w:val="595959" w:themeColor="text1" w:themeTint="A6"/>
          <w:lang w:val="es-ES"/>
        </w:rPr>
        <w:t xml:space="preserve"> </w:t>
      </w:r>
      <w:r w:rsidR="00E008FB" w:rsidRPr="009A125B">
        <w:rPr>
          <w:rFonts w:cs="Times New Roman"/>
          <w:color w:val="595959" w:themeColor="text1" w:themeTint="A6"/>
          <w:lang w:val="es-ES"/>
        </w:rPr>
        <w:t xml:space="preserve">del orden </w:t>
      </w:r>
      <w:r w:rsidR="40101EAB" w:rsidRPr="009A125B">
        <w:rPr>
          <w:rFonts w:cs="Times New Roman"/>
          <w:color w:val="595959" w:themeColor="text1" w:themeTint="A6"/>
          <w:lang w:val="es-ES"/>
        </w:rPr>
        <w:t xml:space="preserve">nacional </w:t>
      </w:r>
      <w:r w:rsidR="00C01D49" w:rsidRPr="009A125B">
        <w:rPr>
          <w:rFonts w:cs="Times New Roman"/>
          <w:color w:val="595959" w:themeColor="text1" w:themeTint="A6"/>
          <w:lang w:val="es-ES"/>
        </w:rPr>
        <w:t>deben</w:t>
      </w:r>
      <w:r w:rsidR="40101EAB" w:rsidRPr="009A125B">
        <w:rPr>
          <w:rFonts w:cs="Times New Roman"/>
          <w:color w:val="595959" w:themeColor="text1" w:themeTint="A6"/>
          <w:lang w:val="es-ES"/>
        </w:rPr>
        <w:t xml:space="preserve"> identifica</w:t>
      </w:r>
      <w:r w:rsidR="00C01D49" w:rsidRPr="009A125B">
        <w:rPr>
          <w:rFonts w:cs="Times New Roman"/>
          <w:color w:val="595959" w:themeColor="text1" w:themeTint="A6"/>
          <w:lang w:val="es-ES"/>
        </w:rPr>
        <w:t>r</w:t>
      </w:r>
      <w:r w:rsidR="00C77ED0" w:rsidRPr="009A125B">
        <w:rPr>
          <w:rFonts w:cs="Times New Roman"/>
          <w:color w:val="595959" w:themeColor="text1" w:themeTint="A6"/>
          <w:lang w:val="es-ES"/>
        </w:rPr>
        <w:t xml:space="preserve"> </w:t>
      </w:r>
      <w:r w:rsidR="00C61E42" w:rsidRPr="009A125B">
        <w:rPr>
          <w:rFonts w:cs="Times New Roman"/>
          <w:color w:val="595959" w:themeColor="text1" w:themeTint="A6"/>
          <w:lang w:val="es-ES"/>
        </w:rPr>
        <w:t xml:space="preserve">los </w:t>
      </w:r>
      <w:r w:rsidR="40101EAB" w:rsidRPr="009A125B">
        <w:rPr>
          <w:rFonts w:cs="Times New Roman"/>
          <w:color w:val="595959" w:themeColor="text1" w:themeTint="A6"/>
          <w:lang w:val="es-ES"/>
        </w:rPr>
        <w:t xml:space="preserve">asuntos </w:t>
      </w:r>
      <w:r w:rsidR="00851379" w:rsidRPr="009A125B">
        <w:rPr>
          <w:rFonts w:cs="Times New Roman"/>
          <w:color w:val="595959" w:themeColor="text1" w:themeTint="A6"/>
          <w:lang w:val="es-ES"/>
        </w:rPr>
        <w:t>relativos a su sector</w:t>
      </w:r>
      <w:r w:rsidR="40101EAB" w:rsidRPr="009A125B">
        <w:rPr>
          <w:rFonts w:cs="Times New Roman"/>
          <w:color w:val="595959" w:themeColor="text1" w:themeTint="A6"/>
          <w:lang w:val="es-ES"/>
        </w:rPr>
        <w:t xml:space="preserve"> que merecen una posible intervención</w:t>
      </w:r>
      <w:r w:rsidR="00C01D49" w:rsidRPr="009A125B">
        <w:rPr>
          <w:rFonts w:cs="Times New Roman"/>
          <w:color w:val="595959" w:themeColor="text1" w:themeTint="A6"/>
          <w:lang w:val="es-ES"/>
        </w:rPr>
        <w:t xml:space="preserve"> regulatoria</w:t>
      </w:r>
      <w:r w:rsidR="00851379" w:rsidRPr="009A125B">
        <w:rPr>
          <w:rFonts w:cs="Times New Roman"/>
          <w:color w:val="595959" w:themeColor="text1" w:themeTint="A6"/>
          <w:lang w:val="es-ES"/>
        </w:rPr>
        <w:t xml:space="preserve">. </w:t>
      </w:r>
    </w:p>
    <w:p w:rsidR="00010DD0" w:rsidRPr="009A125B" w:rsidRDefault="00010DD0" w:rsidP="003C4890">
      <w:pPr>
        <w:spacing w:after="0" w:line="240" w:lineRule="auto"/>
        <w:jc w:val="both"/>
        <w:rPr>
          <w:rFonts w:cs="Times New Roman"/>
          <w:color w:val="595959" w:themeColor="text1" w:themeTint="A6"/>
          <w:lang w:val="es-ES"/>
        </w:rPr>
      </w:pPr>
    </w:p>
    <w:p w:rsidR="00197FCB" w:rsidRPr="009A125B" w:rsidRDefault="40101EAB" w:rsidP="003C4890">
      <w:pPr>
        <w:spacing w:after="0" w:line="240" w:lineRule="auto"/>
        <w:jc w:val="both"/>
        <w:rPr>
          <w:rFonts w:cs="Times New Roman"/>
          <w:color w:val="595959" w:themeColor="text1" w:themeTint="A6"/>
          <w:lang w:val="es-ES"/>
        </w:rPr>
      </w:pPr>
      <w:r w:rsidRPr="009A125B">
        <w:rPr>
          <w:rFonts w:cs="Times New Roman"/>
          <w:color w:val="595959" w:themeColor="text1" w:themeTint="A6"/>
          <w:lang w:val="es-ES"/>
        </w:rPr>
        <w:t>E</w:t>
      </w:r>
      <w:r w:rsidR="00FC4A07" w:rsidRPr="009A125B">
        <w:rPr>
          <w:rFonts w:cs="Times New Roman"/>
          <w:color w:val="595959" w:themeColor="text1" w:themeTint="A6"/>
          <w:lang w:val="es-ES"/>
        </w:rPr>
        <w:t>n e</w:t>
      </w:r>
      <w:r w:rsidRPr="009A125B">
        <w:rPr>
          <w:rFonts w:cs="Times New Roman"/>
          <w:color w:val="595959" w:themeColor="text1" w:themeTint="A6"/>
          <w:lang w:val="es-ES"/>
        </w:rPr>
        <w:t>sta planeación</w:t>
      </w:r>
      <w:r w:rsidR="00FC4A07" w:rsidRPr="009A125B">
        <w:rPr>
          <w:rFonts w:cs="Times New Roman"/>
          <w:color w:val="595959" w:themeColor="text1" w:themeTint="A6"/>
          <w:lang w:val="es-ES"/>
        </w:rPr>
        <w:t xml:space="preserve"> se</w:t>
      </w:r>
      <w:r w:rsidRPr="009A125B">
        <w:rPr>
          <w:rFonts w:cs="Times New Roman"/>
          <w:color w:val="595959" w:themeColor="text1" w:themeTint="A6"/>
          <w:lang w:val="es-ES"/>
        </w:rPr>
        <w:t xml:space="preserve"> debe incluir la participación de los sujetos regulados e interesados para definir una agenda de trabajo regulatoria que apunte a satisfacer el interés general</w:t>
      </w:r>
      <w:r w:rsidR="00C61E42" w:rsidRPr="009A125B">
        <w:rPr>
          <w:rFonts w:cs="Times New Roman"/>
          <w:color w:val="595959" w:themeColor="text1" w:themeTint="A6"/>
          <w:lang w:val="es-ES"/>
        </w:rPr>
        <w:t>,</w:t>
      </w:r>
      <w:r w:rsidRPr="009A125B">
        <w:rPr>
          <w:rFonts w:cs="Times New Roman"/>
          <w:color w:val="595959" w:themeColor="text1" w:themeTint="A6"/>
          <w:lang w:val="es-ES"/>
        </w:rPr>
        <w:t xml:space="preserve"> </w:t>
      </w:r>
      <w:r w:rsidR="00C61E42" w:rsidRPr="009A125B">
        <w:rPr>
          <w:rFonts w:cs="Times New Roman"/>
          <w:color w:val="595959" w:themeColor="text1" w:themeTint="A6"/>
          <w:lang w:val="es-ES"/>
        </w:rPr>
        <w:t>como se expondrá a continuación.</w:t>
      </w:r>
    </w:p>
    <w:p w:rsidR="00C61E42" w:rsidRPr="009A125B" w:rsidRDefault="00C61E42" w:rsidP="003C4890">
      <w:pPr>
        <w:spacing w:after="0" w:line="240" w:lineRule="auto"/>
        <w:jc w:val="both"/>
        <w:rPr>
          <w:rFonts w:cs="Times New Roman"/>
          <w:color w:val="595959" w:themeColor="text1" w:themeTint="A6"/>
          <w:lang w:val="es-ES"/>
        </w:rPr>
      </w:pPr>
    </w:p>
    <w:p w:rsidR="007E10E4" w:rsidRPr="009A125B" w:rsidRDefault="007E10E4" w:rsidP="003C4890">
      <w:pPr>
        <w:spacing w:after="0" w:line="240" w:lineRule="auto"/>
        <w:rPr>
          <w:rFonts w:cs="Times New Roman"/>
          <w:b/>
          <w:color w:val="595959" w:themeColor="text1" w:themeTint="A6"/>
          <w:lang w:val="es-ES_tradnl"/>
        </w:rPr>
      </w:pPr>
      <w:r w:rsidRPr="009A125B">
        <w:rPr>
          <w:rFonts w:cs="Times New Roman"/>
          <w:b/>
          <w:color w:val="595959" w:themeColor="text1" w:themeTint="A6"/>
          <w:lang w:val="es-ES_tradnl"/>
        </w:rPr>
        <w:t xml:space="preserve">Casos </w:t>
      </w:r>
      <w:r w:rsidR="00EA2BB4" w:rsidRPr="009A125B">
        <w:rPr>
          <w:rFonts w:cs="Times New Roman"/>
          <w:b/>
          <w:color w:val="595959" w:themeColor="text1" w:themeTint="A6"/>
          <w:lang w:val="es-ES_tradnl"/>
        </w:rPr>
        <w:t>específicos</w:t>
      </w:r>
      <w:r w:rsidRPr="009A125B">
        <w:rPr>
          <w:rFonts w:cs="Times New Roman"/>
          <w:b/>
          <w:color w:val="595959" w:themeColor="text1" w:themeTint="A6"/>
          <w:lang w:val="es-ES_tradnl"/>
        </w:rPr>
        <w:t xml:space="preserve"> </w:t>
      </w:r>
    </w:p>
    <w:p w:rsidR="00CA2D3D" w:rsidRPr="009A125B" w:rsidRDefault="4CA73DEC" w:rsidP="00D552D8">
      <w:pPr>
        <w:pStyle w:val="Prrafodelista"/>
        <w:numPr>
          <w:ilvl w:val="3"/>
          <w:numId w:val="1"/>
        </w:numPr>
        <w:spacing w:after="0" w:line="240" w:lineRule="auto"/>
        <w:ind w:left="284" w:hanging="284"/>
        <w:jc w:val="both"/>
        <w:rPr>
          <w:rFonts w:cs="Times New Roman"/>
          <w:color w:val="595959" w:themeColor="text1" w:themeTint="A6"/>
          <w:lang w:val="es-ES_tradnl"/>
        </w:rPr>
      </w:pPr>
      <w:r w:rsidRPr="009A125B">
        <w:rPr>
          <w:rFonts w:cs="Times New Roman"/>
          <w:b/>
          <w:bCs/>
          <w:color w:val="595959" w:themeColor="text1" w:themeTint="A6"/>
          <w:lang w:val="es-ES"/>
        </w:rPr>
        <w:t>Agenda Regulatoria de</w:t>
      </w:r>
      <w:r w:rsidR="00EA2BB4" w:rsidRPr="009A125B">
        <w:rPr>
          <w:rFonts w:cs="Times New Roman"/>
          <w:b/>
          <w:bCs/>
          <w:color w:val="595959" w:themeColor="text1" w:themeTint="A6"/>
          <w:lang w:val="es-ES"/>
        </w:rPr>
        <w:t xml:space="preserve"> ministerios y departamentos administrativos</w:t>
      </w:r>
      <w:r w:rsidRPr="009A125B">
        <w:rPr>
          <w:rFonts w:cs="Times New Roman"/>
          <w:b/>
          <w:bCs/>
          <w:color w:val="595959" w:themeColor="text1" w:themeTint="A6"/>
          <w:lang w:val="es-ES"/>
        </w:rPr>
        <w:t xml:space="preserve"> (art. 2.1.2.1.20 del Decreto 1081 de 2015</w:t>
      </w:r>
      <w:r w:rsidR="00EA2BB4" w:rsidRPr="009A125B">
        <w:rPr>
          <w:rFonts w:cs="Times New Roman"/>
          <w:b/>
          <w:bCs/>
          <w:color w:val="595959" w:themeColor="text1" w:themeTint="A6"/>
          <w:lang w:val="es-ES"/>
        </w:rPr>
        <w:t>):</w:t>
      </w:r>
      <w:r w:rsidR="00EA2BB4" w:rsidRPr="009A125B">
        <w:rPr>
          <w:rFonts w:cs="Times New Roman"/>
          <w:color w:val="595959" w:themeColor="text1" w:themeTint="A6"/>
          <w:lang w:val="es-ES"/>
        </w:rPr>
        <w:t xml:space="preserve"> los </w:t>
      </w:r>
      <w:r w:rsidRPr="009A125B">
        <w:rPr>
          <w:rFonts w:cs="Times New Roman"/>
          <w:color w:val="595959" w:themeColor="text1" w:themeTint="A6"/>
          <w:lang w:val="es-ES"/>
        </w:rPr>
        <w:t xml:space="preserve">ministerios y </w:t>
      </w:r>
      <w:r w:rsidR="00EA2BB4" w:rsidRPr="009A125B">
        <w:rPr>
          <w:rFonts w:cs="Times New Roman"/>
          <w:color w:val="595959" w:themeColor="text1" w:themeTint="A6"/>
          <w:lang w:val="es-ES"/>
        </w:rPr>
        <w:t xml:space="preserve">los </w:t>
      </w:r>
      <w:r w:rsidRPr="009A125B">
        <w:rPr>
          <w:rFonts w:cs="Times New Roman"/>
          <w:color w:val="595959" w:themeColor="text1" w:themeTint="A6"/>
          <w:lang w:val="es-ES"/>
        </w:rPr>
        <w:t>departamentos administrativos deberán publicar en la sección de Transparencia y Acceso a la Información Pública de su sitio</w:t>
      </w:r>
      <w:r w:rsidRPr="009A125B">
        <w:rPr>
          <w:rFonts w:cs="Times New Roman"/>
          <w:i/>
          <w:color w:val="595959" w:themeColor="text1" w:themeTint="A6"/>
          <w:lang w:val="es-ES"/>
        </w:rPr>
        <w:t xml:space="preserve"> web</w:t>
      </w:r>
      <w:r w:rsidRPr="009A125B">
        <w:rPr>
          <w:rFonts w:cs="Times New Roman"/>
          <w:color w:val="595959" w:themeColor="text1" w:themeTint="A6"/>
          <w:lang w:val="es-ES"/>
        </w:rPr>
        <w:t xml:space="preserve">, y en cualquier otro medio </w:t>
      </w:r>
      <w:r w:rsidR="00EA2BB4" w:rsidRPr="009A125B">
        <w:rPr>
          <w:rFonts w:cs="Times New Roman"/>
          <w:color w:val="595959" w:themeColor="text1" w:themeTint="A6"/>
          <w:lang w:val="es-ES"/>
        </w:rPr>
        <w:t xml:space="preserve">del </w:t>
      </w:r>
      <w:r w:rsidRPr="009A125B">
        <w:rPr>
          <w:rFonts w:cs="Times New Roman"/>
          <w:color w:val="595959" w:themeColor="text1" w:themeTint="A6"/>
          <w:lang w:val="es-ES"/>
        </w:rPr>
        <w:t xml:space="preserve">que dispongan para el efecto, </w:t>
      </w:r>
      <w:r w:rsidR="00EA2BB4" w:rsidRPr="009A125B">
        <w:rPr>
          <w:rFonts w:cs="Times New Roman"/>
          <w:color w:val="595959" w:themeColor="text1" w:themeTint="A6"/>
          <w:lang w:val="es-ES"/>
        </w:rPr>
        <w:t xml:space="preserve">y </w:t>
      </w:r>
      <w:r w:rsidRPr="009A125B">
        <w:rPr>
          <w:rFonts w:cs="Times New Roman"/>
          <w:color w:val="595959" w:themeColor="text1" w:themeTint="A6"/>
          <w:lang w:val="es-ES"/>
        </w:rPr>
        <w:t>a más tardar el 31 de octubre de cada año, un proyecto de Agenda Regulatoria con la lista de las regulaciones que</w:t>
      </w:r>
      <w:r w:rsidR="00EA2BB4" w:rsidRPr="009A125B">
        <w:rPr>
          <w:rFonts w:cs="Times New Roman"/>
          <w:color w:val="595959" w:themeColor="text1" w:themeTint="A6"/>
          <w:lang w:val="es-ES"/>
        </w:rPr>
        <w:t>,</w:t>
      </w:r>
      <w:r w:rsidRPr="009A125B">
        <w:rPr>
          <w:rFonts w:cs="Times New Roman"/>
          <w:color w:val="595959" w:themeColor="text1" w:themeTint="A6"/>
          <w:lang w:val="es-ES"/>
        </w:rPr>
        <w:t xml:space="preserve"> previsiblemente</w:t>
      </w:r>
      <w:r w:rsidR="00EA2BB4" w:rsidRPr="009A125B">
        <w:rPr>
          <w:rFonts w:cs="Times New Roman"/>
          <w:color w:val="595959" w:themeColor="text1" w:themeTint="A6"/>
          <w:lang w:val="es-ES"/>
        </w:rPr>
        <w:t>,</w:t>
      </w:r>
      <w:r w:rsidRPr="009A125B">
        <w:rPr>
          <w:rFonts w:cs="Times New Roman"/>
          <w:color w:val="595959" w:themeColor="text1" w:themeTint="A6"/>
          <w:lang w:val="es-ES"/>
        </w:rPr>
        <w:t xml:space="preserve"> deban expedirse en el año siguiente. La entidad valorará los comentarios que durante el mes siguiente reciba de los ciudadanos y </w:t>
      </w:r>
      <w:r w:rsidR="00EA2BB4" w:rsidRPr="009A125B">
        <w:rPr>
          <w:rFonts w:cs="Times New Roman"/>
          <w:color w:val="595959" w:themeColor="text1" w:themeTint="A6"/>
          <w:lang w:val="es-ES"/>
        </w:rPr>
        <w:t xml:space="preserve">de los </w:t>
      </w:r>
      <w:r w:rsidRPr="009A125B">
        <w:rPr>
          <w:rFonts w:cs="Times New Roman"/>
          <w:color w:val="595959" w:themeColor="text1" w:themeTint="A6"/>
          <w:lang w:val="es-ES"/>
        </w:rPr>
        <w:t>grupos de interés, y publicará la Agenda Regulatoria definitiva, a más tardar</w:t>
      </w:r>
      <w:r w:rsidR="00EA2BB4" w:rsidRPr="009A125B">
        <w:rPr>
          <w:rFonts w:cs="Times New Roman"/>
          <w:color w:val="595959" w:themeColor="text1" w:themeTint="A6"/>
          <w:lang w:val="es-ES"/>
        </w:rPr>
        <w:t>,</w:t>
      </w:r>
      <w:r w:rsidRPr="009A125B">
        <w:rPr>
          <w:rFonts w:cs="Times New Roman"/>
          <w:color w:val="595959" w:themeColor="text1" w:themeTint="A6"/>
          <w:lang w:val="es-ES"/>
        </w:rPr>
        <w:t xml:space="preserve"> el 31 de diciembre, para luego remitirla a la Secretaría Jurídica de la Presidencia de la República, dentro de los primeros cinco días de cada año.</w:t>
      </w:r>
      <w:r w:rsidR="00280918" w:rsidRPr="009A125B">
        <w:rPr>
          <w:rFonts w:cs="Times New Roman"/>
          <w:color w:val="595959" w:themeColor="text1" w:themeTint="A6"/>
          <w:lang w:val="es-ES"/>
        </w:rPr>
        <w:t xml:space="preserve"> </w:t>
      </w:r>
    </w:p>
    <w:p w:rsidR="00F21666" w:rsidRPr="009A125B" w:rsidRDefault="4CA73DEC" w:rsidP="00D552D8">
      <w:pPr>
        <w:pStyle w:val="Prrafodelista"/>
        <w:numPr>
          <w:ilvl w:val="3"/>
          <w:numId w:val="1"/>
        </w:numPr>
        <w:spacing w:after="0" w:line="240" w:lineRule="auto"/>
        <w:ind w:left="284" w:hanging="284"/>
        <w:jc w:val="both"/>
        <w:rPr>
          <w:rFonts w:cs="Times New Roman"/>
          <w:color w:val="595959" w:themeColor="text1" w:themeTint="A6"/>
          <w:lang w:val="es-ES_tradnl"/>
        </w:rPr>
      </w:pPr>
      <w:r w:rsidRPr="009A125B">
        <w:rPr>
          <w:rFonts w:cs="Times New Roman"/>
          <w:b/>
          <w:bCs/>
          <w:color w:val="595959" w:themeColor="text1" w:themeTint="A6"/>
          <w:lang w:val="es-ES"/>
        </w:rPr>
        <w:t>Agenda Regulatoria en las</w:t>
      </w:r>
      <w:r w:rsidR="00EA2BB4" w:rsidRPr="009A125B">
        <w:rPr>
          <w:rFonts w:cs="Times New Roman"/>
          <w:b/>
          <w:bCs/>
          <w:color w:val="595959" w:themeColor="text1" w:themeTint="A6"/>
          <w:lang w:val="es-ES"/>
        </w:rPr>
        <w:t xml:space="preserve"> comisiones de regulación </w:t>
      </w:r>
      <w:r w:rsidRPr="009A125B">
        <w:rPr>
          <w:rFonts w:cs="Times New Roman"/>
          <w:b/>
          <w:bCs/>
          <w:color w:val="595959" w:themeColor="text1" w:themeTint="A6"/>
          <w:lang w:val="es-ES"/>
        </w:rPr>
        <w:t>(art. 6 del Decreto 2696 de 2004</w:t>
      </w:r>
      <w:r w:rsidR="00EA2BB4" w:rsidRPr="009A125B">
        <w:rPr>
          <w:rFonts w:cs="Times New Roman"/>
          <w:b/>
          <w:bCs/>
          <w:color w:val="595959" w:themeColor="text1" w:themeTint="A6"/>
          <w:lang w:val="es-ES"/>
        </w:rPr>
        <w:t xml:space="preserve">): </w:t>
      </w:r>
      <w:r w:rsidR="00EA2BB4" w:rsidRPr="009A125B">
        <w:rPr>
          <w:rFonts w:cs="Times New Roman"/>
          <w:color w:val="595959" w:themeColor="text1" w:themeTint="A6"/>
          <w:lang w:val="es-ES"/>
        </w:rPr>
        <w:t xml:space="preserve">las comisiones de regulación </w:t>
      </w:r>
      <w:r w:rsidRPr="009A125B">
        <w:rPr>
          <w:rFonts w:cs="Times New Roman"/>
          <w:color w:val="595959" w:themeColor="text1" w:themeTint="A6"/>
          <w:lang w:val="es-ES"/>
        </w:rPr>
        <w:t xml:space="preserve">tienen la obligación de definir un plan estratégico para </w:t>
      </w:r>
      <w:r w:rsidR="00EA2BB4" w:rsidRPr="009A125B">
        <w:rPr>
          <w:rFonts w:cs="Times New Roman"/>
          <w:color w:val="595959" w:themeColor="text1" w:themeTint="A6"/>
          <w:lang w:val="es-ES"/>
        </w:rPr>
        <w:t xml:space="preserve">periodos </w:t>
      </w:r>
      <w:r w:rsidRPr="009A125B">
        <w:rPr>
          <w:rFonts w:cs="Times New Roman"/>
          <w:color w:val="595959" w:themeColor="text1" w:themeTint="A6"/>
          <w:lang w:val="es-ES"/>
        </w:rPr>
        <w:t>mínimos de cinco años y una</w:t>
      </w:r>
      <w:r w:rsidR="00EA2BB4" w:rsidRPr="009A125B">
        <w:rPr>
          <w:rFonts w:cs="Times New Roman"/>
          <w:color w:val="595959" w:themeColor="text1" w:themeTint="A6"/>
          <w:lang w:val="es-ES"/>
        </w:rPr>
        <w:t xml:space="preserve"> Agenda Regulatoria</w:t>
      </w:r>
      <w:r w:rsidRPr="009A125B">
        <w:rPr>
          <w:rFonts w:cs="Times New Roman"/>
          <w:color w:val="595959" w:themeColor="text1" w:themeTint="A6"/>
          <w:lang w:val="es-ES"/>
        </w:rPr>
        <w:t xml:space="preserve"> anual de carácter indicativo. En esta última deberán precisar temas o asuntos con sus respectivos cronogramas, que serán avocados por la </w:t>
      </w:r>
      <w:r w:rsidR="00EA2BB4" w:rsidRPr="009A125B">
        <w:rPr>
          <w:rFonts w:cs="Times New Roman"/>
          <w:color w:val="595959" w:themeColor="text1" w:themeTint="A6"/>
          <w:lang w:val="es-ES"/>
        </w:rPr>
        <w:t xml:space="preserve">comisión </w:t>
      </w:r>
      <w:r w:rsidRPr="009A125B">
        <w:rPr>
          <w:rFonts w:cs="Times New Roman"/>
          <w:color w:val="595959" w:themeColor="text1" w:themeTint="A6"/>
          <w:lang w:val="es-ES"/>
        </w:rPr>
        <w:t xml:space="preserve">durante dicho lapso, con sujeción a lo dispuesto por la ley, </w:t>
      </w:r>
      <w:r w:rsidR="00EA2BB4" w:rsidRPr="009A125B">
        <w:rPr>
          <w:rFonts w:cs="Times New Roman"/>
          <w:color w:val="595959" w:themeColor="text1" w:themeTint="A6"/>
          <w:lang w:val="es-ES"/>
        </w:rPr>
        <w:t xml:space="preserve">y </w:t>
      </w:r>
      <w:r w:rsidRPr="009A125B">
        <w:rPr>
          <w:rFonts w:cs="Times New Roman"/>
          <w:color w:val="595959" w:themeColor="text1" w:themeTint="A6"/>
          <w:lang w:val="es-ES"/>
        </w:rPr>
        <w:t xml:space="preserve">sin perjuicio </w:t>
      </w:r>
      <w:r w:rsidR="00EA2BB4" w:rsidRPr="009A125B">
        <w:rPr>
          <w:rFonts w:cs="Times New Roman"/>
          <w:color w:val="595959" w:themeColor="text1" w:themeTint="A6"/>
          <w:lang w:val="es-ES"/>
        </w:rPr>
        <w:t xml:space="preserve">de </w:t>
      </w:r>
      <w:r w:rsidRPr="009A125B">
        <w:rPr>
          <w:rFonts w:cs="Times New Roman"/>
          <w:color w:val="595959" w:themeColor="text1" w:themeTint="A6"/>
          <w:lang w:val="es-ES"/>
        </w:rPr>
        <w:t xml:space="preserve">que la </w:t>
      </w:r>
      <w:r w:rsidR="00EA2BB4" w:rsidRPr="009A125B">
        <w:rPr>
          <w:rFonts w:cs="Times New Roman"/>
          <w:color w:val="595959" w:themeColor="text1" w:themeTint="A6"/>
          <w:lang w:val="es-ES"/>
        </w:rPr>
        <w:t xml:space="preserve">comisión </w:t>
      </w:r>
      <w:r w:rsidRPr="009A125B">
        <w:rPr>
          <w:rFonts w:cs="Times New Roman"/>
          <w:color w:val="595959" w:themeColor="text1" w:themeTint="A6"/>
          <w:lang w:val="es-ES"/>
        </w:rPr>
        <w:t xml:space="preserve">pueda avocar el conocimiento y </w:t>
      </w:r>
      <w:r w:rsidR="00EA2BB4" w:rsidRPr="009A125B">
        <w:rPr>
          <w:rFonts w:cs="Times New Roman"/>
          <w:color w:val="595959" w:themeColor="text1" w:themeTint="A6"/>
          <w:lang w:val="es-ES"/>
        </w:rPr>
        <w:t xml:space="preserve">el </w:t>
      </w:r>
      <w:r w:rsidRPr="009A125B">
        <w:rPr>
          <w:rFonts w:cs="Times New Roman"/>
          <w:color w:val="595959" w:themeColor="text1" w:themeTint="A6"/>
          <w:lang w:val="es-ES"/>
        </w:rPr>
        <w:t>trámite de asuntos no contemplados en la agenda.</w:t>
      </w:r>
    </w:p>
    <w:p w:rsidR="00763E77" w:rsidRPr="009A125B" w:rsidRDefault="4CA73DEC" w:rsidP="00D552D8">
      <w:pPr>
        <w:pStyle w:val="Prrafodelista"/>
        <w:numPr>
          <w:ilvl w:val="3"/>
          <w:numId w:val="1"/>
        </w:numPr>
        <w:spacing w:after="0" w:line="240" w:lineRule="auto"/>
        <w:ind w:left="284" w:hanging="284"/>
        <w:jc w:val="both"/>
        <w:rPr>
          <w:rFonts w:cs="Times New Roman"/>
          <w:color w:val="595959" w:themeColor="text1" w:themeTint="A6"/>
          <w:lang w:val="es-ES_tradnl"/>
        </w:rPr>
      </w:pPr>
      <w:r w:rsidRPr="009A125B">
        <w:rPr>
          <w:rFonts w:cs="Times New Roman"/>
          <w:b/>
          <w:bCs/>
          <w:color w:val="595959" w:themeColor="text1" w:themeTint="A6"/>
          <w:lang w:val="es-ES"/>
        </w:rPr>
        <w:t xml:space="preserve">Plan Anual de Análisis de Impacto Normativo </w:t>
      </w:r>
      <w:r w:rsidR="00EA2BB4" w:rsidRPr="009A125B">
        <w:rPr>
          <w:rFonts w:cs="Times New Roman"/>
          <w:b/>
          <w:bCs/>
          <w:color w:val="595959" w:themeColor="text1" w:themeTint="A6"/>
          <w:lang w:val="es-ES"/>
        </w:rPr>
        <w:t>(</w:t>
      </w:r>
      <w:r w:rsidRPr="009A125B">
        <w:rPr>
          <w:rFonts w:cs="Times New Roman"/>
          <w:b/>
          <w:bCs/>
          <w:color w:val="595959" w:themeColor="text1" w:themeTint="A6"/>
          <w:lang w:val="es-ES"/>
        </w:rPr>
        <w:t>PAAIN</w:t>
      </w:r>
      <w:r w:rsidR="00EA2BB4" w:rsidRPr="009A125B">
        <w:rPr>
          <w:rFonts w:cs="Times New Roman"/>
          <w:b/>
          <w:bCs/>
          <w:color w:val="595959" w:themeColor="text1" w:themeTint="A6"/>
          <w:lang w:val="es-ES"/>
        </w:rPr>
        <w:t>)</w:t>
      </w:r>
      <w:r w:rsidRPr="009A125B">
        <w:rPr>
          <w:rFonts w:cs="Times New Roman"/>
          <w:b/>
          <w:bCs/>
          <w:color w:val="595959" w:themeColor="text1" w:themeTint="A6"/>
          <w:lang w:val="es-ES"/>
        </w:rPr>
        <w:t xml:space="preserve"> (art. 2.2.1.7.6.4 del Decreto 1074 de 2015</w:t>
      </w:r>
      <w:r w:rsidR="00EA2BB4" w:rsidRPr="009A125B">
        <w:rPr>
          <w:rFonts w:cs="Times New Roman"/>
          <w:b/>
          <w:bCs/>
          <w:color w:val="595959" w:themeColor="text1" w:themeTint="A6"/>
          <w:lang w:val="es-ES"/>
        </w:rPr>
        <w:t>):</w:t>
      </w:r>
      <w:r w:rsidR="009A125B">
        <w:rPr>
          <w:rFonts w:cs="Times New Roman"/>
          <w:b/>
          <w:bCs/>
          <w:color w:val="595959" w:themeColor="text1" w:themeTint="A6"/>
          <w:lang w:val="es-ES"/>
        </w:rPr>
        <w:t xml:space="preserve"> </w:t>
      </w:r>
      <w:r w:rsidR="00EA2BB4" w:rsidRPr="009A125B">
        <w:rPr>
          <w:rFonts w:cs="Times New Roman"/>
          <w:color w:val="595959" w:themeColor="text1" w:themeTint="A6"/>
          <w:lang w:val="es-ES"/>
        </w:rPr>
        <w:t xml:space="preserve">las </w:t>
      </w:r>
      <w:r w:rsidR="00421778" w:rsidRPr="009A125B">
        <w:rPr>
          <w:rFonts w:cs="Times New Roman"/>
          <w:color w:val="595959" w:themeColor="text1" w:themeTint="A6"/>
          <w:lang w:val="es-ES"/>
        </w:rPr>
        <w:t xml:space="preserve">entidades que elaboran reglamentos técnicos deberán presentar un </w:t>
      </w:r>
      <w:r w:rsidR="003E4146" w:rsidRPr="009A125B">
        <w:rPr>
          <w:rFonts w:cs="Times New Roman"/>
          <w:color w:val="595959" w:themeColor="text1" w:themeTint="A6"/>
          <w:lang w:val="es-ES"/>
        </w:rPr>
        <w:t xml:space="preserve">listado de problemáticas en el cual se </w:t>
      </w:r>
      <w:r w:rsidR="00EA2BB4" w:rsidRPr="009A125B">
        <w:rPr>
          <w:rFonts w:cs="Times New Roman"/>
          <w:color w:val="595959" w:themeColor="text1" w:themeTint="A6"/>
          <w:lang w:val="es-ES"/>
        </w:rPr>
        <w:t xml:space="preserve">identifiquen </w:t>
      </w:r>
      <w:r w:rsidR="00262FB2" w:rsidRPr="009A125B">
        <w:rPr>
          <w:rFonts w:cs="Times New Roman"/>
          <w:color w:val="595959" w:themeColor="text1" w:themeTint="A6"/>
          <w:lang w:val="es-ES"/>
        </w:rPr>
        <w:t>los productos que po</w:t>
      </w:r>
      <w:r w:rsidR="00BB70F5" w:rsidRPr="009A125B">
        <w:rPr>
          <w:rFonts w:cs="Times New Roman"/>
          <w:color w:val="595959" w:themeColor="text1" w:themeTint="A6"/>
          <w:lang w:val="es-ES"/>
        </w:rPr>
        <w:t>tencialmente pongan en riesgo los objetivos legítimos</w:t>
      </w:r>
      <w:r w:rsidR="00F14DDC" w:rsidRPr="009A125B">
        <w:rPr>
          <w:rStyle w:val="Refdenotaalpie"/>
          <w:rFonts w:cs="Times New Roman"/>
          <w:color w:val="595959" w:themeColor="text1" w:themeTint="A6"/>
          <w:lang w:val="es-ES"/>
        </w:rPr>
        <w:footnoteReference w:id="4"/>
      </w:r>
      <w:r w:rsidR="00BB70F5" w:rsidRPr="009A125B">
        <w:rPr>
          <w:rFonts w:cs="Times New Roman"/>
          <w:color w:val="595959" w:themeColor="text1" w:themeTint="A6"/>
          <w:lang w:val="es-ES"/>
        </w:rPr>
        <w:t xml:space="preserve"> en Colombia </w:t>
      </w:r>
      <w:r w:rsidR="00EA2BB4" w:rsidRPr="009A125B">
        <w:rPr>
          <w:rFonts w:cs="Times New Roman"/>
          <w:color w:val="595959" w:themeColor="text1" w:themeTint="A6"/>
          <w:lang w:val="es-ES"/>
        </w:rPr>
        <w:t xml:space="preserve">según </w:t>
      </w:r>
      <w:r w:rsidR="00BB70F5" w:rsidRPr="009A125B">
        <w:rPr>
          <w:rFonts w:cs="Times New Roman"/>
          <w:color w:val="595959" w:themeColor="text1" w:themeTint="A6"/>
          <w:lang w:val="es-ES"/>
        </w:rPr>
        <w:t xml:space="preserve">el </w:t>
      </w:r>
      <w:r w:rsidR="002D5C20" w:rsidRPr="009A125B">
        <w:rPr>
          <w:rFonts w:cs="Times New Roman"/>
          <w:color w:val="595959" w:themeColor="text1" w:themeTint="A6"/>
          <w:lang w:val="es-ES"/>
        </w:rPr>
        <w:t xml:space="preserve">Acuerdo </w:t>
      </w:r>
      <w:r w:rsidR="00BB70F5" w:rsidRPr="009A125B">
        <w:rPr>
          <w:rFonts w:cs="Times New Roman"/>
          <w:color w:val="595959" w:themeColor="text1" w:themeTint="A6"/>
          <w:lang w:val="es-ES"/>
        </w:rPr>
        <w:t xml:space="preserve">de </w:t>
      </w:r>
      <w:r w:rsidR="000507F4" w:rsidRPr="009A125B">
        <w:rPr>
          <w:rFonts w:cs="Times New Roman"/>
          <w:color w:val="595959" w:themeColor="text1" w:themeTint="A6"/>
          <w:lang w:val="es-ES"/>
        </w:rPr>
        <w:t>Obstáculos</w:t>
      </w:r>
      <w:r w:rsidR="00BB70F5" w:rsidRPr="009A125B">
        <w:rPr>
          <w:rFonts w:cs="Times New Roman"/>
          <w:color w:val="595959" w:themeColor="text1" w:themeTint="A6"/>
          <w:lang w:val="es-ES"/>
        </w:rPr>
        <w:t xml:space="preserve"> Técnicos al </w:t>
      </w:r>
      <w:r w:rsidR="002D5C20" w:rsidRPr="009A125B">
        <w:rPr>
          <w:rFonts w:cs="Times New Roman"/>
          <w:color w:val="595959" w:themeColor="text1" w:themeTint="A6"/>
          <w:lang w:val="es-ES"/>
        </w:rPr>
        <w:t xml:space="preserve">Comercio, </w:t>
      </w:r>
      <w:r w:rsidR="00BB70F5" w:rsidRPr="009A125B">
        <w:rPr>
          <w:rFonts w:cs="Times New Roman"/>
          <w:color w:val="595959" w:themeColor="text1" w:themeTint="A6"/>
          <w:lang w:val="es-ES"/>
        </w:rPr>
        <w:t xml:space="preserve">de la </w:t>
      </w:r>
      <w:r w:rsidR="004D7513" w:rsidRPr="009A125B">
        <w:rPr>
          <w:rFonts w:cs="Times New Roman"/>
          <w:color w:val="595959" w:themeColor="text1" w:themeTint="A6"/>
          <w:lang w:val="es-ES"/>
        </w:rPr>
        <w:t>Organización Mundial del Comercio (</w:t>
      </w:r>
      <w:r w:rsidR="00BB70F5" w:rsidRPr="009A125B">
        <w:rPr>
          <w:rFonts w:cs="Times New Roman"/>
          <w:color w:val="595959" w:themeColor="text1" w:themeTint="A6"/>
          <w:lang w:val="es-ES"/>
        </w:rPr>
        <w:t>OMC</w:t>
      </w:r>
      <w:r w:rsidR="004D7513" w:rsidRPr="009A125B">
        <w:rPr>
          <w:rFonts w:cs="Times New Roman"/>
          <w:color w:val="595959" w:themeColor="text1" w:themeTint="A6"/>
          <w:lang w:val="es-ES"/>
        </w:rPr>
        <w:t>)</w:t>
      </w:r>
      <w:r w:rsidR="00BB70F5" w:rsidRPr="009A125B">
        <w:rPr>
          <w:rFonts w:cs="Times New Roman"/>
          <w:color w:val="595959" w:themeColor="text1" w:themeTint="A6"/>
          <w:lang w:val="es-ES"/>
        </w:rPr>
        <w:t>.</w:t>
      </w:r>
      <w:r w:rsidR="004D7513" w:rsidRPr="009A125B">
        <w:rPr>
          <w:rFonts w:cs="Times New Roman"/>
          <w:color w:val="595959" w:themeColor="text1" w:themeTint="A6"/>
          <w:lang w:val="es-ES"/>
        </w:rPr>
        <w:t xml:space="preserve"> </w:t>
      </w:r>
      <w:r w:rsidR="004A4D47" w:rsidRPr="009A125B">
        <w:rPr>
          <w:rFonts w:cs="Times New Roman"/>
          <w:color w:val="595959" w:themeColor="text1" w:themeTint="A6"/>
          <w:lang w:val="es-ES"/>
        </w:rPr>
        <w:t xml:space="preserve">El PAAIN tiene como objetivos: </w:t>
      </w:r>
    </w:p>
    <w:p w:rsidR="002D747D" w:rsidRPr="009A125B" w:rsidRDefault="002D747D" w:rsidP="00D552D8">
      <w:pPr>
        <w:pStyle w:val="Prrafodelista"/>
        <w:spacing w:after="0" w:line="240" w:lineRule="auto"/>
        <w:ind w:left="284" w:hanging="284"/>
        <w:jc w:val="both"/>
        <w:rPr>
          <w:rFonts w:cs="Times New Roman"/>
          <w:color w:val="595959" w:themeColor="text1" w:themeTint="A6"/>
          <w:lang w:val="es-ES_tradnl"/>
        </w:rPr>
      </w:pPr>
    </w:p>
    <w:p w:rsidR="00763E77" w:rsidRPr="009A125B" w:rsidRDefault="004A4D47" w:rsidP="00D552D8">
      <w:pPr>
        <w:pStyle w:val="Prrafodelista"/>
        <w:spacing w:after="0" w:line="240" w:lineRule="auto"/>
        <w:ind w:left="852" w:hanging="284"/>
        <w:jc w:val="both"/>
        <w:rPr>
          <w:rFonts w:cs="Times New Roman"/>
          <w:color w:val="595959" w:themeColor="text1" w:themeTint="A6"/>
          <w:lang w:val="es-ES"/>
        </w:rPr>
      </w:pPr>
      <w:r w:rsidRPr="009A125B">
        <w:rPr>
          <w:rFonts w:cs="Times New Roman"/>
          <w:color w:val="595959" w:themeColor="text1" w:themeTint="A6"/>
          <w:lang w:val="es-ES"/>
        </w:rPr>
        <w:t xml:space="preserve">1) identificar las propuestas de AIN que se elaborarán en los siguientes doce meses, </w:t>
      </w:r>
    </w:p>
    <w:p w:rsidR="00763E77" w:rsidRPr="009A125B" w:rsidRDefault="004A4D47" w:rsidP="00D552D8">
      <w:pPr>
        <w:pStyle w:val="Prrafodelista"/>
        <w:spacing w:after="0" w:line="240" w:lineRule="auto"/>
        <w:ind w:left="852" w:hanging="284"/>
        <w:jc w:val="both"/>
        <w:rPr>
          <w:rFonts w:cs="Times New Roman"/>
          <w:color w:val="595959" w:themeColor="text1" w:themeTint="A6"/>
          <w:lang w:val="es-ES"/>
        </w:rPr>
      </w:pPr>
      <w:r w:rsidRPr="009A125B">
        <w:rPr>
          <w:rFonts w:cs="Times New Roman"/>
          <w:color w:val="595959" w:themeColor="text1" w:themeTint="A6"/>
          <w:lang w:val="es-ES"/>
        </w:rPr>
        <w:t xml:space="preserve">2) identificar los vínculos con otras problemáticas en proceso de análisis y </w:t>
      </w:r>
    </w:p>
    <w:p w:rsidR="00076968" w:rsidRPr="009A125B" w:rsidRDefault="004A4D47" w:rsidP="00D552D8">
      <w:pPr>
        <w:pStyle w:val="Prrafodelista"/>
        <w:spacing w:after="0" w:line="240" w:lineRule="auto"/>
        <w:ind w:left="852" w:hanging="284"/>
        <w:jc w:val="both"/>
        <w:rPr>
          <w:rFonts w:cs="Times New Roman"/>
          <w:color w:val="595959" w:themeColor="text1" w:themeTint="A6"/>
          <w:lang w:val="es-ES"/>
        </w:rPr>
      </w:pPr>
      <w:r w:rsidRPr="009A125B">
        <w:rPr>
          <w:rFonts w:cs="Times New Roman"/>
          <w:color w:val="595959" w:themeColor="text1" w:themeTint="A6"/>
          <w:lang w:val="es-ES"/>
        </w:rPr>
        <w:t>3) informar a las partes interesadas el inicio sobre el estudio de una problemática.</w:t>
      </w:r>
      <w:r w:rsidR="00A92F23" w:rsidRPr="009A125B">
        <w:rPr>
          <w:rFonts w:cs="Times New Roman"/>
          <w:color w:val="595959" w:themeColor="text1" w:themeTint="A6"/>
          <w:lang w:val="es-ES"/>
        </w:rPr>
        <w:t xml:space="preserve"> </w:t>
      </w:r>
      <w:r w:rsidR="4CA73DEC" w:rsidRPr="009A125B">
        <w:rPr>
          <w:rFonts w:cs="Times New Roman"/>
          <w:color w:val="595959" w:themeColor="text1" w:themeTint="A6"/>
          <w:lang w:val="es-ES"/>
        </w:rPr>
        <w:t xml:space="preserve">La Dirección de Regulación </w:t>
      </w:r>
      <w:r w:rsidR="002D5C20" w:rsidRPr="009A125B">
        <w:rPr>
          <w:rFonts w:cs="Times New Roman"/>
          <w:color w:val="595959" w:themeColor="text1" w:themeTint="A6"/>
          <w:lang w:val="es-ES"/>
        </w:rPr>
        <w:t xml:space="preserve">de </w:t>
      </w:r>
      <w:proofErr w:type="spellStart"/>
      <w:r w:rsidR="4CA73DEC" w:rsidRPr="009A125B">
        <w:rPr>
          <w:rFonts w:cs="Times New Roman"/>
          <w:color w:val="595959" w:themeColor="text1" w:themeTint="A6"/>
          <w:lang w:val="es-ES"/>
        </w:rPr>
        <w:t>MinCIT</w:t>
      </w:r>
      <w:proofErr w:type="spellEnd"/>
      <w:r w:rsidR="4CA73DEC" w:rsidRPr="009A125B">
        <w:rPr>
          <w:rFonts w:cs="Times New Roman"/>
          <w:color w:val="595959" w:themeColor="text1" w:themeTint="A6"/>
          <w:lang w:val="es-ES"/>
        </w:rPr>
        <w:t xml:space="preserve"> presentará el programa anual de AIN</w:t>
      </w:r>
      <w:r w:rsidR="002D5C20" w:rsidRPr="009A125B">
        <w:rPr>
          <w:rFonts w:cs="Times New Roman"/>
          <w:color w:val="595959" w:themeColor="text1" w:themeTint="A6"/>
          <w:lang w:val="es-ES"/>
        </w:rPr>
        <w:t>-</w:t>
      </w:r>
      <w:r w:rsidR="4CA73DEC" w:rsidRPr="009A125B">
        <w:rPr>
          <w:rFonts w:cs="Times New Roman"/>
          <w:color w:val="595959" w:themeColor="text1" w:themeTint="A6"/>
          <w:lang w:val="es-ES"/>
        </w:rPr>
        <w:t xml:space="preserve">PAAIN a la Comisión </w:t>
      </w:r>
      <w:r w:rsidR="002D5C20" w:rsidRPr="009A125B">
        <w:rPr>
          <w:rFonts w:cs="Times New Roman"/>
          <w:color w:val="595959" w:themeColor="text1" w:themeTint="A6"/>
          <w:lang w:val="es-ES"/>
        </w:rPr>
        <w:t xml:space="preserve">Intersectorial </w:t>
      </w:r>
      <w:r w:rsidR="4CA73DEC" w:rsidRPr="009A125B">
        <w:rPr>
          <w:rFonts w:cs="Times New Roman"/>
          <w:color w:val="595959" w:themeColor="text1" w:themeTint="A6"/>
          <w:lang w:val="es-ES"/>
        </w:rPr>
        <w:t>de la Calidad en la última reunión ordinaria del año</w:t>
      </w:r>
      <w:r w:rsidR="002D5C20" w:rsidRPr="009A125B">
        <w:rPr>
          <w:rFonts w:cs="Times New Roman"/>
          <w:color w:val="595959" w:themeColor="text1" w:themeTint="A6"/>
          <w:lang w:val="es-ES"/>
        </w:rPr>
        <w:t>,</w:t>
      </w:r>
      <w:r w:rsidR="4CA73DEC" w:rsidRPr="009A125B">
        <w:rPr>
          <w:rFonts w:cs="Times New Roman"/>
          <w:color w:val="595959" w:themeColor="text1" w:themeTint="A6"/>
          <w:lang w:val="es-ES"/>
        </w:rPr>
        <w:t xml:space="preserve"> o cuando esta lo solicite.</w:t>
      </w:r>
      <w:r w:rsidR="00551AB3" w:rsidRPr="009A125B">
        <w:rPr>
          <w:rFonts w:cs="Times New Roman"/>
          <w:color w:val="595959" w:themeColor="text1" w:themeTint="A6"/>
          <w:lang w:val="es-ES"/>
        </w:rPr>
        <w:t xml:space="preserve"> </w:t>
      </w:r>
    </w:p>
    <w:p w:rsidR="002D747D" w:rsidRPr="009A125B" w:rsidRDefault="002D747D" w:rsidP="00D552D8">
      <w:pPr>
        <w:pStyle w:val="Prrafodelista"/>
        <w:spacing w:after="0" w:line="240" w:lineRule="auto"/>
        <w:ind w:left="284" w:hanging="284"/>
        <w:jc w:val="both"/>
        <w:rPr>
          <w:rFonts w:cs="Times New Roman"/>
          <w:color w:val="595959" w:themeColor="text1" w:themeTint="A6"/>
          <w:lang w:val="es-ES_tradnl"/>
        </w:rPr>
      </w:pPr>
    </w:p>
    <w:p w:rsidR="00E42103" w:rsidRPr="009A125B" w:rsidRDefault="00881D55" w:rsidP="003C4890">
      <w:pPr>
        <w:pStyle w:val="Ttulo2"/>
        <w:spacing w:before="0" w:line="240" w:lineRule="auto"/>
        <w:rPr>
          <w:rFonts w:asciiTheme="minorHAnsi" w:hAnsiTheme="minorHAnsi" w:cs="Times New Roman"/>
          <w:b/>
          <w:bCs/>
          <w:color w:val="595959" w:themeColor="text1" w:themeTint="A6"/>
          <w:sz w:val="22"/>
          <w:szCs w:val="22"/>
          <w:lang w:val="es-ES"/>
        </w:rPr>
      </w:pPr>
      <w:bookmarkStart w:id="11" w:name="_Toc25672555"/>
      <w:r w:rsidRPr="009A125B">
        <w:rPr>
          <w:rFonts w:asciiTheme="minorHAnsi" w:hAnsiTheme="minorHAnsi" w:cs="Times New Roman"/>
          <w:b/>
          <w:bCs/>
          <w:color w:val="595959" w:themeColor="text1" w:themeTint="A6"/>
          <w:sz w:val="22"/>
          <w:szCs w:val="22"/>
          <w:lang w:val="es-ES"/>
        </w:rPr>
        <w:t>6</w:t>
      </w:r>
      <w:r w:rsidR="5157D8AD" w:rsidRPr="009A125B">
        <w:rPr>
          <w:rFonts w:asciiTheme="minorHAnsi" w:hAnsiTheme="minorHAnsi" w:cs="Times New Roman"/>
          <w:b/>
          <w:bCs/>
          <w:color w:val="595959" w:themeColor="text1" w:themeTint="A6"/>
          <w:sz w:val="22"/>
          <w:szCs w:val="22"/>
          <w:lang w:val="es-ES"/>
        </w:rPr>
        <w:t xml:space="preserve">.2 Diseño de la </w:t>
      </w:r>
      <w:r w:rsidR="002D5C20" w:rsidRPr="009A125B">
        <w:rPr>
          <w:rFonts w:asciiTheme="minorHAnsi" w:hAnsiTheme="minorHAnsi" w:cs="Times New Roman"/>
          <w:b/>
          <w:bCs/>
          <w:color w:val="595959" w:themeColor="text1" w:themeTint="A6"/>
          <w:sz w:val="22"/>
          <w:szCs w:val="22"/>
          <w:lang w:val="es-ES"/>
        </w:rPr>
        <w:t>regulación</w:t>
      </w:r>
      <w:r w:rsidR="005040B2" w:rsidRPr="009A125B">
        <w:rPr>
          <w:rFonts w:asciiTheme="minorHAnsi" w:hAnsiTheme="minorHAnsi" w:cs="Times New Roman"/>
          <w:b/>
          <w:bCs/>
          <w:color w:val="595959" w:themeColor="text1" w:themeTint="A6"/>
          <w:sz w:val="22"/>
          <w:szCs w:val="22"/>
          <w:lang w:val="es-ES"/>
        </w:rPr>
        <w:t xml:space="preserve">: </w:t>
      </w:r>
      <w:r w:rsidR="005040B2" w:rsidRPr="009A125B">
        <w:rPr>
          <w:rFonts w:asciiTheme="minorHAnsi" w:hAnsiTheme="minorHAnsi" w:cs="Times New Roman"/>
          <w:b/>
          <w:color w:val="595959" w:themeColor="text1" w:themeTint="A6"/>
          <w:sz w:val="22"/>
          <w:szCs w:val="22"/>
          <w:lang w:val="es-ES_tradnl"/>
        </w:rPr>
        <w:t xml:space="preserve">Análisis de Impacto Normativo </w:t>
      </w:r>
      <w:r w:rsidR="00FB066B" w:rsidRPr="009A125B">
        <w:rPr>
          <w:rFonts w:asciiTheme="minorHAnsi" w:hAnsiTheme="minorHAnsi" w:cs="Times New Roman"/>
          <w:b/>
          <w:color w:val="595959" w:themeColor="text1" w:themeTint="A6"/>
          <w:sz w:val="22"/>
          <w:szCs w:val="22"/>
          <w:lang w:val="es-ES_tradnl"/>
        </w:rPr>
        <w:t>(</w:t>
      </w:r>
      <w:r w:rsidR="005040B2" w:rsidRPr="009A125B">
        <w:rPr>
          <w:rFonts w:asciiTheme="minorHAnsi" w:hAnsiTheme="minorHAnsi" w:cs="Times New Roman"/>
          <w:b/>
          <w:bCs/>
          <w:color w:val="595959" w:themeColor="text1" w:themeTint="A6"/>
          <w:sz w:val="22"/>
          <w:szCs w:val="22"/>
          <w:lang w:val="es-ES"/>
        </w:rPr>
        <w:t>AIN</w:t>
      </w:r>
      <w:r w:rsidR="00FB066B" w:rsidRPr="009A125B">
        <w:rPr>
          <w:rFonts w:asciiTheme="minorHAnsi" w:hAnsiTheme="minorHAnsi" w:cs="Times New Roman"/>
          <w:b/>
          <w:bCs/>
          <w:color w:val="595959" w:themeColor="text1" w:themeTint="A6"/>
          <w:sz w:val="22"/>
          <w:szCs w:val="22"/>
          <w:lang w:val="es-ES"/>
        </w:rPr>
        <w:t>)</w:t>
      </w:r>
      <w:bookmarkEnd w:id="11"/>
    </w:p>
    <w:p w:rsidR="00010DD0" w:rsidRPr="009A125B" w:rsidRDefault="00010DD0" w:rsidP="003C4890">
      <w:pPr>
        <w:spacing w:after="0" w:line="240" w:lineRule="auto"/>
        <w:jc w:val="both"/>
        <w:rPr>
          <w:rFonts w:cs="Times New Roman"/>
          <w:color w:val="595959" w:themeColor="text1" w:themeTint="A6"/>
          <w:lang w:val="es-ES_tradnl"/>
        </w:rPr>
      </w:pPr>
    </w:p>
    <w:p w:rsidR="00FE11F4" w:rsidRPr="009A125B" w:rsidRDefault="004D206F"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La decisión de intervenir debe tener u</w:t>
      </w:r>
      <w:r w:rsidR="00EC0B89" w:rsidRPr="009A125B">
        <w:rPr>
          <w:rFonts w:cs="Times New Roman"/>
          <w:color w:val="595959" w:themeColor="text1" w:themeTint="A6"/>
          <w:lang w:val="es-ES_tradnl"/>
        </w:rPr>
        <w:t xml:space="preserve">na motivación o </w:t>
      </w:r>
      <w:r w:rsidR="002D5C20" w:rsidRPr="009A125B">
        <w:rPr>
          <w:rFonts w:cs="Times New Roman"/>
          <w:color w:val="595959" w:themeColor="text1" w:themeTint="A6"/>
          <w:lang w:val="es-ES_tradnl"/>
        </w:rPr>
        <w:t xml:space="preserve">un </w:t>
      </w:r>
      <w:r w:rsidR="00EC0B89" w:rsidRPr="009A125B">
        <w:rPr>
          <w:rFonts w:cs="Times New Roman"/>
          <w:color w:val="595959" w:themeColor="text1" w:themeTint="A6"/>
          <w:lang w:val="es-ES_tradnl"/>
        </w:rPr>
        <w:t xml:space="preserve">fundamento que </w:t>
      </w:r>
      <w:r w:rsidR="002D5C20" w:rsidRPr="009A125B">
        <w:rPr>
          <w:rFonts w:cs="Times New Roman"/>
          <w:color w:val="595959" w:themeColor="text1" w:themeTint="A6"/>
          <w:lang w:val="es-ES_tradnl"/>
        </w:rPr>
        <w:t xml:space="preserve">demuestren, </w:t>
      </w:r>
      <w:r w:rsidR="00CB1809" w:rsidRPr="009A125B">
        <w:rPr>
          <w:rFonts w:cs="Times New Roman"/>
          <w:color w:val="595959" w:themeColor="text1" w:themeTint="A6"/>
          <w:lang w:val="es-ES_tradnl"/>
        </w:rPr>
        <w:t>como mínimo</w:t>
      </w:r>
      <w:r w:rsidR="002D5C20" w:rsidRPr="009A125B">
        <w:rPr>
          <w:rFonts w:cs="Times New Roman"/>
          <w:color w:val="595959" w:themeColor="text1" w:themeTint="A6"/>
          <w:lang w:val="es-ES_tradnl"/>
        </w:rPr>
        <w:t>,</w:t>
      </w:r>
      <w:r w:rsidR="00CB1809" w:rsidRPr="009A125B">
        <w:rPr>
          <w:rFonts w:cs="Times New Roman"/>
          <w:color w:val="595959" w:themeColor="text1" w:themeTint="A6"/>
          <w:lang w:val="es-ES_tradnl"/>
        </w:rPr>
        <w:t xml:space="preserve"> </w:t>
      </w:r>
      <w:r w:rsidR="00EC0B89" w:rsidRPr="009A125B">
        <w:rPr>
          <w:rFonts w:cs="Times New Roman"/>
          <w:color w:val="595959" w:themeColor="text1" w:themeTint="A6"/>
          <w:lang w:val="es-ES_tradnl"/>
        </w:rPr>
        <w:t>l</w:t>
      </w:r>
      <w:r w:rsidR="0053305E" w:rsidRPr="009A125B">
        <w:rPr>
          <w:rFonts w:cs="Times New Roman"/>
          <w:color w:val="595959" w:themeColor="text1" w:themeTint="A6"/>
          <w:lang w:val="es-ES_tradnl"/>
        </w:rPr>
        <w:t xml:space="preserve">a </w:t>
      </w:r>
      <w:r w:rsidR="00EC0B89" w:rsidRPr="009A125B">
        <w:rPr>
          <w:rFonts w:cs="Times New Roman"/>
          <w:color w:val="595959" w:themeColor="text1" w:themeTint="A6"/>
          <w:lang w:val="es-ES_tradnl"/>
        </w:rPr>
        <w:t xml:space="preserve">necesidad de intervención y el problema </w:t>
      </w:r>
      <w:r w:rsidR="002D5C20" w:rsidRPr="009A125B">
        <w:rPr>
          <w:rFonts w:cs="Times New Roman"/>
          <w:color w:val="595959" w:themeColor="text1" w:themeTint="A6"/>
          <w:lang w:val="es-ES_tradnl"/>
        </w:rPr>
        <w:t xml:space="preserve">por </w:t>
      </w:r>
      <w:r w:rsidR="000A6DDA" w:rsidRPr="009A125B">
        <w:rPr>
          <w:rFonts w:cs="Times New Roman"/>
          <w:color w:val="595959" w:themeColor="text1" w:themeTint="A6"/>
          <w:lang w:val="es-ES_tradnl"/>
        </w:rPr>
        <w:t>resolver. La</w:t>
      </w:r>
      <w:r w:rsidR="00807222" w:rsidRPr="009A125B">
        <w:rPr>
          <w:rFonts w:cs="Times New Roman"/>
          <w:color w:val="595959" w:themeColor="text1" w:themeTint="A6"/>
          <w:lang w:val="es-ES_tradnl"/>
        </w:rPr>
        <w:t xml:space="preserve">s autoridades que </w:t>
      </w:r>
      <w:r w:rsidR="002D5C20" w:rsidRPr="009A125B">
        <w:rPr>
          <w:rFonts w:cs="Times New Roman"/>
          <w:color w:val="595959" w:themeColor="text1" w:themeTint="A6"/>
          <w:lang w:val="es-ES_tradnl"/>
        </w:rPr>
        <w:t xml:space="preserve">emitan una </w:t>
      </w:r>
      <w:r w:rsidR="00807222" w:rsidRPr="009A125B">
        <w:rPr>
          <w:rFonts w:cs="Times New Roman"/>
          <w:color w:val="595959" w:themeColor="text1" w:themeTint="A6"/>
          <w:lang w:val="es-ES_tradnl"/>
        </w:rPr>
        <w:t>regulación deben seguir unos principios técnicos</w:t>
      </w:r>
      <w:r w:rsidR="0063117B" w:rsidRPr="009A125B">
        <w:rPr>
          <w:rFonts w:cs="Times New Roman"/>
          <w:color w:val="595959" w:themeColor="text1" w:themeTint="A6"/>
          <w:lang w:val="es-ES_tradnl"/>
        </w:rPr>
        <w:t xml:space="preserve"> para diseñar e implementar los diferentes instrumentos normativos, </w:t>
      </w:r>
      <w:r w:rsidR="002D5C20" w:rsidRPr="009A125B">
        <w:rPr>
          <w:rFonts w:cs="Times New Roman"/>
          <w:color w:val="595959" w:themeColor="text1" w:themeTint="A6"/>
          <w:lang w:val="es-ES_tradnl"/>
        </w:rPr>
        <w:t xml:space="preserve">a fin de </w:t>
      </w:r>
      <w:r w:rsidR="001A4087" w:rsidRPr="009A125B">
        <w:rPr>
          <w:rFonts w:cs="Times New Roman"/>
          <w:color w:val="595959" w:themeColor="text1" w:themeTint="A6"/>
          <w:lang w:val="es-ES_tradnl"/>
        </w:rPr>
        <w:t xml:space="preserve">asegurar que cumpla de manera eficaz los objetivos </w:t>
      </w:r>
      <w:r w:rsidR="00681E2F" w:rsidRPr="009A125B">
        <w:rPr>
          <w:rFonts w:cs="Times New Roman"/>
          <w:color w:val="595959" w:themeColor="text1" w:themeTint="A6"/>
          <w:lang w:val="es-ES_tradnl"/>
        </w:rPr>
        <w:t xml:space="preserve">de </w:t>
      </w:r>
      <w:r w:rsidR="001A4087" w:rsidRPr="009A125B">
        <w:rPr>
          <w:rFonts w:cs="Times New Roman"/>
          <w:color w:val="595959" w:themeColor="text1" w:themeTint="A6"/>
          <w:lang w:val="es-ES_tradnl"/>
        </w:rPr>
        <w:t>política pública</w:t>
      </w:r>
      <w:r w:rsidR="00714A8A" w:rsidRPr="009A125B">
        <w:rPr>
          <w:rFonts w:cs="Times New Roman"/>
          <w:color w:val="595959" w:themeColor="text1" w:themeTint="A6"/>
          <w:lang w:val="es-ES_tradnl"/>
        </w:rPr>
        <w:t>.</w:t>
      </w:r>
      <w:r w:rsidR="000F5BE5" w:rsidRPr="009A125B">
        <w:rPr>
          <w:rFonts w:cs="Times New Roman"/>
          <w:color w:val="595959" w:themeColor="text1" w:themeTint="A6"/>
          <w:lang w:val="es-ES_tradnl"/>
        </w:rPr>
        <w:t xml:space="preserve"> Para</w:t>
      </w:r>
      <w:r w:rsidR="002A2216" w:rsidRPr="009A125B">
        <w:rPr>
          <w:rFonts w:cs="Times New Roman"/>
          <w:color w:val="595959" w:themeColor="text1" w:themeTint="A6"/>
          <w:lang w:val="es-ES_tradnl"/>
        </w:rPr>
        <w:t xml:space="preserve"> </w:t>
      </w:r>
      <w:r w:rsidR="00E75D91" w:rsidRPr="009A125B">
        <w:rPr>
          <w:rFonts w:cs="Times New Roman"/>
          <w:color w:val="595959" w:themeColor="text1" w:themeTint="A6"/>
          <w:lang w:val="es-ES_tradnl"/>
        </w:rPr>
        <w:t xml:space="preserve">llevar a cabo </w:t>
      </w:r>
      <w:r w:rsidR="000F5BE5" w:rsidRPr="009A125B">
        <w:rPr>
          <w:rFonts w:cs="Times New Roman"/>
          <w:color w:val="595959" w:themeColor="text1" w:themeTint="A6"/>
          <w:lang w:val="es-ES_tradnl"/>
        </w:rPr>
        <w:t>lo anterior</w:t>
      </w:r>
      <w:r w:rsidR="002D5C20" w:rsidRPr="009A125B">
        <w:rPr>
          <w:rFonts w:cs="Times New Roman"/>
          <w:color w:val="595959" w:themeColor="text1" w:themeTint="A6"/>
          <w:lang w:val="es-ES_tradnl"/>
        </w:rPr>
        <w:t>,</w:t>
      </w:r>
      <w:r w:rsidR="000F5BE5" w:rsidRPr="009A125B">
        <w:rPr>
          <w:rFonts w:cs="Times New Roman"/>
          <w:color w:val="595959" w:themeColor="text1" w:themeTint="A6"/>
          <w:lang w:val="es-ES_tradnl"/>
        </w:rPr>
        <w:t xml:space="preserve"> existen herramientas metodológicas como </w:t>
      </w:r>
      <w:r w:rsidR="0094355B" w:rsidRPr="009A125B">
        <w:rPr>
          <w:rFonts w:cs="Times New Roman"/>
          <w:color w:val="595959" w:themeColor="text1" w:themeTint="A6"/>
          <w:lang w:val="es-ES_tradnl"/>
        </w:rPr>
        <w:t>las que se exponen a continuación</w:t>
      </w:r>
      <w:r w:rsidR="000051BB" w:rsidRPr="009A125B">
        <w:rPr>
          <w:rFonts w:cs="Times New Roman"/>
          <w:color w:val="595959" w:themeColor="text1" w:themeTint="A6"/>
          <w:lang w:val="es-ES_tradnl"/>
        </w:rPr>
        <w:t>:</w:t>
      </w:r>
      <w:r w:rsidR="000F5BE5" w:rsidRPr="009A125B">
        <w:rPr>
          <w:rFonts w:cs="Times New Roman"/>
          <w:color w:val="595959" w:themeColor="text1" w:themeTint="A6"/>
          <w:lang w:val="es-ES_tradnl"/>
        </w:rPr>
        <w:t xml:space="preserve"> </w:t>
      </w:r>
    </w:p>
    <w:p w:rsidR="00010DD0" w:rsidRPr="009A125B" w:rsidRDefault="00010DD0" w:rsidP="003C4890">
      <w:pPr>
        <w:spacing w:after="0" w:line="240" w:lineRule="auto"/>
        <w:jc w:val="both"/>
        <w:rPr>
          <w:rFonts w:cs="Times New Roman"/>
          <w:color w:val="595959" w:themeColor="text1" w:themeTint="A6"/>
          <w:lang w:val="es-ES_tradnl"/>
        </w:rPr>
      </w:pPr>
    </w:p>
    <w:p w:rsidR="00681E2F" w:rsidRPr="009A125B" w:rsidRDefault="001A4087"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 xml:space="preserve">El </w:t>
      </w:r>
      <w:r w:rsidR="00714A8A" w:rsidRPr="009A125B">
        <w:rPr>
          <w:rFonts w:cs="Times New Roman"/>
          <w:color w:val="595959" w:themeColor="text1" w:themeTint="A6"/>
          <w:lang w:val="es-ES_tradnl"/>
        </w:rPr>
        <w:t>AIN</w:t>
      </w:r>
      <w:r w:rsidRPr="009A125B">
        <w:rPr>
          <w:rFonts w:cs="Times New Roman"/>
          <w:color w:val="595959" w:themeColor="text1" w:themeTint="A6"/>
          <w:lang w:val="es-ES_tradnl"/>
        </w:rPr>
        <w:t xml:space="preserve"> es una </w:t>
      </w:r>
      <w:r w:rsidR="00714A8A" w:rsidRPr="009A125B">
        <w:rPr>
          <w:rFonts w:eastAsia="MS Mincho" w:cs="Times New Roman"/>
          <w:color w:val="595959" w:themeColor="text1" w:themeTint="A6"/>
          <w:lang w:val="es-ES_tradnl"/>
        </w:rPr>
        <w:t>metodología</w:t>
      </w:r>
      <w:r w:rsidRPr="009A125B">
        <w:rPr>
          <w:rFonts w:eastAsia="MS Mincho" w:cs="Times New Roman"/>
          <w:color w:val="595959" w:themeColor="text1" w:themeTint="A6"/>
          <w:lang w:val="es-ES_tradnl"/>
        </w:rPr>
        <w:t xml:space="preserve"> que </w:t>
      </w:r>
      <w:r w:rsidRPr="009A125B">
        <w:rPr>
          <w:rFonts w:cs="Times New Roman"/>
          <w:color w:val="595959" w:themeColor="text1" w:themeTint="A6"/>
          <w:lang w:val="es-ES_tradnl"/>
        </w:rPr>
        <w:t xml:space="preserve">permite, </w:t>
      </w:r>
      <w:r w:rsidR="002D5C20" w:rsidRPr="009A125B">
        <w:rPr>
          <w:rFonts w:cs="Times New Roman"/>
          <w:color w:val="595959" w:themeColor="text1" w:themeTint="A6"/>
          <w:lang w:val="es-ES_tradnl"/>
        </w:rPr>
        <w:t xml:space="preserve">de manera previa </w:t>
      </w:r>
      <w:r w:rsidRPr="009A125B">
        <w:rPr>
          <w:rFonts w:cs="Times New Roman"/>
          <w:color w:val="595959" w:themeColor="text1" w:themeTint="A6"/>
          <w:lang w:val="es-ES_tradnl"/>
        </w:rPr>
        <w:t xml:space="preserve">a la </w:t>
      </w:r>
      <w:r w:rsidR="00C77099" w:rsidRPr="009A125B">
        <w:rPr>
          <w:rFonts w:cs="Times New Roman"/>
          <w:color w:val="595959" w:themeColor="text1" w:themeTint="A6"/>
          <w:lang w:val="es-ES_tradnl"/>
        </w:rPr>
        <w:t xml:space="preserve">intervención del </w:t>
      </w:r>
      <w:r w:rsidR="002D5C20" w:rsidRPr="009A125B">
        <w:rPr>
          <w:rFonts w:cs="Times New Roman"/>
          <w:color w:val="595959" w:themeColor="text1" w:themeTint="A6"/>
          <w:lang w:val="es-ES_tradnl"/>
        </w:rPr>
        <w:t>Gobierno nacional</w:t>
      </w:r>
      <w:r w:rsidRPr="009A125B">
        <w:rPr>
          <w:rFonts w:cs="Times New Roman"/>
          <w:color w:val="595959" w:themeColor="text1" w:themeTint="A6"/>
          <w:lang w:val="es-ES_tradnl"/>
        </w:rPr>
        <w:t xml:space="preserve">, evaluar de manera sistemática su conveniencia, </w:t>
      </w:r>
      <w:r w:rsidR="00CA6C6A" w:rsidRPr="009A125B">
        <w:rPr>
          <w:rFonts w:cs="Times New Roman"/>
          <w:color w:val="595959" w:themeColor="text1" w:themeTint="A6"/>
          <w:lang w:val="es-ES_tradnl"/>
        </w:rPr>
        <w:t xml:space="preserve">su </w:t>
      </w:r>
      <w:r w:rsidRPr="009A125B">
        <w:rPr>
          <w:rFonts w:cs="Times New Roman"/>
          <w:color w:val="595959" w:themeColor="text1" w:themeTint="A6"/>
          <w:lang w:val="es-ES_tradnl"/>
        </w:rPr>
        <w:t xml:space="preserve">justificación, </w:t>
      </w:r>
      <w:r w:rsidR="00CA6C6A" w:rsidRPr="009A125B">
        <w:rPr>
          <w:rFonts w:cs="Times New Roman"/>
          <w:color w:val="595959" w:themeColor="text1" w:themeTint="A6"/>
          <w:lang w:val="es-ES_tradnl"/>
        </w:rPr>
        <w:t xml:space="preserve">sus </w:t>
      </w:r>
      <w:r w:rsidRPr="009A125B">
        <w:rPr>
          <w:rFonts w:cs="Times New Roman"/>
          <w:color w:val="595959" w:themeColor="text1" w:themeTint="A6"/>
          <w:lang w:val="es-ES_tradnl"/>
        </w:rPr>
        <w:t xml:space="preserve">potenciales impactos y </w:t>
      </w:r>
      <w:r w:rsidR="00C77099" w:rsidRPr="009A125B">
        <w:rPr>
          <w:rFonts w:cs="Times New Roman"/>
          <w:color w:val="595959" w:themeColor="text1" w:themeTint="A6"/>
          <w:lang w:val="es-ES_tradnl"/>
        </w:rPr>
        <w:t xml:space="preserve">las </w:t>
      </w:r>
      <w:r w:rsidRPr="009A125B">
        <w:rPr>
          <w:rFonts w:cs="Times New Roman"/>
          <w:color w:val="595959" w:themeColor="text1" w:themeTint="A6"/>
          <w:lang w:val="es-ES_tradnl"/>
        </w:rPr>
        <w:t>alternativas</w:t>
      </w:r>
      <w:r w:rsidR="00C77099" w:rsidRPr="009A125B">
        <w:rPr>
          <w:rFonts w:cs="Times New Roman"/>
          <w:color w:val="595959" w:themeColor="text1" w:themeTint="A6"/>
          <w:lang w:val="es-ES_tradnl"/>
        </w:rPr>
        <w:t xml:space="preserve"> de intervención</w:t>
      </w:r>
      <w:r w:rsidRPr="009A125B">
        <w:rPr>
          <w:rFonts w:cs="Times New Roman"/>
          <w:color w:val="595959" w:themeColor="text1" w:themeTint="A6"/>
          <w:lang w:val="es-ES_tradnl"/>
        </w:rPr>
        <w:t>,</w:t>
      </w:r>
      <w:r w:rsidRPr="009A125B">
        <w:rPr>
          <w:rFonts w:eastAsia="MS Mincho" w:cs="Times New Roman"/>
          <w:color w:val="595959" w:themeColor="text1" w:themeTint="A6"/>
          <w:lang w:val="es-ES_tradnl"/>
        </w:rPr>
        <w:t xml:space="preserve"> con </w:t>
      </w:r>
      <w:r w:rsidRPr="009A125B">
        <w:rPr>
          <w:rFonts w:cs="Times New Roman"/>
          <w:color w:val="595959" w:themeColor="text1" w:themeTint="A6"/>
          <w:lang w:val="es-ES_tradnl"/>
        </w:rPr>
        <w:t>el fin</w:t>
      </w:r>
      <w:r w:rsidRPr="009A125B">
        <w:rPr>
          <w:rFonts w:eastAsia="MS Mincho" w:cs="Times New Roman"/>
          <w:color w:val="595959" w:themeColor="text1" w:themeTint="A6"/>
          <w:lang w:val="es-ES_tradnl"/>
        </w:rPr>
        <w:t xml:space="preserve"> de </w:t>
      </w:r>
      <w:r w:rsidRPr="009A125B">
        <w:rPr>
          <w:rFonts w:cs="Times New Roman"/>
          <w:color w:val="595959" w:themeColor="text1" w:themeTint="A6"/>
          <w:lang w:val="es-ES_tradnl"/>
        </w:rPr>
        <w:t>tomar</w:t>
      </w:r>
      <w:r w:rsidRPr="009A125B">
        <w:rPr>
          <w:rFonts w:eastAsia="MS Mincho" w:cs="Times New Roman"/>
          <w:color w:val="595959" w:themeColor="text1" w:themeTint="A6"/>
          <w:lang w:val="es-ES_tradnl"/>
        </w:rPr>
        <w:t xml:space="preserve"> decisiones </w:t>
      </w:r>
      <w:r w:rsidRPr="009A125B">
        <w:rPr>
          <w:rFonts w:cs="Times New Roman"/>
          <w:color w:val="595959" w:themeColor="text1" w:themeTint="A6"/>
          <w:lang w:val="es-ES_tradnl"/>
        </w:rPr>
        <w:t>eficientes,</w:t>
      </w:r>
      <w:r w:rsidRPr="009A125B">
        <w:rPr>
          <w:rFonts w:eastAsia="MS Mincho" w:cs="Times New Roman"/>
          <w:color w:val="595959" w:themeColor="text1" w:themeTint="A6"/>
          <w:lang w:val="es-ES_tradnl"/>
        </w:rPr>
        <w:t xml:space="preserve"> eficaces, idóneas, proporcionales, transparentes y</w:t>
      </w:r>
      <w:r w:rsidR="00642D29" w:rsidRPr="009A125B">
        <w:rPr>
          <w:rFonts w:eastAsia="MS Mincho" w:cs="Times New Roman"/>
          <w:color w:val="595959" w:themeColor="text1" w:themeTint="A6"/>
          <w:lang w:val="es-ES_tradnl"/>
        </w:rPr>
        <w:t>,</w:t>
      </w:r>
      <w:r w:rsidRPr="009A125B">
        <w:rPr>
          <w:rFonts w:eastAsia="MS Mincho" w:cs="Times New Roman"/>
          <w:color w:val="595959" w:themeColor="text1" w:themeTint="A6"/>
          <w:lang w:val="es-ES_tradnl"/>
        </w:rPr>
        <w:t xml:space="preserve"> en </w:t>
      </w:r>
      <w:r w:rsidRPr="009A125B">
        <w:rPr>
          <w:rFonts w:cs="Times New Roman"/>
          <w:color w:val="595959" w:themeColor="text1" w:themeTint="A6"/>
          <w:lang w:val="es-ES_tradnl"/>
        </w:rPr>
        <w:t>general</w:t>
      </w:r>
      <w:r w:rsidR="005074D1" w:rsidRPr="009A125B">
        <w:rPr>
          <w:rFonts w:cs="Times New Roman"/>
          <w:color w:val="595959" w:themeColor="text1" w:themeTint="A6"/>
          <w:lang w:val="es-ES_tradnl"/>
        </w:rPr>
        <w:t>, de calidad</w:t>
      </w:r>
      <w:r w:rsidRPr="009A125B">
        <w:rPr>
          <w:rFonts w:eastAsia="MS Mincho" w:cs="Times New Roman"/>
          <w:color w:val="595959" w:themeColor="text1" w:themeTint="A6"/>
          <w:lang w:val="es-ES_tradnl"/>
        </w:rPr>
        <w:t>.</w:t>
      </w:r>
      <w:r w:rsidR="00714A8A" w:rsidRPr="009A125B">
        <w:rPr>
          <w:rFonts w:eastAsia="MS Mincho" w:cs="Times New Roman"/>
          <w:color w:val="595959" w:themeColor="text1" w:themeTint="A6"/>
          <w:lang w:val="es-ES_tradnl"/>
        </w:rPr>
        <w:t xml:space="preserve"> Específicamente, </w:t>
      </w:r>
      <w:r w:rsidR="00714A8A" w:rsidRPr="009A125B">
        <w:rPr>
          <w:rFonts w:cs="Times New Roman"/>
          <w:color w:val="595959" w:themeColor="text1" w:themeTint="A6"/>
          <w:lang w:val="es-ES_tradnl"/>
        </w:rPr>
        <w:t>esta herramienta permite tomar decisiones que evidencien que los beneficios</w:t>
      </w:r>
      <w:r w:rsidR="0006192C" w:rsidRPr="009A125B">
        <w:rPr>
          <w:rFonts w:cs="Times New Roman"/>
          <w:color w:val="595959" w:themeColor="text1" w:themeTint="A6"/>
          <w:lang w:val="es-ES_tradnl"/>
        </w:rPr>
        <w:t xml:space="preserve"> de la intervención (regulatoria o no)</w:t>
      </w:r>
      <w:r w:rsidR="00714A8A" w:rsidRPr="009A125B">
        <w:rPr>
          <w:rFonts w:cs="Times New Roman"/>
          <w:color w:val="595959" w:themeColor="text1" w:themeTint="A6"/>
          <w:lang w:val="es-ES_tradnl"/>
        </w:rPr>
        <w:t xml:space="preserve"> justifican los costos, en aras de </w:t>
      </w:r>
      <w:r w:rsidR="00642D29" w:rsidRPr="009A125B">
        <w:rPr>
          <w:rFonts w:cs="Times New Roman"/>
          <w:color w:val="595959" w:themeColor="text1" w:themeTint="A6"/>
          <w:lang w:val="es-ES_tradnl"/>
        </w:rPr>
        <w:t xml:space="preserve">una </w:t>
      </w:r>
      <w:r w:rsidR="00714A8A" w:rsidRPr="009A125B">
        <w:rPr>
          <w:rFonts w:cs="Times New Roman"/>
          <w:color w:val="595959" w:themeColor="text1" w:themeTint="A6"/>
          <w:lang w:val="es-ES_tradnl"/>
        </w:rPr>
        <w:t>mayor eficiencia económica y social.</w:t>
      </w:r>
    </w:p>
    <w:p w:rsidR="00010DD0" w:rsidRPr="009A125B" w:rsidRDefault="00010DD0" w:rsidP="003C4890">
      <w:pPr>
        <w:spacing w:after="0" w:line="240" w:lineRule="auto"/>
        <w:jc w:val="both"/>
        <w:rPr>
          <w:rFonts w:cs="Times New Roman"/>
          <w:color w:val="595959" w:themeColor="text1" w:themeTint="A6"/>
          <w:lang w:val="es-ES"/>
        </w:rPr>
      </w:pPr>
    </w:p>
    <w:p w:rsidR="00010DD0" w:rsidRPr="009A125B" w:rsidRDefault="4CA73DEC" w:rsidP="003C4890">
      <w:pPr>
        <w:spacing w:after="0" w:line="240" w:lineRule="auto"/>
        <w:jc w:val="both"/>
        <w:rPr>
          <w:rFonts w:cs="Times New Roman"/>
          <w:color w:val="595959" w:themeColor="text1" w:themeTint="A6"/>
        </w:rPr>
      </w:pPr>
      <w:r w:rsidRPr="009A125B">
        <w:rPr>
          <w:rFonts w:cs="Times New Roman"/>
          <w:color w:val="595959" w:themeColor="text1" w:themeTint="A6"/>
          <w:lang w:val="es-ES"/>
        </w:rPr>
        <w:t xml:space="preserve">El AIN permite una participación temprana de los sujetos regulados y </w:t>
      </w:r>
      <w:r w:rsidR="00A50D82" w:rsidRPr="009A125B">
        <w:rPr>
          <w:rFonts w:cs="Times New Roman"/>
          <w:color w:val="595959" w:themeColor="text1" w:themeTint="A6"/>
          <w:lang w:val="es-ES"/>
        </w:rPr>
        <w:t xml:space="preserve">de los </w:t>
      </w:r>
      <w:r w:rsidRPr="009A125B">
        <w:rPr>
          <w:rFonts w:cs="Times New Roman"/>
          <w:color w:val="595959" w:themeColor="text1" w:themeTint="A6"/>
          <w:lang w:val="es-ES"/>
        </w:rPr>
        <w:t>grupos de interesados, antes, durante y al finalizar el estudio técnico</w:t>
      </w:r>
      <w:r w:rsidR="00A50D82" w:rsidRPr="009A125B">
        <w:rPr>
          <w:rFonts w:cs="Times New Roman"/>
          <w:color w:val="595959" w:themeColor="text1" w:themeTint="A6"/>
          <w:lang w:val="es-ES"/>
        </w:rPr>
        <w:t>,</w:t>
      </w:r>
      <w:r w:rsidRPr="009A125B">
        <w:rPr>
          <w:rFonts w:cs="Times New Roman"/>
          <w:color w:val="595959" w:themeColor="text1" w:themeTint="A6"/>
          <w:lang w:val="es-ES"/>
        </w:rPr>
        <w:t xml:space="preserve"> de acuerdo con las etapas</w:t>
      </w:r>
      <w:r w:rsidR="00A50D82" w:rsidRPr="009A125B">
        <w:rPr>
          <w:rFonts w:cs="Times New Roman"/>
          <w:color w:val="595959" w:themeColor="text1" w:themeTint="A6"/>
          <w:lang w:val="es-ES"/>
        </w:rPr>
        <w:t xml:space="preserve"> que se muestran en la figura 4.</w:t>
      </w:r>
      <w:bookmarkStart w:id="12" w:name="_Toc25829773"/>
    </w:p>
    <w:p w:rsidR="00010DD0" w:rsidRPr="009A125B" w:rsidRDefault="00010DD0" w:rsidP="003C4890">
      <w:pPr>
        <w:pStyle w:val="Descripcin"/>
        <w:spacing w:after="0"/>
        <w:jc w:val="center"/>
        <w:rPr>
          <w:rFonts w:cs="Times New Roman"/>
          <w:color w:val="595959" w:themeColor="text1" w:themeTint="A6"/>
          <w:sz w:val="22"/>
          <w:szCs w:val="22"/>
        </w:rPr>
      </w:pPr>
    </w:p>
    <w:p w:rsidR="001053E8" w:rsidRPr="009A125B" w:rsidRDefault="00A50D82" w:rsidP="003C4890">
      <w:pPr>
        <w:pStyle w:val="Descripcin"/>
        <w:spacing w:after="0"/>
        <w:jc w:val="center"/>
        <w:rPr>
          <w:rFonts w:cs="Times New Roman"/>
          <w:b/>
          <w:color w:val="595959" w:themeColor="text1" w:themeTint="A6"/>
          <w:sz w:val="22"/>
          <w:szCs w:val="22"/>
        </w:rPr>
      </w:pPr>
      <w:r w:rsidRPr="009A125B">
        <w:rPr>
          <w:rFonts w:cs="Times New Roman"/>
          <w:color w:val="595959" w:themeColor="text1" w:themeTint="A6"/>
          <w:sz w:val="22"/>
          <w:szCs w:val="22"/>
        </w:rPr>
        <w:t xml:space="preserve">Figura </w:t>
      </w:r>
      <w:r w:rsidR="002D3301" w:rsidRPr="009A125B">
        <w:rPr>
          <w:rFonts w:cs="Times New Roman"/>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rPr>
        <w:fldChar w:fldCharType="separate"/>
      </w:r>
      <w:r w:rsidR="00C16709" w:rsidRPr="009A125B">
        <w:rPr>
          <w:rFonts w:cs="Times New Roman"/>
          <w:noProof/>
          <w:color w:val="595959" w:themeColor="text1" w:themeTint="A6"/>
          <w:sz w:val="22"/>
          <w:szCs w:val="22"/>
        </w:rPr>
        <w:t>4</w:t>
      </w:r>
      <w:r w:rsidR="002D3301" w:rsidRPr="009A125B">
        <w:rPr>
          <w:rFonts w:cs="Times New Roman"/>
          <w:noProof/>
          <w:color w:val="595959" w:themeColor="text1" w:themeTint="A6"/>
          <w:sz w:val="22"/>
          <w:szCs w:val="22"/>
        </w:rPr>
        <w:fldChar w:fldCharType="end"/>
      </w:r>
      <w:r w:rsidR="00427775" w:rsidRPr="009A125B">
        <w:rPr>
          <w:rFonts w:cs="Times New Roman"/>
          <w:color w:val="595959" w:themeColor="text1" w:themeTint="A6"/>
          <w:sz w:val="22"/>
          <w:szCs w:val="22"/>
        </w:rPr>
        <w:t>.</w:t>
      </w:r>
      <w:r w:rsidR="00427775" w:rsidRPr="009A125B">
        <w:rPr>
          <w:rFonts w:cs="Times New Roman"/>
          <w:b/>
          <w:color w:val="595959" w:themeColor="text1" w:themeTint="A6"/>
          <w:sz w:val="22"/>
          <w:szCs w:val="22"/>
          <w:lang w:val="es-ES_tradnl"/>
        </w:rPr>
        <w:t xml:space="preserve"> </w:t>
      </w:r>
      <w:r w:rsidR="00427775" w:rsidRPr="009A125B">
        <w:rPr>
          <w:rFonts w:cs="Times New Roman"/>
          <w:b/>
          <w:color w:val="595959" w:themeColor="text1" w:themeTint="A6"/>
          <w:sz w:val="22"/>
          <w:szCs w:val="22"/>
        </w:rPr>
        <w:t>Etapas del proceso del AIN</w:t>
      </w:r>
      <w:bookmarkEnd w:id="12"/>
    </w:p>
    <w:p w:rsidR="002E4296" w:rsidRPr="009A125B" w:rsidRDefault="00E43971" w:rsidP="003C4890">
      <w:pPr>
        <w:spacing w:after="0" w:line="240" w:lineRule="auto"/>
        <w:jc w:val="center"/>
        <w:rPr>
          <w:rFonts w:cs="Times New Roman"/>
          <w:noProof/>
          <w:color w:val="595959" w:themeColor="text1" w:themeTint="A6"/>
          <w:lang w:eastAsia="es-CO"/>
        </w:rPr>
      </w:pPr>
      <w:r w:rsidRPr="009A125B">
        <w:rPr>
          <w:rFonts w:cs="Times New Roman"/>
          <w:noProof/>
          <w:color w:val="595959" w:themeColor="text1" w:themeTint="A6"/>
          <w:lang w:eastAsia="es-CO"/>
        </w:rPr>
        <w:drawing>
          <wp:inline distT="0" distB="0" distL="0" distR="0" wp14:anchorId="3CDEAE56" wp14:editId="45D2E30C">
            <wp:extent cx="5612130" cy="258318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10085"/>
                    <a:stretch/>
                  </pic:blipFill>
                  <pic:spPr bwMode="auto">
                    <a:xfrm>
                      <a:off x="0" y="0"/>
                      <a:ext cx="5612130" cy="2583180"/>
                    </a:xfrm>
                    <a:prstGeom prst="rect">
                      <a:avLst/>
                    </a:prstGeom>
                    <a:noFill/>
                    <a:ln>
                      <a:noFill/>
                    </a:ln>
                    <a:extLst>
                      <a:ext uri="{53640926-AAD7-44D8-BBD7-CCE9431645EC}">
                        <a14:shadowObscured xmlns:a14="http://schemas.microsoft.com/office/drawing/2010/main"/>
                      </a:ext>
                    </a:extLst>
                  </pic:spPr>
                </pic:pic>
              </a:graphicData>
            </a:graphic>
          </wp:inline>
        </w:drawing>
      </w:r>
    </w:p>
    <w:p w:rsidR="00032124" w:rsidRPr="009A125B" w:rsidRDefault="00032124" w:rsidP="003C4890">
      <w:pPr>
        <w:spacing w:after="0" w:line="240" w:lineRule="auto"/>
        <w:jc w:val="center"/>
        <w:rPr>
          <w:rFonts w:cs="Times New Roman"/>
          <w:color w:val="595959" w:themeColor="text1" w:themeTint="A6"/>
          <w:lang w:val="es-ES_tradnl"/>
        </w:rPr>
      </w:pPr>
    </w:p>
    <w:p w:rsidR="00070738" w:rsidRPr="009A125B" w:rsidRDefault="003702C8" w:rsidP="003C4890">
      <w:pPr>
        <w:spacing w:after="0" w:line="240" w:lineRule="auto"/>
        <w:jc w:val="center"/>
        <w:rPr>
          <w:rFonts w:cs="Times New Roman"/>
          <w:color w:val="595959" w:themeColor="text1" w:themeTint="A6"/>
        </w:rPr>
      </w:pPr>
      <w:r w:rsidRPr="009A125B">
        <w:rPr>
          <w:rFonts w:cs="Times New Roman"/>
          <w:color w:val="595959" w:themeColor="text1" w:themeTint="A6"/>
          <w:lang w:val="es-ES_tradnl"/>
        </w:rPr>
        <w:t xml:space="preserve">Fuente: </w:t>
      </w:r>
      <w:r w:rsidR="00251518" w:rsidRPr="009A125B">
        <w:rPr>
          <w:rFonts w:cs="Times New Roman"/>
          <w:color w:val="595959" w:themeColor="text1" w:themeTint="A6"/>
          <w:lang w:val="es-ES_tradnl"/>
        </w:rPr>
        <w:t>GMR</w:t>
      </w:r>
      <w:r w:rsidR="00B46FA6" w:rsidRPr="009A125B">
        <w:rPr>
          <w:rFonts w:cs="Times New Roman"/>
          <w:color w:val="595959" w:themeColor="text1" w:themeTint="A6"/>
          <w:lang w:val="es-ES_tradnl"/>
        </w:rPr>
        <w:t>-</w:t>
      </w:r>
      <w:r w:rsidR="00251518" w:rsidRPr="009A125B">
        <w:rPr>
          <w:rFonts w:cs="Times New Roman"/>
          <w:color w:val="595959" w:themeColor="text1" w:themeTint="A6"/>
          <w:lang w:val="es-ES_tradnl"/>
        </w:rPr>
        <w:t>DNP</w:t>
      </w:r>
      <w:r w:rsidR="00B46FA6" w:rsidRPr="009A125B">
        <w:rPr>
          <w:rFonts w:cs="Times New Roman"/>
          <w:color w:val="595959" w:themeColor="text1" w:themeTint="A6"/>
          <w:lang w:val="es-ES_tradnl"/>
        </w:rPr>
        <w:t>.</w:t>
      </w:r>
    </w:p>
    <w:p w:rsidR="00197CD2" w:rsidRPr="009A125B" w:rsidRDefault="00197CD2" w:rsidP="003C4890">
      <w:pPr>
        <w:spacing w:after="0" w:line="240" w:lineRule="auto"/>
        <w:jc w:val="center"/>
        <w:rPr>
          <w:rFonts w:cs="Times New Roman"/>
          <w:color w:val="595959" w:themeColor="text1" w:themeTint="A6"/>
          <w:lang w:val="es-ES_tradnl"/>
        </w:rPr>
      </w:pPr>
    </w:p>
    <w:p w:rsidR="000A1CF0" w:rsidRPr="009A125B" w:rsidRDefault="00714A8A" w:rsidP="003C4890">
      <w:pPr>
        <w:pStyle w:val="Prrafodelista"/>
        <w:numPr>
          <w:ilvl w:val="0"/>
          <w:numId w:val="2"/>
        </w:numPr>
        <w:spacing w:after="0" w:line="240" w:lineRule="auto"/>
        <w:ind w:left="0" w:firstLine="0"/>
        <w:contextualSpacing w:val="0"/>
        <w:jc w:val="both"/>
        <w:rPr>
          <w:rFonts w:cs="Times New Roman"/>
          <w:color w:val="595959" w:themeColor="text1" w:themeTint="A6"/>
          <w:lang w:val="es-ES_tradnl"/>
        </w:rPr>
      </w:pPr>
      <w:r w:rsidRPr="009A125B">
        <w:rPr>
          <w:rFonts w:cs="Times New Roman"/>
          <w:b/>
          <w:color w:val="595959" w:themeColor="text1" w:themeTint="A6"/>
          <w:lang w:val="es-ES_tradnl"/>
        </w:rPr>
        <w:t>Definición del problema</w:t>
      </w:r>
    </w:p>
    <w:p w:rsidR="002E4296" w:rsidRPr="009A125B" w:rsidRDefault="002E4296" w:rsidP="003C4890">
      <w:pPr>
        <w:pStyle w:val="Prrafodelista"/>
        <w:spacing w:after="0" w:line="240" w:lineRule="auto"/>
        <w:ind w:left="0"/>
        <w:contextualSpacing w:val="0"/>
        <w:jc w:val="both"/>
        <w:rPr>
          <w:rFonts w:cs="Times New Roman"/>
          <w:color w:val="595959" w:themeColor="text1" w:themeTint="A6"/>
          <w:lang w:val="es-ES_tradnl"/>
        </w:rPr>
      </w:pPr>
    </w:p>
    <w:p w:rsidR="00714A8A" w:rsidRDefault="000C03F4" w:rsidP="003C4890">
      <w:pPr>
        <w:pStyle w:val="Prrafodelista"/>
        <w:spacing w:after="0" w:line="240" w:lineRule="auto"/>
        <w:ind w:left="0"/>
        <w:contextualSpacing w:val="0"/>
        <w:jc w:val="both"/>
        <w:rPr>
          <w:rFonts w:cs="Times New Roman"/>
          <w:color w:val="595959" w:themeColor="text1" w:themeTint="A6"/>
          <w:lang w:val="es-ES_tradnl"/>
        </w:rPr>
      </w:pPr>
      <w:r w:rsidRPr="009A125B">
        <w:rPr>
          <w:rFonts w:cs="Times New Roman"/>
          <w:color w:val="595959" w:themeColor="text1" w:themeTint="A6"/>
          <w:lang w:val="es-ES_tradnl"/>
        </w:rPr>
        <w:t xml:space="preserve">Incluye la identificación y </w:t>
      </w:r>
      <w:r w:rsidR="00BE49DC" w:rsidRPr="009A125B">
        <w:rPr>
          <w:rFonts w:cs="Times New Roman"/>
          <w:color w:val="595959" w:themeColor="text1" w:themeTint="A6"/>
          <w:lang w:val="es-ES_tradnl"/>
        </w:rPr>
        <w:t xml:space="preserve">la </w:t>
      </w:r>
      <w:r w:rsidRPr="009A125B">
        <w:rPr>
          <w:rFonts w:cs="Times New Roman"/>
          <w:color w:val="595959" w:themeColor="text1" w:themeTint="A6"/>
          <w:lang w:val="es-ES_tradnl"/>
        </w:rPr>
        <w:t>d</w:t>
      </w:r>
      <w:r w:rsidR="00714A8A" w:rsidRPr="009A125B">
        <w:rPr>
          <w:rFonts w:cs="Times New Roman"/>
          <w:color w:val="595959" w:themeColor="text1" w:themeTint="A6"/>
          <w:lang w:val="es-ES_tradnl"/>
        </w:rPr>
        <w:t xml:space="preserve">escripción clara del problema que se busca solucionar con el proyecto de regulación poniendo de manifiesto su magnitud, estableciendo sus causas y </w:t>
      </w:r>
      <w:r w:rsidR="00BE49DC" w:rsidRPr="009A125B">
        <w:rPr>
          <w:rFonts w:cs="Times New Roman"/>
          <w:color w:val="595959" w:themeColor="text1" w:themeTint="A6"/>
          <w:lang w:val="es-ES_tradnl"/>
        </w:rPr>
        <w:t xml:space="preserve">sus </w:t>
      </w:r>
      <w:r w:rsidR="00714A8A" w:rsidRPr="009A125B">
        <w:rPr>
          <w:rFonts w:cs="Times New Roman"/>
          <w:color w:val="595959" w:themeColor="text1" w:themeTint="A6"/>
          <w:lang w:val="es-ES_tradnl"/>
        </w:rPr>
        <w:t xml:space="preserve">consecuencias </w:t>
      </w:r>
      <w:r w:rsidR="00BE49DC" w:rsidRPr="009A125B">
        <w:rPr>
          <w:rFonts w:cs="Times New Roman"/>
          <w:color w:val="595959" w:themeColor="text1" w:themeTint="A6"/>
          <w:lang w:val="es-ES_tradnl"/>
        </w:rPr>
        <w:t xml:space="preserve">e </w:t>
      </w:r>
      <w:r w:rsidR="00714A8A" w:rsidRPr="009A125B">
        <w:rPr>
          <w:rFonts w:cs="Times New Roman"/>
          <w:color w:val="595959" w:themeColor="text1" w:themeTint="A6"/>
          <w:lang w:val="es-ES_tradnl"/>
        </w:rPr>
        <w:t xml:space="preserve">identificando a la población afectada por </w:t>
      </w:r>
      <w:r w:rsidR="00706ADF" w:rsidRPr="009A125B">
        <w:rPr>
          <w:rFonts w:cs="Times New Roman"/>
          <w:color w:val="595959" w:themeColor="text1" w:themeTint="A6"/>
          <w:lang w:val="es-ES_tradnl"/>
        </w:rPr>
        <w:t>dicho problema</w:t>
      </w:r>
      <w:r w:rsidR="00714A8A" w:rsidRPr="009A125B">
        <w:rPr>
          <w:rFonts w:cs="Times New Roman"/>
          <w:color w:val="595959" w:themeColor="text1" w:themeTint="A6"/>
          <w:lang w:val="es-ES_tradnl"/>
        </w:rPr>
        <w:t xml:space="preserve">, así como </w:t>
      </w:r>
      <w:r w:rsidR="00926FDE" w:rsidRPr="009A125B">
        <w:rPr>
          <w:rFonts w:cs="Times New Roman"/>
          <w:color w:val="595959" w:themeColor="text1" w:themeTint="A6"/>
          <w:lang w:val="es-ES_tradnl"/>
        </w:rPr>
        <w:t xml:space="preserve">a </w:t>
      </w:r>
      <w:r w:rsidR="00714A8A" w:rsidRPr="009A125B">
        <w:rPr>
          <w:rFonts w:cs="Times New Roman"/>
          <w:color w:val="595959" w:themeColor="text1" w:themeTint="A6"/>
          <w:lang w:val="es-ES_tradnl"/>
        </w:rPr>
        <w:t xml:space="preserve">los actores relevantes para su solución. </w:t>
      </w:r>
      <w:r w:rsidR="00B60DBF" w:rsidRPr="009A125B">
        <w:rPr>
          <w:rFonts w:cs="Times New Roman"/>
          <w:color w:val="595959" w:themeColor="text1" w:themeTint="A6"/>
          <w:lang w:val="es-ES_tradnl"/>
        </w:rPr>
        <w:t>Adicionalmente, en la</w:t>
      </w:r>
      <w:r w:rsidR="00CC023C" w:rsidRPr="009A125B">
        <w:rPr>
          <w:rFonts w:cs="Times New Roman"/>
          <w:color w:val="595959" w:themeColor="text1" w:themeTint="A6"/>
          <w:lang w:val="es-ES_tradnl"/>
        </w:rPr>
        <w:t xml:space="preserve"> definición del problema se debe</w:t>
      </w:r>
      <w:r w:rsidR="00B60DBF" w:rsidRPr="009A125B">
        <w:rPr>
          <w:rFonts w:cs="Times New Roman"/>
          <w:color w:val="595959" w:themeColor="text1" w:themeTint="A6"/>
          <w:lang w:val="es-ES_tradnl"/>
        </w:rPr>
        <w:t>n</w:t>
      </w:r>
      <w:r w:rsidR="00CC023C" w:rsidRPr="009A125B">
        <w:rPr>
          <w:rFonts w:cs="Times New Roman"/>
          <w:color w:val="595959" w:themeColor="text1" w:themeTint="A6"/>
          <w:lang w:val="es-ES_tradnl"/>
        </w:rPr>
        <w:t xml:space="preserve"> identificar </w:t>
      </w:r>
      <w:r w:rsidR="00B60DBF" w:rsidRPr="009A125B">
        <w:rPr>
          <w:rFonts w:cs="Times New Roman"/>
          <w:color w:val="595959" w:themeColor="text1" w:themeTint="A6"/>
          <w:lang w:val="es-ES_tradnl"/>
        </w:rPr>
        <w:t xml:space="preserve">los antecedentes de la situación y </w:t>
      </w:r>
      <w:r w:rsidR="00CC023C" w:rsidRPr="009A125B">
        <w:rPr>
          <w:rFonts w:cs="Times New Roman"/>
          <w:color w:val="595959" w:themeColor="text1" w:themeTint="A6"/>
          <w:lang w:val="es-ES_tradnl"/>
        </w:rPr>
        <w:t>por</w:t>
      </w:r>
      <w:r w:rsidR="00706ADF" w:rsidRPr="009A125B">
        <w:rPr>
          <w:rFonts w:cs="Times New Roman"/>
          <w:color w:val="595959" w:themeColor="text1" w:themeTint="A6"/>
          <w:lang w:val="es-ES_tradnl"/>
        </w:rPr>
        <w:t xml:space="preserve"> </w:t>
      </w:r>
      <w:r w:rsidR="00CC023C" w:rsidRPr="009A125B">
        <w:rPr>
          <w:rFonts w:cs="Times New Roman"/>
          <w:color w:val="595959" w:themeColor="text1" w:themeTint="A6"/>
          <w:lang w:val="es-ES_tradnl"/>
        </w:rPr>
        <w:t>qué se justifica la intervención de</w:t>
      </w:r>
      <w:r w:rsidR="00B60DBF" w:rsidRPr="009A125B">
        <w:rPr>
          <w:rFonts w:cs="Times New Roman"/>
          <w:color w:val="595959" w:themeColor="text1" w:themeTint="A6"/>
          <w:lang w:val="es-ES_tradnl"/>
        </w:rPr>
        <w:t xml:space="preserve"> la entidad en esa específica materia.</w:t>
      </w:r>
    </w:p>
    <w:p w:rsidR="009A125B" w:rsidRPr="009A125B" w:rsidRDefault="009A125B" w:rsidP="003C4890">
      <w:pPr>
        <w:pStyle w:val="Prrafodelista"/>
        <w:spacing w:after="0" w:line="240" w:lineRule="auto"/>
        <w:ind w:left="0"/>
        <w:contextualSpacing w:val="0"/>
        <w:jc w:val="both"/>
        <w:rPr>
          <w:rFonts w:cs="Times New Roman"/>
          <w:color w:val="595959" w:themeColor="text1" w:themeTint="A6"/>
          <w:lang w:val="es-ES_tradnl"/>
        </w:rPr>
      </w:pPr>
    </w:p>
    <w:p w:rsidR="000A1CF0" w:rsidRPr="009A125B" w:rsidRDefault="00714A8A" w:rsidP="003C4890">
      <w:pPr>
        <w:pStyle w:val="Prrafodelista"/>
        <w:numPr>
          <w:ilvl w:val="0"/>
          <w:numId w:val="2"/>
        </w:numPr>
        <w:spacing w:after="0" w:line="240" w:lineRule="auto"/>
        <w:ind w:left="0" w:firstLine="0"/>
        <w:contextualSpacing w:val="0"/>
        <w:jc w:val="both"/>
        <w:rPr>
          <w:rFonts w:cs="Times New Roman"/>
          <w:color w:val="595959" w:themeColor="text1" w:themeTint="A6"/>
          <w:lang w:val="es-ES_tradnl"/>
        </w:rPr>
      </w:pPr>
      <w:r w:rsidRPr="009A125B">
        <w:rPr>
          <w:rFonts w:cs="Times New Roman"/>
          <w:b/>
          <w:color w:val="595959" w:themeColor="text1" w:themeTint="A6"/>
          <w:lang w:val="es-ES_tradnl"/>
        </w:rPr>
        <w:t>Definición de los objetivos</w:t>
      </w:r>
      <w:r w:rsidRPr="009A125B">
        <w:rPr>
          <w:rFonts w:cs="Times New Roman"/>
          <w:color w:val="595959" w:themeColor="text1" w:themeTint="A6"/>
          <w:lang w:val="es-ES_tradnl"/>
        </w:rPr>
        <w:t xml:space="preserve"> </w:t>
      </w:r>
    </w:p>
    <w:p w:rsidR="002E4296" w:rsidRPr="009A125B" w:rsidRDefault="002E4296" w:rsidP="003C4890">
      <w:pPr>
        <w:pStyle w:val="Prrafodelista"/>
        <w:spacing w:after="0" w:line="240" w:lineRule="auto"/>
        <w:ind w:left="0"/>
        <w:contextualSpacing w:val="0"/>
        <w:jc w:val="both"/>
        <w:rPr>
          <w:rFonts w:cs="Times New Roman"/>
          <w:color w:val="595959" w:themeColor="text1" w:themeTint="A6"/>
          <w:lang w:val="es-ES_tradnl"/>
        </w:rPr>
      </w:pPr>
    </w:p>
    <w:p w:rsidR="00714A8A" w:rsidRPr="009A125B" w:rsidRDefault="00297672" w:rsidP="003C4890">
      <w:pPr>
        <w:pStyle w:val="Prrafodelista"/>
        <w:spacing w:after="0" w:line="240" w:lineRule="auto"/>
        <w:ind w:left="0"/>
        <w:contextualSpacing w:val="0"/>
        <w:jc w:val="both"/>
        <w:rPr>
          <w:rFonts w:cs="Times New Roman"/>
          <w:color w:val="595959" w:themeColor="text1" w:themeTint="A6"/>
          <w:lang w:val="es-ES_tradnl"/>
        </w:rPr>
      </w:pPr>
      <w:r w:rsidRPr="009A125B">
        <w:rPr>
          <w:rFonts w:cs="Times New Roman"/>
          <w:color w:val="595959" w:themeColor="text1" w:themeTint="A6"/>
          <w:lang w:val="es-ES_tradnl"/>
        </w:rPr>
        <w:t xml:space="preserve">En esta etapa </w:t>
      </w:r>
      <w:r w:rsidR="00606450" w:rsidRPr="009A125B">
        <w:rPr>
          <w:rFonts w:cs="Times New Roman"/>
          <w:color w:val="595959" w:themeColor="text1" w:themeTint="A6"/>
          <w:lang w:val="es-ES_tradnl"/>
        </w:rPr>
        <w:t>se deben l</w:t>
      </w:r>
      <w:r w:rsidR="00714A8A" w:rsidRPr="009A125B">
        <w:rPr>
          <w:rFonts w:cs="Times New Roman"/>
          <w:color w:val="595959" w:themeColor="text1" w:themeTint="A6"/>
          <w:lang w:val="es-ES_tradnl"/>
        </w:rPr>
        <w:t>ista</w:t>
      </w:r>
      <w:r w:rsidR="00606450" w:rsidRPr="009A125B">
        <w:rPr>
          <w:rFonts w:cs="Times New Roman"/>
          <w:color w:val="595959" w:themeColor="text1" w:themeTint="A6"/>
          <w:lang w:val="es-ES_tradnl"/>
        </w:rPr>
        <w:t>r</w:t>
      </w:r>
      <w:r w:rsidR="009B475A" w:rsidRPr="009A125B">
        <w:rPr>
          <w:rFonts w:cs="Times New Roman"/>
          <w:color w:val="595959" w:themeColor="text1" w:themeTint="A6"/>
          <w:lang w:val="es-ES_tradnl"/>
        </w:rPr>
        <w:t xml:space="preserve"> de manera</w:t>
      </w:r>
      <w:r w:rsidR="00714A8A" w:rsidRPr="009A125B">
        <w:rPr>
          <w:rFonts w:cs="Times New Roman"/>
          <w:color w:val="595959" w:themeColor="text1" w:themeTint="A6"/>
          <w:lang w:val="es-ES_tradnl"/>
        </w:rPr>
        <w:t xml:space="preserve"> detallada</w:t>
      </w:r>
      <w:r w:rsidR="00606450" w:rsidRPr="009A125B">
        <w:rPr>
          <w:rFonts w:cs="Times New Roman"/>
          <w:color w:val="595959" w:themeColor="text1" w:themeTint="A6"/>
          <w:lang w:val="es-ES_tradnl"/>
        </w:rPr>
        <w:t xml:space="preserve"> </w:t>
      </w:r>
      <w:r w:rsidR="00714A8A" w:rsidRPr="009A125B">
        <w:rPr>
          <w:rFonts w:cs="Times New Roman"/>
          <w:color w:val="595959" w:themeColor="text1" w:themeTint="A6"/>
          <w:lang w:val="es-ES_tradnl"/>
        </w:rPr>
        <w:t>los objetivos generales y específicos de</w:t>
      </w:r>
      <w:r w:rsidR="00F447FB" w:rsidRPr="009A125B">
        <w:rPr>
          <w:rFonts w:cs="Times New Roman"/>
          <w:color w:val="595959" w:themeColor="text1" w:themeTint="A6"/>
          <w:lang w:val="es-ES_tradnl"/>
        </w:rPr>
        <w:t xml:space="preserve"> la</w:t>
      </w:r>
      <w:r w:rsidR="00714A8A" w:rsidRPr="009A125B">
        <w:rPr>
          <w:rFonts w:cs="Times New Roman"/>
          <w:color w:val="595959" w:themeColor="text1" w:themeTint="A6"/>
          <w:lang w:val="es-ES_tradnl"/>
        </w:rPr>
        <w:t xml:space="preserve"> </w:t>
      </w:r>
      <w:r w:rsidR="00926FDE" w:rsidRPr="009A125B">
        <w:rPr>
          <w:rFonts w:cs="Times New Roman"/>
          <w:color w:val="595959" w:themeColor="text1" w:themeTint="A6"/>
          <w:lang w:val="es-ES_tradnl"/>
        </w:rPr>
        <w:t>intervención</w:t>
      </w:r>
      <w:r w:rsidR="00714A8A" w:rsidRPr="009A125B">
        <w:rPr>
          <w:rFonts w:cs="Times New Roman"/>
          <w:color w:val="595959" w:themeColor="text1" w:themeTint="A6"/>
          <w:lang w:val="es-ES_tradnl"/>
        </w:rPr>
        <w:t xml:space="preserve">, los cuales deben </w:t>
      </w:r>
      <w:r w:rsidR="00F36D7C" w:rsidRPr="009A125B">
        <w:rPr>
          <w:rFonts w:cs="Times New Roman"/>
          <w:color w:val="595959" w:themeColor="text1" w:themeTint="A6"/>
          <w:lang w:val="es-ES_tradnl"/>
        </w:rPr>
        <w:t>basarse</w:t>
      </w:r>
      <w:r w:rsidR="00714A8A" w:rsidRPr="009A125B">
        <w:rPr>
          <w:rFonts w:cs="Times New Roman"/>
          <w:color w:val="595959" w:themeColor="text1" w:themeTint="A6"/>
          <w:lang w:val="es-ES_tradnl"/>
        </w:rPr>
        <w:t xml:space="preserve"> en la identificación del problema y ser coherentes con las políticas sectoriales del Gobierno </w:t>
      </w:r>
      <w:r w:rsidR="006C7E5B" w:rsidRPr="009A125B">
        <w:rPr>
          <w:rFonts w:cs="Times New Roman"/>
          <w:color w:val="595959" w:themeColor="text1" w:themeTint="A6"/>
          <w:lang w:val="es-ES_tradnl"/>
        </w:rPr>
        <w:t>n</w:t>
      </w:r>
      <w:r w:rsidR="00714A8A" w:rsidRPr="009A125B">
        <w:rPr>
          <w:rFonts w:cs="Times New Roman"/>
          <w:color w:val="595959" w:themeColor="text1" w:themeTint="A6"/>
          <w:lang w:val="es-ES_tradnl"/>
        </w:rPr>
        <w:t xml:space="preserve">acional. </w:t>
      </w:r>
      <w:r w:rsidR="00337EC4" w:rsidRPr="009A125B">
        <w:rPr>
          <w:rFonts w:cs="Times New Roman"/>
          <w:color w:val="595959" w:themeColor="text1" w:themeTint="A6"/>
          <w:lang w:val="es-ES_tradnl"/>
        </w:rPr>
        <w:t xml:space="preserve">Los objetivos reflejan el </w:t>
      </w:r>
      <w:r w:rsidR="00EB0086" w:rsidRPr="009A125B">
        <w:rPr>
          <w:rFonts w:cs="Times New Roman"/>
          <w:color w:val="595959" w:themeColor="text1" w:themeTint="A6"/>
          <w:lang w:val="es-ES_tradnl"/>
        </w:rPr>
        <w:t xml:space="preserve">alcance de la intervención o hasta </w:t>
      </w:r>
      <w:r w:rsidR="00F36D7C" w:rsidRPr="009A125B">
        <w:rPr>
          <w:rFonts w:cs="Times New Roman"/>
          <w:color w:val="595959" w:themeColor="text1" w:themeTint="A6"/>
          <w:lang w:val="es-ES_tradnl"/>
        </w:rPr>
        <w:t xml:space="preserve">dónde </w:t>
      </w:r>
      <w:r w:rsidR="00EB0086" w:rsidRPr="009A125B">
        <w:rPr>
          <w:rFonts w:cs="Times New Roman"/>
          <w:color w:val="595959" w:themeColor="text1" w:themeTint="A6"/>
          <w:lang w:val="es-ES_tradnl"/>
        </w:rPr>
        <w:t>quiere llegar la entidad con lo que se propone hacer.</w:t>
      </w:r>
    </w:p>
    <w:p w:rsidR="00010DD0" w:rsidRPr="009A125B" w:rsidRDefault="00010DD0" w:rsidP="003C4890">
      <w:pPr>
        <w:pStyle w:val="Prrafodelista"/>
        <w:spacing w:after="0" w:line="240" w:lineRule="auto"/>
        <w:ind w:left="0"/>
        <w:contextualSpacing w:val="0"/>
        <w:jc w:val="both"/>
        <w:rPr>
          <w:rFonts w:cs="Times New Roman"/>
          <w:color w:val="595959" w:themeColor="text1" w:themeTint="A6"/>
        </w:rPr>
      </w:pPr>
    </w:p>
    <w:p w:rsidR="00C30F99" w:rsidRPr="009A125B" w:rsidRDefault="00C30F99" w:rsidP="003C4890">
      <w:pPr>
        <w:pStyle w:val="Prrafodelista"/>
        <w:spacing w:after="0" w:line="240" w:lineRule="auto"/>
        <w:ind w:left="0"/>
        <w:contextualSpacing w:val="0"/>
        <w:jc w:val="both"/>
        <w:rPr>
          <w:rFonts w:cs="Times New Roman"/>
          <w:color w:val="595959" w:themeColor="text1" w:themeTint="A6"/>
        </w:rPr>
      </w:pPr>
      <w:r w:rsidRPr="009A125B">
        <w:rPr>
          <w:rFonts w:cs="Times New Roman"/>
          <w:color w:val="595959" w:themeColor="text1" w:themeTint="A6"/>
        </w:rPr>
        <w:t xml:space="preserve">Los objetivos deben ser </w:t>
      </w:r>
      <w:r w:rsidR="005D3D68" w:rsidRPr="009A125B">
        <w:rPr>
          <w:rFonts w:cs="Times New Roman"/>
          <w:color w:val="595959" w:themeColor="text1" w:themeTint="A6"/>
        </w:rPr>
        <w:t>concretos</w:t>
      </w:r>
      <w:r w:rsidRPr="009A125B">
        <w:rPr>
          <w:rFonts w:cs="Times New Roman"/>
          <w:color w:val="595959" w:themeColor="text1" w:themeTint="A6"/>
        </w:rPr>
        <w:t xml:space="preserve">, medibles, alcanzables, relevantes y acotados en el tiempo </w:t>
      </w:r>
      <w:r w:rsidR="00D155DB" w:rsidRPr="009A125B">
        <w:rPr>
          <w:rFonts w:cs="Times New Roman"/>
          <w:color w:val="595959" w:themeColor="text1" w:themeTint="A6"/>
        </w:rPr>
        <w:t xml:space="preserve">(es decir, se </w:t>
      </w:r>
      <w:r w:rsidRPr="009A125B">
        <w:rPr>
          <w:rFonts w:cs="Times New Roman"/>
          <w:color w:val="595959" w:themeColor="text1" w:themeTint="A6"/>
        </w:rPr>
        <w:t xml:space="preserve">debe determinar cuál es el horizonte de tiempo </w:t>
      </w:r>
      <w:r w:rsidR="00D155DB" w:rsidRPr="009A125B">
        <w:rPr>
          <w:rFonts w:cs="Times New Roman"/>
          <w:color w:val="595959" w:themeColor="text1" w:themeTint="A6"/>
        </w:rPr>
        <w:t xml:space="preserve">que se espera </w:t>
      </w:r>
      <w:r w:rsidR="00EC4D2C" w:rsidRPr="009A125B">
        <w:rPr>
          <w:rFonts w:cs="Times New Roman"/>
          <w:color w:val="595959" w:themeColor="text1" w:themeTint="A6"/>
        </w:rPr>
        <w:t>hasta</w:t>
      </w:r>
      <w:r w:rsidRPr="009A125B">
        <w:rPr>
          <w:rFonts w:cs="Times New Roman"/>
          <w:color w:val="595959" w:themeColor="text1" w:themeTint="A6"/>
        </w:rPr>
        <w:t xml:space="preserve"> </w:t>
      </w:r>
      <w:r w:rsidR="00D155DB" w:rsidRPr="009A125B">
        <w:rPr>
          <w:rFonts w:cs="Times New Roman"/>
          <w:color w:val="595959" w:themeColor="text1" w:themeTint="A6"/>
        </w:rPr>
        <w:t xml:space="preserve">cuando </w:t>
      </w:r>
      <w:r w:rsidRPr="009A125B">
        <w:rPr>
          <w:rFonts w:cs="Times New Roman"/>
          <w:color w:val="595959" w:themeColor="text1" w:themeTint="A6"/>
        </w:rPr>
        <w:t>sean alcanzados</w:t>
      </w:r>
      <w:r w:rsidR="00D155DB" w:rsidRPr="009A125B">
        <w:rPr>
          <w:rFonts w:cs="Times New Roman"/>
          <w:color w:val="595959" w:themeColor="text1" w:themeTint="A6"/>
        </w:rPr>
        <w:t>)</w:t>
      </w:r>
      <w:r w:rsidRPr="009A125B">
        <w:rPr>
          <w:rFonts w:cs="Times New Roman"/>
          <w:color w:val="595959" w:themeColor="text1" w:themeTint="A6"/>
        </w:rPr>
        <w:t>.</w:t>
      </w:r>
    </w:p>
    <w:p w:rsidR="00EC4D2C" w:rsidRPr="009A125B" w:rsidRDefault="00EC4D2C" w:rsidP="003C4890">
      <w:pPr>
        <w:pStyle w:val="Prrafodelista"/>
        <w:spacing w:after="0" w:line="240" w:lineRule="auto"/>
        <w:ind w:left="0"/>
        <w:contextualSpacing w:val="0"/>
        <w:jc w:val="both"/>
        <w:rPr>
          <w:rFonts w:cs="Times New Roman"/>
          <w:color w:val="595959" w:themeColor="text1" w:themeTint="A6"/>
        </w:rPr>
      </w:pPr>
    </w:p>
    <w:p w:rsidR="00EC4D2C" w:rsidRPr="009A125B" w:rsidRDefault="005F3580" w:rsidP="003C4890">
      <w:pPr>
        <w:pStyle w:val="Descripcin"/>
        <w:spacing w:after="0"/>
        <w:jc w:val="center"/>
        <w:rPr>
          <w:rFonts w:cs="Times New Roman"/>
          <w:b/>
          <w:color w:val="595959" w:themeColor="text1" w:themeTint="A6"/>
          <w:sz w:val="22"/>
          <w:szCs w:val="22"/>
        </w:rPr>
      </w:pPr>
      <w:bookmarkStart w:id="13" w:name="_Toc25829774"/>
      <w:r w:rsidRPr="009A125B">
        <w:rPr>
          <w:rFonts w:cs="Times New Roman"/>
          <w:color w:val="595959" w:themeColor="text1" w:themeTint="A6"/>
          <w:sz w:val="22"/>
          <w:szCs w:val="22"/>
        </w:rPr>
        <w:t xml:space="preserve">Figura </w:t>
      </w:r>
      <w:r w:rsidR="002D3301" w:rsidRPr="009A125B">
        <w:rPr>
          <w:rFonts w:cs="Times New Roman"/>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rPr>
        <w:fldChar w:fldCharType="separate"/>
      </w:r>
      <w:r w:rsidR="00C16709" w:rsidRPr="009A125B">
        <w:rPr>
          <w:rFonts w:cs="Times New Roman"/>
          <w:noProof/>
          <w:color w:val="595959" w:themeColor="text1" w:themeTint="A6"/>
          <w:sz w:val="22"/>
          <w:szCs w:val="22"/>
        </w:rPr>
        <w:t>5</w:t>
      </w:r>
      <w:r w:rsidR="002D3301" w:rsidRPr="009A125B">
        <w:rPr>
          <w:rFonts w:cs="Times New Roman"/>
          <w:noProof/>
          <w:color w:val="595959" w:themeColor="text1" w:themeTint="A6"/>
          <w:sz w:val="22"/>
          <w:szCs w:val="22"/>
        </w:rPr>
        <w:fldChar w:fldCharType="end"/>
      </w:r>
      <w:r w:rsidR="00427775" w:rsidRPr="009A125B">
        <w:rPr>
          <w:rFonts w:cs="Times New Roman"/>
          <w:color w:val="595959" w:themeColor="text1" w:themeTint="A6"/>
          <w:sz w:val="22"/>
          <w:szCs w:val="22"/>
        </w:rPr>
        <w:t>.</w:t>
      </w:r>
      <w:r w:rsidR="00427775" w:rsidRPr="009A125B">
        <w:rPr>
          <w:rFonts w:cs="Times New Roman"/>
          <w:b/>
          <w:color w:val="595959" w:themeColor="text1" w:themeTint="A6"/>
          <w:sz w:val="22"/>
          <w:szCs w:val="22"/>
        </w:rPr>
        <w:t xml:space="preserve"> Características de los objetivos</w:t>
      </w:r>
      <w:bookmarkEnd w:id="13"/>
    </w:p>
    <w:p w:rsidR="00A54098" w:rsidRPr="009A125B" w:rsidRDefault="00A54098" w:rsidP="003C4890">
      <w:pPr>
        <w:spacing w:after="0" w:line="240" w:lineRule="auto"/>
      </w:pPr>
    </w:p>
    <w:p w:rsidR="00EC4D2C" w:rsidRPr="009A125B" w:rsidRDefault="00A1055B" w:rsidP="003C4890">
      <w:pPr>
        <w:pStyle w:val="Prrafodelista"/>
        <w:keepNext/>
        <w:spacing w:after="0" w:line="240" w:lineRule="auto"/>
        <w:ind w:left="0"/>
        <w:contextualSpacing w:val="0"/>
        <w:jc w:val="both"/>
        <w:rPr>
          <w:rFonts w:cs="Times New Roman"/>
          <w:color w:val="595959" w:themeColor="text1" w:themeTint="A6"/>
        </w:rPr>
      </w:pPr>
      <w:r w:rsidRPr="009A125B">
        <w:rPr>
          <w:rFonts w:cs="Times New Roman"/>
          <w:noProof/>
          <w:color w:val="595959" w:themeColor="text1" w:themeTint="A6"/>
          <w:lang w:eastAsia="es-CO"/>
        </w:rPr>
        <w:drawing>
          <wp:inline distT="0" distB="0" distL="0" distR="0" wp14:anchorId="027445B0" wp14:editId="21F10682">
            <wp:extent cx="5478780" cy="1607725"/>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6702" cy="1642329"/>
                    </a:xfrm>
                    <a:prstGeom prst="rect">
                      <a:avLst/>
                    </a:prstGeom>
                    <a:noFill/>
                  </pic:spPr>
                </pic:pic>
              </a:graphicData>
            </a:graphic>
          </wp:inline>
        </w:drawing>
      </w:r>
    </w:p>
    <w:p w:rsidR="003E2DF3" w:rsidRPr="009A125B" w:rsidRDefault="003E2DF3" w:rsidP="003C4890">
      <w:pPr>
        <w:spacing w:after="0" w:line="240" w:lineRule="auto"/>
        <w:jc w:val="center"/>
        <w:rPr>
          <w:rFonts w:cs="Times New Roman"/>
          <w:color w:val="595959" w:themeColor="text1" w:themeTint="A6"/>
          <w:lang w:val="es-ES_tradnl"/>
        </w:rPr>
      </w:pPr>
    </w:p>
    <w:p w:rsidR="005F78B9" w:rsidRPr="009A125B" w:rsidRDefault="009A125B" w:rsidP="003C4890">
      <w:pPr>
        <w:spacing w:after="0" w:line="240" w:lineRule="auto"/>
        <w:jc w:val="center"/>
        <w:rPr>
          <w:rFonts w:cs="Times New Roman"/>
          <w:color w:val="595959" w:themeColor="text1" w:themeTint="A6"/>
          <w:lang w:val="es-ES_tradnl"/>
        </w:rPr>
      </w:pPr>
      <w:r>
        <w:rPr>
          <w:rFonts w:cs="Times New Roman"/>
          <w:color w:val="595959" w:themeColor="text1" w:themeTint="A6"/>
          <w:lang w:val="es-ES_tradnl"/>
        </w:rPr>
        <w:t xml:space="preserve"> </w:t>
      </w:r>
      <w:r w:rsidR="005F78B9" w:rsidRPr="009A125B">
        <w:rPr>
          <w:rFonts w:cs="Times New Roman"/>
          <w:color w:val="595959" w:themeColor="text1" w:themeTint="A6"/>
          <w:lang w:val="es-ES_tradnl"/>
        </w:rPr>
        <w:t>Fuente: GMR</w:t>
      </w:r>
      <w:r w:rsidR="003D731D" w:rsidRPr="009A125B">
        <w:rPr>
          <w:rFonts w:cs="Times New Roman"/>
          <w:color w:val="595959" w:themeColor="text1" w:themeTint="A6"/>
          <w:lang w:val="es-ES_tradnl"/>
        </w:rPr>
        <w:t>-</w:t>
      </w:r>
      <w:r w:rsidR="005F78B9" w:rsidRPr="009A125B">
        <w:rPr>
          <w:rFonts w:cs="Times New Roman"/>
          <w:color w:val="595959" w:themeColor="text1" w:themeTint="A6"/>
          <w:lang w:val="es-ES_tradnl"/>
        </w:rPr>
        <w:t>DNP</w:t>
      </w:r>
      <w:r w:rsidR="003D731D" w:rsidRPr="009A125B">
        <w:rPr>
          <w:rFonts w:cs="Times New Roman"/>
          <w:color w:val="595959" w:themeColor="text1" w:themeTint="A6"/>
          <w:lang w:val="es-ES_tradnl"/>
        </w:rPr>
        <w:t>.</w:t>
      </w:r>
      <w:r w:rsidR="00AF7B05" w:rsidRPr="009A125B">
        <w:rPr>
          <w:rFonts w:cs="Times New Roman"/>
          <w:color w:val="595959" w:themeColor="text1" w:themeTint="A6"/>
          <w:lang w:val="es-ES_tradnl"/>
        </w:rPr>
        <w:t xml:space="preserve"> </w:t>
      </w:r>
    </w:p>
    <w:p w:rsidR="003E2DF3" w:rsidRPr="009A125B" w:rsidRDefault="003E2DF3" w:rsidP="003C4890">
      <w:pPr>
        <w:spacing w:after="0" w:line="240" w:lineRule="auto"/>
        <w:jc w:val="center"/>
        <w:rPr>
          <w:rFonts w:cs="Times New Roman"/>
          <w:color w:val="595959" w:themeColor="text1" w:themeTint="A6"/>
        </w:rPr>
      </w:pPr>
    </w:p>
    <w:p w:rsidR="000A1CF0" w:rsidRPr="009A125B" w:rsidRDefault="003E2DF3" w:rsidP="003C4890">
      <w:pPr>
        <w:pStyle w:val="Prrafodelista"/>
        <w:spacing w:after="0" w:line="240" w:lineRule="auto"/>
        <w:ind w:left="0"/>
        <w:contextualSpacing w:val="0"/>
        <w:jc w:val="both"/>
        <w:rPr>
          <w:rFonts w:cs="Times New Roman"/>
          <w:i/>
          <w:color w:val="595959" w:themeColor="text1" w:themeTint="A6"/>
          <w:lang w:val="es-ES_tradnl"/>
        </w:rPr>
      </w:pPr>
      <w:r w:rsidRPr="009A125B">
        <w:rPr>
          <w:rFonts w:cs="Times New Roman"/>
          <w:b/>
          <w:color w:val="595959" w:themeColor="text1" w:themeTint="A6"/>
          <w:lang w:val="es-ES_tradnl"/>
        </w:rPr>
        <w:t xml:space="preserve">Nota: </w:t>
      </w:r>
      <w:r w:rsidRPr="009A125B">
        <w:rPr>
          <w:rFonts w:cs="Times New Roman"/>
          <w:color w:val="595959" w:themeColor="text1" w:themeTint="A6"/>
          <w:lang w:val="es-ES_tradnl"/>
        </w:rPr>
        <w:t>SMART, por las iniciales en inglés de</w:t>
      </w:r>
      <w:r w:rsidRPr="009A125B">
        <w:rPr>
          <w:rFonts w:cs="Times New Roman"/>
          <w:i/>
          <w:color w:val="595959" w:themeColor="text1" w:themeTint="A6"/>
          <w:lang w:val="es-ES_tradnl"/>
        </w:rPr>
        <w:t xml:space="preserve"> </w:t>
      </w:r>
      <w:proofErr w:type="spellStart"/>
      <w:r w:rsidRPr="009A125B">
        <w:rPr>
          <w:rFonts w:cs="Times New Roman"/>
          <w:i/>
          <w:color w:val="595959" w:themeColor="text1" w:themeTint="A6"/>
          <w:lang w:val="es-ES_tradnl"/>
        </w:rPr>
        <w:t>Specific</w:t>
      </w:r>
      <w:proofErr w:type="spellEnd"/>
      <w:r w:rsidRPr="009A125B">
        <w:rPr>
          <w:rFonts w:cs="Times New Roman"/>
          <w:i/>
          <w:color w:val="595959" w:themeColor="text1" w:themeTint="A6"/>
          <w:lang w:val="es-ES_tradnl"/>
        </w:rPr>
        <w:t xml:space="preserve">, </w:t>
      </w:r>
      <w:proofErr w:type="spellStart"/>
      <w:r w:rsidRPr="009A125B">
        <w:rPr>
          <w:rFonts w:cs="Times New Roman"/>
          <w:i/>
          <w:color w:val="595959" w:themeColor="text1" w:themeTint="A6"/>
          <w:lang w:val="es-ES_tradnl"/>
        </w:rPr>
        <w:t>Measurable</w:t>
      </w:r>
      <w:proofErr w:type="spellEnd"/>
      <w:r w:rsidRPr="009A125B">
        <w:rPr>
          <w:rFonts w:cs="Times New Roman"/>
          <w:i/>
          <w:color w:val="595959" w:themeColor="text1" w:themeTint="A6"/>
          <w:lang w:val="es-ES_tradnl"/>
        </w:rPr>
        <w:t xml:space="preserve">, </w:t>
      </w:r>
      <w:proofErr w:type="spellStart"/>
      <w:r w:rsidRPr="009A125B">
        <w:rPr>
          <w:rFonts w:cs="Times New Roman"/>
          <w:i/>
          <w:color w:val="595959" w:themeColor="text1" w:themeTint="A6"/>
          <w:lang w:val="es-ES_tradnl"/>
        </w:rPr>
        <w:t>Achievable</w:t>
      </w:r>
      <w:proofErr w:type="spellEnd"/>
      <w:r w:rsidRPr="009A125B">
        <w:rPr>
          <w:rFonts w:cs="Times New Roman"/>
          <w:i/>
          <w:color w:val="595959" w:themeColor="text1" w:themeTint="A6"/>
          <w:lang w:val="es-ES_tradnl"/>
        </w:rPr>
        <w:t xml:space="preserve">, </w:t>
      </w:r>
      <w:proofErr w:type="spellStart"/>
      <w:r w:rsidRPr="009A125B">
        <w:rPr>
          <w:rFonts w:cs="Times New Roman"/>
          <w:i/>
          <w:color w:val="595959" w:themeColor="text1" w:themeTint="A6"/>
          <w:lang w:val="es-ES_tradnl"/>
        </w:rPr>
        <w:t>Realistic</w:t>
      </w:r>
      <w:proofErr w:type="spellEnd"/>
      <w:r w:rsidRPr="009A125B">
        <w:rPr>
          <w:rFonts w:cs="Times New Roman"/>
          <w:i/>
          <w:color w:val="595959" w:themeColor="text1" w:themeTint="A6"/>
          <w:lang w:val="es-ES_tradnl"/>
        </w:rPr>
        <w:t xml:space="preserve">, and </w:t>
      </w:r>
      <w:proofErr w:type="spellStart"/>
      <w:r w:rsidRPr="009A125B">
        <w:rPr>
          <w:rFonts w:cs="Times New Roman"/>
          <w:i/>
          <w:color w:val="595959" w:themeColor="text1" w:themeTint="A6"/>
          <w:lang w:val="es-ES_tradnl"/>
        </w:rPr>
        <w:t>Timely</w:t>
      </w:r>
      <w:proofErr w:type="spellEnd"/>
      <w:r w:rsidR="009A125B">
        <w:rPr>
          <w:rFonts w:cs="Times New Roman"/>
          <w:i/>
          <w:color w:val="595959" w:themeColor="text1" w:themeTint="A6"/>
          <w:lang w:val="es-ES_tradnl"/>
        </w:rPr>
        <w:t xml:space="preserve"> </w:t>
      </w:r>
      <w:r w:rsidRPr="009A125B">
        <w:rPr>
          <w:rFonts w:cs="Times New Roman"/>
          <w:i/>
          <w:color w:val="595959" w:themeColor="text1" w:themeTint="A6"/>
          <w:lang w:val="es-ES_tradnl"/>
        </w:rPr>
        <w:t xml:space="preserve"> </w:t>
      </w:r>
    </w:p>
    <w:p w:rsidR="003E2DF3" w:rsidRPr="009A125B" w:rsidRDefault="003E2DF3" w:rsidP="003C4890">
      <w:pPr>
        <w:pStyle w:val="Prrafodelista"/>
        <w:spacing w:after="0" w:line="240" w:lineRule="auto"/>
        <w:ind w:left="0"/>
        <w:contextualSpacing w:val="0"/>
        <w:jc w:val="both"/>
        <w:rPr>
          <w:rFonts w:cs="Times New Roman"/>
          <w:color w:val="595959" w:themeColor="text1" w:themeTint="A6"/>
          <w:lang w:val="es-ES_tradnl"/>
        </w:rPr>
      </w:pPr>
    </w:p>
    <w:p w:rsidR="000A1CF0" w:rsidRPr="009A125B" w:rsidRDefault="00714A8A" w:rsidP="003C4890">
      <w:pPr>
        <w:pStyle w:val="Prrafodelista"/>
        <w:numPr>
          <w:ilvl w:val="0"/>
          <w:numId w:val="2"/>
        </w:numPr>
        <w:spacing w:after="0" w:line="240" w:lineRule="auto"/>
        <w:ind w:left="0" w:firstLine="0"/>
        <w:contextualSpacing w:val="0"/>
        <w:jc w:val="both"/>
        <w:rPr>
          <w:rFonts w:cs="Times New Roman"/>
          <w:color w:val="595959" w:themeColor="text1" w:themeTint="A6"/>
          <w:lang w:val="es-ES_tradnl"/>
        </w:rPr>
      </w:pPr>
      <w:r w:rsidRPr="009A125B">
        <w:rPr>
          <w:rFonts w:cs="Times New Roman"/>
          <w:b/>
          <w:color w:val="595959" w:themeColor="text1" w:themeTint="A6"/>
          <w:lang w:val="es-ES_tradnl"/>
        </w:rPr>
        <w:t>Definición de las alternativas</w:t>
      </w:r>
      <w:r w:rsidRPr="009A125B">
        <w:rPr>
          <w:rFonts w:cs="Times New Roman"/>
          <w:color w:val="595959" w:themeColor="text1" w:themeTint="A6"/>
          <w:lang w:val="es-ES_tradnl"/>
        </w:rPr>
        <w:t xml:space="preserve"> </w:t>
      </w:r>
    </w:p>
    <w:p w:rsidR="002E4296" w:rsidRPr="009A125B" w:rsidRDefault="002E4296" w:rsidP="003C4890">
      <w:pPr>
        <w:pStyle w:val="Prrafodelista"/>
        <w:spacing w:after="0" w:line="240" w:lineRule="auto"/>
        <w:ind w:left="0"/>
        <w:contextualSpacing w:val="0"/>
        <w:jc w:val="both"/>
        <w:rPr>
          <w:rFonts w:cs="Times New Roman"/>
          <w:color w:val="595959" w:themeColor="text1" w:themeTint="A6"/>
          <w:lang w:val="es-ES_tradnl"/>
        </w:rPr>
      </w:pPr>
    </w:p>
    <w:p w:rsidR="00ED735A" w:rsidRPr="009A125B" w:rsidRDefault="005032DD" w:rsidP="003C4890">
      <w:pPr>
        <w:pStyle w:val="Prrafodelista"/>
        <w:spacing w:after="0" w:line="240" w:lineRule="auto"/>
        <w:ind w:left="0"/>
        <w:contextualSpacing w:val="0"/>
        <w:jc w:val="both"/>
        <w:rPr>
          <w:rFonts w:cs="Times New Roman"/>
          <w:color w:val="595959" w:themeColor="text1" w:themeTint="A6"/>
          <w:lang w:val="es-ES_tradnl"/>
        </w:rPr>
      </w:pPr>
      <w:r w:rsidRPr="009A125B">
        <w:rPr>
          <w:rFonts w:cs="Times New Roman"/>
          <w:color w:val="595959" w:themeColor="text1" w:themeTint="A6"/>
          <w:lang w:val="es-ES_tradnl"/>
        </w:rPr>
        <w:t xml:space="preserve">El regulador debe considerar diferentes alternativas </w:t>
      </w:r>
      <w:r w:rsidR="00EB3F84" w:rsidRPr="009A125B">
        <w:rPr>
          <w:rFonts w:cs="Times New Roman"/>
          <w:color w:val="595959" w:themeColor="text1" w:themeTint="A6"/>
          <w:lang w:val="es-ES_tradnl"/>
        </w:rPr>
        <w:t>de intervención</w:t>
      </w:r>
      <w:r w:rsidR="004852C9" w:rsidRPr="009A125B">
        <w:rPr>
          <w:rFonts w:cs="Times New Roman"/>
          <w:color w:val="595959" w:themeColor="text1" w:themeTint="A6"/>
          <w:lang w:val="es-ES_tradnl"/>
        </w:rPr>
        <w:t>,</w:t>
      </w:r>
      <w:r w:rsidR="00EB3F84" w:rsidRPr="009A125B">
        <w:rPr>
          <w:rFonts w:cs="Times New Roman"/>
          <w:color w:val="595959" w:themeColor="text1" w:themeTint="A6"/>
          <w:lang w:val="es-ES_tradnl"/>
        </w:rPr>
        <w:t xml:space="preserve"> </w:t>
      </w:r>
      <w:r w:rsidRPr="009A125B">
        <w:rPr>
          <w:rFonts w:cs="Times New Roman"/>
          <w:color w:val="595959" w:themeColor="text1" w:themeTint="A6"/>
          <w:lang w:val="es-ES_tradnl"/>
        </w:rPr>
        <w:t>tanto regulatorias como no regulatorias</w:t>
      </w:r>
      <w:r w:rsidR="004852C9"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que le permitiría</w:t>
      </w:r>
      <w:r w:rsidR="00EB3F84" w:rsidRPr="009A125B">
        <w:rPr>
          <w:rFonts w:cs="Times New Roman"/>
          <w:color w:val="595959" w:themeColor="text1" w:themeTint="A6"/>
          <w:lang w:val="es-ES_tradnl"/>
        </w:rPr>
        <w:t>n</w:t>
      </w:r>
      <w:r w:rsidRPr="009A125B">
        <w:rPr>
          <w:rFonts w:cs="Times New Roman"/>
          <w:color w:val="595959" w:themeColor="text1" w:themeTint="A6"/>
          <w:lang w:val="es-ES_tradnl"/>
        </w:rPr>
        <w:t xml:space="preserve"> alcanzar</w:t>
      </w:r>
      <w:r w:rsidR="00A075E9" w:rsidRPr="009A125B">
        <w:rPr>
          <w:rFonts w:cs="Times New Roman"/>
          <w:color w:val="595959" w:themeColor="text1" w:themeTint="A6"/>
          <w:lang w:val="es-ES_tradnl"/>
        </w:rPr>
        <w:t xml:space="preserve"> los objetivos planteados.</w:t>
      </w:r>
      <w:r w:rsidRPr="009A125B">
        <w:rPr>
          <w:rFonts w:cs="Times New Roman"/>
          <w:color w:val="595959" w:themeColor="text1" w:themeTint="A6"/>
          <w:lang w:val="es-ES_tradnl"/>
        </w:rPr>
        <w:t xml:space="preserve"> </w:t>
      </w:r>
      <w:r w:rsidR="00A075E9" w:rsidRPr="009A125B">
        <w:rPr>
          <w:rFonts w:cs="Times New Roman"/>
          <w:color w:val="595959" w:themeColor="text1" w:themeTint="A6"/>
          <w:lang w:val="es-ES_tradnl"/>
        </w:rPr>
        <w:t>L</w:t>
      </w:r>
      <w:r w:rsidR="00714A8A" w:rsidRPr="009A125B">
        <w:rPr>
          <w:rFonts w:cs="Times New Roman"/>
          <w:color w:val="595959" w:themeColor="text1" w:themeTint="A6"/>
          <w:lang w:val="es-ES_tradnl"/>
        </w:rPr>
        <w:t xml:space="preserve">a lista debe contener como mínimo dos alternativas, de las cuales una debe corresponder a la no intervención </w:t>
      </w:r>
      <w:r w:rsidR="00EB3F84" w:rsidRPr="009A125B">
        <w:rPr>
          <w:rFonts w:cs="Times New Roman"/>
          <w:color w:val="595959" w:themeColor="text1" w:themeTint="A6"/>
          <w:lang w:val="es-ES_tradnl"/>
        </w:rPr>
        <w:t>por parte de la autoridad regulatoria</w:t>
      </w:r>
      <w:r w:rsidR="004852C9" w:rsidRPr="009A125B">
        <w:rPr>
          <w:rFonts w:cs="Times New Roman"/>
          <w:color w:val="595959" w:themeColor="text1" w:themeTint="A6"/>
          <w:lang w:val="es-ES_tradnl"/>
        </w:rPr>
        <w:t xml:space="preserve">; </w:t>
      </w:r>
      <w:r w:rsidR="00300591" w:rsidRPr="009A125B">
        <w:rPr>
          <w:rFonts w:cs="Times New Roman"/>
          <w:color w:val="595959" w:themeColor="text1" w:themeTint="A6"/>
          <w:lang w:val="es-ES_tradnl"/>
        </w:rPr>
        <w:t>es decir</w:t>
      </w:r>
      <w:r w:rsidR="004852C9" w:rsidRPr="009A125B">
        <w:rPr>
          <w:rFonts w:cs="Times New Roman"/>
          <w:color w:val="595959" w:themeColor="text1" w:themeTint="A6"/>
          <w:lang w:val="es-ES_tradnl"/>
        </w:rPr>
        <w:t>,</w:t>
      </w:r>
      <w:r w:rsidR="00300591" w:rsidRPr="009A125B">
        <w:rPr>
          <w:rFonts w:cs="Times New Roman"/>
          <w:color w:val="595959" w:themeColor="text1" w:themeTint="A6"/>
          <w:lang w:val="es-ES_tradnl"/>
        </w:rPr>
        <w:t xml:space="preserve"> mantener el</w:t>
      </w:r>
      <w:r w:rsidR="004852C9" w:rsidRPr="009A125B">
        <w:rPr>
          <w:rFonts w:cs="Times New Roman"/>
          <w:i/>
          <w:color w:val="595959" w:themeColor="text1" w:themeTint="A6"/>
          <w:lang w:val="es-ES_tradnl"/>
        </w:rPr>
        <w:t xml:space="preserve"> statu quo</w:t>
      </w:r>
      <w:r w:rsidR="00EB3F84" w:rsidRPr="009A125B">
        <w:rPr>
          <w:rFonts w:cs="Times New Roman"/>
          <w:color w:val="595959" w:themeColor="text1" w:themeTint="A6"/>
          <w:lang w:val="es-ES_tradnl"/>
        </w:rPr>
        <w:t>.</w:t>
      </w:r>
      <w:r w:rsidR="005E4C67" w:rsidRPr="009A125B">
        <w:rPr>
          <w:rFonts w:cs="Times New Roman"/>
          <w:color w:val="595959" w:themeColor="text1" w:themeTint="A6"/>
          <w:lang w:val="es-ES_tradnl"/>
        </w:rPr>
        <w:t xml:space="preserve"> </w:t>
      </w:r>
      <w:r w:rsidR="004852C9" w:rsidRPr="009A125B">
        <w:rPr>
          <w:rFonts w:cs="Times New Roman"/>
          <w:color w:val="595959" w:themeColor="text1" w:themeTint="A6"/>
          <w:lang w:val="es-ES_tradnl"/>
        </w:rPr>
        <w:t xml:space="preserve">Un ejemplo de las </w:t>
      </w:r>
      <w:r w:rsidR="00ED735A" w:rsidRPr="009A125B">
        <w:rPr>
          <w:rFonts w:cs="Times New Roman"/>
          <w:color w:val="595959" w:themeColor="text1" w:themeTint="A6"/>
          <w:lang w:val="es-ES_tradnl"/>
        </w:rPr>
        <w:t xml:space="preserve">diferentes alternativas </w:t>
      </w:r>
      <w:r w:rsidR="004852C9" w:rsidRPr="009A125B">
        <w:rPr>
          <w:rFonts w:cs="Times New Roman"/>
          <w:color w:val="595959" w:themeColor="text1" w:themeTint="A6"/>
          <w:lang w:val="es-ES_tradnl"/>
        </w:rPr>
        <w:t xml:space="preserve">que </w:t>
      </w:r>
      <w:r w:rsidR="00ED735A" w:rsidRPr="009A125B">
        <w:rPr>
          <w:rFonts w:cs="Times New Roman"/>
          <w:color w:val="595959" w:themeColor="text1" w:themeTint="A6"/>
          <w:lang w:val="es-ES_tradnl"/>
        </w:rPr>
        <w:t>se podrían considerar</w:t>
      </w:r>
      <w:r w:rsidR="004852C9" w:rsidRPr="009A125B">
        <w:rPr>
          <w:rFonts w:cs="Times New Roman"/>
          <w:color w:val="595959" w:themeColor="text1" w:themeTint="A6"/>
          <w:lang w:val="es-ES_tradnl"/>
        </w:rPr>
        <w:t xml:space="preserve"> es el siguiente</w:t>
      </w:r>
      <w:r w:rsidR="00ED735A" w:rsidRPr="009A125B">
        <w:rPr>
          <w:rFonts w:cs="Times New Roman"/>
          <w:color w:val="595959" w:themeColor="text1" w:themeTint="A6"/>
          <w:lang w:val="es-ES_tradnl"/>
        </w:rPr>
        <w:t>:</w:t>
      </w:r>
    </w:p>
    <w:p w:rsidR="00ED735A" w:rsidRPr="009A125B" w:rsidRDefault="00ED735A" w:rsidP="003C4890">
      <w:pPr>
        <w:pStyle w:val="Prrafodelista"/>
        <w:spacing w:after="0" w:line="240" w:lineRule="auto"/>
        <w:ind w:left="0"/>
        <w:contextualSpacing w:val="0"/>
        <w:jc w:val="both"/>
        <w:rPr>
          <w:rFonts w:cs="Times New Roman"/>
          <w:color w:val="595959" w:themeColor="text1" w:themeTint="A6"/>
          <w:lang w:val="es-ES_tradnl"/>
        </w:rPr>
      </w:pPr>
    </w:p>
    <w:p w:rsidR="00ED735A" w:rsidRPr="009A125B" w:rsidRDefault="00ED735A" w:rsidP="00E43971">
      <w:pPr>
        <w:pStyle w:val="Prrafodelista"/>
        <w:numPr>
          <w:ilvl w:val="0"/>
          <w:numId w:val="20"/>
        </w:numPr>
        <w:spacing w:after="0" w:line="240" w:lineRule="auto"/>
        <w:ind w:left="284" w:hanging="284"/>
        <w:jc w:val="both"/>
        <w:rPr>
          <w:rFonts w:cs="Times New Roman"/>
          <w:color w:val="595959" w:themeColor="text1" w:themeTint="A6"/>
        </w:rPr>
      </w:pPr>
      <w:r w:rsidRPr="009A125B">
        <w:rPr>
          <w:rFonts w:cs="Times New Roman"/>
          <w:b/>
          <w:color w:val="595959" w:themeColor="text1" w:themeTint="A6"/>
        </w:rPr>
        <w:t>Regulaciones específicas del tipo “comando y control”</w:t>
      </w:r>
      <w:r w:rsidR="00032124" w:rsidRPr="009A125B">
        <w:rPr>
          <w:rFonts w:cs="Times New Roman"/>
          <w:b/>
          <w:color w:val="595959" w:themeColor="text1" w:themeTint="A6"/>
        </w:rPr>
        <w:t>:</w:t>
      </w:r>
      <w:r w:rsidR="00032124" w:rsidRPr="009A125B">
        <w:rPr>
          <w:rFonts w:cs="Times New Roman"/>
          <w:color w:val="595959" w:themeColor="text1" w:themeTint="A6"/>
        </w:rPr>
        <w:t xml:space="preserve"> </w:t>
      </w:r>
      <w:r w:rsidR="00EF2923" w:rsidRPr="009A125B">
        <w:rPr>
          <w:rFonts w:cs="Times New Roman"/>
          <w:color w:val="595959" w:themeColor="text1" w:themeTint="A6"/>
        </w:rPr>
        <w:t xml:space="preserve">las regulaciones de este tipo son instrucciones </w:t>
      </w:r>
      <w:r w:rsidR="00D81D19" w:rsidRPr="009A125B">
        <w:rPr>
          <w:rFonts w:cs="Times New Roman"/>
          <w:color w:val="595959" w:themeColor="text1" w:themeTint="A6"/>
        </w:rPr>
        <w:t>específicas</w:t>
      </w:r>
      <w:r w:rsidR="003E6D8D" w:rsidRPr="009A125B">
        <w:rPr>
          <w:rFonts w:cs="Times New Roman"/>
          <w:color w:val="595959" w:themeColor="text1" w:themeTint="A6"/>
        </w:rPr>
        <w:t xml:space="preserve"> sobre los agentes regulados, que requieren un control y </w:t>
      </w:r>
      <w:r w:rsidR="00C951B1" w:rsidRPr="009A125B">
        <w:rPr>
          <w:rFonts w:cs="Times New Roman"/>
          <w:color w:val="595959" w:themeColor="text1" w:themeTint="A6"/>
        </w:rPr>
        <w:t xml:space="preserve">una </w:t>
      </w:r>
      <w:r w:rsidR="003E6D8D" w:rsidRPr="009A125B">
        <w:rPr>
          <w:rFonts w:cs="Times New Roman"/>
          <w:color w:val="595959" w:themeColor="text1" w:themeTint="A6"/>
        </w:rPr>
        <w:t xml:space="preserve">supervisión de parte de las autoridades para asegurar que se están implementado de la manera indicada. </w:t>
      </w:r>
      <w:r w:rsidR="00C951B1" w:rsidRPr="009A125B">
        <w:rPr>
          <w:rFonts w:cs="Times New Roman"/>
          <w:color w:val="595959" w:themeColor="text1" w:themeTint="A6"/>
        </w:rPr>
        <w:t xml:space="preserve">Dicho </w:t>
      </w:r>
      <w:r w:rsidR="003E6D8D" w:rsidRPr="009A125B">
        <w:rPr>
          <w:rFonts w:cs="Times New Roman"/>
          <w:color w:val="595959" w:themeColor="text1" w:themeTint="A6"/>
        </w:rPr>
        <w:t xml:space="preserve">tipo de regulaciones normalmente pueden acarrear sanciones para el regulado </w:t>
      </w:r>
      <w:r w:rsidR="00D81D19" w:rsidRPr="009A125B">
        <w:rPr>
          <w:rFonts w:cs="Times New Roman"/>
          <w:color w:val="595959" w:themeColor="text1" w:themeTint="A6"/>
        </w:rPr>
        <w:t>en caso de incumplimiento</w:t>
      </w:r>
      <w:r w:rsidR="0078243F" w:rsidRPr="009A125B">
        <w:rPr>
          <w:rFonts w:cs="Times New Roman"/>
          <w:color w:val="595959" w:themeColor="text1" w:themeTint="A6"/>
        </w:rPr>
        <w:t xml:space="preserve">, por lo cual es necesario establecer si el gobierno </w:t>
      </w:r>
      <w:r w:rsidR="000B0F34" w:rsidRPr="009A125B">
        <w:rPr>
          <w:rFonts w:cs="Times New Roman"/>
          <w:color w:val="595959" w:themeColor="text1" w:themeTint="A6"/>
        </w:rPr>
        <w:t>cuenta con la capacidad de supervisión.</w:t>
      </w:r>
    </w:p>
    <w:p w:rsidR="00ED735A" w:rsidRPr="009A125B" w:rsidRDefault="00ED735A" w:rsidP="00E43971">
      <w:pPr>
        <w:pStyle w:val="Prrafodelista"/>
        <w:numPr>
          <w:ilvl w:val="0"/>
          <w:numId w:val="20"/>
        </w:numPr>
        <w:spacing w:after="0" w:line="240" w:lineRule="auto"/>
        <w:ind w:left="284" w:hanging="284"/>
        <w:jc w:val="both"/>
        <w:rPr>
          <w:rFonts w:cs="Times New Roman"/>
          <w:b/>
          <w:color w:val="595959" w:themeColor="text1" w:themeTint="A6"/>
        </w:rPr>
      </w:pPr>
      <w:r w:rsidRPr="009A125B">
        <w:rPr>
          <w:rFonts w:cs="Times New Roman"/>
          <w:b/>
          <w:color w:val="595959" w:themeColor="text1" w:themeTint="A6"/>
        </w:rPr>
        <w:t>Regulaciones basadas en desempeño</w:t>
      </w:r>
      <w:r w:rsidR="000B0F34" w:rsidRPr="009A125B">
        <w:rPr>
          <w:rFonts w:cs="Times New Roman"/>
          <w:b/>
          <w:color w:val="595959" w:themeColor="text1" w:themeTint="A6"/>
        </w:rPr>
        <w:t xml:space="preserve">: </w:t>
      </w:r>
      <w:r w:rsidR="000B0F34" w:rsidRPr="009A125B">
        <w:rPr>
          <w:rFonts w:cs="Times New Roman"/>
          <w:color w:val="595959" w:themeColor="text1" w:themeTint="A6"/>
        </w:rPr>
        <w:t>estas son regulaciones tipo guía</w:t>
      </w:r>
      <w:r w:rsidR="00C951B1" w:rsidRPr="009A125B">
        <w:rPr>
          <w:rFonts w:cs="Times New Roman"/>
          <w:color w:val="595959" w:themeColor="text1" w:themeTint="A6"/>
        </w:rPr>
        <w:t>,</w:t>
      </w:r>
      <w:r w:rsidR="000B0F34" w:rsidRPr="009A125B">
        <w:rPr>
          <w:rFonts w:cs="Times New Roman"/>
          <w:color w:val="595959" w:themeColor="text1" w:themeTint="A6"/>
        </w:rPr>
        <w:t xml:space="preserve"> en </w:t>
      </w:r>
      <w:r w:rsidR="00C951B1" w:rsidRPr="009A125B">
        <w:rPr>
          <w:rFonts w:cs="Times New Roman"/>
          <w:color w:val="595959" w:themeColor="text1" w:themeTint="A6"/>
        </w:rPr>
        <w:t>las cuales</w:t>
      </w:r>
      <w:r w:rsidR="000B0F34" w:rsidRPr="009A125B">
        <w:rPr>
          <w:rFonts w:cs="Times New Roman"/>
          <w:color w:val="595959" w:themeColor="text1" w:themeTint="A6"/>
        </w:rPr>
        <w:t xml:space="preserve"> lo que se espera e</w:t>
      </w:r>
      <w:r w:rsidR="008D66B5" w:rsidRPr="009A125B">
        <w:rPr>
          <w:rFonts w:cs="Times New Roman"/>
          <w:color w:val="595959" w:themeColor="text1" w:themeTint="A6"/>
        </w:rPr>
        <w:t>s que los regulados</w:t>
      </w:r>
      <w:r w:rsidRPr="009A125B">
        <w:rPr>
          <w:rFonts w:cs="Times New Roman"/>
          <w:b/>
          <w:color w:val="595959" w:themeColor="text1" w:themeTint="A6"/>
        </w:rPr>
        <w:t xml:space="preserve"> </w:t>
      </w:r>
      <w:r w:rsidR="00D2230D" w:rsidRPr="009A125B">
        <w:rPr>
          <w:rFonts w:cs="Times New Roman"/>
          <w:color w:val="595959" w:themeColor="text1" w:themeTint="A6"/>
        </w:rPr>
        <w:t xml:space="preserve">cumplan con ciertos objetivos, pero ellos </w:t>
      </w:r>
      <w:r w:rsidR="00C951B1" w:rsidRPr="009A125B">
        <w:rPr>
          <w:rFonts w:cs="Times New Roman"/>
          <w:color w:val="595959" w:themeColor="text1" w:themeTint="A6"/>
        </w:rPr>
        <w:t xml:space="preserve">mismos </w:t>
      </w:r>
      <w:r w:rsidR="00D2230D" w:rsidRPr="009A125B">
        <w:rPr>
          <w:rFonts w:cs="Times New Roman"/>
          <w:color w:val="595959" w:themeColor="text1" w:themeTint="A6"/>
        </w:rPr>
        <w:t>deben determinar c</w:t>
      </w:r>
      <w:r w:rsidR="007B2D7C" w:rsidRPr="009A125B">
        <w:rPr>
          <w:rFonts w:cs="Times New Roman"/>
          <w:color w:val="595959" w:themeColor="text1" w:themeTint="A6"/>
        </w:rPr>
        <w:t>ó</w:t>
      </w:r>
      <w:r w:rsidR="00D2230D" w:rsidRPr="009A125B">
        <w:rPr>
          <w:rFonts w:cs="Times New Roman"/>
          <w:color w:val="595959" w:themeColor="text1" w:themeTint="A6"/>
        </w:rPr>
        <w:t xml:space="preserve">mo </w:t>
      </w:r>
      <w:r w:rsidR="00C951B1" w:rsidRPr="009A125B">
        <w:rPr>
          <w:rFonts w:cs="Times New Roman"/>
          <w:color w:val="595959" w:themeColor="text1" w:themeTint="A6"/>
        </w:rPr>
        <w:t>lograrlos</w:t>
      </w:r>
      <w:r w:rsidR="00D2230D" w:rsidRPr="009A125B">
        <w:rPr>
          <w:rFonts w:cs="Times New Roman"/>
          <w:color w:val="595959" w:themeColor="text1" w:themeTint="A6"/>
        </w:rPr>
        <w:t>.</w:t>
      </w:r>
      <w:r w:rsidR="00D4183D" w:rsidRPr="009A125B">
        <w:rPr>
          <w:rFonts w:cs="Times New Roman"/>
          <w:color w:val="595959" w:themeColor="text1" w:themeTint="A6"/>
        </w:rPr>
        <w:t xml:space="preserve"> </w:t>
      </w:r>
      <w:r w:rsidR="00A033B3" w:rsidRPr="009A125B">
        <w:rPr>
          <w:rFonts w:cs="Times New Roman"/>
          <w:color w:val="595959" w:themeColor="text1" w:themeTint="A6"/>
        </w:rPr>
        <w:t>Se diferencian de</w:t>
      </w:r>
      <w:r w:rsidR="00D4183D" w:rsidRPr="009A125B">
        <w:rPr>
          <w:rFonts w:cs="Times New Roman"/>
          <w:color w:val="595959" w:themeColor="text1" w:themeTint="A6"/>
        </w:rPr>
        <w:t xml:space="preserve"> las regulaciones de comando y </w:t>
      </w:r>
      <w:r w:rsidR="007B2D7C" w:rsidRPr="009A125B">
        <w:rPr>
          <w:rFonts w:cs="Times New Roman"/>
          <w:color w:val="595959" w:themeColor="text1" w:themeTint="A6"/>
        </w:rPr>
        <w:t>control</w:t>
      </w:r>
      <w:r w:rsidR="00D4183D" w:rsidRPr="009A125B">
        <w:rPr>
          <w:rFonts w:cs="Times New Roman"/>
          <w:color w:val="595959" w:themeColor="text1" w:themeTint="A6"/>
        </w:rPr>
        <w:t xml:space="preserve"> es que estas se basan </w:t>
      </w:r>
      <w:r w:rsidR="00EF57DE" w:rsidRPr="009A125B">
        <w:rPr>
          <w:rFonts w:cs="Times New Roman"/>
          <w:color w:val="595959" w:themeColor="text1" w:themeTint="A6"/>
        </w:rPr>
        <w:t>en</w:t>
      </w:r>
      <w:r w:rsidR="00D4183D" w:rsidRPr="009A125B">
        <w:rPr>
          <w:rFonts w:cs="Times New Roman"/>
          <w:color w:val="595959" w:themeColor="text1" w:themeTint="A6"/>
        </w:rPr>
        <w:t xml:space="preserve"> </w:t>
      </w:r>
      <w:r w:rsidR="00EF57DE" w:rsidRPr="009A125B">
        <w:rPr>
          <w:rFonts w:cs="Times New Roman"/>
          <w:color w:val="595959" w:themeColor="text1" w:themeTint="A6"/>
        </w:rPr>
        <w:t>el cumplimiento</w:t>
      </w:r>
      <w:r w:rsidR="00B45467" w:rsidRPr="009A125B">
        <w:rPr>
          <w:rFonts w:cs="Times New Roman"/>
          <w:color w:val="595959" w:themeColor="text1" w:themeTint="A6"/>
        </w:rPr>
        <w:t xml:space="preserve"> de</w:t>
      </w:r>
      <w:r w:rsidR="00EF57DE" w:rsidRPr="009A125B">
        <w:rPr>
          <w:rFonts w:cs="Times New Roman"/>
          <w:color w:val="595959" w:themeColor="text1" w:themeTint="A6"/>
        </w:rPr>
        <w:t xml:space="preserve"> </w:t>
      </w:r>
      <w:r w:rsidR="00D4183D" w:rsidRPr="009A125B">
        <w:rPr>
          <w:rFonts w:cs="Times New Roman"/>
          <w:color w:val="595959" w:themeColor="text1" w:themeTint="A6"/>
        </w:rPr>
        <w:t xml:space="preserve">indicadores </w:t>
      </w:r>
      <w:r w:rsidR="00EF57DE" w:rsidRPr="009A125B">
        <w:rPr>
          <w:rFonts w:cs="Times New Roman"/>
          <w:color w:val="595959" w:themeColor="text1" w:themeTint="A6"/>
        </w:rPr>
        <w:t xml:space="preserve">o </w:t>
      </w:r>
      <w:r w:rsidR="00FE167A" w:rsidRPr="009A125B">
        <w:rPr>
          <w:rFonts w:cs="Times New Roman"/>
          <w:color w:val="595959" w:themeColor="text1" w:themeTint="A6"/>
        </w:rPr>
        <w:t>estándares</w:t>
      </w:r>
      <w:r w:rsidR="00D4183D" w:rsidRPr="009A125B">
        <w:rPr>
          <w:rFonts w:cs="Times New Roman"/>
          <w:color w:val="595959" w:themeColor="text1" w:themeTint="A6"/>
        </w:rPr>
        <w:t xml:space="preserve">, </w:t>
      </w:r>
      <w:r w:rsidR="007B2D7C" w:rsidRPr="009A125B">
        <w:rPr>
          <w:rFonts w:cs="Times New Roman"/>
          <w:color w:val="595959" w:themeColor="text1" w:themeTint="A6"/>
        </w:rPr>
        <w:t xml:space="preserve">mientras que las </w:t>
      </w:r>
      <w:r w:rsidR="00A033B3" w:rsidRPr="009A125B">
        <w:rPr>
          <w:rFonts w:cs="Times New Roman"/>
          <w:color w:val="595959" w:themeColor="text1" w:themeTint="A6"/>
        </w:rPr>
        <w:t xml:space="preserve">basadas en desempeño </w:t>
      </w:r>
      <w:r w:rsidR="007B2D7C" w:rsidRPr="009A125B">
        <w:rPr>
          <w:rFonts w:cs="Times New Roman"/>
          <w:color w:val="595959" w:themeColor="text1" w:themeTint="A6"/>
        </w:rPr>
        <w:t>deben seguir requerimientos específicos.</w:t>
      </w:r>
    </w:p>
    <w:p w:rsidR="00ED735A" w:rsidRPr="009A125B" w:rsidRDefault="00ED735A" w:rsidP="00E43971">
      <w:pPr>
        <w:pStyle w:val="Prrafodelista"/>
        <w:numPr>
          <w:ilvl w:val="0"/>
          <w:numId w:val="20"/>
        </w:numPr>
        <w:spacing w:after="0" w:line="240" w:lineRule="auto"/>
        <w:ind w:left="284" w:hanging="284"/>
        <w:jc w:val="both"/>
        <w:rPr>
          <w:rFonts w:cs="Times New Roman"/>
          <w:b/>
          <w:color w:val="595959" w:themeColor="text1" w:themeTint="A6"/>
        </w:rPr>
      </w:pPr>
      <w:r w:rsidRPr="009A125B">
        <w:rPr>
          <w:rFonts w:cs="Times New Roman"/>
          <w:b/>
          <w:color w:val="595959" w:themeColor="text1" w:themeTint="A6"/>
        </w:rPr>
        <w:t xml:space="preserve">Mecanismos de </w:t>
      </w:r>
      <w:proofErr w:type="spellStart"/>
      <w:r w:rsidRPr="009A125B">
        <w:rPr>
          <w:rFonts w:cs="Times New Roman"/>
          <w:b/>
          <w:color w:val="595959" w:themeColor="text1" w:themeTint="A6"/>
        </w:rPr>
        <w:t>co</w:t>
      </w:r>
      <w:r w:rsidR="00CC08DA" w:rsidRPr="009A125B">
        <w:rPr>
          <w:rFonts w:cs="Times New Roman"/>
          <w:b/>
          <w:color w:val="595959" w:themeColor="text1" w:themeTint="A6"/>
        </w:rPr>
        <w:t>r</w:t>
      </w:r>
      <w:r w:rsidRPr="009A125B">
        <w:rPr>
          <w:rFonts w:cs="Times New Roman"/>
          <w:b/>
          <w:color w:val="595959" w:themeColor="text1" w:themeTint="A6"/>
        </w:rPr>
        <w:t>regulación</w:t>
      </w:r>
      <w:proofErr w:type="spellEnd"/>
      <w:r w:rsidRPr="009A125B">
        <w:rPr>
          <w:rFonts w:cs="Times New Roman"/>
          <w:b/>
          <w:color w:val="595959" w:themeColor="text1" w:themeTint="A6"/>
        </w:rPr>
        <w:t xml:space="preserve"> con el sector privado</w:t>
      </w:r>
      <w:r w:rsidR="00D2230D" w:rsidRPr="009A125B">
        <w:rPr>
          <w:rFonts w:cs="Times New Roman"/>
          <w:b/>
          <w:color w:val="595959" w:themeColor="text1" w:themeTint="A6"/>
        </w:rPr>
        <w:t>:</w:t>
      </w:r>
      <w:r w:rsidR="00E11AEC" w:rsidRPr="009A125B">
        <w:rPr>
          <w:rFonts w:cs="Times New Roman"/>
          <w:b/>
          <w:color w:val="595959" w:themeColor="text1" w:themeTint="A6"/>
        </w:rPr>
        <w:t xml:space="preserve"> </w:t>
      </w:r>
      <w:r w:rsidR="00E11AEC" w:rsidRPr="009A125B">
        <w:rPr>
          <w:rFonts w:cs="Times New Roman"/>
          <w:bCs/>
          <w:color w:val="595959" w:themeColor="text1" w:themeTint="A6"/>
        </w:rPr>
        <w:t>mediante esa clase de mecanismo</w:t>
      </w:r>
      <w:r w:rsidR="00280918" w:rsidRPr="009A125B">
        <w:rPr>
          <w:rFonts w:cs="Times New Roman"/>
          <w:bCs/>
          <w:color w:val="595959" w:themeColor="text1" w:themeTint="A6"/>
        </w:rPr>
        <w:t xml:space="preserve"> </w:t>
      </w:r>
      <w:r w:rsidR="003E6F32" w:rsidRPr="009A125B">
        <w:rPr>
          <w:rFonts w:cs="Times New Roman"/>
          <w:bCs/>
          <w:color w:val="595959" w:themeColor="text1" w:themeTint="A6"/>
        </w:rPr>
        <w:t>las autoridades establecen un marco re</w:t>
      </w:r>
      <w:r w:rsidR="003E6F32" w:rsidRPr="009A125B">
        <w:rPr>
          <w:rFonts w:cs="Times New Roman"/>
          <w:color w:val="595959" w:themeColor="text1" w:themeTint="A6"/>
        </w:rPr>
        <w:t xml:space="preserve">gulatorio que </w:t>
      </w:r>
      <w:r w:rsidR="00001703" w:rsidRPr="009A125B">
        <w:rPr>
          <w:rFonts w:cs="Times New Roman"/>
          <w:color w:val="595959" w:themeColor="text1" w:themeTint="A6"/>
        </w:rPr>
        <w:t xml:space="preserve">les </w:t>
      </w:r>
      <w:r w:rsidR="003E6F32" w:rsidRPr="009A125B">
        <w:rPr>
          <w:rFonts w:cs="Times New Roman"/>
          <w:color w:val="595959" w:themeColor="text1" w:themeTint="A6"/>
        </w:rPr>
        <w:t>permite a los regulados</w:t>
      </w:r>
      <w:r w:rsidR="00523D1B" w:rsidRPr="009A125B">
        <w:rPr>
          <w:rFonts w:cs="Times New Roman"/>
          <w:color w:val="595959" w:themeColor="text1" w:themeTint="A6"/>
        </w:rPr>
        <w:t xml:space="preserve"> establecer sus propios est</w:t>
      </w:r>
      <w:r w:rsidR="00233290" w:rsidRPr="009A125B">
        <w:rPr>
          <w:rFonts w:cs="Times New Roman"/>
          <w:color w:val="595959" w:themeColor="text1" w:themeTint="A6"/>
        </w:rPr>
        <w:t>á</w:t>
      </w:r>
      <w:r w:rsidR="00523D1B" w:rsidRPr="009A125B">
        <w:rPr>
          <w:rFonts w:cs="Times New Roman"/>
          <w:color w:val="595959" w:themeColor="text1" w:themeTint="A6"/>
        </w:rPr>
        <w:t xml:space="preserve">ndares y mecanismos de verificación. </w:t>
      </w:r>
      <w:r w:rsidR="005441D2" w:rsidRPr="009A125B">
        <w:rPr>
          <w:rFonts w:cs="Times New Roman"/>
          <w:color w:val="595959" w:themeColor="text1" w:themeTint="A6"/>
        </w:rPr>
        <w:t>E</w:t>
      </w:r>
      <w:r w:rsidR="00DB2CE3" w:rsidRPr="009A125B">
        <w:rPr>
          <w:rFonts w:cs="Times New Roman"/>
          <w:color w:val="595959" w:themeColor="text1" w:themeTint="A6"/>
        </w:rPr>
        <w:t>l sector privado colabora</w:t>
      </w:r>
      <w:r w:rsidR="00233290" w:rsidRPr="009A125B">
        <w:rPr>
          <w:rFonts w:cs="Times New Roman"/>
          <w:color w:val="595959" w:themeColor="text1" w:themeTint="A6"/>
        </w:rPr>
        <w:t xml:space="preserve"> con las entidades</w:t>
      </w:r>
      <w:r w:rsidR="00001703" w:rsidRPr="009A125B">
        <w:rPr>
          <w:rFonts w:cs="Times New Roman"/>
          <w:color w:val="595959" w:themeColor="text1" w:themeTint="A6"/>
        </w:rPr>
        <w:t>,</w:t>
      </w:r>
      <w:r w:rsidR="00DB2CE3" w:rsidRPr="009A125B">
        <w:rPr>
          <w:rFonts w:cs="Times New Roman"/>
          <w:color w:val="595959" w:themeColor="text1" w:themeTint="A6"/>
        </w:rPr>
        <w:t xml:space="preserve"> de manera activa y responsable</w:t>
      </w:r>
      <w:r w:rsidR="00001703" w:rsidRPr="009A125B">
        <w:rPr>
          <w:rFonts w:cs="Times New Roman"/>
          <w:color w:val="595959" w:themeColor="text1" w:themeTint="A6"/>
        </w:rPr>
        <w:t>,</w:t>
      </w:r>
      <w:r w:rsidR="00DB2CE3" w:rsidRPr="009A125B">
        <w:rPr>
          <w:rFonts w:cs="Times New Roman"/>
          <w:color w:val="595959" w:themeColor="text1" w:themeTint="A6"/>
        </w:rPr>
        <w:t xml:space="preserve"> para la consecución de los </w:t>
      </w:r>
      <w:r w:rsidR="00233290" w:rsidRPr="009A125B">
        <w:rPr>
          <w:rFonts w:cs="Times New Roman"/>
          <w:color w:val="595959" w:themeColor="text1" w:themeTint="A6"/>
        </w:rPr>
        <w:t xml:space="preserve">objetivos de política pública. </w:t>
      </w:r>
    </w:p>
    <w:p w:rsidR="00ED735A" w:rsidRPr="009A125B" w:rsidRDefault="00ED735A" w:rsidP="00E43971">
      <w:pPr>
        <w:pStyle w:val="Prrafodelista"/>
        <w:numPr>
          <w:ilvl w:val="0"/>
          <w:numId w:val="20"/>
        </w:numPr>
        <w:spacing w:after="0" w:line="240" w:lineRule="auto"/>
        <w:ind w:left="284" w:hanging="284"/>
        <w:jc w:val="both"/>
        <w:rPr>
          <w:rFonts w:cs="Times New Roman"/>
          <w:b/>
          <w:color w:val="595959" w:themeColor="text1" w:themeTint="A6"/>
        </w:rPr>
      </w:pPr>
      <w:r w:rsidRPr="009A125B">
        <w:rPr>
          <w:rFonts w:cs="Times New Roman"/>
          <w:b/>
          <w:color w:val="595959" w:themeColor="text1" w:themeTint="A6"/>
        </w:rPr>
        <w:t>Instrumentos económicos o de mercado</w:t>
      </w:r>
      <w:r w:rsidR="002C36DE" w:rsidRPr="009A125B">
        <w:rPr>
          <w:rFonts w:cs="Times New Roman"/>
          <w:b/>
          <w:color w:val="595959" w:themeColor="text1" w:themeTint="A6"/>
        </w:rPr>
        <w:t>:</w:t>
      </w:r>
      <w:r w:rsidR="00280918" w:rsidRPr="009A125B">
        <w:rPr>
          <w:rFonts w:cs="Times New Roman"/>
          <w:b/>
          <w:color w:val="595959" w:themeColor="text1" w:themeTint="A6"/>
        </w:rPr>
        <w:t xml:space="preserve"> </w:t>
      </w:r>
      <w:r w:rsidR="00233290" w:rsidRPr="009A125B">
        <w:rPr>
          <w:rFonts w:cs="Times New Roman"/>
          <w:color w:val="595959" w:themeColor="text1" w:themeTint="A6"/>
        </w:rPr>
        <w:t>en ocasiones</w:t>
      </w:r>
      <w:r w:rsidR="00001703" w:rsidRPr="009A125B">
        <w:rPr>
          <w:rFonts w:cs="Times New Roman"/>
          <w:color w:val="595959" w:themeColor="text1" w:themeTint="A6"/>
        </w:rPr>
        <w:t>,</w:t>
      </w:r>
      <w:r w:rsidR="00233290" w:rsidRPr="009A125B">
        <w:rPr>
          <w:rFonts w:cs="Times New Roman"/>
          <w:color w:val="595959" w:themeColor="text1" w:themeTint="A6"/>
        </w:rPr>
        <w:t xml:space="preserve"> la forma de tratar un problema tiene que ver con instrumentos económicos</w:t>
      </w:r>
      <w:r w:rsidR="002E1924" w:rsidRPr="009A125B">
        <w:rPr>
          <w:rFonts w:cs="Times New Roman"/>
          <w:color w:val="595959" w:themeColor="text1" w:themeTint="A6"/>
        </w:rPr>
        <w:t xml:space="preserve"> como impuestos </w:t>
      </w:r>
      <w:r w:rsidR="00001703" w:rsidRPr="009A125B">
        <w:rPr>
          <w:rFonts w:cs="Times New Roman"/>
          <w:color w:val="595959" w:themeColor="text1" w:themeTint="A6"/>
        </w:rPr>
        <w:t xml:space="preserve">o </w:t>
      </w:r>
      <w:r w:rsidR="00A66C78" w:rsidRPr="009A125B">
        <w:rPr>
          <w:rFonts w:cs="Times New Roman"/>
          <w:color w:val="595959" w:themeColor="text1" w:themeTint="A6"/>
        </w:rPr>
        <w:t>incentivos, que pueden alentar</w:t>
      </w:r>
      <w:r w:rsidR="00C5410E" w:rsidRPr="009A125B">
        <w:rPr>
          <w:rFonts w:cs="Times New Roman"/>
          <w:color w:val="595959" w:themeColor="text1" w:themeTint="A6"/>
        </w:rPr>
        <w:t xml:space="preserve"> </w:t>
      </w:r>
      <w:r w:rsidR="00A66C78" w:rsidRPr="009A125B">
        <w:rPr>
          <w:rFonts w:cs="Times New Roman"/>
          <w:color w:val="595959" w:themeColor="text1" w:themeTint="A6"/>
        </w:rPr>
        <w:t xml:space="preserve">o desalentar una actividad o </w:t>
      </w:r>
      <w:r w:rsidR="00001703" w:rsidRPr="009A125B">
        <w:rPr>
          <w:rFonts w:cs="Times New Roman"/>
          <w:color w:val="595959" w:themeColor="text1" w:themeTint="A6"/>
        </w:rPr>
        <w:t xml:space="preserve">un </w:t>
      </w:r>
      <w:r w:rsidR="00A66C78" w:rsidRPr="009A125B">
        <w:rPr>
          <w:rFonts w:cs="Times New Roman"/>
          <w:color w:val="595959" w:themeColor="text1" w:themeTint="A6"/>
        </w:rPr>
        <w:t>comportamiento.</w:t>
      </w:r>
      <w:r w:rsidR="003724C9" w:rsidRPr="009A125B">
        <w:rPr>
          <w:rFonts w:cs="Times New Roman"/>
          <w:color w:val="595959" w:themeColor="text1" w:themeTint="A6"/>
        </w:rPr>
        <w:t xml:space="preserve"> Un ejemplo clásico son los impuestos al cigarrillo, lo cual desincentiva</w:t>
      </w:r>
      <w:r w:rsidR="008745D5" w:rsidRPr="009A125B">
        <w:rPr>
          <w:rFonts w:cs="Times New Roman"/>
          <w:color w:val="595959" w:themeColor="text1" w:themeTint="A6"/>
        </w:rPr>
        <w:t xml:space="preserve"> su consumo.</w:t>
      </w:r>
    </w:p>
    <w:p w:rsidR="00ED735A" w:rsidRPr="009A125B" w:rsidRDefault="00ED735A" w:rsidP="00E43971">
      <w:pPr>
        <w:pStyle w:val="Prrafodelista"/>
        <w:numPr>
          <w:ilvl w:val="0"/>
          <w:numId w:val="20"/>
        </w:numPr>
        <w:spacing w:after="0" w:line="240" w:lineRule="auto"/>
        <w:ind w:left="284" w:hanging="284"/>
        <w:jc w:val="both"/>
        <w:rPr>
          <w:rFonts w:cs="Times New Roman"/>
          <w:b/>
          <w:color w:val="595959" w:themeColor="text1" w:themeTint="A6"/>
        </w:rPr>
      </w:pPr>
      <w:r w:rsidRPr="009A125B">
        <w:rPr>
          <w:rFonts w:cs="Times New Roman"/>
          <w:b/>
          <w:color w:val="595959" w:themeColor="text1" w:themeTint="A6"/>
        </w:rPr>
        <w:t>Auto</w:t>
      </w:r>
      <w:r w:rsidR="00001703" w:rsidRPr="009A125B">
        <w:rPr>
          <w:rFonts w:cs="Times New Roman"/>
          <w:b/>
          <w:color w:val="595959" w:themeColor="text1" w:themeTint="A6"/>
        </w:rPr>
        <w:t>rr</w:t>
      </w:r>
      <w:r w:rsidRPr="009A125B">
        <w:rPr>
          <w:rFonts w:cs="Times New Roman"/>
          <w:b/>
          <w:color w:val="595959" w:themeColor="text1" w:themeTint="A6"/>
        </w:rPr>
        <w:t>egulación</w:t>
      </w:r>
      <w:r w:rsidR="00233290" w:rsidRPr="009A125B">
        <w:rPr>
          <w:rFonts w:cs="Times New Roman"/>
          <w:b/>
          <w:color w:val="595959" w:themeColor="text1" w:themeTint="A6"/>
        </w:rPr>
        <w:t>:</w:t>
      </w:r>
      <w:r w:rsidRPr="009A125B">
        <w:rPr>
          <w:rFonts w:cs="Times New Roman"/>
          <w:b/>
          <w:color w:val="595959" w:themeColor="text1" w:themeTint="A6"/>
        </w:rPr>
        <w:t xml:space="preserve"> </w:t>
      </w:r>
      <w:r w:rsidR="004A17B9" w:rsidRPr="009A125B">
        <w:rPr>
          <w:rFonts w:cs="Times New Roman"/>
          <w:color w:val="595959" w:themeColor="text1" w:themeTint="A6"/>
        </w:rPr>
        <w:t xml:space="preserve">hace referencia a la capacidad </w:t>
      </w:r>
      <w:r w:rsidR="00C63BD9" w:rsidRPr="009A125B">
        <w:rPr>
          <w:rFonts w:cs="Times New Roman"/>
          <w:color w:val="595959" w:themeColor="text1" w:themeTint="A6"/>
        </w:rPr>
        <w:t xml:space="preserve">de la </w:t>
      </w:r>
      <w:r w:rsidR="00584F88" w:rsidRPr="009A125B">
        <w:rPr>
          <w:rFonts w:cs="Times New Roman"/>
          <w:color w:val="595959" w:themeColor="text1" w:themeTint="A6"/>
        </w:rPr>
        <w:t xml:space="preserve">que </w:t>
      </w:r>
      <w:r w:rsidR="00C63BD9" w:rsidRPr="009A125B">
        <w:rPr>
          <w:rFonts w:cs="Times New Roman"/>
          <w:color w:val="595959" w:themeColor="text1" w:themeTint="A6"/>
        </w:rPr>
        <w:t xml:space="preserve">disponen </w:t>
      </w:r>
      <w:r w:rsidR="005C7F86" w:rsidRPr="009A125B">
        <w:rPr>
          <w:rFonts w:cs="Times New Roman"/>
          <w:color w:val="595959" w:themeColor="text1" w:themeTint="A6"/>
        </w:rPr>
        <w:t xml:space="preserve">una organización, </w:t>
      </w:r>
      <w:r w:rsidR="00C63BD9" w:rsidRPr="009A125B">
        <w:rPr>
          <w:rFonts w:cs="Times New Roman"/>
          <w:color w:val="595959" w:themeColor="text1" w:themeTint="A6"/>
        </w:rPr>
        <w:t xml:space="preserve">una </w:t>
      </w:r>
      <w:r w:rsidR="005C7F86" w:rsidRPr="009A125B">
        <w:rPr>
          <w:rFonts w:cs="Times New Roman"/>
          <w:color w:val="595959" w:themeColor="text1" w:themeTint="A6"/>
        </w:rPr>
        <w:t xml:space="preserve">asociación </w:t>
      </w:r>
      <w:r w:rsidR="00C63BD9" w:rsidRPr="009A125B">
        <w:rPr>
          <w:rFonts w:cs="Times New Roman"/>
          <w:color w:val="595959" w:themeColor="text1" w:themeTint="A6"/>
        </w:rPr>
        <w:t xml:space="preserve">o un </w:t>
      </w:r>
      <w:r w:rsidR="005C7F86" w:rsidRPr="009A125B">
        <w:rPr>
          <w:rFonts w:cs="Times New Roman"/>
          <w:color w:val="595959" w:themeColor="text1" w:themeTint="A6"/>
        </w:rPr>
        <w:t xml:space="preserve">mercado para regularse a sí </w:t>
      </w:r>
      <w:r w:rsidR="00C63BD9" w:rsidRPr="009A125B">
        <w:rPr>
          <w:rFonts w:cs="Times New Roman"/>
          <w:color w:val="595959" w:themeColor="text1" w:themeTint="A6"/>
        </w:rPr>
        <w:t>mismos</w:t>
      </w:r>
      <w:r w:rsidR="005C7F86" w:rsidRPr="009A125B">
        <w:rPr>
          <w:rFonts w:cs="Times New Roman"/>
          <w:color w:val="595959" w:themeColor="text1" w:themeTint="A6"/>
        </w:rPr>
        <w:t xml:space="preserve">. </w:t>
      </w:r>
    </w:p>
    <w:p w:rsidR="00ED735A" w:rsidRPr="009A125B" w:rsidRDefault="00ED735A" w:rsidP="00E43971">
      <w:pPr>
        <w:pStyle w:val="Prrafodelista"/>
        <w:numPr>
          <w:ilvl w:val="0"/>
          <w:numId w:val="20"/>
        </w:numPr>
        <w:spacing w:after="0" w:line="240" w:lineRule="auto"/>
        <w:ind w:left="284" w:hanging="284"/>
        <w:jc w:val="both"/>
        <w:rPr>
          <w:rFonts w:cs="Times New Roman"/>
          <w:b/>
          <w:color w:val="595959" w:themeColor="text1" w:themeTint="A6"/>
        </w:rPr>
      </w:pPr>
      <w:r w:rsidRPr="009A125B">
        <w:rPr>
          <w:rFonts w:cs="Times New Roman"/>
          <w:b/>
          <w:color w:val="595959" w:themeColor="text1" w:themeTint="A6"/>
        </w:rPr>
        <w:t xml:space="preserve">Requerimientos </w:t>
      </w:r>
      <w:r w:rsidR="00C63BD9" w:rsidRPr="009A125B">
        <w:rPr>
          <w:rFonts w:cs="Times New Roman"/>
          <w:b/>
          <w:color w:val="595959" w:themeColor="text1" w:themeTint="A6"/>
        </w:rPr>
        <w:t xml:space="preserve">de </w:t>
      </w:r>
      <w:r w:rsidRPr="009A125B">
        <w:rPr>
          <w:rFonts w:cs="Times New Roman"/>
          <w:b/>
          <w:color w:val="595959" w:themeColor="text1" w:themeTint="A6"/>
        </w:rPr>
        <w:t>información a los regulados</w:t>
      </w:r>
      <w:r w:rsidR="00233290" w:rsidRPr="009A125B">
        <w:rPr>
          <w:rFonts w:cs="Times New Roman"/>
          <w:b/>
          <w:color w:val="595959" w:themeColor="text1" w:themeTint="A6"/>
        </w:rPr>
        <w:t>:</w:t>
      </w:r>
      <w:r w:rsidR="00393411" w:rsidRPr="009A125B">
        <w:rPr>
          <w:rFonts w:cs="Times New Roman"/>
          <w:b/>
          <w:color w:val="595959" w:themeColor="text1" w:themeTint="A6"/>
        </w:rPr>
        <w:t xml:space="preserve"> </w:t>
      </w:r>
      <w:r w:rsidR="0047367B" w:rsidRPr="009A125B">
        <w:rPr>
          <w:rFonts w:cs="Times New Roman"/>
          <w:color w:val="595959" w:themeColor="text1" w:themeTint="A6"/>
        </w:rPr>
        <w:t>a veces</w:t>
      </w:r>
      <w:r w:rsidR="00C63BD9" w:rsidRPr="009A125B">
        <w:rPr>
          <w:rFonts w:cs="Times New Roman"/>
          <w:color w:val="595959" w:themeColor="text1" w:themeTint="A6"/>
        </w:rPr>
        <w:t>,</w:t>
      </w:r>
      <w:r w:rsidR="0047367B" w:rsidRPr="009A125B">
        <w:rPr>
          <w:rFonts w:cs="Times New Roman"/>
          <w:color w:val="595959" w:themeColor="text1" w:themeTint="A6"/>
        </w:rPr>
        <w:t xml:space="preserve"> la falla de mercado es un problema de información</w:t>
      </w:r>
      <w:r w:rsidR="00EE45D6" w:rsidRPr="009A125B">
        <w:rPr>
          <w:rFonts w:cs="Times New Roman"/>
          <w:color w:val="595959" w:themeColor="text1" w:themeTint="A6"/>
        </w:rPr>
        <w:t>,</w:t>
      </w:r>
      <w:r w:rsidR="0047367B" w:rsidRPr="009A125B">
        <w:rPr>
          <w:rFonts w:cs="Times New Roman"/>
          <w:color w:val="595959" w:themeColor="text1" w:themeTint="A6"/>
        </w:rPr>
        <w:t xml:space="preserve"> y las autoridades deben </w:t>
      </w:r>
      <w:r w:rsidR="00EE45D6" w:rsidRPr="009A125B">
        <w:rPr>
          <w:rFonts w:cs="Times New Roman"/>
          <w:color w:val="595959" w:themeColor="text1" w:themeTint="A6"/>
        </w:rPr>
        <w:t xml:space="preserve">exigir </w:t>
      </w:r>
      <w:r w:rsidR="00706289" w:rsidRPr="009A125B">
        <w:rPr>
          <w:rFonts w:cs="Times New Roman"/>
          <w:color w:val="595959" w:themeColor="text1" w:themeTint="A6"/>
        </w:rPr>
        <w:t xml:space="preserve">a las empresas </w:t>
      </w:r>
      <w:r w:rsidR="00EE45D6" w:rsidRPr="009A125B">
        <w:rPr>
          <w:rFonts w:cs="Times New Roman"/>
          <w:color w:val="595959" w:themeColor="text1" w:themeTint="A6"/>
        </w:rPr>
        <w:t xml:space="preserve">que brinden </w:t>
      </w:r>
      <w:r w:rsidR="00706289" w:rsidRPr="009A125B">
        <w:rPr>
          <w:rFonts w:cs="Times New Roman"/>
          <w:color w:val="595959" w:themeColor="text1" w:themeTint="A6"/>
        </w:rPr>
        <w:t>información a los usuarios. L</w:t>
      </w:r>
      <w:r w:rsidR="00F74D98" w:rsidRPr="009A125B">
        <w:rPr>
          <w:rFonts w:cs="Times New Roman"/>
          <w:color w:val="595959" w:themeColor="text1" w:themeTint="A6"/>
        </w:rPr>
        <w:t>as facturas de los servicios públicos o las etiquetas de los alimentos y los medicamentos son ejemplos de esta alternativa.</w:t>
      </w:r>
    </w:p>
    <w:p w:rsidR="00ED735A" w:rsidRPr="009A125B" w:rsidRDefault="00ED735A" w:rsidP="00E43971">
      <w:pPr>
        <w:pStyle w:val="Prrafodelista"/>
        <w:numPr>
          <w:ilvl w:val="0"/>
          <w:numId w:val="20"/>
        </w:numPr>
        <w:spacing w:after="0" w:line="240" w:lineRule="auto"/>
        <w:ind w:left="284" w:hanging="284"/>
        <w:jc w:val="both"/>
        <w:rPr>
          <w:rFonts w:cs="Times New Roman"/>
          <w:color w:val="595959" w:themeColor="text1" w:themeTint="A6"/>
        </w:rPr>
      </w:pPr>
      <w:r w:rsidRPr="009A125B">
        <w:rPr>
          <w:rFonts w:cs="Times New Roman"/>
          <w:b/>
          <w:color w:val="595959" w:themeColor="text1" w:themeTint="A6"/>
        </w:rPr>
        <w:t>Campañas de educación</w:t>
      </w:r>
      <w:r w:rsidR="00233290" w:rsidRPr="009A125B">
        <w:rPr>
          <w:rFonts w:cs="Times New Roman"/>
          <w:b/>
          <w:color w:val="595959" w:themeColor="text1" w:themeTint="A6"/>
        </w:rPr>
        <w:t>:</w:t>
      </w:r>
      <w:r w:rsidRPr="009A125B">
        <w:rPr>
          <w:rFonts w:cs="Times New Roman"/>
          <w:b/>
          <w:color w:val="595959" w:themeColor="text1" w:themeTint="A6"/>
        </w:rPr>
        <w:t xml:space="preserve"> </w:t>
      </w:r>
      <w:r w:rsidR="007168C5" w:rsidRPr="009A125B">
        <w:rPr>
          <w:rFonts w:cs="Times New Roman"/>
          <w:color w:val="595959" w:themeColor="text1" w:themeTint="A6"/>
        </w:rPr>
        <w:t>a veces</w:t>
      </w:r>
      <w:r w:rsidR="00EE45D6" w:rsidRPr="009A125B">
        <w:rPr>
          <w:rFonts w:cs="Times New Roman"/>
          <w:color w:val="595959" w:themeColor="text1" w:themeTint="A6"/>
        </w:rPr>
        <w:t>,</w:t>
      </w:r>
      <w:r w:rsidR="007168C5" w:rsidRPr="009A125B">
        <w:rPr>
          <w:rFonts w:cs="Times New Roman"/>
          <w:color w:val="595959" w:themeColor="text1" w:themeTint="A6"/>
        </w:rPr>
        <w:t xml:space="preserve"> la intervención de la autoridad </w:t>
      </w:r>
      <w:r w:rsidR="00BD2754" w:rsidRPr="009A125B">
        <w:rPr>
          <w:rFonts w:cs="Times New Roman"/>
          <w:color w:val="595959" w:themeColor="text1" w:themeTint="A6"/>
        </w:rPr>
        <w:t xml:space="preserve">debe </w:t>
      </w:r>
      <w:r w:rsidR="00EE45D6" w:rsidRPr="009A125B">
        <w:rPr>
          <w:rFonts w:cs="Times New Roman"/>
          <w:color w:val="595959" w:themeColor="text1" w:themeTint="A6"/>
        </w:rPr>
        <w:t xml:space="preserve">consistir en </w:t>
      </w:r>
      <w:r w:rsidR="00BD2754" w:rsidRPr="009A125B">
        <w:rPr>
          <w:rFonts w:cs="Times New Roman"/>
          <w:color w:val="595959" w:themeColor="text1" w:themeTint="A6"/>
        </w:rPr>
        <w:t>cambiar la conducta de los usuarios a través de</w:t>
      </w:r>
      <w:r w:rsidR="00545831" w:rsidRPr="009A125B">
        <w:rPr>
          <w:rFonts w:cs="Times New Roman"/>
          <w:color w:val="595959" w:themeColor="text1" w:themeTint="A6"/>
        </w:rPr>
        <w:t xml:space="preserve"> brindar</w:t>
      </w:r>
      <w:r w:rsidR="00BD2754" w:rsidRPr="009A125B">
        <w:rPr>
          <w:rFonts w:cs="Times New Roman"/>
          <w:color w:val="595959" w:themeColor="text1" w:themeTint="A6"/>
        </w:rPr>
        <w:t xml:space="preserve"> </w:t>
      </w:r>
      <w:r w:rsidR="004E3DB8" w:rsidRPr="009A125B">
        <w:rPr>
          <w:rFonts w:cs="Times New Roman"/>
          <w:color w:val="595959" w:themeColor="text1" w:themeTint="A6"/>
        </w:rPr>
        <w:t>más información</w:t>
      </w:r>
      <w:r w:rsidR="006D7576" w:rsidRPr="009A125B">
        <w:rPr>
          <w:rFonts w:cs="Times New Roman"/>
          <w:color w:val="595959" w:themeColor="text1" w:themeTint="A6"/>
        </w:rPr>
        <w:t xml:space="preserve"> sobre un tema</w:t>
      </w:r>
      <w:r w:rsidR="00BD2754" w:rsidRPr="009A125B">
        <w:rPr>
          <w:rFonts w:cs="Times New Roman"/>
          <w:color w:val="595959" w:themeColor="text1" w:themeTint="A6"/>
        </w:rPr>
        <w:t xml:space="preserve">. Se </w:t>
      </w:r>
      <w:r w:rsidR="00EE45D6" w:rsidRPr="009A125B">
        <w:rPr>
          <w:rFonts w:cs="Times New Roman"/>
          <w:color w:val="595959" w:themeColor="text1" w:themeTint="A6"/>
        </w:rPr>
        <w:t xml:space="preserve">los </w:t>
      </w:r>
      <w:r w:rsidR="00BD2754" w:rsidRPr="009A125B">
        <w:rPr>
          <w:rFonts w:cs="Times New Roman"/>
          <w:color w:val="595959" w:themeColor="text1" w:themeTint="A6"/>
        </w:rPr>
        <w:t>educa para que cambien su comportamiento</w:t>
      </w:r>
      <w:r w:rsidR="00EE45D6" w:rsidRPr="009A125B">
        <w:rPr>
          <w:rFonts w:cs="Times New Roman"/>
          <w:color w:val="595959" w:themeColor="text1" w:themeTint="A6"/>
        </w:rPr>
        <w:t xml:space="preserve">: por </w:t>
      </w:r>
      <w:r w:rsidR="003D410A" w:rsidRPr="009A125B">
        <w:rPr>
          <w:rFonts w:cs="Times New Roman"/>
          <w:color w:val="595959" w:themeColor="text1" w:themeTint="A6"/>
        </w:rPr>
        <w:t xml:space="preserve">ejemplo, las campañas de educación para </w:t>
      </w:r>
      <w:r w:rsidR="005F4494" w:rsidRPr="009A125B">
        <w:rPr>
          <w:rFonts w:cs="Times New Roman"/>
          <w:color w:val="595959" w:themeColor="text1" w:themeTint="A6"/>
        </w:rPr>
        <w:t>prevenir el</w:t>
      </w:r>
      <w:r w:rsidR="003D410A" w:rsidRPr="009A125B">
        <w:rPr>
          <w:rFonts w:cs="Times New Roman"/>
          <w:color w:val="595959" w:themeColor="text1" w:themeTint="A6"/>
        </w:rPr>
        <w:t xml:space="preserve"> embarazo adolescente.</w:t>
      </w:r>
    </w:p>
    <w:p w:rsidR="00FC79F7" w:rsidRPr="009A125B" w:rsidRDefault="00ED735A" w:rsidP="00E43971">
      <w:pPr>
        <w:pStyle w:val="Prrafodelista"/>
        <w:numPr>
          <w:ilvl w:val="0"/>
          <w:numId w:val="20"/>
        </w:numPr>
        <w:spacing w:after="0" w:line="240" w:lineRule="auto"/>
        <w:ind w:left="284" w:hanging="284"/>
        <w:jc w:val="both"/>
        <w:rPr>
          <w:rFonts w:cs="Times New Roman"/>
          <w:color w:val="595959" w:themeColor="text1" w:themeTint="A6"/>
        </w:rPr>
      </w:pPr>
      <w:r w:rsidRPr="009A125B">
        <w:rPr>
          <w:rFonts w:cs="Times New Roman"/>
          <w:b/>
          <w:color w:val="595959" w:themeColor="text1" w:themeTint="A6"/>
        </w:rPr>
        <w:t>No intervenir o mantener el</w:t>
      </w:r>
      <w:r w:rsidRPr="009A125B">
        <w:rPr>
          <w:rFonts w:cs="Times New Roman"/>
          <w:b/>
          <w:i/>
          <w:color w:val="595959" w:themeColor="text1" w:themeTint="A6"/>
        </w:rPr>
        <w:t xml:space="preserve"> statu quo</w:t>
      </w:r>
      <w:r w:rsidR="00233290" w:rsidRPr="009A125B">
        <w:rPr>
          <w:rFonts w:cs="Times New Roman"/>
          <w:b/>
          <w:color w:val="595959" w:themeColor="text1" w:themeTint="A6"/>
        </w:rPr>
        <w:t>:</w:t>
      </w:r>
      <w:r w:rsidR="00FC79F7" w:rsidRPr="009A125B">
        <w:rPr>
          <w:rFonts w:cs="Times New Roman"/>
          <w:b/>
          <w:color w:val="595959" w:themeColor="text1" w:themeTint="A6"/>
        </w:rPr>
        <w:t xml:space="preserve"> </w:t>
      </w:r>
      <w:r w:rsidR="00FC79F7" w:rsidRPr="009A125B">
        <w:rPr>
          <w:rFonts w:cs="Times New Roman"/>
          <w:color w:val="595959" w:themeColor="text1" w:themeTint="A6"/>
        </w:rPr>
        <w:t>la autoridad debe evaluar si la situación a la que se enfrenta no requiere una intervención</w:t>
      </w:r>
      <w:r w:rsidR="004E3DB8" w:rsidRPr="009A125B">
        <w:rPr>
          <w:rFonts w:cs="Times New Roman"/>
          <w:color w:val="595959" w:themeColor="text1" w:themeTint="A6"/>
        </w:rPr>
        <w:t>, y</w:t>
      </w:r>
      <w:r w:rsidR="005F4494" w:rsidRPr="009A125B">
        <w:rPr>
          <w:rFonts w:cs="Times New Roman"/>
          <w:color w:val="595959" w:themeColor="text1" w:themeTint="A6"/>
        </w:rPr>
        <w:t>,</w:t>
      </w:r>
      <w:r w:rsidR="004E3DB8" w:rsidRPr="009A125B">
        <w:rPr>
          <w:rFonts w:cs="Times New Roman"/>
          <w:color w:val="595959" w:themeColor="text1" w:themeTint="A6"/>
        </w:rPr>
        <w:t xml:space="preserve"> en cambio, l</w:t>
      </w:r>
      <w:r w:rsidR="00FC79F7" w:rsidRPr="009A125B">
        <w:rPr>
          <w:rFonts w:cs="Times New Roman"/>
          <w:color w:val="595959" w:themeColor="text1" w:themeTint="A6"/>
        </w:rPr>
        <w:t>a regulación</w:t>
      </w:r>
      <w:r w:rsidR="005F4494" w:rsidRPr="009A125B">
        <w:rPr>
          <w:rFonts w:cs="Times New Roman"/>
          <w:color w:val="595959" w:themeColor="text1" w:themeTint="A6"/>
        </w:rPr>
        <w:t>,</w:t>
      </w:r>
      <w:r w:rsidR="00FC79F7" w:rsidRPr="009A125B">
        <w:rPr>
          <w:rFonts w:cs="Times New Roman"/>
          <w:color w:val="595959" w:themeColor="text1" w:themeTint="A6"/>
        </w:rPr>
        <w:t xml:space="preserve"> en </w:t>
      </w:r>
      <w:r w:rsidR="005F4494" w:rsidRPr="009A125B">
        <w:rPr>
          <w:rFonts w:cs="Times New Roman"/>
          <w:color w:val="595959" w:themeColor="text1" w:themeTint="A6"/>
        </w:rPr>
        <w:t xml:space="preserve">vez </w:t>
      </w:r>
      <w:r w:rsidR="00FC79F7" w:rsidRPr="009A125B">
        <w:rPr>
          <w:rFonts w:cs="Times New Roman"/>
          <w:color w:val="595959" w:themeColor="text1" w:themeTint="A6"/>
        </w:rPr>
        <w:t>de solucionar el problema</w:t>
      </w:r>
      <w:r w:rsidR="005F4494" w:rsidRPr="009A125B">
        <w:rPr>
          <w:rFonts w:cs="Times New Roman"/>
          <w:color w:val="595959" w:themeColor="text1" w:themeTint="A6"/>
        </w:rPr>
        <w:t>,</w:t>
      </w:r>
      <w:r w:rsidR="004E3DB8" w:rsidRPr="009A125B">
        <w:rPr>
          <w:rFonts w:cs="Times New Roman"/>
          <w:color w:val="595959" w:themeColor="text1" w:themeTint="A6"/>
        </w:rPr>
        <w:t xml:space="preserve"> podría</w:t>
      </w:r>
      <w:r w:rsidR="00FC79F7" w:rsidRPr="009A125B">
        <w:rPr>
          <w:rFonts w:cs="Times New Roman"/>
          <w:color w:val="595959" w:themeColor="text1" w:themeTint="A6"/>
        </w:rPr>
        <w:t xml:space="preserve"> genera</w:t>
      </w:r>
      <w:r w:rsidR="004E3DB8" w:rsidRPr="009A125B">
        <w:rPr>
          <w:rFonts w:cs="Times New Roman"/>
          <w:color w:val="595959" w:themeColor="text1" w:themeTint="A6"/>
        </w:rPr>
        <w:t>r</w:t>
      </w:r>
      <w:r w:rsidR="00FC79F7" w:rsidRPr="009A125B">
        <w:rPr>
          <w:rFonts w:cs="Times New Roman"/>
          <w:color w:val="595959" w:themeColor="text1" w:themeTint="A6"/>
        </w:rPr>
        <w:t xml:space="preserve"> mayor distorsión</w:t>
      </w:r>
      <w:r w:rsidR="004E3DB8" w:rsidRPr="009A125B">
        <w:rPr>
          <w:rFonts w:cs="Times New Roman"/>
          <w:color w:val="595959" w:themeColor="text1" w:themeTint="A6"/>
        </w:rPr>
        <w:t>.</w:t>
      </w:r>
    </w:p>
    <w:p w:rsidR="00A03FD5" w:rsidRPr="009A125B" w:rsidRDefault="00A03FD5" w:rsidP="00E43971">
      <w:pPr>
        <w:spacing w:after="0" w:line="240" w:lineRule="auto"/>
        <w:ind w:left="284" w:hanging="284"/>
        <w:jc w:val="both"/>
        <w:rPr>
          <w:rFonts w:cs="Times New Roman"/>
          <w:color w:val="595959" w:themeColor="text1" w:themeTint="A6"/>
        </w:rPr>
      </w:pPr>
    </w:p>
    <w:p w:rsidR="000A1CF0" w:rsidRPr="009A125B" w:rsidRDefault="00714A8A" w:rsidP="003C4890">
      <w:pPr>
        <w:pStyle w:val="Prrafodelista"/>
        <w:numPr>
          <w:ilvl w:val="0"/>
          <w:numId w:val="2"/>
        </w:numPr>
        <w:spacing w:after="0" w:line="240" w:lineRule="auto"/>
        <w:ind w:left="0" w:firstLine="0"/>
        <w:contextualSpacing w:val="0"/>
        <w:jc w:val="both"/>
        <w:rPr>
          <w:rFonts w:cs="Times New Roman"/>
          <w:color w:val="595959" w:themeColor="text1" w:themeTint="A6"/>
          <w:lang w:val="es-ES_tradnl"/>
        </w:rPr>
      </w:pPr>
      <w:r w:rsidRPr="009A125B">
        <w:rPr>
          <w:rFonts w:cs="Times New Roman"/>
          <w:b/>
          <w:color w:val="595959" w:themeColor="text1" w:themeTint="A6"/>
          <w:lang w:val="es-ES_tradnl"/>
        </w:rPr>
        <w:t>Evaluación de las alternativas</w:t>
      </w:r>
      <w:r w:rsidR="00280918" w:rsidRPr="009A125B">
        <w:rPr>
          <w:rFonts w:cs="Times New Roman"/>
          <w:color w:val="595959" w:themeColor="text1" w:themeTint="A6"/>
          <w:lang w:val="es-ES_tradnl"/>
        </w:rPr>
        <w:t xml:space="preserve"> </w:t>
      </w:r>
    </w:p>
    <w:p w:rsidR="002E4296" w:rsidRPr="009A125B" w:rsidRDefault="002E4296" w:rsidP="003C4890">
      <w:pPr>
        <w:pStyle w:val="Prrafodelista"/>
        <w:spacing w:after="0" w:line="240" w:lineRule="auto"/>
        <w:ind w:left="0"/>
        <w:contextualSpacing w:val="0"/>
        <w:jc w:val="both"/>
        <w:rPr>
          <w:rFonts w:cs="Times New Roman"/>
          <w:color w:val="595959" w:themeColor="text1" w:themeTint="A6"/>
          <w:lang w:val="es-ES_tradnl"/>
        </w:rPr>
      </w:pPr>
    </w:p>
    <w:p w:rsidR="00630BCD" w:rsidRPr="009A125B" w:rsidRDefault="00AA6AD1" w:rsidP="003C4890">
      <w:pPr>
        <w:pStyle w:val="Prrafodelista"/>
        <w:spacing w:after="0" w:line="240" w:lineRule="auto"/>
        <w:ind w:left="0"/>
        <w:contextualSpacing w:val="0"/>
        <w:jc w:val="both"/>
        <w:rPr>
          <w:rFonts w:cs="Times New Roman"/>
          <w:color w:val="595959" w:themeColor="text1" w:themeTint="A6"/>
          <w:lang w:val="es-ES_tradnl"/>
        </w:rPr>
      </w:pPr>
      <w:r w:rsidRPr="009A125B">
        <w:rPr>
          <w:rFonts w:cs="Times New Roman"/>
          <w:color w:val="595959" w:themeColor="text1" w:themeTint="A6"/>
          <w:lang w:val="es-ES_tradnl"/>
        </w:rPr>
        <w:t xml:space="preserve">Esta etapa corresponde a la identificación, </w:t>
      </w:r>
      <w:r w:rsidR="00155925" w:rsidRPr="009A125B">
        <w:rPr>
          <w:rFonts w:cs="Times New Roman"/>
          <w:color w:val="595959" w:themeColor="text1" w:themeTint="A6"/>
          <w:lang w:val="es-ES_tradnl"/>
        </w:rPr>
        <w:t xml:space="preserve">la </w:t>
      </w:r>
      <w:r w:rsidRPr="009A125B">
        <w:rPr>
          <w:rFonts w:cs="Times New Roman"/>
          <w:color w:val="595959" w:themeColor="text1" w:themeTint="A6"/>
          <w:lang w:val="es-ES_tradnl"/>
        </w:rPr>
        <w:t xml:space="preserve">cuantificación y </w:t>
      </w:r>
      <w:r w:rsidR="00155925" w:rsidRPr="009A125B">
        <w:rPr>
          <w:rFonts w:cs="Times New Roman"/>
          <w:color w:val="595959" w:themeColor="text1" w:themeTint="A6"/>
          <w:lang w:val="es-ES_tradnl"/>
        </w:rPr>
        <w:t xml:space="preserve">la </w:t>
      </w:r>
      <w:r w:rsidRPr="009A125B">
        <w:rPr>
          <w:rFonts w:cs="Times New Roman"/>
          <w:color w:val="595959" w:themeColor="text1" w:themeTint="A6"/>
          <w:lang w:val="es-ES_tradnl"/>
        </w:rPr>
        <w:t>valoración de</w:t>
      </w:r>
      <w:r w:rsidR="00714A8A" w:rsidRPr="009A125B">
        <w:rPr>
          <w:rFonts w:cs="Times New Roman"/>
          <w:color w:val="595959" w:themeColor="text1" w:themeTint="A6"/>
          <w:lang w:val="es-ES_tradnl"/>
        </w:rPr>
        <w:t xml:space="preserve"> los potenciales impactos de cada una de las alternativas señaladas en </w:t>
      </w:r>
      <w:r w:rsidR="001F79BE" w:rsidRPr="009A125B">
        <w:rPr>
          <w:rFonts w:cs="Times New Roman"/>
          <w:color w:val="595959" w:themeColor="text1" w:themeTint="A6"/>
          <w:lang w:val="es-ES_tradnl"/>
        </w:rPr>
        <w:t>la etapa anterior</w:t>
      </w:r>
      <w:r w:rsidR="00714A8A" w:rsidRPr="009A125B">
        <w:rPr>
          <w:rFonts w:cs="Times New Roman"/>
          <w:color w:val="595959" w:themeColor="text1" w:themeTint="A6"/>
          <w:lang w:val="es-ES_tradnl"/>
        </w:rPr>
        <w:t xml:space="preserve">. Para esta evaluación, las entidades reguladoras podrán utilizar metodologías que permitan identificar la manera </w:t>
      </w:r>
      <w:r w:rsidR="00155925" w:rsidRPr="009A125B">
        <w:rPr>
          <w:rFonts w:cs="Times New Roman"/>
          <w:color w:val="595959" w:themeColor="text1" w:themeTint="A6"/>
          <w:lang w:val="es-ES_tradnl"/>
        </w:rPr>
        <w:t>como</w:t>
      </w:r>
      <w:r w:rsidR="00714A8A" w:rsidRPr="009A125B">
        <w:rPr>
          <w:rFonts w:cs="Times New Roman"/>
          <w:color w:val="595959" w:themeColor="text1" w:themeTint="A6"/>
          <w:lang w:val="es-ES_tradnl"/>
        </w:rPr>
        <w:t xml:space="preserve"> los</w:t>
      </w:r>
      <w:r w:rsidR="006A7710" w:rsidRPr="009A125B">
        <w:rPr>
          <w:rFonts w:cs="Times New Roman"/>
          <w:color w:val="595959" w:themeColor="text1" w:themeTint="A6"/>
          <w:lang w:val="es-ES_tradnl"/>
        </w:rPr>
        <w:t xml:space="preserve"> costos y </w:t>
      </w:r>
      <w:r w:rsidR="00155925" w:rsidRPr="009A125B">
        <w:rPr>
          <w:rFonts w:cs="Times New Roman"/>
          <w:color w:val="595959" w:themeColor="text1" w:themeTint="A6"/>
          <w:lang w:val="es-ES_tradnl"/>
        </w:rPr>
        <w:t xml:space="preserve">los </w:t>
      </w:r>
      <w:r w:rsidR="006A7710" w:rsidRPr="009A125B">
        <w:rPr>
          <w:rFonts w:cs="Times New Roman"/>
          <w:color w:val="595959" w:themeColor="text1" w:themeTint="A6"/>
          <w:lang w:val="es-ES_tradnl"/>
        </w:rPr>
        <w:t xml:space="preserve">beneficios </w:t>
      </w:r>
      <w:r w:rsidR="00714A8A" w:rsidRPr="009A125B">
        <w:rPr>
          <w:rFonts w:cs="Times New Roman"/>
          <w:color w:val="595959" w:themeColor="text1" w:themeTint="A6"/>
          <w:lang w:val="es-ES_tradnl"/>
        </w:rPr>
        <w:t>se distribuyen en la sociedad</w:t>
      </w:r>
      <w:r w:rsidR="00155925" w:rsidRPr="009A125B">
        <w:rPr>
          <w:rFonts w:cs="Times New Roman"/>
          <w:color w:val="595959" w:themeColor="text1" w:themeTint="A6"/>
          <w:lang w:val="es-ES_tradnl"/>
        </w:rPr>
        <w:t xml:space="preserve">; </w:t>
      </w:r>
      <w:r w:rsidR="00714A8A" w:rsidRPr="009A125B">
        <w:rPr>
          <w:rFonts w:cs="Times New Roman"/>
          <w:color w:val="595959" w:themeColor="text1" w:themeTint="A6"/>
          <w:lang w:val="es-ES_tradnl"/>
        </w:rPr>
        <w:t xml:space="preserve">entre otros, </w:t>
      </w:r>
      <w:r w:rsidR="00E61D88" w:rsidRPr="009A125B">
        <w:rPr>
          <w:rFonts w:cs="Times New Roman"/>
          <w:color w:val="595959" w:themeColor="text1" w:themeTint="A6"/>
          <w:lang w:val="es-ES_tradnl"/>
        </w:rPr>
        <w:t xml:space="preserve">el análisis cualitativo, </w:t>
      </w:r>
      <w:r w:rsidR="00155925" w:rsidRPr="009A125B">
        <w:rPr>
          <w:rFonts w:cs="Times New Roman"/>
          <w:color w:val="595959" w:themeColor="text1" w:themeTint="A6"/>
          <w:lang w:val="es-ES_tradnl"/>
        </w:rPr>
        <w:t xml:space="preserve">el </w:t>
      </w:r>
      <w:r w:rsidR="00E61D88" w:rsidRPr="009A125B">
        <w:rPr>
          <w:rFonts w:cs="Times New Roman"/>
          <w:color w:val="595959" w:themeColor="text1" w:themeTint="A6"/>
          <w:lang w:val="es-ES_tradnl"/>
        </w:rPr>
        <w:t xml:space="preserve">análisis </w:t>
      </w:r>
      <w:proofErr w:type="spellStart"/>
      <w:r w:rsidR="00E61D88" w:rsidRPr="009A125B">
        <w:rPr>
          <w:rFonts w:cs="Times New Roman"/>
          <w:color w:val="595959" w:themeColor="text1" w:themeTint="A6"/>
          <w:lang w:val="es-ES_tradnl"/>
        </w:rPr>
        <w:t>multicriterio</w:t>
      </w:r>
      <w:proofErr w:type="spellEnd"/>
      <w:r w:rsidR="00E61D88" w:rsidRPr="009A125B">
        <w:rPr>
          <w:rFonts w:cs="Times New Roman"/>
          <w:color w:val="595959" w:themeColor="text1" w:themeTint="A6"/>
          <w:lang w:val="es-ES_tradnl"/>
        </w:rPr>
        <w:t>, el análisis costo-efectividad y el análisis costo-beneficio.</w:t>
      </w:r>
    </w:p>
    <w:p w:rsidR="00A54098" w:rsidRPr="009A125B" w:rsidRDefault="002F24C4" w:rsidP="003C4890">
      <w:pPr>
        <w:pStyle w:val="Prrafodelista"/>
        <w:spacing w:after="0" w:line="240" w:lineRule="auto"/>
        <w:ind w:left="0"/>
        <w:contextualSpacing w:val="0"/>
        <w:jc w:val="both"/>
        <w:rPr>
          <w:rFonts w:cs="Times New Roman"/>
          <w:color w:val="595959" w:themeColor="text1" w:themeTint="A6"/>
          <w:lang w:val="es-ES_tradnl"/>
        </w:rPr>
      </w:pPr>
      <w:r w:rsidRPr="009A125B">
        <w:rPr>
          <w:rFonts w:cs="Times New Roman"/>
          <w:color w:val="595959" w:themeColor="text1" w:themeTint="A6"/>
          <w:lang w:val="es-ES_tradnl"/>
        </w:rPr>
        <w:t>La elección de una metodología u otra podrá depender de vari</w:t>
      </w:r>
      <w:r w:rsidR="000206BF" w:rsidRPr="009A125B">
        <w:rPr>
          <w:rFonts w:cs="Times New Roman"/>
          <w:color w:val="595959" w:themeColor="text1" w:themeTint="A6"/>
          <w:lang w:val="es-ES_tradnl"/>
        </w:rPr>
        <w:t>o</w:t>
      </w:r>
      <w:r w:rsidRPr="009A125B">
        <w:rPr>
          <w:rFonts w:cs="Times New Roman"/>
          <w:color w:val="595959" w:themeColor="text1" w:themeTint="A6"/>
          <w:lang w:val="es-ES_tradnl"/>
        </w:rPr>
        <w:t>s factores</w:t>
      </w:r>
      <w:r w:rsidR="00F51D6B" w:rsidRPr="009A125B">
        <w:rPr>
          <w:rFonts w:cs="Times New Roman"/>
          <w:color w:val="595959" w:themeColor="text1" w:themeTint="A6"/>
          <w:lang w:val="es-ES_tradnl"/>
        </w:rPr>
        <w:t xml:space="preserve">; </w:t>
      </w:r>
      <w:r w:rsidR="00083FAF" w:rsidRPr="009A125B">
        <w:rPr>
          <w:rFonts w:cs="Times New Roman"/>
          <w:color w:val="595959" w:themeColor="text1" w:themeTint="A6"/>
          <w:lang w:val="es-ES_tradnl"/>
        </w:rPr>
        <w:t>principalmente</w:t>
      </w:r>
      <w:r w:rsidR="00F51D6B" w:rsidRPr="009A125B">
        <w:rPr>
          <w:rFonts w:cs="Times New Roman"/>
          <w:color w:val="595959" w:themeColor="text1" w:themeTint="A6"/>
          <w:lang w:val="es-ES_tradnl"/>
        </w:rPr>
        <w:t>,</w:t>
      </w:r>
      <w:r w:rsidR="00083FAF" w:rsidRPr="009A125B">
        <w:rPr>
          <w:rFonts w:cs="Times New Roman"/>
          <w:color w:val="595959" w:themeColor="text1" w:themeTint="A6"/>
          <w:lang w:val="es-ES_tradnl"/>
        </w:rPr>
        <w:t xml:space="preserve"> la información </w:t>
      </w:r>
      <w:r w:rsidR="00F51D6B" w:rsidRPr="009A125B">
        <w:rPr>
          <w:rFonts w:cs="Times New Roman"/>
          <w:color w:val="595959" w:themeColor="text1" w:themeTint="A6"/>
          <w:lang w:val="es-ES_tradnl"/>
        </w:rPr>
        <w:t xml:space="preserve">de </w:t>
      </w:r>
      <w:r w:rsidR="00083FAF" w:rsidRPr="009A125B">
        <w:rPr>
          <w:rFonts w:cs="Times New Roman"/>
          <w:color w:val="595959" w:themeColor="text1" w:themeTint="A6"/>
          <w:lang w:val="es-ES_tradnl"/>
        </w:rPr>
        <w:t>la que se dispone sobre el problema.</w:t>
      </w:r>
    </w:p>
    <w:p w:rsidR="000B071B" w:rsidRPr="009A125B" w:rsidRDefault="000B071B" w:rsidP="003C4890">
      <w:pPr>
        <w:spacing w:after="0" w:line="240" w:lineRule="auto"/>
        <w:rPr>
          <w:color w:val="595959" w:themeColor="text1" w:themeTint="A6"/>
        </w:rPr>
      </w:pPr>
    </w:p>
    <w:p w:rsidR="002F24C4" w:rsidRPr="009A125B" w:rsidRDefault="00F51D6B" w:rsidP="003C4890">
      <w:pPr>
        <w:pStyle w:val="Descripcin"/>
        <w:spacing w:after="0"/>
        <w:jc w:val="center"/>
        <w:rPr>
          <w:rFonts w:cs="Times New Roman"/>
          <w:b/>
          <w:color w:val="595959" w:themeColor="text1" w:themeTint="A6"/>
          <w:sz w:val="22"/>
          <w:szCs w:val="22"/>
          <w:lang w:val="es-ES_tradnl"/>
        </w:rPr>
      </w:pPr>
      <w:bookmarkStart w:id="14" w:name="_Toc25829775"/>
      <w:r w:rsidRPr="009A125B">
        <w:rPr>
          <w:rFonts w:cs="Times New Roman"/>
          <w:color w:val="595959" w:themeColor="text1" w:themeTint="A6"/>
          <w:sz w:val="22"/>
          <w:szCs w:val="22"/>
        </w:rPr>
        <w:t xml:space="preserve">Figura </w:t>
      </w:r>
      <w:r w:rsidR="002D3301" w:rsidRPr="009A125B">
        <w:rPr>
          <w:rFonts w:cs="Times New Roman"/>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rPr>
        <w:fldChar w:fldCharType="separate"/>
      </w:r>
      <w:r w:rsidR="00C16709" w:rsidRPr="009A125B">
        <w:rPr>
          <w:rFonts w:cs="Times New Roman"/>
          <w:noProof/>
          <w:color w:val="595959" w:themeColor="text1" w:themeTint="A6"/>
          <w:sz w:val="22"/>
          <w:szCs w:val="22"/>
        </w:rPr>
        <w:t>6</w:t>
      </w:r>
      <w:r w:rsidR="002D3301" w:rsidRPr="009A125B">
        <w:rPr>
          <w:rFonts w:cs="Times New Roman"/>
          <w:noProof/>
          <w:color w:val="595959" w:themeColor="text1" w:themeTint="A6"/>
          <w:sz w:val="22"/>
          <w:szCs w:val="22"/>
        </w:rPr>
        <w:fldChar w:fldCharType="end"/>
      </w:r>
      <w:r w:rsidR="00427775" w:rsidRPr="009A125B">
        <w:rPr>
          <w:rFonts w:cs="Times New Roman"/>
          <w:color w:val="595959" w:themeColor="text1" w:themeTint="A6"/>
          <w:sz w:val="22"/>
          <w:szCs w:val="22"/>
        </w:rPr>
        <w:t>.</w:t>
      </w:r>
      <w:r w:rsidR="00427775" w:rsidRPr="009A125B">
        <w:rPr>
          <w:rFonts w:cs="Times New Roman"/>
          <w:b/>
          <w:color w:val="595959" w:themeColor="text1" w:themeTint="A6"/>
          <w:sz w:val="22"/>
          <w:szCs w:val="22"/>
        </w:rPr>
        <w:t xml:space="preserve"> Metodologías recomendadas para la evaluación de alternativas</w:t>
      </w:r>
      <w:bookmarkEnd w:id="14"/>
    </w:p>
    <w:p w:rsidR="002F24C4" w:rsidRPr="009A125B" w:rsidRDefault="002F24C4" w:rsidP="003C4890">
      <w:pPr>
        <w:pStyle w:val="Prrafodelista"/>
        <w:spacing w:after="0" w:line="240" w:lineRule="auto"/>
        <w:ind w:left="0"/>
        <w:contextualSpacing w:val="0"/>
        <w:jc w:val="both"/>
        <w:rPr>
          <w:rFonts w:cs="Times New Roman"/>
          <w:color w:val="595959" w:themeColor="text1" w:themeTint="A6"/>
          <w:lang w:val="es-ES_tradnl"/>
        </w:rPr>
      </w:pPr>
      <w:r w:rsidRPr="009A125B">
        <w:rPr>
          <w:rFonts w:cs="Times New Roman"/>
          <w:noProof/>
          <w:color w:val="595959" w:themeColor="text1" w:themeTint="A6"/>
          <w:lang w:eastAsia="es-CO"/>
        </w:rPr>
        <w:drawing>
          <wp:inline distT="0" distB="0" distL="0" distR="0" wp14:anchorId="131F3F1D" wp14:editId="7FA14259">
            <wp:extent cx="5173980" cy="1149350"/>
            <wp:effectExtent l="0" t="0" r="762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25031" b="23200"/>
                    <a:stretch/>
                  </pic:blipFill>
                  <pic:spPr bwMode="auto">
                    <a:xfrm>
                      <a:off x="0" y="0"/>
                      <a:ext cx="5185063" cy="1151812"/>
                    </a:xfrm>
                    <a:prstGeom prst="rect">
                      <a:avLst/>
                    </a:prstGeom>
                    <a:noFill/>
                    <a:ln>
                      <a:noFill/>
                    </a:ln>
                    <a:extLst>
                      <a:ext uri="{53640926-AAD7-44D8-BBD7-CCE9431645EC}">
                        <a14:shadowObscured xmlns:a14="http://schemas.microsoft.com/office/drawing/2010/main"/>
                      </a:ext>
                    </a:extLst>
                  </pic:spPr>
                </pic:pic>
              </a:graphicData>
            </a:graphic>
          </wp:inline>
        </w:drawing>
      </w:r>
    </w:p>
    <w:p w:rsidR="008F6F87" w:rsidRPr="009A125B" w:rsidRDefault="008F6F87" w:rsidP="003C4890">
      <w:pPr>
        <w:pStyle w:val="Prrafodelista"/>
        <w:spacing w:after="0" w:line="240" w:lineRule="auto"/>
        <w:ind w:left="0"/>
        <w:contextualSpacing w:val="0"/>
        <w:jc w:val="center"/>
        <w:rPr>
          <w:rFonts w:cs="Times New Roman"/>
          <w:color w:val="595959" w:themeColor="text1" w:themeTint="A6"/>
          <w:lang w:val="es-ES_tradnl"/>
        </w:rPr>
      </w:pPr>
      <w:r w:rsidRPr="009A125B">
        <w:rPr>
          <w:rFonts w:cs="Times New Roman"/>
          <w:color w:val="595959" w:themeColor="text1" w:themeTint="A6"/>
          <w:lang w:val="es-ES_tradnl"/>
        </w:rPr>
        <w:t xml:space="preserve">Fuente: </w:t>
      </w:r>
      <w:r w:rsidR="00F51D6B" w:rsidRPr="009A125B">
        <w:rPr>
          <w:rFonts w:cs="Times New Roman"/>
          <w:color w:val="595959" w:themeColor="text1" w:themeTint="A6"/>
          <w:lang w:val="es-ES_tradnl"/>
        </w:rPr>
        <w:t>GMR-</w:t>
      </w:r>
      <w:r w:rsidRPr="009A125B">
        <w:rPr>
          <w:rFonts w:cs="Times New Roman"/>
          <w:color w:val="595959" w:themeColor="text1" w:themeTint="A6"/>
          <w:lang w:val="es-ES_tradnl"/>
        </w:rPr>
        <w:t>DNP</w:t>
      </w:r>
      <w:r w:rsidR="00F51D6B" w:rsidRPr="009A125B">
        <w:rPr>
          <w:rFonts w:cs="Times New Roman"/>
          <w:color w:val="595959" w:themeColor="text1" w:themeTint="A6"/>
          <w:lang w:val="es-ES_tradnl"/>
        </w:rPr>
        <w:t>.</w:t>
      </w:r>
    </w:p>
    <w:p w:rsidR="008F6F87" w:rsidRPr="009A125B" w:rsidRDefault="008F6F87" w:rsidP="003C4890">
      <w:pPr>
        <w:pStyle w:val="Prrafodelista"/>
        <w:spacing w:after="0" w:line="240" w:lineRule="auto"/>
        <w:ind w:left="0"/>
        <w:contextualSpacing w:val="0"/>
        <w:jc w:val="both"/>
        <w:rPr>
          <w:rFonts w:cs="Times New Roman"/>
          <w:color w:val="595959" w:themeColor="text1" w:themeTint="A6"/>
          <w:lang w:val="es-ES_tradnl"/>
        </w:rPr>
      </w:pPr>
    </w:p>
    <w:p w:rsidR="00630BCD" w:rsidRPr="009A125B" w:rsidRDefault="000206BF" w:rsidP="00E43971">
      <w:pPr>
        <w:pStyle w:val="Prrafodelista"/>
        <w:numPr>
          <w:ilvl w:val="0"/>
          <w:numId w:val="21"/>
        </w:numPr>
        <w:spacing w:after="0" w:line="240" w:lineRule="auto"/>
        <w:ind w:left="284" w:hanging="284"/>
        <w:contextualSpacing w:val="0"/>
        <w:jc w:val="both"/>
        <w:rPr>
          <w:rFonts w:cs="Times New Roman"/>
          <w:color w:val="595959" w:themeColor="text1" w:themeTint="A6"/>
          <w:lang w:val="es-ES_tradnl"/>
        </w:rPr>
      </w:pPr>
      <w:r w:rsidRPr="009A125B">
        <w:rPr>
          <w:rFonts w:cs="Times New Roman"/>
          <w:b/>
          <w:color w:val="595959" w:themeColor="text1" w:themeTint="A6"/>
          <w:lang w:val="es-ES_tradnl"/>
        </w:rPr>
        <w:t xml:space="preserve">Análisis </w:t>
      </w:r>
      <w:proofErr w:type="spellStart"/>
      <w:r w:rsidRPr="009A125B">
        <w:rPr>
          <w:rFonts w:cs="Times New Roman"/>
          <w:b/>
          <w:color w:val="595959" w:themeColor="text1" w:themeTint="A6"/>
          <w:lang w:val="es-ES_tradnl"/>
        </w:rPr>
        <w:t>multicriterio</w:t>
      </w:r>
      <w:proofErr w:type="spellEnd"/>
      <w:r w:rsidR="00F57A55" w:rsidRPr="009A125B">
        <w:rPr>
          <w:rFonts w:cs="Times New Roman"/>
          <w:b/>
          <w:color w:val="595959" w:themeColor="text1" w:themeTint="A6"/>
          <w:lang w:val="es-ES_tradnl"/>
        </w:rPr>
        <w:t xml:space="preserve">: </w:t>
      </w:r>
      <w:r w:rsidR="00444AAA" w:rsidRPr="009A125B">
        <w:rPr>
          <w:rFonts w:cs="Times New Roman"/>
          <w:color w:val="595959" w:themeColor="text1" w:themeTint="A6"/>
          <w:lang w:val="es-ES_tradnl"/>
        </w:rPr>
        <w:t>esta metodología permite incluir criterios cuantita</w:t>
      </w:r>
      <w:r w:rsidR="00450E96" w:rsidRPr="009A125B">
        <w:rPr>
          <w:rFonts w:cs="Times New Roman"/>
          <w:color w:val="595959" w:themeColor="text1" w:themeTint="A6"/>
          <w:lang w:val="es-ES_tradnl"/>
        </w:rPr>
        <w:t>ti</w:t>
      </w:r>
      <w:r w:rsidR="00444AAA" w:rsidRPr="009A125B">
        <w:rPr>
          <w:rFonts w:cs="Times New Roman"/>
          <w:color w:val="595959" w:themeColor="text1" w:themeTint="A6"/>
          <w:lang w:val="es-ES_tradnl"/>
        </w:rPr>
        <w:t>vos y cual</w:t>
      </w:r>
      <w:r w:rsidR="00450E96" w:rsidRPr="009A125B">
        <w:rPr>
          <w:rFonts w:cs="Times New Roman"/>
          <w:color w:val="595959" w:themeColor="text1" w:themeTint="A6"/>
          <w:lang w:val="es-ES_tradnl"/>
        </w:rPr>
        <w:t>itativos.</w:t>
      </w:r>
    </w:p>
    <w:p w:rsidR="007F3934" w:rsidRPr="009A125B" w:rsidRDefault="007F3934" w:rsidP="003C4890">
      <w:pPr>
        <w:pStyle w:val="Prrafodelista"/>
        <w:spacing w:after="0" w:line="240" w:lineRule="auto"/>
        <w:ind w:left="0"/>
        <w:contextualSpacing w:val="0"/>
        <w:jc w:val="both"/>
        <w:rPr>
          <w:rFonts w:cs="Times New Roman"/>
          <w:color w:val="595959" w:themeColor="text1" w:themeTint="A6"/>
          <w:lang w:val="es-ES_tradnl"/>
        </w:rPr>
      </w:pPr>
    </w:p>
    <w:p w:rsidR="007F3934" w:rsidRPr="009A125B" w:rsidRDefault="002901B4" w:rsidP="00E43971">
      <w:pPr>
        <w:pStyle w:val="Prrafodelista"/>
        <w:numPr>
          <w:ilvl w:val="0"/>
          <w:numId w:val="37"/>
        </w:numPr>
        <w:spacing w:after="0" w:line="240" w:lineRule="auto"/>
        <w:ind w:left="567" w:hanging="141"/>
        <w:jc w:val="both"/>
        <w:rPr>
          <w:rFonts w:cs="Times New Roman"/>
          <w:color w:val="595959" w:themeColor="text1" w:themeTint="A6"/>
        </w:rPr>
      </w:pPr>
      <w:r w:rsidRPr="009A125B">
        <w:rPr>
          <w:rFonts w:cs="Times New Roman"/>
          <w:color w:val="595959" w:themeColor="text1" w:themeTint="A6"/>
        </w:rPr>
        <w:t>Permite analizar problemas de decisión complejos, dada la combinación entre objetivos monetarios y no monetarios (cuantitativos y cualitativos)</w:t>
      </w:r>
      <w:r w:rsidR="007F3934" w:rsidRPr="009A125B">
        <w:rPr>
          <w:rFonts w:cs="Times New Roman"/>
          <w:color w:val="595959" w:themeColor="text1" w:themeTint="A6"/>
        </w:rPr>
        <w:t>.</w:t>
      </w:r>
    </w:p>
    <w:p w:rsidR="002901B4" w:rsidRPr="009A125B" w:rsidRDefault="002901B4" w:rsidP="00E43971">
      <w:pPr>
        <w:pStyle w:val="Prrafodelista"/>
        <w:numPr>
          <w:ilvl w:val="0"/>
          <w:numId w:val="37"/>
        </w:numPr>
        <w:spacing w:after="0" w:line="240" w:lineRule="auto"/>
        <w:ind w:left="567" w:hanging="141"/>
        <w:jc w:val="both"/>
        <w:rPr>
          <w:rFonts w:cs="Times New Roman"/>
          <w:color w:val="595959" w:themeColor="text1" w:themeTint="A6"/>
        </w:rPr>
      </w:pPr>
      <w:r w:rsidRPr="009A125B">
        <w:rPr>
          <w:rFonts w:cs="Times New Roman"/>
          <w:color w:val="595959" w:themeColor="text1" w:themeTint="A6"/>
        </w:rPr>
        <w:t xml:space="preserve">Es una opción utilizada para </w:t>
      </w:r>
      <w:r w:rsidR="00F51D6B" w:rsidRPr="009A125B">
        <w:rPr>
          <w:rFonts w:cs="Times New Roman"/>
          <w:color w:val="595959" w:themeColor="text1" w:themeTint="A6"/>
        </w:rPr>
        <w:t xml:space="preserve">darles </w:t>
      </w:r>
      <w:r w:rsidRPr="009A125B">
        <w:rPr>
          <w:rFonts w:cs="Times New Roman"/>
          <w:color w:val="595959" w:themeColor="text1" w:themeTint="A6"/>
        </w:rPr>
        <w:t xml:space="preserve">valor a los impactos en situaciones donde su cuantificación y </w:t>
      </w:r>
      <w:r w:rsidR="00F51D6B" w:rsidRPr="009A125B">
        <w:rPr>
          <w:rFonts w:cs="Times New Roman"/>
          <w:color w:val="595959" w:themeColor="text1" w:themeTint="A6"/>
        </w:rPr>
        <w:t xml:space="preserve">su </w:t>
      </w:r>
      <w:r w:rsidRPr="009A125B">
        <w:rPr>
          <w:rFonts w:cs="Times New Roman"/>
          <w:color w:val="595959" w:themeColor="text1" w:themeTint="A6"/>
        </w:rPr>
        <w:t>monetización se complican</w:t>
      </w:r>
      <w:r w:rsidR="007F3934" w:rsidRPr="009A125B">
        <w:rPr>
          <w:rFonts w:cs="Times New Roman"/>
          <w:color w:val="595959" w:themeColor="text1" w:themeTint="A6"/>
        </w:rPr>
        <w:t>.</w:t>
      </w:r>
    </w:p>
    <w:p w:rsidR="00F57A55" w:rsidRPr="009A125B" w:rsidRDefault="002901B4" w:rsidP="00E43971">
      <w:pPr>
        <w:pStyle w:val="Prrafodelista"/>
        <w:numPr>
          <w:ilvl w:val="0"/>
          <w:numId w:val="37"/>
        </w:numPr>
        <w:spacing w:after="0" w:line="240" w:lineRule="auto"/>
        <w:ind w:left="567" w:hanging="141"/>
        <w:jc w:val="both"/>
        <w:rPr>
          <w:rFonts w:cs="Times New Roman"/>
          <w:color w:val="595959" w:themeColor="text1" w:themeTint="A6"/>
        </w:rPr>
      </w:pPr>
      <w:r w:rsidRPr="009A125B">
        <w:rPr>
          <w:rFonts w:cs="Times New Roman"/>
          <w:color w:val="595959" w:themeColor="text1" w:themeTint="A6"/>
        </w:rPr>
        <w:t>Permite presentar beneficios y costos no monetizados dentro del análisis para la toma de decisiones</w:t>
      </w:r>
      <w:r w:rsidR="00BC3375" w:rsidRPr="009A125B">
        <w:rPr>
          <w:rFonts w:cs="Times New Roman"/>
          <w:color w:val="595959" w:themeColor="text1" w:themeTint="A6"/>
        </w:rPr>
        <w:t>.</w:t>
      </w:r>
    </w:p>
    <w:p w:rsidR="009C65EE" w:rsidRPr="009A125B" w:rsidRDefault="009C65EE" w:rsidP="003C4890">
      <w:pPr>
        <w:pStyle w:val="Descripcin"/>
        <w:spacing w:after="0"/>
        <w:jc w:val="center"/>
        <w:rPr>
          <w:rFonts w:cs="Times New Roman"/>
          <w:color w:val="595959" w:themeColor="text1" w:themeTint="A6"/>
          <w:sz w:val="22"/>
          <w:szCs w:val="22"/>
        </w:rPr>
      </w:pPr>
    </w:p>
    <w:p w:rsidR="00A54098" w:rsidRPr="009A125B" w:rsidRDefault="00F51D6B" w:rsidP="003C4890">
      <w:pPr>
        <w:pStyle w:val="Descripcin"/>
        <w:spacing w:after="0"/>
        <w:jc w:val="center"/>
        <w:rPr>
          <w:sz w:val="22"/>
          <w:szCs w:val="22"/>
        </w:rPr>
      </w:pPr>
      <w:bookmarkStart w:id="15" w:name="_Toc25829776"/>
      <w:r w:rsidRPr="009A125B">
        <w:rPr>
          <w:rFonts w:cs="Times New Roman"/>
          <w:color w:val="595959" w:themeColor="text1" w:themeTint="A6"/>
          <w:sz w:val="22"/>
          <w:szCs w:val="22"/>
        </w:rPr>
        <w:t xml:space="preserve">Figura </w:t>
      </w:r>
      <w:r w:rsidR="002D3301" w:rsidRPr="009A125B">
        <w:rPr>
          <w:rFonts w:cs="Times New Roman"/>
          <w:noProof/>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noProof/>
          <w:color w:val="595959" w:themeColor="text1" w:themeTint="A6"/>
          <w:sz w:val="22"/>
          <w:szCs w:val="22"/>
        </w:rPr>
        <w:fldChar w:fldCharType="separate"/>
      </w:r>
      <w:r w:rsidR="00C16709" w:rsidRPr="009A125B">
        <w:rPr>
          <w:rFonts w:cs="Times New Roman"/>
          <w:noProof/>
          <w:color w:val="595959" w:themeColor="text1" w:themeTint="A6"/>
          <w:sz w:val="22"/>
          <w:szCs w:val="22"/>
        </w:rPr>
        <w:t>7</w:t>
      </w:r>
      <w:r w:rsidR="002D3301" w:rsidRPr="009A125B">
        <w:rPr>
          <w:rFonts w:cs="Times New Roman"/>
          <w:noProof/>
          <w:color w:val="595959" w:themeColor="text1" w:themeTint="A6"/>
          <w:sz w:val="22"/>
          <w:szCs w:val="22"/>
        </w:rPr>
        <w:fldChar w:fldCharType="end"/>
      </w:r>
      <w:r w:rsidR="00427775" w:rsidRPr="009A125B">
        <w:rPr>
          <w:rFonts w:cs="Times New Roman"/>
          <w:color w:val="595959" w:themeColor="text1" w:themeTint="A6"/>
          <w:sz w:val="22"/>
          <w:szCs w:val="22"/>
        </w:rPr>
        <w:t>.</w:t>
      </w:r>
      <w:r w:rsidR="00427775" w:rsidRPr="009A125B">
        <w:rPr>
          <w:rFonts w:cs="Times New Roman"/>
          <w:b/>
          <w:color w:val="595959" w:themeColor="text1" w:themeTint="A6"/>
          <w:sz w:val="22"/>
          <w:szCs w:val="22"/>
        </w:rPr>
        <w:t xml:space="preserve"> Metodología </w:t>
      </w:r>
      <w:proofErr w:type="spellStart"/>
      <w:r w:rsidRPr="009A125B">
        <w:rPr>
          <w:rFonts w:cs="Times New Roman"/>
          <w:b/>
          <w:color w:val="595959" w:themeColor="text1" w:themeTint="A6"/>
          <w:sz w:val="22"/>
          <w:szCs w:val="22"/>
        </w:rPr>
        <w:t>multicriterio</w:t>
      </w:r>
      <w:bookmarkEnd w:id="15"/>
      <w:proofErr w:type="spellEnd"/>
    </w:p>
    <w:p w:rsidR="002901B4" w:rsidRPr="009A125B" w:rsidRDefault="00C73457" w:rsidP="003C4890">
      <w:pPr>
        <w:spacing w:after="0" w:line="240" w:lineRule="auto"/>
        <w:jc w:val="both"/>
        <w:rPr>
          <w:rFonts w:cs="Times New Roman"/>
          <w:color w:val="595959" w:themeColor="text1" w:themeTint="A6"/>
        </w:rPr>
      </w:pPr>
      <w:r w:rsidRPr="009A125B">
        <w:rPr>
          <w:rFonts w:cs="Times New Roman"/>
          <w:noProof/>
          <w:color w:val="595959" w:themeColor="text1" w:themeTint="A6"/>
          <w:lang w:eastAsia="es-CO"/>
        </w:rPr>
        <w:drawing>
          <wp:inline distT="0" distB="0" distL="0" distR="0" wp14:anchorId="023AFB51" wp14:editId="17E3FACB">
            <wp:extent cx="5850907" cy="17907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0456" cy="1821168"/>
                    </a:xfrm>
                    <a:prstGeom prst="rect">
                      <a:avLst/>
                    </a:prstGeom>
                    <a:noFill/>
                  </pic:spPr>
                </pic:pic>
              </a:graphicData>
            </a:graphic>
          </wp:inline>
        </w:drawing>
      </w:r>
    </w:p>
    <w:p w:rsidR="009C65EE" w:rsidRPr="009A125B" w:rsidRDefault="009C65EE" w:rsidP="003C4890">
      <w:pPr>
        <w:pStyle w:val="Prrafodelista"/>
        <w:spacing w:after="0" w:line="240" w:lineRule="auto"/>
        <w:ind w:left="0"/>
        <w:contextualSpacing w:val="0"/>
        <w:jc w:val="center"/>
        <w:rPr>
          <w:rFonts w:cs="Times New Roman"/>
          <w:color w:val="595959" w:themeColor="text1" w:themeTint="A6"/>
          <w:lang w:val="es-ES_tradnl"/>
        </w:rPr>
      </w:pPr>
      <w:r w:rsidRPr="009A125B">
        <w:rPr>
          <w:rFonts w:cs="Times New Roman"/>
          <w:color w:val="595959" w:themeColor="text1" w:themeTint="A6"/>
          <w:lang w:val="es-ES_tradnl"/>
        </w:rPr>
        <w:t>Fuente: GMR-DNP.</w:t>
      </w:r>
    </w:p>
    <w:p w:rsidR="005F4F0E" w:rsidRPr="009A125B" w:rsidRDefault="005F4F0E" w:rsidP="003C4890">
      <w:pPr>
        <w:pStyle w:val="Prrafodelista"/>
        <w:spacing w:after="0" w:line="240" w:lineRule="auto"/>
        <w:ind w:left="0"/>
        <w:contextualSpacing w:val="0"/>
        <w:jc w:val="center"/>
        <w:rPr>
          <w:rFonts w:cs="Times New Roman"/>
          <w:color w:val="595959" w:themeColor="text1" w:themeTint="A6"/>
          <w:lang w:val="es-ES_tradnl"/>
        </w:rPr>
      </w:pPr>
    </w:p>
    <w:p w:rsidR="000206BF" w:rsidRPr="009A125B" w:rsidRDefault="000206BF" w:rsidP="00E43971">
      <w:pPr>
        <w:pStyle w:val="Prrafodelista"/>
        <w:numPr>
          <w:ilvl w:val="0"/>
          <w:numId w:val="21"/>
        </w:numPr>
        <w:spacing w:after="0" w:line="240" w:lineRule="auto"/>
        <w:ind w:left="284" w:hanging="284"/>
        <w:contextualSpacing w:val="0"/>
        <w:jc w:val="both"/>
        <w:rPr>
          <w:rFonts w:cs="Times New Roman"/>
          <w:b/>
          <w:color w:val="595959" w:themeColor="text1" w:themeTint="A6"/>
          <w:lang w:val="es-ES_tradnl"/>
        </w:rPr>
      </w:pPr>
      <w:r w:rsidRPr="009A125B">
        <w:rPr>
          <w:rFonts w:cs="Times New Roman"/>
          <w:b/>
          <w:color w:val="595959" w:themeColor="text1" w:themeTint="A6"/>
          <w:lang w:val="es-ES_tradnl"/>
        </w:rPr>
        <w:t>Análisis</w:t>
      </w:r>
      <w:r w:rsidR="00EE79CF" w:rsidRPr="009A125B">
        <w:rPr>
          <w:rFonts w:cs="Times New Roman"/>
          <w:b/>
          <w:color w:val="595959" w:themeColor="text1" w:themeTint="A6"/>
          <w:lang w:val="es-ES_tradnl"/>
        </w:rPr>
        <w:t xml:space="preserve"> de costo-efectividad</w:t>
      </w:r>
      <w:r w:rsidR="00F57A55" w:rsidRPr="009A125B">
        <w:rPr>
          <w:rFonts w:cs="Times New Roman"/>
          <w:b/>
          <w:color w:val="595959" w:themeColor="text1" w:themeTint="A6"/>
          <w:lang w:val="es-ES_tradnl"/>
        </w:rPr>
        <w:t>:</w:t>
      </w:r>
      <w:r w:rsidR="00444AAA" w:rsidRPr="009A125B">
        <w:rPr>
          <w:rFonts w:cs="Times New Roman"/>
          <w:b/>
          <w:color w:val="595959" w:themeColor="text1" w:themeTint="A6"/>
          <w:lang w:val="es-ES_tradnl"/>
        </w:rPr>
        <w:t xml:space="preserve"> </w:t>
      </w:r>
      <w:r w:rsidR="00444AAA" w:rsidRPr="009A125B">
        <w:rPr>
          <w:rFonts w:cs="Times New Roman"/>
          <w:color w:val="595959" w:themeColor="text1" w:themeTint="A6"/>
          <w:lang w:val="es-ES_tradnl"/>
        </w:rPr>
        <w:t>esta metodología responde a la pregunta</w:t>
      </w:r>
      <w:r w:rsidR="00EE79CF" w:rsidRPr="009A125B">
        <w:rPr>
          <w:rFonts w:cs="Times New Roman"/>
          <w:color w:val="595959" w:themeColor="text1" w:themeTint="A6"/>
          <w:lang w:val="es-ES_tradnl"/>
        </w:rPr>
        <w:t>:</w:t>
      </w:r>
      <w:r w:rsidR="00444AAA" w:rsidRPr="009A125B">
        <w:rPr>
          <w:rFonts w:cs="Times New Roman"/>
          <w:color w:val="595959" w:themeColor="text1" w:themeTint="A6"/>
          <w:lang w:val="es-ES_tradnl"/>
        </w:rPr>
        <w:t xml:space="preserve"> </w:t>
      </w:r>
      <w:r w:rsidR="00444AAA" w:rsidRPr="009A125B">
        <w:rPr>
          <w:rFonts w:cs="Times New Roman"/>
          <w:i/>
          <w:color w:val="595959" w:themeColor="text1" w:themeTint="A6"/>
          <w:lang w:val="es-ES_tradnl"/>
        </w:rPr>
        <w:t>“¿Cuál de las posibles alternativas para alcanzar el objetivo tiene el menor costo?”</w:t>
      </w:r>
      <w:r w:rsidR="00EE79CF" w:rsidRPr="009A125B">
        <w:rPr>
          <w:rFonts w:cs="Times New Roman"/>
          <w:color w:val="595959" w:themeColor="text1" w:themeTint="A6"/>
          <w:lang w:val="es-ES_tradnl"/>
        </w:rPr>
        <w:t>.</w:t>
      </w:r>
    </w:p>
    <w:p w:rsidR="0090608B" w:rsidRPr="009A125B" w:rsidRDefault="0090608B" w:rsidP="003C4890">
      <w:pPr>
        <w:spacing w:after="0" w:line="240" w:lineRule="auto"/>
        <w:jc w:val="both"/>
        <w:rPr>
          <w:rFonts w:cs="Times New Roman"/>
          <w:b/>
          <w:color w:val="595959" w:themeColor="text1" w:themeTint="A6"/>
          <w:lang w:val="es-ES_tradnl"/>
        </w:rPr>
      </w:pPr>
    </w:p>
    <w:p w:rsidR="0029384F" w:rsidRPr="009A125B" w:rsidRDefault="0090608B" w:rsidP="00E43971">
      <w:pPr>
        <w:pStyle w:val="Prrafodelista"/>
        <w:numPr>
          <w:ilvl w:val="0"/>
          <w:numId w:val="37"/>
        </w:numPr>
        <w:spacing w:after="0" w:line="240" w:lineRule="auto"/>
        <w:ind w:left="567" w:hanging="141"/>
        <w:jc w:val="both"/>
        <w:rPr>
          <w:rFonts w:cs="Times New Roman"/>
          <w:color w:val="595959" w:themeColor="text1" w:themeTint="A6"/>
        </w:rPr>
      </w:pPr>
      <w:r w:rsidRPr="009A125B">
        <w:rPr>
          <w:rFonts w:cs="Times New Roman"/>
          <w:color w:val="595959" w:themeColor="text1" w:themeTint="A6"/>
        </w:rPr>
        <w:t>Compara los costos y la efectividad de las alternativas que se están analizando</w:t>
      </w:r>
      <w:r w:rsidR="00D76E62" w:rsidRPr="009A125B">
        <w:rPr>
          <w:rFonts w:cs="Times New Roman"/>
          <w:color w:val="595959" w:themeColor="text1" w:themeTint="A6"/>
        </w:rPr>
        <w:t>.</w:t>
      </w:r>
    </w:p>
    <w:p w:rsidR="00D76E62" w:rsidRPr="009A125B" w:rsidRDefault="0090608B" w:rsidP="00E43971">
      <w:pPr>
        <w:pStyle w:val="Prrafodelista"/>
        <w:numPr>
          <w:ilvl w:val="0"/>
          <w:numId w:val="37"/>
        </w:numPr>
        <w:spacing w:after="0" w:line="240" w:lineRule="auto"/>
        <w:ind w:left="567" w:hanging="141"/>
        <w:jc w:val="both"/>
        <w:rPr>
          <w:rFonts w:cs="Times New Roman"/>
          <w:color w:val="595959" w:themeColor="text1" w:themeTint="A6"/>
        </w:rPr>
      </w:pPr>
      <w:r w:rsidRPr="009A125B">
        <w:rPr>
          <w:rFonts w:cs="Times New Roman"/>
          <w:color w:val="595959" w:themeColor="text1" w:themeTint="A6"/>
        </w:rPr>
        <w:t>Se parte de la idea de que la intervención es beneficiosa y el regulador la utilizará para saber cuál de las opciones implica menores costos para alcanzar el beneficio esperado</w:t>
      </w:r>
      <w:r w:rsidR="00D76E62" w:rsidRPr="009A125B">
        <w:rPr>
          <w:rFonts w:cs="Times New Roman"/>
          <w:color w:val="595959" w:themeColor="text1" w:themeTint="A6"/>
        </w:rPr>
        <w:t>.</w:t>
      </w:r>
    </w:p>
    <w:p w:rsidR="00B9448E" w:rsidRPr="009A125B" w:rsidRDefault="00B9448E" w:rsidP="00E43971">
      <w:pPr>
        <w:pStyle w:val="Prrafodelista"/>
        <w:numPr>
          <w:ilvl w:val="0"/>
          <w:numId w:val="37"/>
        </w:numPr>
        <w:spacing w:after="0" w:line="240" w:lineRule="auto"/>
        <w:ind w:left="567" w:hanging="141"/>
        <w:jc w:val="both"/>
        <w:rPr>
          <w:rFonts w:cs="Times New Roman"/>
          <w:color w:val="595959" w:themeColor="text1" w:themeTint="A6"/>
        </w:rPr>
      </w:pPr>
      <w:r w:rsidRPr="009A125B">
        <w:rPr>
          <w:rFonts w:cs="Times New Roman"/>
          <w:color w:val="595959" w:themeColor="text1" w:themeTint="A6"/>
        </w:rPr>
        <w:t>No se monetizan los beneficios</w:t>
      </w:r>
      <w:r w:rsidR="00BC3375" w:rsidRPr="009A125B">
        <w:rPr>
          <w:rFonts w:cs="Times New Roman"/>
          <w:color w:val="595959" w:themeColor="text1" w:themeTint="A6"/>
        </w:rPr>
        <w:t>.</w:t>
      </w:r>
    </w:p>
    <w:p w:rsidR="00010DD0" w:rsidRPr="009A125B" w:rsidRDefault="00010DD0" w:rsidP="00E43971">
      <w:pPr>
        <w:pStyle w:val="Prrafodelista"/>
        <w:spacing w:after="0" w:line="240" w:lineRule="auto"/>
        <w:ind w:left="567"/>
        <w:jc w:val="both"/>
        <w:rPr>
          <w:rFonts w:cs="Times New Roman"/>
          <w:color w:val="595959" w:themeColor="text1" w:themeTint="A6"/>
        </w:rPr>
      </w:pPr>
    </w:p>
    <w:p w:rsidR="000849C5" w:rsidRPr="009A125B" w:rsidRDefault="0093077E" w:rsidP="003C4890">
      <w:pPr>
        <w:pStyle w:val="Descripcin"/>
        <w:spacing w:after="0"/>
        <w:jc w:val="center"/>
        <w:rPr>
          <w:rFonts w:cs="Times New Roman"/>
          <w:b/>
          <w:color w:val="595959" w:themeColor="text1" w:themeTint="A6"/>
          <w:sz w:val="22"/>
          <w:szCs w:val="22"/>
        </w:rPr>
      </w:pPr>
      <w:bookmarkStart w:id="16" w:name="_Toc25829777"/>
      <w:r w:rsidRPr="009A125B">
        <w:rPr>
          <w:rFonts w:cs="Times New Roman"/>
          <w:color w:val="595959" w:themeColor="text1" w:themeTint="A6"/>
          <w:sz w:val="22"/>
          <w:szCs w:val="22"/>
        </w:rPr>
        <w:t xml:space="preserve">Figura </w:t>
      </w:r>
      <w:r w:rsidR="002D3301" w:rsidRPr="009A125B">
        <w:rPr>
          <w:rFonts w:cs="Times New Roman"/>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rPr>
        <w:fldChar w:fldCharType="separate"/>
      </w:r>
      <w:r w:rsidR="00C16709" w:rsidRPr="009A125B">
        <w:rPr>
          <w:rFonts w:cs="Times New Roman"/>
          <w:noProof/>
          <w:color w:val="595959" w:themeColor="text1" w:themeTint="A6"/>
          <w:sz w:val="22"/>
          <w:szCs w:val="22"/>
        </w:rPr>
        <w:t>8</w:t>
      </w:r>
      <w:r w:rsidR="002D3301" w:rsidRPr="009A125B">
        <w:rPr>
          <w:rFonts w:cs="Times New Roman"/>
          <w:noProof/>
          <w:color w:val="595959" w:themeColor="text1" w:themeTint="A6"/>
          <w:sz w:val="22"/>
          <w:szCs w:val="22"/>
        </w:rPr>
        <w:fldChar w:fldCharType="end"/>
      </w:r>
      <w:r w:rsidR="00427775" w:rsidRPr="009A125B">
        <w:rPr>
          <w:rFonts w:cs="Times New Roman"/>
          <w:color w:val="595959" w:themeColor="text1" w:themeTint="A6"/>
          <w:sz w:val="22"/>
          <w:szCs w:val="22"/>
        </w:rPr>
        <w:t>.</w:t>
      </w:r>
      <w:r w:rsidR="00427775" w:rsidRPr="009A125B">
        <w:rPr>
          <w:rFonts w:cs="Times New Roman"/>
          <w:b/>
          <w:color w:val="595959" w:themeColor="text1" w:themeTint="A6"/>
          <w:sz w:val="22"/>
          <w:szCs w:val="22"/>
        </w:rPr>
        <w:t xml:space="preserve"> Metodología </w:t>
      </w:r>
      <w:r w:rsidRPr="009A125B">
        <w:rPr>
          <w:rFonts w:cs="Times New Roman"/>
          <w:b/>
          <w:color w:val="595959" w:themeColor="text1" w:themeTint="A6"/>
          <w:sz w:val="22"/>
          <w:szCs w:val="22"/>
        </w:rPr>
        <w:t>de costo-efectividad</w:t>
      </w:r>
      <w:bookmarkEnd w:id="16"/>
    </w:p>
    <w:p w:rsidR="000849C5" w:rsidRPr="009A125B" w:rsidRDefault="000849C5" w:rsidP="003C4890">
      <w:pPr>
        <w:spacing w:after="0" w:line="240" w:lineRule="auto"/>
        <w:jc w:val="both"/>
        <w:rPr>
          <w:rFonts w:cs="Times New Roman"/>
          <w:color w:val="595959" w:themeColor="text1" w:themeTint="A6"/>
        </w:rPr>
      </w:pPr>
      <w:r w:rsidRPr="009A125B">
        <w:rPr>
          <w:rFonts w:cs="Times New Roman"/>
          <w:noProof/>
          <w:color w:val="595959" w:themeColor="text1" w:themeTint="A6"/>
          <w:lang w:eastAsia="es-CO"/>
        </w:rPr>
        <w:drawing>
          <wp:inline distT="0" distB="0" distL="0" distR="0" wp14:anchorId="21C363A3" wp14:editId="6EAAD4C8">
            <wp:extent cx="5661660" cy="139443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478" cy="1419261"/>
                    </a:xfrm>
                    <a:prstGeom prst="rect">
                      <a:avLst/>
                    </a:prstGeom>
                    <a:noFill/>
                  </pic:spPr>
                </pic:pic>
              </a:graphicData>
            </a:graphic>
          </wp:inline>
        </w:drawing>
      </w:r>
    </w:p>
    <w:p w:rsidR="00CD6147" w:rsidRPr="009A125B" w:rsidRDefault="00CD6147" w:rsidP="003C4890">
      <w:pPr>
        <w:pStyle w:val="Prrafodelista"/>
        <w:spacing w:after="0" w:line="240" w:lineRule="auto"/>
        <w:ind w:left="0"/>
        <w:contextualSpacing w:val="0"/>
        <w:jc w:val="center"/>
        <w:rPr>
          <w:rFonts w:cs="Times New Roman"/>
          <w:color w:val="595959" w:themeColor="text1" w:themeTint="A6"/>
          <w:lang w:val="es-ES_tradnl"/>
        </w:rPr>
      </w:pPr>
      <w:r w:rsidRPr="009A125B">
        <w:rPr>
          <w:rFonts w:cs="Times New Roman"/>
          <w:color w:val="595959" w:themeColor="text1" w:themeTint="A6"/>
          <w:lang w:val="es-ES_tradnl"/>
        </w:rPr>
        <w:t>Fuente: GMR-DNP.</w:t>
      </w:r>
    </w:p>
    <w:p w:rsidR="00F57A55" w:rsidRPr="009A125B" w:rsidRDefault="00F57A55" w:rsidP="003C4890">
      <w:pPr>
        <w:spacing w:after="0" w:line="240" w:lineRule="auto"/>
        <w:jc w:val="both"/>
        <w:rPr>
          <w:rFonts w:cs="Times New Roman"/>
          <w:b/>
          <w:color w:val="595959" w:themeColor="text1" w:themeTint="A6"/>
          <w:lang w:val="es-ES_tradnl"/>
        </w:rPr>
      </w:pPr>
    </w:p>
    <w:p w:rsidR="000206BF" w:rsidRPr="009A125B" w:rsidRDefault="000206BF" w:rsidP="00E43971">
      <w:pPr>
        <w:pStyle w:val="Prrafodelista"/>
        <w:numPr>
          <w:ilvl w:val="0"/>
          <w:numId w:val="21"/>
        </w:numPr>
        <w:spacing w:after="0" w:line="240" w:lineRule="auto"/>
        <w:ind w:left="284" w:hanging="284"/>
        <w:contextualSpacing w:val="0"/>
        <w:jc w:val="both"/>
        <w:rPr>
          <w:rFonts w:cs="Times New Roman"/>
          <w:b/>
          <w:color w:val="595959" w:themeColor="text1" w:themeTint="A6"/>
          <w:lang w:val="es-ES_tradnl"/>
        </w:rPr>
      </w:pPr>
      <w:r w:rsidRPr="009A125B">
        <w:rPr>
          <w:rFonts w:cs="Times New Roman"/>
          <w:b/>
          <w:color w:val="595959" w:themeColor="text1" w:themeTint="A6"/>
          <w:lang w:val="es-ES_tradnl"/>
        </w:rPr>
        <w:t xml:space="preserve">Análisis </w:t>
      </w:r>
      <w:r w:rsidR="00BC3A0A" w:rsidRPr="009A125B">
        <w:rPr>
          <w:rFonts w:cs="Times New Roman"/>
          <w:b/>
          <w:color w:val="595959" w:themeColor="text1" w:themeTint="A6"/>
          <w:lang w:val="es-ES_tradnl"/>
        </w:rPr>
        <w:t>de costo-beneficio</w:t>
      </w:r>
    </w:p>
    <w:p w:rsidR="00E66A57" w:rsidRPr="009A125B" w:rsidRDefault="00E66A57" w:rsidP="003C4890">
      <w:pPr>
        <w:pStyle w:val="Prrafodelista"/>
        <w:spacing w:after="0" w:line="240" w:lineRule="auto"/>
        <w:ind w:left="0"/>
        <w:contextualSpacing w:val="0"/>
        <w:jc w:val="both"/>
        <w:rPr>
          <w:rFonts w:cs="Times New Roman"/>
          <w:b/>
          <w:color w:val="595959" w:themeColor="text1" w:themeTint="A6"/>
          <w:lang w:val="es-ES_tradnl"/>
        </w:rPr>
      </w:pPr>
    </w:p>
    <w:p w:rsidR="0029384F" w:rsidRPr="009A125B" w:rsidRDefault="00E66A57" w:rsidP="00E43971">
      <w:pPr>
        <w:pStyle w:val="Prrafodelista"/>
        <w:numPr>
          <w:ilvl w:val="0"/>
          <w:numId w:val="37"/>
        </w:numPr>
        <w:spacing w:after="0" w:line="240" w:lineRule="auto"/>
        <w:ind w:left="567" w:hanging="141"/>
        <w:jc w:val="both"/>
        <w:rPr>
          <w:rFonts w:cs="Times New Roman"/>
          <w:color w:val="595959" w:themeColor="text1" w:themeTint="A6"/>
        </w:rPr>
      </w:pPr>
      <w:r w:rsidRPr="009A125B">
        <w:rPr>
          <w:rFonts w:cs="Times New Roman"/>
          <w:color w:val="595959" w:themeColor="text1" w:themeTint="A6"/>
        </w:rPr>
        <w:t xml:space="preserve">Exige la identificación y </w:t>
      </w:r>
      <w:r w:rsidR="00AA6BE1" w:rsidRPr="009A125B">
        <w:rPr>
          <w:rFonts w:cs="Times New Roman"/>
          <w:color w:val="595959" w:themeColor="text1" w:themeTint="A6"/>
        </w:rPr>
        <w:t xml:space="preserve">la </w:t>
      </w:r>
      <w:r w:rsidRPr="009A125B">
        <w:rPr>
          <w:rFonts w:cs="Times New Roman"/>
          <w:color w:val="595959" w:themeColor="text1" w:themeTint="A6"/>
        </w:rPr>
        <w:t xml:space="preserve">valoración de los impactos positivos (beneficios) y </w:t>
      </w:r>
      <w:r w:rsidR="00AA6BE1" w:rsidRPr="009A125B">
        <w:rPr>
          <w:rFonts w:cs="Times New Roman"/>
          <w:color w:val="595959" w:themeColor="text1" w:themeTint="A6"/>
        </w:rPr>
        <w:t xml:space="preserve">de los </w:t>
      </w:r>
      <w:r w:rsidRPr="009A125B">
        <w:rPr>
          <w:rFonts w:cs="Times New Roman"/>
          <w:color w:val="595959" w:themeColor="text1" w:themeTint="A6"/>
        </w:rPr>
        <w:t>negativos (costos)</w:t>
      </w:r>
      <w:r w:rsidR="00BC3375" w:rsidRPr="009A125B">
        <w:rPr>
          <w:rFonts w:cs="Times New Roman"/>
          <w:color w:val="595959" w:themeColor="text1" w:themeTint="A6"/>
        </w:rPr>
        <w:t>.</w:t>
      </w:r>
    </w:p>
    <w:p w:rsidR="0029384F" w:rsidRPr="009A125B" w:rsidRDefault="0029384F" w:rsidP="00E43971">
      <w:pPr>
        <w:pStyle w:val="Prrafodelista"/>
        <w:numPr>
          <w:ilvl w:val="0"/>
          <w:numId w:val="37"/>
        </w:numPr>
        <w:spacing w:after="0" w:line="240" w:lineRule="auto"/>
        <w:ind w:left="567" w:hanging="141"/>
        <w:jc w:val="both"/>
        <w:rPr>
          <w:rFonts w:cs="Times New Roman"/>
          <w:color w:val="595959" w:themeColor="text1" w:themeTint="A6"/>
        </w:rPr>
      </w:pPr>
      <w:r w:rsidRPr="009A125B">
        <w:rPr>
          <w:rFonts w:cs="Times New Roman"/>
          <w:color w:val="595959" w:themeColor="text1" w:themeTint="A6"/>
        </w:rPr>
        <w:t xml:space="preserve"> </w:t>
      </w:r>
      <w:r w:rsidR="00E66A57" w:rsidRPr="009A125B">
        <w:rPr>
          <w:rFonts w:cs="Times New Roman"/>
          <w:color w:val="595959" w:themeColor="text1" w:themeTint="A6"/>
        </w:rPr>
        <w:t>Mide el verdadero aporte al bienestar social</w:t>
      </w:r>
      <w:r w:rsidR="00D76E62" w:rsidRPr="009A125B">
        <w:rPr>
          <w:rFonts w:cs="Times New Roman"/>
          <w:color w:val="595959" w:themeColor="text1" w:themeTint="A6"/>
        </w:rPr>
        <w:t xml:space="preserve">, </w:t>
      </w:r>
      <w:r w:rsidR="00AA6BE1" w:rsidRPr="009A125B">
        <w:rPr>
          <w:rFonts w:cs="Times New Roman"/>
          <w:color w:val="595959" w:themeColor="text1" w:themeTint="A6"/>
        </w:rPr>
        <w:t xml:space="preserve">así como </w:t>
      </w:r>
      <w:r w:rsidR="00D76E62" w:rsidRPr="009A125B">
        <w:rPr>
          <w:rFonts w:cs="Times New Roman"/>
          <w:color w:val="595959" w:themeColor="text1" w:themeTint="A6"/>
        </w:rPr>
        <w:t>la relación entre los</w:t>
      </w:r>
      <w:r w:rsidR="00E66A57" w:rsidRPr="009A125B">
        <w:rPr>
          <w:rFonts w:cs="Times New Roman"/>
          <w:color w:val="595959" w:themeColor="text1" w:themeTint="A6"/>
        </w:rPr>
        <w:t xml:space="preserve"> </w:t>
      </w:r>
      <w:r w:rsidR="00D76E62" w:rsidRPr="009A125B">
        <w:rPr>
          <w:rFonts w:cs="Times New Roman"/>
          <w:color w:val="595959" w:themeColor="text1" w:themeTint="A6"/>
        </w:rPr>
        <w:t>b</w:t>
      </w:r>
      <w:r w:rsidR="00E66A57" w:rsidRPr="009A125B">
        <w:rPr>
          <w:rFonts w:cs="Times New Roman"/>
          <w:color w:val="595959" w:themeColor="text1" w:themeTint="A6"/>
        </w:rPr>
        <w:t xml:space="preserve">eneficios </w:t>
      </w:r>
      <w:r w:rsidR="00D76E62" w:rsidRPr="009A125B">
        <w:rPr>
          <w:rFonts w:cs="Times New Roman"/>
          <w:color w:val="595959" w:themeColor="text1" w:themeTint="A6"/>
        </w:rPr>
        <w:t>y</w:t>
      </w:r>
      <w:r w:rsidR="00E66A57" w:rsidRPr="009A125B">
        <w:rPr>
          <w:rFonts w:cs="Times New Roman"/>
          <w:color w:val="595959" w:themeColor="text1" w:themeTint="A6"/>
        </w:rPr>
        <w:t xml:space="preserve"> </w:t>
      </w:r>
      <w:r w:rsidR="00D76E62" w:rsidRPr="009A125B">
        <w:rPr>
          <w:rFonts w:cs="Times New Roman"/>
          <w:color w:val="595959" w:themeColor="text1" w:themeTint="A6"/>
        </w:rPr>
        <w:t>los c</w:t>
      </w:r>
      <w:r w:rsidR="00E66A57" w:rsidRPr="009A125B">
        <w:rPr>
          <w:rFonts w:cs="Times New Roman"/>
          <w:color w:val="595959" w:themeColor="text1" w:themeTint="A6"/>
        </w:rPr>
        <w:t>ostos</w:t>
      </w:r>
      <w:r w:rsidR="00BC3375" w:rsidRPr="009A125B">
        <w:rPr>
          <w:rFonts w:cs="Times New Roman"/>
          <w:color w:val="595959" w:themeColor="text1" w:themeTint="A6"/>
        </w:rPr>
        <w:t>.</w:t>
      </w:r>
    </w:p>
    <w:p w:rsidR="00E66A57" w:rsidRPr="009A125B" w:rsidRDefault="0029384F" w:rsidP="00E43971">
      <w:pPr>
        <w:pStyle w:val="Prrafodelista"/>
        <w:numPr>
          <w:ilvl w:val="0"/>
          <w:numId w:val="37"/>
        </w:numPr>
        <w:spacing w:after="0" w:line="240" w:lineRule="auto"/>
        <w:ind w:left="567" w:hanging="141"/>
        <w:jc w:val="both"/>
        <w:rPr>
          <w:rFonts w:cs="Times New Roman"/>
          <w:color w:val="595959" w:themeColor="text1" w:themeTint="A6"/>
        </w:rPr>
      </w:pPr>
      <w:r w:rsidRPr="009A125B">
        <w:rPr>
          <w:rFonts w:cs="Times New Roman"/>
          <w:color w:val="595959" w:themeColor="text1" w:themeTint="A6"/>
        </w:rPr>
        <w:t>u</w:t>
      </w:r>
      <w:r w:rsidR="00E66A57" w:rsidRPr="009A125B">
        <w:rPr>
          <w:rFonts w:cs="Times New Roman"/>
          <w:color w:val="595959" w:themeColor="text1" w:themeTint="A6"/>
        </w:rPr>
        <w:t>tiliza diversos indicadores para comparar alternativas y seleccionar la más conveniente socialmente</w:t>
      </w:r>
      <w:r w:rsidR="00BC3375" w:rsidRPr="009A125B">
        <w:rPr>
          <w:rFonts w:cs="Times New Roman"/>
          <w:color w:val="595959" w:themeColor="text1" w:themeTint="A6"/>
        </w:rPr>
        <w:t>.</w:t>
      </w:r>
    </w:p>
    <w:p w:rsidR="00BC3375" w:rsidRDefault="00BC3375" w:rsidP="003C4890">
      <w:pPr>
        <w:pStyle w:val="Prrafodelista"/>
        <w:spacing w:after="0" w:line="240" w:lineRule="auto"/>
        <w:ind w:left="0"/>
        <w:jc w:val="center"/>
        <w:rPr>
          <w:rFonts w:cs="Times New Roman"/>
          <w:color w:val="595959" w:themeColor="text1" w:themeTint="A6"/>
        </w:rPr>
      </w:pPr>
    </w:p>
    <w:p w:rsidR="009A125B" w:rsidRDefault="009A125B" w:rsidP="003C4890">
      <w:pPr>
        <w:pStyle w:val="Prrafodelista"/>
        <w:spacing w:after="0" w:line="240" w:lineRule="auto"/>
        <w:ind w:left="0"/>
        <w:jc w:val="center"/>
        <w:rPr>
          <w:rFonts w:cs="Times New Roman"/>
          <w:color w:val="595959" w:themeColor="text1" w:themeTint="A6"/>
        </w:rPr>
      </w:pPr>
    </w:p>
    <w:p w:rsidR="00BC3375" w:rsidRPr="009A125B" w:rsidRDefault="00AA6BE1" w:rsidP="003C4890">
      <w:pPr>
        <w:pStyle w:val="Descripcin"/>
        <w:spacing w:after="0"/>
        <w:jc w:val="center"/>
        <w:rPr>
          <w:rFonts w:cs="Times New Roman"/>
          <w:b/>
          <w:color w:val="595959" w:themeColor="text1" w:themeTint="A6"/>
          <w:sz w:val="22"/>
          <w:szCs w:val="22"/>
        </w:rPr>
      </w:pPr>
      <w:bookmarkStart w:id="17" w:name="_Toc25829778"/>
      <w:r w:rsidRPr="009A125B">
        <w:rPr>
          <w:rFonts w:cs="Times New Roman"/>
          <w:color w:val="595959" w:themeColor="text1" w:themeTint="A6"/>
          <w:sz w:val="22"/>
          <w:szCs w:val="22"/>
        </w:rPr>
        <w:t xml:space="preserve">Figura </w:t>
      </w:r>
      <w:r w:rsidR="002D3301" w:rsidRPr="009A125B">
        <w:rPr>
          <w:rFonts w:cs="Times New Roman"/>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rPr>
        <w:fldChar w:fldCharType="separate"/>
      </w:r>
      <w:r w:rsidR="00C16709" w:rsidRPr="009A125B">
        <w:rPr>
          <w:rFonts w:cs="Times New Roman"/>
          <w:noProof/>
          <w:color w:val="595959" w:themeColor="text1" w:themeTint="A6"/>
          <w:sz w:val="22"/>
          <w:szCs w:val="22"/>
        </w:rPr>
        <w:t>9</w:t>
      </w:r>
      <w:r w:rsidR="002D3301" w:rsidRPr="009A125B">
        <w:rPr>
          <w:rFonts w:cs="Times New Roman"/>
          <w:noProof/>
          <w:color w:val="595959" w:themeColor="text1" w:themeTint="A6"/>
          <w:sz w:val="22"/>
          <w:szCs w:val="22"/>
        </w:rPr>
        <w:fldChar w:fldCharType="end"/>
      </w:r>
      <w:r w:rsidR="00427775" w:rsidRPr="009A125B">
        <w:rPr>
          <w:rFonts w:cs="Times New Roman"/>
          <w:color w:val="595959" w:themeColor="text1" w:themeTint="A6"/>
          <w:sz w:val="22"/>
          <w:szCs w:val="22"/>
        </w:rPr>
        <w:t>.</w:t>
      </w:r>
      <w:r w:rsidR="00427775" w:rsidRPr="009A125B">
        <w:rPr>
          <w:rFonts w:cs="Times New Roman"/>
          <w:b/>
          <w:color w:val="595959" w:themeColor="text1" w:themeTint="A6"/>
          <w:sz w:val="22"/>
          <w:szCs w:val="22"/>
        </w:rPr>
        <w:t xml:space="preserve"> Metodología </w:t>
      </w:r>
      <w:r w:rsidRPr="009A125B">
        <w:rPr>
          <w:rFonts w:cs="Times New Roman"/>
          <w:b/>
          <w:color w:val="595959" w:themeColor="text1" w:themeTint="A6"/>
          <w:sz w:val="22"/>
          <w:szCs w:val="22"/>
        </w:rPr>
        <w:t>de costo-beneficio</w:t>
      </w:r>
      <w:bookmarkEnd w:id="17"/>
    </w:p>
    <w:p w:rsidR="00F57A55" w:rsidRPr="009A125B" w:rsidRDefault="00BC3375" w:rsidP="003C4890">
      <w:pPr>
        <w:spacing w:after="0" w:line="240" w:lineRule="auto"/>
        <w:jc w:val="both"/>
        <w:rPr>
          <w:rFonts w:cs="Times New Roman"/>
          <w:b/>
          <w:color w:val="595959" w:themeColor="text1" w:themeTint="A6"/>
          <w:lang w:val="es-ES_tradnl"/>
        </w:rPr>
      </w:pPr>
      <w:r w:rsidRPr="009A125B">
        <w:rPr>
          <w:rFonts w:cs="Times New Roman"/>
          <w:b/>
          <w:noProof/>
          <w:color w:val="595959" w:themeColor="text1" w:themeTint="A6"/>
          <w:lang w:eastAsia="es-CO"/>
        </w:rPr>
        <w:drawing>
          <wp:inline distT="0" distB="0" distL="0" distR="0" wp14:anchorId="47EE4AEA" wp14:editId="17C0FE1D">
            <wp:extent cx="5349362" cy="1521726"/>
            <wp:effectExtent l="0" t="0" r="3810" b="254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2042" cy="1533867"/>
                    </a:xfrm>
                    <a:prstGeom prst="rect">
                      <a:avLst/>
                    </a:prstGeom>
                    <a:noFill/>
                  </pic:spPr>
                </pic:pic>
              </a:graphicData>
            </a:graphic>
          </wp:inline>
        </w:drawing>
      </w:r>
    </w:p>
    <w:p w:rsidR="00CD6147" w:rsidRPr="009A125B" w:rsidRDefault="00CD6147" w:rsidP="003C4890">
      <w:pPr>
        <w:pStyle w:val="Prrafodelista"/>
        <w:spacing w:after="0" w:line="240" w:lineRule="auto"/>
        <w:ind w:left="0"/>
        <w:contextualSpacing w:val="0"/>
        <w:jc w:val="center"/>
        <w:rPr>
          <w:rFonts w:cs="Times New Roman"/>
          <w:color w:val="595959" w:themeColor="text1" w:themeTint="A6"/>
          <w:lang w:val="es-ES_tradnl"/>
        </w:rPr>
      </w:pPr>
      <w:r w:rsidRPr="009A125B">
        <w:rPr>
          <w:rFonts w:cs="Times New Roman"/>
          <w:color w:val="595959" w:themeColor="text1" w:themeTint="A6"/>
          <w:lang w:val="es-ES_tradnl"/>
        </w:rPr>
        <w:t>Fuente: GMR-DNP.</w:t>
      </w:r>
    </w:p>
    <w:p w:rsidR="000206BF" w:rsidRPr="009A125B" w:rsidRDefault="000206BF" w:rsidP="00E43971">
      <w:pPr>
        <w:pStyle w:val="Prrafodelista"/>
        <w:spacing w:after="0" w:line="240" w:lineRule="auto"/>
        <w:ind w:left="0"/>
        <w:contextualSpacing w:val="0"/>
        <w:jc w:val="both"/>
        <w:rPr>
          <w:rFonts w:cs="Times New Roman"/>
          <w:color w:val="595959" w:themeColor="text1" w:themeTint="A6"/>
          <w:lang w:val="es-ES_tradnl"/>
        </w:rPr>
      </w:pPr>
    </w:p>
    <w:p w:rsidR="000A1CF0" w:rsidRPr="009A125B" w:rsidRDefault="00714A8A" w:rsidP="003C4890">
      <w:pPr>
        <w:pStyle w:val="Prrafodelista"/>
        <w:numPr>
          <w:ilvl w:val="0"/>
          <w:numId w:val="2"/>
        </w:numPr>
        <w:spacing w:after="0" w:line="240" w:lineRule="auto"/>
        <w:ind w:left="0" w:firstLine="0"/>
        <w:contextualSpacing w:val="0"/>
        <w:jc w:val="both"/>
        <w:rPr>
          <w:rFonts w:cs="Times New Roman"/>
          <w:b/>
          <w:color w:val="595959" w:themeColor="text1" w:themeTint="A6"/>
          <w:lang w:val="es-ES_tradnl"/>
        </w:rPr>
      </w:pPr>
      <w:r w:rsidRPr="009A125B">
        <w:rPr>
          <w:rFonts w:cs="Times New Roman"/>
          <w:b/>
          <w:color w:val="595959" w:themeColor="text1" w:themeTint="A6"/>
          <w:lang w:val="es-ES_tradnl"/>
        </w:rPr>
        <w:t>Elección de la mejor alternativa</w:t>
      </w:r>
      <w:r w:rsidRPr="009A125B">
        <w:rPr>
          <w:rFonts w:cs="Times New Roman"/>
          <w:color w:val="595959" w:themeColor="text1" w:themeTint="A6"/>
          <w:lang w:val="es-ES_tradnl"/>
        </w:rPr>
        <w:t xml:space="preserve"> </w:t>
      </w:r>
    </w:p>
    <w:p w:rsidR="00AB2D0E" w:rsidRPr="009A125B" w:rsidRDefault="00AB2D0E" w:rsidP="003C4890">
      <w:pPr>
        <w:pStyle w:val="Prrafodelista"/>
        <w:spacing w:after="0" w:line="240" w:lineRule="auto"/>
        <w:ind w:left="0"/>
        <w:contextualSpacing w:val="0"/>
        <w:jc w:val="both"/>
        <w:rPr>
          <w:rFonts w:cs="Times New Roman"/>
          <w:b/>
          <w:color w:val="595959" w:themeColor="text1" w:themeTint="A6"/>
          <w:lang w:val="es-ES_tradnl"/>
        </w:rPr>
      </w:pPr>
    </w:p>
    <w:p w:rsidR="00714A8A" w:rsidRPr="009A125B" w:rsidRDefault="006A7710" w:rsidP="003C4890">
      <w:pPr>
        <w:pStyle w:val="Prrafodelista"/>
        <w:spacing w:after="0" w:line="240" w:lineRule="auto"/>
        <w:ind w:left="0"/>
        <w:contextualSpacing w:val="0"/>
        <w:jc w:val="both"/>
        <w:rPr>
          <w:rFonts w:cs="Times New Roman"/>
          <w:color w:val="595959" w:themeColor="text1" w:themeTint="A6"/>
          <w:lang w:val="es-ES_tradnl"/>
        </w:rPr>
      </w:pPr>
      <w:r w:rsidRPr="009A125B">
        <w:rPr>
          <w:rFonts w:cs="Times New Roman"/>
          <w:color w:val="595959" w:themeColor="text1" w:themeTint="A6"/>
          <w:lang w:val="es-ES_tradnl"/>
        </w:rPr>
        <w:t xml:space="preserve">Se debe explicar cuál fue la alternativa seleccionada </w:t>
      </w:r>
      <w:r w:rsidR="00EE3A8E" w:rsidRPr="009A125B">
        <w:rPr>
          <w:rFonts w:cs="Times New Roman"/>
          <w:color w:val="595959" w:themeColor="text1" w:themeTint="A6"/>
          <w:lang w:val="es-ES_tradnl"/>
        </w:rPr>
        <w:t>que</w:t>
      </w:r>
      <w:r w:rsidR="00DE52CF" w:rsidRPr="009A125B">
        <w:rPr>
          <w:rFonts w:cs="Times New Roman"/>
          <w:color w:val="595959" w:themeColor="text1" w:themeTint="A6"/>
          <w:lang w:val="es-ES_tradnl"/>
        </w:rPr>
        <w:t>,</w:t>
      </w:r>
      <w:r w:rsidR="00EE3A8E" w:rsidRPr="009A125B">
        <w:rPr>
          <w:rFonts w:cs="Times New Roman"/>
          <w:color w:val="595959" w:themeColor="text1" w:themeTint="A6"/>
          <w:lang w:val="es-ES_tradnl"/>
        </w:rPr>
        <w:t xml:space="preserve"> </w:t>
      </w:r>
      <w:r w:rsidR="000D02EC" w:rsidRPr="009A125B">
        <w:rPr>
          <w:rFonts w:cs="Times New Roman"/>
          <w:color w:val="595959" w:themeColor="text1" w:themeTint="A6"/>
          <w:lang w:val="es-ES_tradnl"/>
        </w:rPr>
        <w:t>de acuerdo con el análisis</w:t>
      </w:r>
      <w:r w:rsidR="00EE3A8E" w:rsidRPr="009A125B">
        <w:rPr>
          <w:rFonts w:cs="Times New Roman"/>
          <w:color w:val="595959" w:themeColor="text1" w:themeTint="A6"/>
          <w:lang w:val="es-ES_tradnl"/>
        </w:rPr>
        <w:t xml:space="preserve"> y la comparación de las diferentes alternativas, resultó </w:t>
      </w:r>
      <w:r w:rsidR="00CD740C" w:rsidRPr="009A125B">
        <w:rPr>
          <w:rFonts w:cs="Times New Roman"/>
          <w:color w:val="595959" w:themeColor="text1" w:themeTint="A6"/>
          <w:lang w:val="es-ES_tradnl"/>
        </w:rPr>
        <w:t>ser la que mayores beneficios trae para la sociedad respecto a los costos que implica la medida.</w:t>
      </w:r>
      <w:r w:rsidR="00CB3A35" w:rsidRPr="009A125B">
        <w:rPr>
          <w:rFonts w:cs="Times New Roman"/>
          <w:color w:val="595959" w:themeColor="text1" w:themeTint="A6"/>
          <w:lang w:val="es-ES_tradnl"/>
        </w:rPr>
        <w:t xml:space="preserve"> Se debe explicar cómo </w:t>
      </w:r>
      <w:r w:rsidR="00545875" w:rsidRPr="009A125B">
        <w:rPr>
          <w:rFonts w:cs="Times New Roman"/>
          <w:color w:val="595959" w:themeColor="text1" w:themeTint="A6"/>
          <w:lang w:val="es-ES_tradnl"/>
        </w:rPr>
        <w:t xml:space="preserve">dicha </w:t>
      </w:r>
      <w:r w:rsidR="00CB3A35" w:rsidRPr="009A125B">
        <w:rPr>
          <w:rFonts w:cs="Times New Roman"/>
          <w:color w:val="595959" w:themeColor="text1" w:themeTint="A6"/>
          <w:lang w:val="es-ES_tradnl"/>
        </w:rPr>
        <w:t xml:space="preserve">alternativa </w:t>
      </w:r>
      <w:r w:rsidR="00280B5A" w:rsidRPr="009A125B">
        <w:rPr>
          <w:rFonts w:cs="Times New Roman"/>
          <w:color w:val="595959" w:themeColor="text1" w:themeTint="A6"/>
          <w:lang w:val="es-ES_tradnl"/>
        </w:rPr>
        <w:t xml:space="preserve">soluciona el problema </w:t>
      </w:r>
      <w:r w:rsidR="00545875" w:rsidRPr="009A125B">
        <w:rPr>
          <w:rFonts w:cs="Times New Roman"/>
          <w:color w:val="595959" w:themeColor="text1" w:themeTint="A6"/>
          <w:lang w:val="es-ES_tradnl"/>
        </w:rPr>
        <w:t>que se busca resolver</w:t>
      </w:r>
      <w:r w:rsidR="00280B5A" w:rsidRPr="009A125B">
        <w:rPr>
          <w:rFonts w:cs="Times New Roman"/>
          <w:color w:val="595959" w:themeColor="text1" w:themeTint="A6"/>
          <w:lang w:val="es-ES_tradnl"/>
        </w:rPr>
        <w:t>.</w:t>
      </w:r>
    </w:p>
    <w:p w:rsidR="009A4744" w:rsidRPr="009A125B" w:rsidRDefault="009A4744" w:rsidP="003C4890">
      <w:pPr>
        <w:pStyle w:val="Prrafodelista"/>
        <w:spacing w:after="0" w:line="240" w:lineRule="auto"/>
        <w:ind w:left="0"/>
        <w:contextualSpacing w:val="0"/>
        <w:jc w:val="both"/>
        <w:rPr>
          <w:rFonts w:cs="Times New Roman"/>
          <w:color w:val="595959" w:themeColor="text1" w:themeTint="A6"/>
          <w:lang w:val="es-ES_tradnl"/>
        </w:rPr>
      </w:pPr>
    </w:p>
    <w:p w:rsidR="000A1CF0" w:rsidRPr="009A125B" w:rsidRDefault="00714A8A" w:rsidP="003C4890">
      <w:pPr>
        <w:pStyle w:val="Prrafodelista"/>
        <w:numPr>
          <w:ilvl w:val="0"/>
          <w:numId w:val="2"/>
        </w:numPr>
        <w:spacing w:after="0" w:line="240" w:lineRule="auto"/>
        <w:ind w:left="0" w:firstLine="0"/>
        <w:contextualSpacing w:val="0"/>
        <w:jc w:val="both"/>
        <w:rPr>
          <w:rFonts w:cs="Times New Roman"/>
          <w:color w:val="595959" w:themeColor="text1" w:themeTint="A6"/>
          <w:lang w:val="es-ES_tradnl"/>
        </w:rPr>
      </w:pPr>
      <w:r w:rsidRPr="009A125B">
        <w:rPr>
          <w:rFonts w:cs="Times New Roman"/>
          <w:b/>
          <w:color w:val="595959" w:themeColor="text1" w:themeTint="A6"/>
          <w:lang w:val="es-ES_tradnl"/>
        </w:rPr>
        <w:t>Diseño de la implementación y del monitoreo</w:t>
      </w:r>
      <w:r w:rsidRPr="009A125B">
        <w:rPr>
          <w:rFonts w:cs="Times New Roman"/>
          <w:color w:val="595959" w:themeColor="text1" w:themeTint="A6"/>
          <w:lang w:val="es-ES_tradnl"/>
        </w:rPr>
        <w:t xml:space="preserve"> </w:t>
      </w:r>
    </w:p>
    <w:p w:rsidR="00E43971" w:rsidRDefault="00E43971" w:rsidP="003C4890">
      <w:pPr>
        <w:pStyle w:val="Prrafodelista"/>
        <w:spacing w:after="0" w:line="240" w:lineRule="auto"/>
        <w:ind w:left="0"/>
        <w:contextualSpacing w:val="0"/>
        <w:jc w:val="both"/>
        <w:rPr>
          <w:rFonts w:cs="Times New Roman"/>
          <w:color w:val="595959" w:themeColor="text1" w:themeTint="A6"/>
          <w:lang w:val="es-ES_tradnl"/>
        </w:rPr>
      </w:pPr>
    </w:p>
    <w:p w:rsidR="000B071B" w:rsidRPr="009A125B" w:rsidRDefault="00CD740C" w:rsidP="003C4890">
      <w:pPr>
        <w:pStyle w:val="Prrafodelista"/>
        <w:spacing w:after="0" w:line="240" w:lineRule="auto"/>
        <w:ind w:left="0"/>
        <w:contextualSpacing w:val="0"/>
        <w:jc w:val="both"/>
        <w:rPr>
          <w:rFonts w:cs="Times New Roman"/>
          <w:color w:val="595959" w:themeColor="text1" w:themeTint="A6"/>
          <w:lang w:val="es-ES_tradnl"/>
        </w:rPr>
      </w:pPr>
      <w:r w:rsidRPr="009A125B">
        <w:rPr>
          <w:rFonts w:cs="Times New Roman"/>
          <w:color w:val="595959" w:themeColor="text1" w:themeTint="A6"/>
          <w:lang w:val="es-ES_tradnl"/>
        </w:rPr>
        <w:t>En esta etapa se debe establecer cu</w:t>
      </w:r>
      <w:r w:rsidR="00936620" w:rsidRPr="009A125B">
        <w:rPr>
          <w:rFonts w:cs="Times New Roman"/>
          <w:color w:val="595959" w:themeColor="text1" w:themeTint="A6"/>
          <w:lang w:val="es-ES_tradnl"/>
        </w:rPr>
        <w:t xml:space="preserve">ál </w:t>
      </w:r>
      <w:r w:rsidR="00F121E0" w:rsidRPr="009A125B">
        <w:rPr>
          <w:rFonts w:cs="Times New Roman"/>
          <w:color w:val="595959" w:themeColor="text1" w:themeTint="A6"/>
          <w:lang w:val="es-ES_tradnl"/>
        </w:rPr>
        <w:t>será</w:t>
      </w:r>
      <w:r w:rsidR="00936620" w:rsidRPr="009A125B">
        <w:rPr>
          <w:rFonts w:cs="Times New Roman"/>
          <w:color w:val="595959" w:themeColor="text1" w:themeTint="A6"/>
          <w:lang w:val="es-ES_tradnl"/>
        </w:rPr>
        <w:t xml:space="preserve"> la forma de</w:t>
      </w:r>
      <w:r w:rsidR="00714A8A" w:rsidRPr="009A125B">
        <w:rPr>
          <w:rFonts w:cs="Times New Roman"/>
          <w:color w:val="595959" w:themeColor="text1" w:themeTint="A6"/>
          <w:lang w:val="es-ES_tradnl"/>
        </w:rPr>
        <w:t xml:space="preserve"> implementación de la alternativa seleccionada, </w:t>
      </w:r>
      <w:r w:rsidR="00605CA9" w:rsidRPr="009A125B">
        <w:rPr>
          <w:rFonts w:cs="Times New Roman"/>
          <w:color w:val="595959" w:themeColor="text1" w:themeTint="A6"/>
          <w:lang w:val="es-ES_tradnl"/>
        </w:rPr>
        <w:t xml:space="preserve">incluyendo la </w:t>
      </w:r>
      <w:r w:rsidR="00714A8A" w:rsidRPr="009A125B">
        <w:rPr>
          <w:rFonts w:cs="Times New Roman"/>
          <w:color w:val="595959" w:themeColor="text1" w:themeTint="A6"/>
          <w:lang w:val="es-ES_tradnl"/>
        </w:rPr>
        <w:t xml:space="preserve">disponibilidad presupuestal para llevarla a cabo cuando aplique, </w:t>
      </w:r>
      <w:r w:rsidR="005066AB" w:rsidRPr="009A125B">
        <w:rPr>
          <w:rFonts w:cs="Times New Roman"/>
          <w:color w:val="595959" w:themeColor="text1" w:themeTint="A6"/>
          <w:lang w:val="es-ES_tradnl"/>
        </w:rPr>
        <w:t>al igual que</w:t>
      </w:r>
      <w:r w:rsidR="00714A8A" w:rsidRPr="009A125B">
        <w:rPr>
          <w:rFonts w:cs="Times New Roman"/>
          <w:color w:val="595959" w:themeColor="text1" w:themeTint="A6"/>
          <w:lang w:val="es-ES_tradnl"/>
        </w:rPr>
        <w:t xml:space="preserve"> la </w:t>
      </w:r>
      <w:r w:rsidR="005066AB" w:rsidRPr="009A125B">
        <w:rPr>
          <w:rFonts w:cs="Times New Roman"/>
          <w:color w:val="595959" w:themeColor="text1" w:themeTint="A6"/>
          <w:lang w:val="es-ES_tradnl"/>
        </w:rPr>
        <w:t>forma como</w:t>
      </w:r>
      <w:r w:rsidR="00714A8A" w:rsidRPr="009A125B">
        <w:rPr>
          <w:rFonts w:cs="Times New Roman"/>
          <w:color w:val="595959" w:themeColor="text1" w:themeTint="A6"/>
          <w:lang w:val="es-ES_tradnl"/>
        </w:rPr>
        <w:t xml:space="preserve"> se </w:t>
      </w:r>
      <w:r w:rsidR="005066AB" w:rsidRPr="009A125B">
        <w:rPr>
          <w:rFonts w:cs="Times New Roman"/>
          <w:color w:val="595959" w:themeColor="text1" w:themeTint="A6"/>
          <w:lang w:val="es-ES_tradnl"/>
        </w:rPr>
        <w:t xml:space="preserve">realizarán </w:t>
      </w:r>
      <w:r w:rsidR="00714A8A" w:rsidRPr="009A125B">
        <w:rPr>
          <w:rFonts w:cs="Times New Roman"/>
          <w:color w:val="595959" w:themeColor="text1" w:themeTint="A6"/>
          <w:lang w:val="es-ES_tradnl"/>
        </w:rPr>
        <w:t xml:space="preserve">el seguimiento y </w:t>
      </w:r>
      <w:r w:rsidR="005066AB" w:rsidRPr="009A125B">
        <w:rPr>
          <w:rFonts w:cs="Times New Roman"/>
          <w:color w:val="595959" w:themeColor="text1" w:themeTint="A6"/>
          <w:lang w:val="es-ES_tradnl"/>
        </w:rPr>
        <w:t xml:space="preserve">el </w:t>
      </w:r>
      <w:r w:rsidR="00714A8A" w:rsidRPr="009A125B">
        <w:rPr>
          <w:rFonts w:cs="Times New Roman"/>
          <w:color w:val="595959" w:themeColor="text1" w:themeTint="A6"/>
          <w:lang w:val="es-ES_tradnl"/>
        </w:rPr>
        <w:t>monitoreo de su ejecución para</w:t>
      </w:r>
      <w:r w:rsidR="005066AB" w:rsidRPr="009A125B">
        <w:rPr>
          <w:rFonts w:cs="Times New Roman"/>
          <w:color w:val="595959" w:themeColor="text1" w:themeTint="A6"/>
          <w:lang w:val="es-ES_tradnl"/>
        </w:rPr>
        <w:t>,</w:t>
      </w:r>
      <w:r w:rsidR="00714A8A" w:rsidRPr="009A125B">
        <w:rPr>
          <w:rFonts w:cs="Times New Roman"/>
          <w:color w:val="595959" w:themeColor="text1" w:themeTint="A6"/>
          <w:lang w:val="es-ES_tradnl"/>
        </w:rPr>
        <w:t xml:space="preserve"> potencialmente</w:t>
      </w:r>
      <w:r w:rsidR="005066AB" w:rsidRPr="009A125B">
        <w:rPr>
          <w:rFonts w:cs="Times New Roman"/>
          <w:color w:val="595959" w:themeColor="text1" w:themeTint="A6"/>
          <w:lang w:val="es-ES_tradnl"/>
        </w:rPr>
        <w:t>,</w:t>
      </w:r>
      <w:r w:rsidR="00714A8A" w:rsidRPr="009A125B">
        <w:rPr>
          <w:rFonts w:cs="Times New Roman"/>
          <w:color w:val="595959" w:themeColor="text1" w:themeTint="A6"/>
          <w:lang w:val="es-ES_tradnl"/>
        </w:rPr>
        <w:t xml:space="preserve"> evaluarla.</w:t>
      </w:r>
    </w:p>
    <w:p w:rsidR="000B071B" w:rsidRPr="009A125B" w:rsidRDefault="000B071B" w:rsidP="003C4890">
      <w:pPr>
        <w:pStyle w:val="Prrafodelista"/>
        <w:spacing w:after="0" w:line="240" w:lineRule="auto"/>
        <w:ind w:left="0"/>
        <w:contextualSpacing w:val="0"/>
        <w:jc w:val="both"/>
        <w:rPr>
          <w:rFonts w:cs="Times New Roman"/>
          <w:color w:val="595959" w:themeColor="text1" w:themeTint="A6"/>
          <w:lang w:val="es-ES_tradnl"/>
        </w:rPr>
      </w:pPr>
    </w:p>
    <w:p w:rsidR="000A1CF0" w:rsidRPr="009A125B" w:rsidRDefault="006E43F9" w:rsidP="003C4890">
      <w:pPr>
        <w:pStyle w:val="Prrafodelista"/>
        <w:numPr>
          <w:ilvl w:val="0"/>
          <w:numId w:val="2"/>
        </w:numPr>
        <w:spacing w:after="0" w:line="240" w:lineRule="auto"/>
        <w:ind w:left="0" w:firstLine="0"/>
        <w:contextualSpacing w:val="0"/>
        <w:jc w:val="both"/>
        <w:rPr>
          <w:rFonts w:cs="Times New Roman"/>
          <w:color w:val="595959" w:themeColor="text1" w:themeTint="A6"/>
          <w:lang w:val="es-ES_tradnl"/>
        </w:rPr>
      </w:pPr>
      <w:r w:rsidRPr="009A125B">
        <w:rPr>
          <w:rFonts w:cs="Times New Roman"/>
          <w:b/>
          <w:color w:val="595959" w:themeColor="text1" w:themeTint="A6"/>
          <w:lang w:val="es-ES_tradnl"/>
        </w:rPr>
        <w:t>Consulta</w:t>
      </w:r>
      <w:r w:rsidR="00714A8A" w:rsidRPr="009A125B">
        <w:rPr>
          <w:rFonts w:cs="Times New Roman"/>
          <w:b/>
          <w:color w:val="595959" w:themeColor="text1" w:themeTint="A6"/>
          <w:lang w:val="es-ES_tradnl"/>
        </w:rPr>
        <w:t xml:space="preserve"> pública</w:t>
      </w:r>
      <w:r w:rsidR="008629F9" w:rsidRPr="009A125B">
        <w:rPr>
          <w:rFonts w:cs="Times New Roman"/>
          <w:color w:val="595959" w:themeColor="text1" w:themeTint="A6"/>
          <w:lang w:val="es-ES_tradnl"/>
        </w:rPr>
        <w:t xml:space="preserve"> </w:t>
      </w:r>
    </w:p>
    <w:p w:rsidR="00AA2415" w:rsidRPr="009A125B" w:rsidRDefault="00AA2415" w:rsidP="003C4890">
      <w:pPr>
        <w:pStyle w:val="Prrafodelista"/>
        <w:spacing w:after="0" w:line="240" w:lineRule="auto"/>
        <w:ind w:left="0"/>
        <w:contextualSpacing w:val="0"/>
        <w:jc w:val="both"/>
        <w:rPr>
          <w:rFonts w:cs="Times New Roman"/>
          <w:color w:val="595959" w:themeColor="text1" w:themeTint="A6"/>
          <w:lang w:val="es-ES_tradnl"/>
        </w:rPr>
      </w:pPr>
    </w:p>
    <w:p w:rsidR="00AB2D0E" w:rsidRPr="009A125B" w:rsidRDefault="00923DD7" w:rsidP="003C4890">
      <w:pPr>
        <w:pStyle w:val="Prrafodelista"/>
        <w:spacing w:after="0" w:line="240" w:lineRule="auto"/>
        <w:ind w:left="0"/>
        <w:contextualSpacing w:val="0"/>
        <w:jc w:val="both"/>
        <w:rPr>
          <w:rFonts w:cs="Times New Roman"/>
          <w:color w:val="595959" w:themeColor="text1" w:themeTint="A6"/>
          <w:lang w:val="es-ES_tradnl"/>
        </w:rPr>
      </w:pPr>
      <w:r w:rsidRPr="009A125B">
        <w:rPr>
          <w:rFonts w:cs="Times New Roman"/>
          <w:color w:val="595959" w:themeColor="text1" w:themeTint="A6"/>
          <w:lang w:val="es-ES_tradnl"/>
        </w:rPr>
        <w:t>Esta etapa se debe d</w:t>
      </w:r>
      <w:r w:rsidR="008629F9" w:rsidRPr="009A125B">
        <w:rPr>
          <w:rFonts w:cs="Times New Roman"/>
          <w:color w:val="595959" w:themeColor="text1" w:themeTint="A6"/>
          <w:lang w:val="es-ES_tradnl"/>
        </w:rPr>
        <w:t>escribir</w:t>
      </w:r>
      <w:r w:rsidR="00714A8A" w:rsidRPr="009A125B">
        <w:rPr>
          <w:rFonts w:cs="Times New Roman"/>
          <w:color w:val="595959" w:themeColor="text1" w:themeTint="A6"/>
          <w:lang w:val="es-ES_tradnl"/>
        </w:rPr>
        <w:t xml:space="preserve"> </w:t>
      </w:r>
      <w:r w:rsidRPr="009A125B">
        <w:rPr>
          <w:rFonts w:cs="Times New Roman"/>
          <w:color w:val="595959" w:themeColor="text1" w:themeTint="A6"/>
          <w:lang w:val="es-ES_tradnl"/>
        </w:rPr>
        <w:t xml:space="preserve">el proceso de consulta pública que se llevó a cabo, </w:t>
      </w:r>
      <w:r w:rsidR="005066AB" w:rsidRPr="009A125B">
        <w:rPr>
          <w:rFonts w:cs="Times New Roman"/>
          <w:color w:val="595959" w:themeColor="text1" w:themeTint="A6"/>
          <w:lang w:val="es-ES_tradnl"/>
        </w:rPr>
        <w:t xml:space="preserve">así como </w:t>
      </w:r>
      <w:r w:rsidRPr="009A125B">
        <w:rPr>
          <w:rFonts w:cs="Times New Roman"/>
          <w:color w:val="595959" w:themeColor="text1" w:themeTint="A6"/>
          <w:lang w:val="es-ES_tradnl"/>
        </w:rPr>
        <w:t xml:space="preserve">los actores </w:t>
      </w:r>
      <w:r w:rsidR="006D13A9" w:rsidRPr="009A125B">
        <w:rPr>
          <w:rFonts w:cs="Times New Roman"/>
          <w:color w:val="595959" w:themeColor="text1" w:themeTint="A6"/>
          <w:lang w:val="es-ES_tradnl"/>
        </w:rPr>
        <w:t xml:space="preserve">que participaron y </w:t>
      </w:r>
      <w:r w:rsidR="00714A8A" w:rsidRPr="009A125B">
        <w:rPr>
          <w:rFonts w:cs="Times New Roman"/>
          <w:color w:val="595959" w:themeColor="text1" w:themeTint="A6"/>
          <w:lang w:val="es-ES_tradnl"/>
        </w:rPr>
        <w:t xml:space="preserve">los comentarios recibidos, con </w:t>
      </w:r>
      <w:r w:rsidR="008629F9" w:rsidRPr="009A125B">
        <w:rPr>
          <w:rFonts w:cs="Times New Roman"/>
          <w:color w:val="595959" w:themeColor="text1" w:themeTint="A6"/>
          <w:lang w:val="es-ES_tradnl"/>
        </w:rPr>
        <w:t>la</w:t>
      </w:r>
      <w:r w:rsidR="00714A8A" w:rsidRPr="009A125B">
        <w:rPr>
          <w:rFonts w:cs="Times New Roman"/>
          <w:color w:val="595959" w:themeColor="text1" w:themeTint="A6"/>
          <w:lang w:val="es-ES_tradnl"/>
        </w:rPr>
        <w:t xml:space="preserve"> respectiva respuesta por parte de la entidad</w:t>
      </w:r>
      <w:r w:rsidR="008640A3" w:rsidRPr="009A125B">
        <w:rPr>
          <w:rFonts w:cs="Times New Roman"/>
          <w:color w:val="595959" w:themeColor="text1" w:themeTint="A6"/>
          <w:lang w:val="es-ES_tradnl"/>
        </w:rPr>
        <w:t xml:space="preserve"> reguladora</w:t>
      </w:r>
      <w:r w:rsidR="00714A8A" w:rsidRPr="009A125B">
        <w:rPr>
          <w:rFonts w:cs="Times New Roman"/>
          <w:color w:val="595959" w:themeColor="text1" w:themeTint="A6"/>
          <w:lang w:val="es-ES_tradnl"/>
        </w:rPr>
        <w:t xml:space="preserve">, </w:t>
      </w:r>
      <w:r w:rsidR="005066AB" w:rsidRPr="009A125B">
        <w:rPr>
          <w:rFonts w:cs="Times New Roman"/>
          <w:color w:val="595959" w:themeColor="text1" w:themeTint="A6"/>
          <w:lang w:val="es-ES_tradnl"/>
        </w:rPr>
        <w:t xml:space="preserve">y dejar </w:t>
      </w:r>
      <w:r w:rsidR="00714A8A" w:rsidRPr="009A125B">
        <w:rPr>
          <w:rFonts w:cs="Times New Roman"/>
          <w:color w:val="595959" w:themeColor="text1" w:themeTint="A6"/>
          <w:lang w:val="es-ES_tradnl"/>
        </w:rPr>
        <w:t>expreso s</w:t>
      </w:r>
      <w:r w:rsidR="00F91A0D" w:rsidRPr="009A125B">
        <w:rPr>
          <w:rFonts w:cs="Times New Roman"/>
          <w:color w:val="595959" w:themeColor="text1" w:themeTint="A6"/>
          <w:lang w:val="es-ES_tradnl"/>
        </w:rPr>
        <w:t>i</w:t>
      </w:r>
      <w:r w:rsidR="00714A8A" w:rsidRPr="009A125B">
        <w:rPr>
          <w:rFonts w:cs="Times New Roman"/>
          <w:color w:val="595959" w:themeColor="text1" w:themeTint="A6"/>
          <w:lang w:val="es-ES_tradnl"/>
        </w:rPr>
        <w:t xml:space="preserve"> a raíz de la consulta pública se </w:t>
      </w:r>
      <w:r w:rsidR="005066AB" w:rsidRPr="009A125B">
        <w:rPr>
          <w:rFonts w:cs="Times New Roman"/>
          <w:color w:val="595959" w:themeColor="text1" w:themeTint="A6"/>
          <w:lang w:val="es-ES_tradnl"/>
        </w:rPr>
        <w:t xml:space="preserve">hicieron </w:t>
      </w:r>
      <w:r w:rsidRPr="009A125B">
        <w:rPr>
          <w:rFonts w:cs="Times New Roman"/>
          <w:color w:val="595959" w:themeColor="text1" w:themeTint="A6"/>
          <w:lang w:val="es-ES_tradnl"/>
        </w:rPr>
        <w:t>cambios en la propuesta regulatoria.</w:t>
      </w:r>
    </w:p>
    <w:p w:rsidR="00AB2D0E" w:rsidRPr="009A125B" w:rsidRDefault="00AB2D0E" w:rsidP="00E43971">
      <w:pPr>
        <w:pStyle w:val="Prrafodelista"/>
        <w:numPr>
          <w:ilvl w:val="0"/>
          <w:numId w:val="37"/>
        </w:numPr>
        <w:spacing w:after="0" w:line="240" w:lineRule="auto"/>
        <w:ind w:left="567" w:hanging="141"/>
        <w:jc w:val="both"/>
        <w:rPr>
          <w:rFonts w:cs="Times New Roman"/>
          <w:color w:val="595959" w:themeColor="text1" w:themeTint="A6"/>
        </w:rPr>
      </w:pPr>
      <w:r w:rsidRPr="009A125B">
        <w:rPr>
          <w:rFonts w:cs="Times New Roman"/>
          <w:color w:val="595959" w:themeColor="text1" w:themeTint="A6"/>
        </w:rPr>
        <w:t>S</w:t>
      </w:r>
      <w:r w:rsidR="00E55071" w:rsidRPr="009A125B">
        <w:rPr>
          <w:rFonts w:cs="Times New Roman"/>
          <w:color w:val="595959" w:themeColor="text1" w:themeTint="A6"/>
        </w:rPr>
        <w:t>e recomienda elegir distintos canales de participación presenciales y virtuales para realizar la consulta, dependiendo de los usuarios interesados en la regulación.</w:t>
      </w:r>
      <w:r w:rsidRPr="009A125B">
        <w:rPr>
          <w:rFonts w:cs="Times New Roman"/>
          <w:color w:val="595959" w:themeColor="text1" w:themeTint="A6"/>
        </w:rPr>
        <w:t xml:space="preserve"> </w:t>
      </w:r>
    </w:p>
    <w:p w:rsidR="00AB2D0E" w:rsidRPr="009A125B" w:rsidRDefault="00E55071" w:rsidP="00E43971">
      <w:pPr>
        <w:pStyle w:val="Prrafodelista"/>
        <w:numPr>
          <w:ilvl w:val="0"/>
          <w:numId w:val="37"/>
        </w:numPr>
        <w:spacing w:after="0" w:line="240" w:lineRule="auto"/>
        <w:ind w:left="567" w:hanging="141"/>
        <w:jc w:val="both"/>
        <w:rPr>
          <w:rFonts w:cs="Times New Roman"/>
          <w:color w:val="595959" w:themeColor="text1" w:themeTint="A6"/>
        </w:rPr>
      </w:pPr>
      <w:r w:rsidRPr="009A125B">
        <w:rPr>
          <w:rFonts w:cs="Times New Roman"/>
          <w:color w:val="595959" w:themeColor="text1" w:themeTint="A6"/>
        </w:rPr>
        <w:t>Se recomienda señalar cómo será revisada e incorporada la información recogida</w:t>
      </w:r>
      <w:r w:rsidR="00C419B3" w:rsidRPr="009A125B">
        <w:rPr>
          <w:rFonts w:cs="Times New Roman"/>
          <w:color w:val="595959" w:themeColor="text1" w:themeTint="A6"/>
        </w:rPr>
        <w:t xml:space="preserve"> durante la consulta</w:t>
      </w:r>
      <w:r w:rsidRPr="009A125B">
        <w:rPr>
          <w:rFonts w:cs="Times New Roman"/>
          <w:color w:val="595959" w:themeColor="text1" w:themeTint="A6"/>
        </w:rPr>
        <w:t>.</w:t>
      </w:r>
      <w:r w:rsidR="00AB2D0E" w:rsidRPr="009A125B">
        <w:rPr>
          <w:rFonts w:cs="Times New Roman"/>
          <w:color w:val="595959" w:themeColor="text1" w:themeTint="A6"/>
        </w:rPr>
        <w:t xml:space="preserve"> </w:t>
      </w:r>
    </w:p>
    <w:p w:rsidR="00F447FB" w:rsidRPr="009A125B" w:rsidRDefault="00E55071" w:rsidP="00E43971">
      <w:pPr>
        <w:pStyle w:val="Prrafodelista"/>
        <w:numPr>
          <w:ilvl w:val="0"/>
          <w:numId w:val="37"/>
        </w:numPr>
        <w:spacing w:after="0" w:line="240" w:lineRule="auto"/>
        <w:ind w:left="567" w:hanging="141"/>
        <w:jc w:val="both"/>
        <w:rPr>
          <w:rFonts w:cs="Times New Roman"/>
          <w:color w:val="595959" w:themeColor="text1" w:themeTint="A6"/>
        </w:rPr>
      </w:pPr>
      <w:r w:rsidRPr="009A125B">
        <w:rPr>
          <w:rFonts w:cs="Times New Roman"/>
          <w:color w:val="595959" w:themeColor="text1" w:themeTint="A6"/>
        </w:rPr>
        <w:t>Se recomienda comunicar y consultar internamente en su misma entidad</w:t>
      </w:r>
      <w:r w:rsidR="00403F35" w:rsidRPr="009A125B">
        <w:rPr>
          <w:rFonts w:cs="Times New Roman"/>
          <w:color w:val="595959" w:themeColor="text1" w:themeTint="A6"/>
        </w:rPr>
        <w:t>,</w:t>
      </w:r>
      <w:r w:rsidRPr="009A125B">
        <w:rPr>
          <w:rFonts w:cs="Times New Roman"/>
          <w:color w:val="595959" w:themeColor="text1" w:themeTint="A6"/>
        </w:rPr>
        <w:t xml:space="preserve"> y también a otros ministerios y entidades gubernamentales que puedan estar </w:t>
      </w:r>
      <w:r w:rsidR="00403F35" w:rsidRPr="009A125B">
        <w:rPr>
          <w:rFonts w:cs="Times New Roman"/>
          <w:color w:val="595959" w:themeColor="text1" w:themeTint="A6"/>
        </w:rPr>
        <w:t xml:space="preserve">interesados </w:t>
      </w:r>
      <w:r w:rsidRPr="009A125B">
        <w:rPr>
          <w:rFonts w:cs="Times New Roman"/>
          <w:color w:val="595959" w:themeColor="text1" w:themeTint="A6"/>
        </w:rPr>
        <w:t xml:space="preserve">en participar en el proceso de la regulación </w:t>
      </w:r>
      <w:r w:rsidR="00403F35" w:rsidRPr="009A125B">
        <w:rPr>
          <w:rFonts w:cs="Times New Roman"/>
          <w:color w:val="595959" w:themeColor="text1" w:themeTint="A6"/>
        </w:rPr>
        <w:t xml:space="preserve">propuesto, </w:t>
      </w:r>
      <w:r w:rsidRPr="009A125B">
        <w:rPr>
          <w:rFonts w:cs="Times New Roman"/>
          <w:color w:val="595959" w:themeColor="text1" w:themeTint="A6"/>
        </w:rPr>
        <w:t>a fin de garantizar una adecuada coordinación intergubernamental.</w:t>
      </w:r>
    </w:p>
    <w:p w:rsidR="00E55071" w:rsidRPr="009A125B" w:rsidRDefault="00E55071" w:rsidP="003C4890">
      <w:pPr>
        <w:spacing w:after="0" w:line="240" w:lineRule="auto"/>
        <w:jc w:val="both"/>
        <w:rPr>
          <w:rFonts w:cs="Times New Roman"/>
          <w:color w:val="595959" w:themeColor="text1" w:themeTint="A6"/>
          <w:lang w:val="es-ES_tradnl"/>
        </w:rPr>
      </w:pPr>
    </w:p>
    <w:p w:rsidR="00926FDE" w:rsidRPr="009A125B" w:rsidRDefault="00E43971" w:rsidP="003C4890">
      <w:pPr>
        <w:spacing w:after="0" w:line="240" w:lineRule="auto"/>
        <w:jc w:val="both"/>
        <w:rPr>
          <w:rFonts w:cs="Times New Roman"/>
          <w:color w:val="595959" w:themeColor="text1" w:themeTint="A6"/>
          <w:lang w:val="es-ES_tradnl"/>
        </w:rPr>
      </w:pPr>
      <w:hyperlink r:id="rId21" w:history="1">
        <w:r w:rsidRPr="00E43971">
          <w:rPr>
            <w:rStyle w:val="Hipervnculo"/>
            <w:rFonts w:cs="Times New Roman"/>
            <w:lang w:val="es-ES_tradnl"/>
          </w:rPr>
          <w:t>Consulte aquí</w:t>
        </w:r>
        <w:r w:rsidR="00926FDE" w:rsidRPr="00E43971">
          <w:rPr>
            <w:rStyle w:val="Hipervnculo"/>
            <w:rFonts w:cs="Times New Roman"/>
            <w:lang w:val="es-ES_tradnl"/>
          </w:rPr>
          <w:t xml:space="preserve"> una g</w:t>
        </w:r>
        <w:r w:rsidR="00CE3723" w:rsidRPr="00E43971">
          <w:rPr>
            <w:rStyle w:val="Hipervnculo"/>
            <w:rFonts w:cs="Times New Roman"/>
            <w:lang w:val="es-ES_tradnl"/>
          </w:rPr>
          <w:t xml:space="preserve">uía </w:t>
        </w:r>
        <w:r w:rsidR="00926FDE" w:rsidRPr="00E43971">
          <w:rPr>
            <w:rStyle w:val="Hipervnculo"/>
            <w:rFonts w:cs="Times New Roman"/>
            <w:lang w:val="es-ES_tradnl"/>
          </w:rPr>
          <w:t>par</w:t>
        </w:r>
        <w:r w:rsidR="00926FDE" w:rsidRPr="00E43971">
          <w:rPr>
            <w:rStyle w:val="Hipervnculo"/>
            <w:rFonts w:cs="Times New Roman"/>
            <w:lang w:val="es-ES_tradnl"/>
          </w:rPr>
          <w:t>a</w:t>
        </w:r>
        <w:r w:rsidR="00926FDE" w:rsidRPr="00E43971">
          <w:rPr>
            <w:rStyle w:val="Hipervnculo"/>
            <w:rFonts w:cs="Times New Roman"/>
            <w:lang w:val="es-ES_tradnl"/>
          </w:rPr>
          <w:t xml:space="preserve"> la impleme</w:t>
        </w:r>
        <w:r w:rsidR="00926FDE" w:rsidRPr="00E43971">
          <w:rPr>
            <w:rStyle w:val="Hipervnculo"/>
            <w:rFonts w:cs="Times New Roman"/>
            <w:lang w:val="es-ES_tradnl"/>
          </w:rPr>
          <w:t>n</w:t>
        </w:r>
        <w:r w:rsidR="00926FDE" w:rsidRPr="00E43971">
          <w:rPr>
            <w:rStyle w:val="Hipervnculo"/>
            <w:rFonts w:cs="Times New Roman"/>
            <w:lang w:val="es-ES_tradnl"/>
          </w:rPr>
          <w:t>t</w:t>
        </w:r>
        <w:r w:rsidR="00926FDE" w:rsidRPr="00E43971">
          <w:rPr>
            <w:rStyle w:val="Hipervnculo"/>
            <w:rFonts w:cs="Times New Roman"/>
            <w:lang w:val="es-ES_tradnl"/>
          </w:rPr>
          <w:t>a</w:t>
        </w:r>
        <w:r w:rsidR="00926FDE" w:rsidRPr="00E43971">
          <w:rPr>
            <w:rStyle w:val="Hipervnculo"/>
            <w:rFonts w:cs="Times New Roman"/>
            <w:lang w:val="es-ES_tradnl"/>
          </w:rPr>
          <w:t>ción del</w:t>
        </w:r>
        <w:r w:rsidR="00CE3723" w:rsidRPr="00E43971">
          <w:rPr>
            <w:rStyle w:val="Hipervnculo"/>
            <w:rFonts w:cs="Times New Roman"/>
            <w:lang w:val="es-ES_tradnl"/>
          </w:rPr>
          <w:t xml:space="preserve"> AIN.</w:t>
        </w:r>
      </w:hyperlink>
      <w:r w:rsidR="006E1E93" w:rsidRPr="009A125B">
        <w:rPr>
          <w:rFonts w:cs="Times New Roman"/>
          <w:color w:val="595959" w:themeColor="text1" w:themeTint="A6"/>
          <w:lang w:val="es-ES_tradnl"/>
        </w:rPr>
        <w:t xml:space="preserve"> </w:t>
      </w:r>
    </w:p>
    <w:p w:rsidR="004A56D5" w:rsidRPr="009A125B" w:rsidRDefault="004A56D5" w:rsidP="003C4890">
      <w:pPr>
        <w:spacing w:after="0" w:line="240" w:lineRule="auto"/>
        <w:jc w:val="both"/>
        <w:rPr>
          <w:rFonts w:cs="Times New Roman"/>
          <w:color w:val="595959" w:themeColor="text1" w:themeTint="A6"/>
          <w:lang w:val="es-ES_tradnl"/>
        </w:rPr>
      </w:pPr>
    </w:p>
    <w:p w:rsidR="009C0F94" w:rsidRPr="009C0F94" w:rsidRDefault="009C0F94" w:rsidP="009C0F94">
      <w:pPr>
        <w:spacing w:after="0" w:line="240" w:lineRule="auto"/>
        <w:jc w:val="both"/>
        <w:rPr>
          <w:rFonts w:cs="Times New Roman"/>
          <w:color w:val="595959" w:themeColor="text1" w:themeTint="A6"/>
          <w:lang w:val="es-ES_tradnl"/>
        </w:rPr>
      </w:pPr>
      <w:bookmarkStart w:id="18" w:name="_Toc25672556"/>
    </w:p>
    <w:p w:rsidR="009C0F94" w:rsidRPr="009C0F94" w:rsidRDefault="009C0F94" w:rsidP="009C0F94">
      <w:pPr>
        <w:spacing w:after="0" w:line="240" w:lineRule="auto"/>
        <w:jc w:val="both"/>
        <w:rPr>
          <w:rFonts w:cs="Times New Roman"/>
          <w:color w:val="595959" w:themeColor="text1" w:themeTint="A6"/>
          <w:lang w:val="es-ES_tradnl"/>
        </w:rPr>
      </w:pPr>
    </w:p>
    <w:p w:rsidR="00010DD0" w:rsidRPr="009A125B" w:rsidRDefault="008C0240" w:rsidP="003C4890">
      <w:pPr>
        <w:pStyle w:val="Ttulo3"/>
        <w:spacing w:before="0" w:line="240" w:lineRule="auto"/>
        <w:rPr>
          <w:rFonts w:asciiTheme="minorHAnsi" w:hAnsiTheme="minorHAnsi" w:cs="Times New Roman"/>
          <w:b/>
          <w:color w:val="595959" w:themeColor="text1" w:themeTint="A6"/>
          <w:sz w:val="22"/>
          <w:szCs w:val="22"/>
          <w:lang w:val="es-ES_tradnl"/>
        </w:rPr>
      </w:pPr>
      <w:r w:rsidRPr="009A125B">
        <w:rPr>
          <w:rFonts w:asciiTheme="minorHAnsi" w:hAnsiTheme="minorHAnsi" w:cs="Times New Roman"/>
          <w:b/>
          <w:color w:val="595959" w:themeColor="text1" w:themeTint="A6"/>
          <w:sz w:val="22"/>
          <w:szCs w:val="22"/>
          <w:lang w:val="es-ES_tradnl"/>
        </w:rPr>
        <w:t xml:space="preserve">6.2.1 </w:t>
      </w:r>
      <w:r w:rsidR="004A56D5" w:rsidRPr="009A125B">
        <w:rPr>
          <w:rFonts w:asciiTheme="minorHAnsi" w:hAnsiTheme="minorHAnsi" w:cs="Times New Roman"/>
          <w:b/>
          <w:color w:val="595959" w:themeColor="text1" w:themeTint="A6"/>
          <w:sz w:val="22"/>
          <w:szCs w:val="22"/>
          <w:lang w:val="es-ES_tradnl"/>
        </w:rPr>
        <w:t xml:space="preserve">Ámbito de </w:t>
      </w:r>
      <w:r w:rsidR="00C03447" w:rsidRPr="009A125B">
        <w:rPr>
          <w:rFonts w:asciiTheme="minorHAnsi" w:hAnsiTheme="minorHAnsi" w:cs="Times New Roman"/>
          <w:b/>
          <w:color w:val="595959" w:themeColor="text1" w:themeTint="A6"/>
          <w:sz w:val="22"/>
          <w:szCs w:val="22"/>
          <w:lang w:val="es-ES_tradnl"/>
        </w:rPr>
        <w:t xml:space="preserve">aplicación </w:t>
      </w:r>
      <w:r w:rsidR="004A56D5" w:rsidRPr="009A125B">
        <w:rPr>
          <w:rFonts w:asciiTheme="minorHAnsi" w:hAnsiTheme="minorHAnsi" w:cs="Times New Roman"/>
          <w:b/>
          <w:color w:val="595959" w:themeColor="text1" w:themeTint="A6"/>
          <w:sz w:val="22"/>
          <w:szCs w:val="22"/>
          <w:lang w:val="es-ES_tradnl"/>
        </w:rPr>
        <w:t>del AIN</w:t>
      </w:r>
      <w:bookmarkEnd w:id="18"/>
      <w:r w:rsidR="009A125B">
        <w:rPr>
          <w:rFonts w:asciiTheme="minorHAnsi" w:hAnsiTheme="minorHAnsi" w:cs="Times New Roman"/>
          <w:b/>
          <w:color w:val="595959" w:themeColor="text1" w:themeTint="A6"/>
          <w:sz w:val="22"/>
          <w:szCs w:val="22"/>
          <w:lang w:val="es-ES_tradnl"/>
        </w:rPr>
        <w:t xml:space="preserve"> </w:t>
      </w:r>
    </w:p>
    <w:p w:rsidR="008D60BB" w:rsidRPr="009A125B" w:rsidRDefault="008D60BB" w:rsidP="003C4890">
      <w:pPr>
        <w:spacing w:after="0" w:line="240" w:lineRule="auto"/>
        <w:rPr>
          <w:lang w:val="es-ES_tradnl"/>
        </w:rPr>
      </w:pPr>
    </w:p>
    <w:p w:rsidR="004A56D5" w:rsidRPr="009A125B" w:rsidRDefault="004A56D5"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 xml:space="preserve">La Política de Mejora </w:t>
      </w:r>
      <w:r w:rsidR="00636854" w:rsidRPr="009A125B">
        <w:rPr>
          <w:rFonts w:cs="Times New Roman"/>
          <w:color w:val="595959" w:themeColor="text1" w:themeTint="A6"/>
          <w:lang w:val="es-ES_tradnl"/>
        </w:rPr>
        <w:t xml:space="preserve">Normativa </w:t>
      </w:r>
      <w:r w:rsidRPr="009A125B">
        <w:rPr>
          <w:rFonts w:cs="Times New Roman"/>
          <w:color w:val="595959" w:themeColor="text1" w:themeTint="A6"/>
          <w:lang w:val="es-ES_tradnl"/>
        </w:rPr>
        <w:t xml:space="preserve">se dirige a los funcionarios </w:t>
      </w:r>
      <w:r w:rsidR="00636854" w:rsidRPr="009A125B">
        <w:rPr>
          <w:rFonts w:cs="Times New Roman"/>
          <w:color w:val="595959" w:themeColor="text1" w:themeTint="A6"/>
          <w:lang w:val="es-ES_tradnl"/>
        </w:rPr>
        <w:t xml:space="preserve">y las </w:t>
      </w:r>
      <w:r w:rsidRPr="009A125B">
        <w:rPr>
          <w:rFonts w:cs="Times New Roman"/>
          <w:color w:val="595959" w:themeColor="text1" w:themeTint="A6"/>
          <w:lang w:val="es-ES_tradnl"/>
        </w:rPr>
        <w:t xml:space="preserve">instancias de la </w:t>
      </w:r>
      <w:r w:rsidR="00636854" w:rsidRPr="009A125B">
        <w:rPr>
          <w:rFonts w:cs="Times New Roman"/>
          <w:color w:val="595959" w:themeColor="text1" w:themeTint="A6"/>
          <w:lang w:val="es-ES_tradnl"/>
        </w:rPr>
        <w:t xml:space="preserve">Rama </w:t>
      </w:r>
      <w:r w:rsidRPr="009A125B">
        <w:rPr>
          <w:rFonts w:cs="Times New Roman"/>
          <w:color w:val="595959" w:themeColor="text1" w:themeTint="A6"/>
          <w:lang w:val="es-ES_tradnl"/>
        </w:rPr>
        <w:t xml:space="preserve">Ejecutiva del orden nacional que tengan funciones de producción de normativa, </w:t>
      </w:r>
      <w:r w:rsidR="00636854" w:rsidRPr="009A125B">
        <w:rPr>
          <w:rFonts w:cs="Times New Roman"/>
          <w:color w:val="595959" w:themeColor="text1" w:themeTint="A6"/>
          <w:lang w:val="es-ES_tradnl"/>
        </w:rPr>
        <w:t>dentro del</w:t>
      </w:r>
      <w:r w:rsidRPr="009A125B">
        <w:rPr>
          <w:rFonts w:cs="Times New Roman"/>
          <w:color w:val="595959" w:themeColor="text1" w:themeTint="A6"/>
          <w:lang w:val="es-ES_tradnl"/>
        </w:rPr>
        <w:t xml:space="preserve"> marco del Modelo Integrado de Planeación y Gestión (MIPG). Si bien la Rama Ejecutiva no es la única autoridad del Estado que expide regulaciones o reglamentaciones, </w:t>
      </w:r>
      <w:r w:rsidR="00636854" w:rsidRPr="009A125B">
        <w:rPr>
          <w:rFonts w:cs="Times New Roman"/>
          <w:color w:val="595959" w:themeColor="text1" w:themeTint="A6"/>
          <w:lang w:val="es-ES_tradnl"/>
        </w:rPr>
        <w:t xml:space="preserve">sí </w:t>
      </w:r>
      <w:r w:rsidRPr="009A125B">
        <w:rPr>
          <w:rFonts w:cs="Times New Roman"/>
          <w:color w:val="595959" w:themeColor="text1" w:themeTint="A6"/>
          <w:lang w:val="es-ES_tradnl"/>
        </w:rPr>
        <w:t xml:space="preserve">constituye una primera etapa en la aplicación de esta </w:t>
      </w:r>
      <w:r w:rsidR="00636854" w:rsidRPr="009A125B">
        <w:rPr>
          <w:rFonts w:cs="Times New Roman"/>
          <w:color w:val="595959" w:themeColor="text1" w:themeTint="A6"/>
          <w:lang w:val="es-ES_tradnl"/>
        </w:rPr>
        <w:t>política</w:t>
      </w:r>
      <w:r w:rsidRPr="009A125B">
        <w:rPr>
          <w:rFonts w:cs="Times New Roman"/>
          <w:color w:val="595959" w:themeColor="text1" w:themeTint="A6"/>
          <w:lang w:val="es-ES_tradnl"/>
        </w:rPr>
        <w:t xml:space="preserve">, la cual incluye ministerios, departamentos administrativos, comisiones de regulación, superintendencias, unidades administrativas especiales y algunos establecimientos públicos. </w:t>
      </w:r>
      <w:r w:rsidR="00636854" w:rsidRPr="009A125B">
        <w:rPr>
          <w:rFonts w:cs="Times New Roman"/>
          <w:color w:val="595959" w:themeColor="text1" w:themeTint="A6"/>
          <w:lang w:val="es-ES_tradnl"/>
        </w:rPr>
        <w:t xml:space="preserve">En el ámbito </w:t>
      </w:r>
      <w:r w:rsidRPr="009A125B">
        <w:rPr>
          <w:rFonts w:cs="Times New Roman"/>
          <w:color w:val="595959" w:themeColor="text1" w:themeTint="A6"/>
          <w:lang w:val="es-ES_tradnl"/>
        </w:rPr>
        <w:t>de las entidades territoriales</w:t>
      </w:r>
      <w:r w:rsidR="00D50A12"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se recomienda empezar la implantación de estas herramientas en las alcaldías y </w:t>
      </w:r>
      <w:r w:rsidR="00D50A12" w:rsidRPr="009A125B">
        <w:rPr>
          <w:rFonts w:cs="Times New Roman"/>
          <w:color w:val="595959" w:themeColor="text1" w:themeTint="A6"/>
          <w:lang w:val="es-ES_tradnl"/>
        </w:rPr>
        <w:t xml:space="preserve">las </w:t>
      </w:r>
      <w:r w:rsidRPr="009A125B">
        <w:rPr>
          <w:rFonts w:cs="Times New Roman"/>
          <w:color w:val="595959" w:themeColor="text1" w:themeTint="A6"/>
          <w:lang w:val="es-ES_tradnl"/>
        </w:rPr>
        <w:t>gobernaciones.</w:t>
      </w:r>
    </w:p>
    <w:p w:rsidR="000B44E0" w:rsidRPr="009A125B" w:rsidRDefault="000B44E0" w:rsidP="003C4890">
      <w:pPr>
        <w:spacing w:after="0" w:line="240" w:lineRule="auto"/>
        <w:jc w:val="center"/>
        <w:rPr>
          <w:rFonts w:cs="Times New Roman"/>
          <w:color w:val="595959" w:themeColor="text1" w:themeTint="A6"/>
          <w:lang w:val="es-ES_tradnl"/>
        </w:rPr>
      </w:pPr>
    </w:p>
    <w:p w:rsidR="00427775" w:rsidRPr="009A125B" w:rsidRDefault="009A125B" w:rsidP="003C4890">
      <w:pPr>
        <w:pStyle w:val="Descripcin"/>
        <w:spacing w:after="0"/>
        <w:jc w:val="center"/>
        <w:rPr>
          <w:rFonts w:cs="Times New Roman"/>
          <w:b/>
          <w:color w:val="595959" w:themeColor="text1" w:themeTint="A6"/>
          <w:sz w:val="22"/>
          <w:szCs w:val="22"/>
          <w:lang w:val="es-ES_tradnl"/>
        </w:rPr>
      </w:pPr>
      <w:bookmarkStart w:id="19" w:name="_Toc25829779"/>
      <w:r w:rsidRPr="009A125B">
        <w:rPr>
          <w:rFonts w:cs="Times New Roman"/>
          <w:noProof/>
          <w:color w:val="595959" w:themeColor="text1" w:themeTint="A6"/>
          <w:sz w:val="22"/>
          <w:szCs w:val="22"/>
          <w:lang w:eastAsia="es-CO"/>
        </w:rPr>
        <w:drawing>
          <wp:anchor distT="0" distB="0" distL="114300" distR="114300" simplePos="0" relativeHeight="251769344" behindDoc="0" locked="0" layoutInCell="1" allowOverlap="1">
            <wp:simplePos x="0" y="0"/>
            <wp:positionH relativeFrom="margin">
              <wp:align>center</wp:align>
            </wp:positionH>
            <wp:positionV relativeFrom="paragraph">
              <wp:posOffset>492504</wp:posOffset>
            </wp:positionV>
            <wp:extent cx="6381107" cy="2687320"/>
            <wp:effectExtent l="0" t="0" r="1270" b="0"/>
            <wp:wrapThrough wrapText="bothSides">
              <wp:wrapPolygon edited="0">
                <wp:start x="0" y="0"/>
                <wp:lineTo x="0" y="21437"/>
                <wp:lineTo x="21540" y="21437"/>
                <wp:lineTo x="21540" y="0"/>
                <wp:lineTo x="0" y="0"/>
              </wp:wrapPolygon>
            </wp:wrapThrough>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381107" cy="2687320"/>
                    </a:xfrm>
                    <a:prstGeom prst="rect">
                      <a:avLst/>
                    </a:prstGeom>
                  </pic:spPr>
                </pic:pic>
              </a:graphicData>
            </a:graphic>
          </wp:anchor>
        </w:drawing>
      </w:r>
      <w:r w:rsidR="00D50A12" w:rsidRPr="009A125B">
        <w:rPr>
          <w:rFonts w:cs="Times New Roman"/>
          <w:color w:val="595959" w:themeColor="text1" w:themeTint="A6"/>
          <w:sz w:val="22"/>
          <w:szCs w:val="22"/>
        </w:rPr>
        <w:t xml:space="preserve">Figura </w:t>
      </w:r>
      <w:r w:rsidR="002D3301" w:rsidRPr="009A125B">
        <w:rPr>
          <w:rFonts w:cs="Times New Roman"/>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rPr>
        <w:fldChar w:fldCharType="separate"/>
      </w:r>
      <w:r w:rsidR="00C16709" w:rsidRPr="009A125B">
        <w:rPr>
          <w:rFonts w:cs="Times New Roman"/>
          <w:noProof/>
          <w:color w:val="595959" w:themeColor="text1" w:themeTint="A6"/>
          <w:sz w:val="22"/>
          <w:szCs w:val="22"/>
        </w:rPr>
        <w:t>10</w:t>
      </w:r>
      <w:r w:rsidR="002D3301" w:rsidRPr="009A125B">
        <w:rPr>
          <w:rFonts w:cs="Times New Roman"/>
          <w:noProof/>
          <w:color w:val="595959" w:themeColor="text1" w:themeTint="A6"/>
          <w:sz w:val="22"/>
          <w:szCs w:val="22"/>
        </w:rPr>
        <w:fldChar w:fldCharType="end"/>
      </w:r>
      <w:r w:rsidR="00427775" w:rsidRPr="009A125B">
        <w:rPr>
          <w:rFonts w:cs="Times New Roman"/>
          <w:color w:val="595959" w:themeColor="text1" w:themeTint="A6"/>
          <w:sz w:val="22"/>
          <w:szCs w:val="22"/>
        </w:rPr>
        <w:t>.</w:t>
      </w:r>
      <w:r w:rsidR="00427775" w:rsidRPr="009A125B">
        <w:rPr>
          <w:rFonts w:cs="Times New Roman"/>
          <w:b/>
          <w:color w:val="595959" w:themeColor="text1" w:themeTint="A6"/>
          <w:sz w:val="22"/>
          <w:szCs w:val="22"/>
          <w:lang w:val="es-ES_tradnl"/>
        </w:rPr>
        <w:t xml:space="preserve"> Entidades de la </w:t>
      </w:r>
      <w:r w:rsidR="00D50A12" w:rsidRPr="009A125B">
        <w:rPr>
          <w:rFonts w:cs="Times New Roman"/>
          <w:b/>
          <w:color w:val="595959" w:themeColor="text1" w:themeTint="A6"/>
          <w:sz w:val="22"/>
          <w:szCs w:val="22"/>
          <w:lang w:val="es-ES_tradnl"/>
        </w:rPr>
        <w:t xml:space="preserve">Rama </w:t>
      </w:r>
      <w:r w:rsidR="00427775" w:rsidRPr="009A125B">
        <w:rPr>
          <w:rFonts w:cs="Times New Roman"/>
          <w:b/>
          <w:color w:val="595959" w:themeColor="text1" w:themeTint="A6"/>
          <w:sz w:val="22"/>
          <w:szCs w:val="22"/>
          <w:lang w:val="es-ES_tradnl"/>
        </w:rPr>
        <w:t>Ejecutiva del orden nacional que entran en el ámbito de la política</w:t>
      </w:r>
      <w:bookmarkEnd w:id="19"/>
    </w:p>
    <w:p w:rsidR="004A56D5" w:rsidRPr="009A125B" w:rsidRDefault="004A56D5" w:rsidP="003C4890">
      <w:pPr>
        <w:spacing w:after="0" w:line="240" w:lineRule="auto"/>
        <w:jc w:val="both"/>
        <w:rPr>
          <w:rFonts w:cs="Times New Roman"/>
          <w:color w:val="595959" w:themeColor="text1" w:themeTint="A6"/>
          <w:lang w:val="es-ES_tradnl"/>
        </w:rPr>
      </w:pPr>
    </w:p>
    <w:p w:rsidR="004A56D5" w:rsidRPr="009A125B" w:rsidRDefault="004A56D5" w:rsidP="003C4890">
      <w:pPr>
        <w:spacing w:after="0" w:line="240" w:lineRule="auto"/>
        <w:jc w:val="center"/>
        <w:rPr>
          <w:rFonts w:cs="Times New Roman"/>
          <w:color w:val="595959" w:themeColor="text1" w:themeTint="A6"/>
          <w:lang w:val="es-ES_tradnl"/>
        </w:rPr>
      </w:pPr>
      <w:r w:rsidRPr="009A125B">
        <w:rPr>
          <w:rFonts w:cs="Times New Roman"/>
          <w:color w:val="595959" w:themeColor="text1" w:themeTint="A6"/>
          <w:lang w:val="es-ES_tradnl"/>
        </w:rPr>
        <w:t xml:space="preserve">Fuente: </w:t>
      </w:r>
      <w:r w:rsidR="00CF2C4C" w:rsidRPr="009A125B">
        <w:rPr>
          <w:rFonts w:cs="Times New Roman"/>
          <w:color w:val="595959" w:themeColor="text1" w:themeTint="A6"/>
          <w:lang w:val="es-ES_tradnl"/>
        </w:rPr>
        <w:t>elaboración GMR-</w:t>
      </w:r>
      <w:r w:rsidRPr="009A125B">
        <w:rPr>
          <w:rFonts w:cs="Times New Roman"/>
          <w:color w:val="595959" w:themeColor="text1" w:themeTint="A6"/>
          <w:lang w:val="es-ES_tradnl"/>
        </w:rPr>
        <w:t>DNP</w:t>
      </w:r>
      <w:r w:rsidR="00CF2C4C" w:rsidRPr="009A125B">
        <w:rPr>
          <w:rFonts w:cs="Times New Roman"/>
          <w:color w:val="595959" w:themeColor="text1" w:themeTint="A6"/>
          <w:lang w:val="es-ES_tradnl"/>
        </w:rPr>
        <w:t>.</w:t>
      </w:r>
    </w:p>
    <w:p w:rsidR="000B44E0" w:rsidRPr="009A125B" w:rsidRDefault="000B44E0" w:rsidP="003C4890">
      <w:pPr>
        <w:spacing w:after="0" w:line="240" w:lineRule="auto"/>
        <w:jc w:val="both"/>
        <w:rPr>
          <w:rFonts w:cs="Times New Roman"/>
          <w:color w:val="595959" w:themeColor="text1" w:themeTint="A6"/>
          <w:lang w:val="es-ES_tradnl"/>
        </w:rPr>
      </w:pPr>
    </w:p>
    <w:p w:rsidR="004A56D5" w:rsidRPr="009A125B" w:rsidRDefault="008C0240" w:rsidP="003C4890">
      <w:pPr>
        <w:pStyle w:val="Ttulo3"/>
        <w:spacing w:before="0" w:line="240" w:lineRule="auto"/>
        <w:rPr>
          <w:rFonts w:asciiTheme="minorHAnsi" w:hAnsiTheme="minorHAnsi" w:cs="Times New Roman"/>
          <w:b/>
          <w:color w:val="595959" w:themeColor="text1" w:themeTint="A6"/>
          <w:sz w:val="22"/>
          <w:szCs w:val="22"/>
          <w:lang w:val="es-ES_tradnl"/>
        </w:rPr>
      </w:pPr>
      <w:bookmarkStart w:id="20" w:name="_Toc25672557"/>
      <w:r w:rsidRPr="009A125B">
        <w:rPr>
          <w:rFonts w:asciiTheme="minorHAnsi" w:hAnsiTheme="minorHAnsi" w:cs="Times New Roman"/>
          <w:b/>
          <w:color w:val="595959" w:themeColor="text1" w:themeTint="A6"/>
          <w:sz w:val="22"/>
          <w:szCs w:val="22"/>
          <w:lang w:val="es-ES_tradnl"/>
        </w:rPr>
        <w:t xml:space="preserve">6.2.2. </w:t>
      </w:r>
      <w:r w:rsidR="004A56D5" w:rsidRPr="009A125B">
        <w:rPr>
          <w:rFonts w:asciiTheme="minorHAnsi" w:hAnsiTheme="minorHAnsi" w:cs="Times New Roman"/>
          <w:b/>
          <w:color w:val="595959" w:themeColor="text1" w:themeTint="A6"/>
          <w:sz w:val="22"/>
          <w:szCs w:val="22"/>
          <w:lang w:val="es-ES_tradnl"/>
        </w:rPr>
        <w:t>Excepciones a la aplicación del AIN</w:t>
      </w:r>
      <w:bookmarkEnd w:id="20"/>
    </w:p>
    <w:p w:rsidR="00010DD0" w:rsidRPr="009A125B" w:rsidRDefault="00010DD0" w:rsidP="003C4890">
      <w:pPr>
        <w:spacing w:after="0" w:line="240" w:lineRule="auto"/>
        <w:rPr>
          <w:lang w:val="es-ES_tradnl"/>
        </w:rPr>
      </w:pPr>
    </w:p>
    <w:p w:rsidR="004A56D5" w:rsidRPr="009A125B" w:rsidRDefault="004A56D5"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Sin perjuicio de lo que dicte la normatividad vigente sobre la materia, s</w:t>
      </w:r>
      <w:r w:rsidR="002B68E3" w:rsidRPr="009A125B">
        <w:rPr>
          <w:rFonts w:cs="Times New Roman"/>
          <w:color w:val="595959" w:themeColor="text1" w:themeTint="A6"/>
          <w:lang w:val="es-ES_tradnl"/>
        </w:rPr>
        <w:t>e consideran</w:t>
      </w:r>
      <w:r w:rsidRPr="009A125B">
        <w:rPr>
          <w:rFonts w:cs="Times New Roman"/>
          <w:color w:val="595959" w:themeColor="text1" w:themeTint="A6"/>
          <w:lang w:val="es-ES_tradnl"/>
        </w:rPr>
        <w:t xml:space="preserve"> excepciones a la aplicación del </w:t>
      </w:r>
      <w:r w:rsidR="00CF2C4C" w:rsidRPr="009A125B">
        <w:rPr>
          <w:rFonts w:cs="Times New Roman"/>
          <w:color w:val="595959" w:themeColor="text1" w:themeTint="A6"/>
          <w:lang w:val="es-ES_tradnl"/>
        </w:rPr>
        <w:t>AIN</w:t>
      </w:r>
      <w:r w:rsidR="002B68E3" w:rsidRPr="009A125B">
        <w:rPr>
          <w:rFonts w:cs="Times New Roman"/>
          <w:color w:val="595959" w:themeColor="text1" w:themeTint="A6"/>
          <w:lang w:val="es-ES_tradnl"/>
        </w:rPr>
        <w:t xml:space="preserve"> los siguientes:</w:t>
      </w:r>
    </w:p>
    <w:p w:rsidR="008614EC" w:rsidRPr="009A125B" w:rsidRDefault="008614EC" w:rsidP="003C4890">
      <w:pPr>
        <w:spacing w:after="0" w:line="240" w:lineRule="auto"/>
        <w:jc w:val="both"/>
        <w:rPr>
          <w:rFonts w:cs="Times New Roman"/>
          <w:color w:val="595959" w:themeColor="text1" w:themeTint="A6"/>
          <w:lang w:val="es-ES_tradnl"/>
        </w:rPr>
      </w:pPr>
    </w:p>
    <w:p w:rsidR="004A56D5" w:rsidRPr="009A125B" w:rsidRDefault="004A56D5" w:rsidP="009C0F94">
      <w:pPr>
        <w:numPr>
          <w:ilvl w:val="0"/>
          <w:numId w:val="30"/>
        </w:numPr>
        <w:spacing w:after="0" w:line="240" w:lineRule="auto"/>
        <w:ind w:left="284" w:hanging="284"/>
        <w:jc w:val="both"/>
        <w:rPr>
          <w:rFonts w:cs="Times New Roman"/>
          <w:color w:val="595959" w:themeColor="text1" w:themeTint="A6"/>
          <w:lang w:val="es-ES_tradnl"/>
        </w:rPr>
      </w:pPr>
      <w:r w:rsidRPr="009A125B">
        <w:rPr>
          <w:rFonts w:cs="Times New Roman"/>
          <w:color w:val="595959" w:themeColor="text1" w:themeTint="A6"/>
          <w:lang w:val="es-ES_tradnl"/>
        </w:rPr>
        <w:t>Proyectos de actos administrativos de carácter particular</w:t>
      </w:r>
      <w:r w:rsidR="00F34E7D" w:rsidRPr="009A125B">
        <w:rPr>
          <w:rFonts w:cs="Times New Roman"/>
          <w:color w:val="595959" w:themeColor="text1" w:themeTint="A6"/>
          <w:lang w:val="es-ES_tradnl"/>
        </w:rPr>
        <w:t>, incluidos los actos para ejercer el libre nombramiento y remoción</w:t>
      </w:r>
      <w:r w:rsidR="00C07E03" w:rsidRPr="009A125B">
        <w:rPr>
          <w:rFonts w:cs="Times New Roman"/>
          <w:color w:val="595959" w:themeColor="text1" w:themeTint="A6"/>
          <w:lang w:val="es-ES_tradnl"/>
        </w:rPr>
        <w:t>.</w:t>
      </w:r>
    </w:p>
    <w:p w:rsidR="004A56D5" w:rsidRPr="009A125B" w:rsidRDefault="004A56D5" w:rsidP="009C0F94">
      <w:pPr>
        <w:numPr>
          <w:ilvl w:val="0"/>
          <w:numId w:val="30"/>
        </w:numPr>
        <w:spacing w:after="0" w:line="240" w:lineRule="auto"/>
        <w:ind w:left="284" w:hanging="284"/>
        <w:jc w:val="both"/>
        <w:rPr>
          <w:rFonts w:cs="Times New Roman"/>
          <w:color w:val="595959" w:themeColor="text1" w:themeTint="A6"/>
          <w:lang w:val="es-ES_tradnl"/>
        </w:rPr>
      </w:pPr>
      <w:r w:rsidRPr="009A125B">
        <w:rPr>
          <w:rFonts w:cs="Times New Roman"/>
          <w:color w:val="595959" w:themeColor="text1" w:themeTint="A6"/>
          <w:lang w:val="es-ES_tradnl"/>
        </w:rPr>
        <w:t xml:space="preserve">Proyectos de decretos con fuerza legal </w:t>
      </w:r>
      <w:r w:rsidR="00CF2C4C" w:rsidRPr="009A125B">
        <w:rPr>
          <w:rFonts w:cs="Times New Roman"/>
          <w:color w:val="595959" w:themeColor="text1" w:themeTint="A6"/>
          <w:lang w:val="es-ES_tradnl"/>
        </w:rPr>
        <w:t>dentro del</w:t>
      </w:r>
      <w:r w:rsidRPr="009A125B">
        <w:rPr>
          <w:rFonts w:cs="Times New Roman"/>
          <w:color w:val="595959" w:themeColor="text1" w:themeTint="A6"/>
          <w:lang w:val="es-ES_tradnl"/>
        </w:rPr>
        <w:t xml:space="preserve"> marco del </w:t>
      </w:r>
      <w:r w:rsidR="00CF2C4C" w:rsidRPr="009A125B">
        <w:rPr>
          <w:rFonts w:cs="Times New Roman"/>
          <w:color w:val="595959" w:themeColor="text1" w:themeTint="A6"/>
          <w:lang w:val="es-ES_tradnl"/>
        </w:rPr>
        <w:t xml:space="preserve">artículo </w:t>
      </w:r>
      <w:r w:rsidRPr="009A125B">
        <w:rPr>
          <w:rFonts w:cs="Times New Roman"/>
          <w:color w:val="595959" w:themeColor="text1" w:themeTint="A6"/>
          <w:lang w:val="es-ES_tradnl"/>
        </w:rPr>
        <w:t xml:space="preserve">150 de la Constitución Política. </w:t>
      </w:r>
    </w:p>
    <w:p w:rsidR="004A56D5" w:rsidRPr="009A125B" w:rsidRDefault="004A56D5" w:rsidP="009C0F94">
      <w:pPr>
        <w:numPr>
          <w:ilvl w:val="0"/>
          <w:numId w:val="30"/>
        </w:numPr>
        <w:spacing w:after="0" w:line="240" w:lineRule="auto"/>
        <w:ind w:left="284" w:hanging="284"/>
        <w:jc w:val="both"/>
        <w:rPr>
          <w:rFonts w:cs="Times New Roman"/>
          <w:color w:val="595959" w:themeColor="text1" w:themeTint="A6"/>
          <w:lang w:val="es-ES_tradnl"/>
        </w:rPr>
      </w:pPr>
      <w:r w:rsidRPr="009A125B">
        <w:rPr>
          <w:rFonts w:cs="Times New Roman"/>
          <w:color w:val="595959" w:themeColor="text1" w:themeTint="A6"/>
          <w:lang w:val="es-ES_tradnl"/>
        </w:rPr>
        <w:t>Decretos legislativos en virtud de la declaración de</w:t>
      </w:r>
      <w:r w:rsidR="00CF2C4C" w:rsidRPr="009A125B">
        <w:rPr>
          <w:rFonts w:cs="Times New Roman"/>
          <w:color w:val="595959" w:themeColor="text1" w:themeTint="A6"/>
          <w:lang w:val="es-ES_tradnl"/>
        </w:rPr>
        <w:t xml:space="preserve"> estados de excepción</w:t>
      </w:r>
      <w:r w:rsidRPr="009A125B">
        <w:rPr>
          <w:rFonts w:cs="Times New Roman"/>
          <w:color w:val="595959" w:themeColor="text1" w:themeTint="A6"/>
          <w:lang w:val="es-ES_tradnl"/>
        </w:rPr>
        <w:t xml:space="preserve">, guerra exterior, conmoción interior </w:t>
      </w:r>
      <w:r w:rsidR="00CF2C4C" w:rsidRPr="009A125B">
        <w:rPr>
          <w:rFonts w:cs="Times New Roman"/>
          <w:color w:val="595959" w:themeColor="text1" w:themeTint="A6"/>
          <w:lang w:val="es-ES_tradnl"/>
        </w:rPr>
        <w:t xml:space="preserve">y </w:t>
      </w:r>
      <w:r w:rsidRPr="009A125B">
        <w:rPr>
          <w:rFonts w:cs="Times New Roman"/>
          <w:color w:val="595959" w:themeColor="text1" w:themeTint="A6"/>
          <w:lang w:val="es-ES_tradnl"/>
        </w:rPr>
        <w:t>emergencia económica, social y ecológica de los artículos 212, 213, 214 y 215 de la Constitución Política.</w:t>
      </w:r>
    </w:p>
    <w:p w:rsidR="004A56D5" w:rsidRPr="009A125B" w:rsidRDefault="004A56D5" w:rsidP="009C0F94">
      <w:pPr>
        <w:numPr>
          <w:ilvl w:val="0"/>
          <w:numId w:val="30"/>
        </w:numPr>
        <w:spacing w:after="0" w:line="240" w:lineRule="auto"/>
        <w:ind w:left="284" w:hanging="284"/>
        <w:jc w:val="both"/>
        <w:rPr>
          <w:rFonts w:cs="Times New Roman"/>
          <w:color w:val="595959" w:themeColor="text1" w:themeTint="A6"/>
          <w:lang w:val="es-ES_tradnl"/>
        </w:rPr>
      </w:pPr>
      <w:r w:rsidRPr="009A125B">
        <w:rPr>
          <w:rFonts w:cs="Times New Roman"/>
          <w:color w:val="595959" w:themeColor="text1" w:themeTint="A6"/>
          <w:lang w:val="es-ES_tradnl"/>
        </w:rPr>
        <w:t xml:space="preserve">Decretos </w:t>
      </w:r>
      <w:r w:rsidR="00CF2C4C" w:rsidRPr="009A125B">
        <w:rPr>
          <w:rFonts w:cs="Times New Roman"/>
          <w:color w:val="595959" w:themeColor="text1" w:themeTint="A6"/>
          <w:lang w:val="es-ES_tradnl"/>
        </w:rPr>
        <w:t xml:space="preserve">ley </w:t>
      </w:r>
      <w:r w:rsidRPr="009A125B">
        <w:rPr>
          <w:rFonts w:cs="Times New Roman"/>
          <w:color w:val="595959" w:themeColor="text1" w:themeTint="A6"/>
          <w:lang w:val="es-ES_tradnl"/>
        </w:rPr>
        <w:t xml:space="preserve">que </w:t>
      </w:r>
      <w:r w:rsidR="00CF2C4C" w:rsidRPr="009A125B">
        <w:rPr>
          <w:rFonts w:cs="Times New Roman"/>
          <w:color w:val="595959" w:themeColor="text1" w:themeTint="A6"/>
          <w:lang w:val="es-ES_tradnl"/>
        </w:rPr>
        <w:t xml:space="preserve">deban </w:t>
      </w:r>
      <w:r w:rsidRPr="009A125B">
        <w:rPr>
          <w:rFonts w:cs="Times New Roman"/>
          <w:color w:val="595959" w:themeColor="text1" w:themeTint="A6"/>
          <w:lang w:val="es-ES_tradnl"/>
        </w:rPr>
        <w:t>emitirse cuando</w:t>
      </w:r>
      <w:r w:rsidR="00CF2C4C"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en virtud </w:t>
      </w:r>
      <w:r w:rsidR="00CF2C4C" w:rsidRPr="009A125B">
        <w:rPr>
          <w:rFonts w:cs="Times New Roman"/>
          <w:color w:val="595959" w:themeColor="text1" w:themeTint="A6"/>
          <w:lang w:val="es-ES_tradnl"/>
        </w:rPr>
        <w:t xml:space="preserve">de los artículos </w:t>
      </w:r>
      <w:r w:rsidRPr="009A125B">
        <w:rPr>
          <w:rFonts w:cs="Times New Roman"/>
          <w:color w:val="595959" w:themeColor="text1" w:themeTint="A6"/>
          <w:lang w:val="es-ES_tradnl"/>
        </w:rPr>
        <w:t>341 y 348 de la Constitución Política</w:t>
      </w:r>
      <w:r w:rsidR="00CF2C4C"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no se aprueba el </w:t>
      </w:r>
      <w:r w:rsidR="00CF2C4C" w:rsidRPr="009A125B">
        <w:rPr>
          <w:rFonts w:cs="Times New Roman"/>
          <w:color w:val="595959" w:themeColor="text1" w:themeTint="A6"/>
          <w:lang w:val="es-ES_tradnl"/>
        </w:rPr>
        <w:t>PND</w:t>
      </w:r>
      <w:r w:rsidRPr="009A125B">
        <w:rPr>
          <w:rFonts w:cs="Times New Roman"/>
          <w:color w:val="595959" w:themeColor="text1" w:themeTint="A6"/>
          <w:lang w:val="es-ES_tradnl"/>
        </w:rPr>
        <w:t xml:space="preserve"> </w:t>
      </w:r>
      <w:r w:rsidR="00CF2C4C" w:rsidRPr="009A125B">
        <w:rPr>
          <w:rFonts w:cs="Times New Roman"/>
          <w:color w:val="595959" w:themeColor="text1" w:themeTint="A6"/>
          <w:lang w:val="es-ES_tradnl"/>
        </w:rPr>
        <w:t xml:space="preserve">o </w:t>
      </w:r>
      <w:r w:rsidRPr="009A125B">
        <w:rPr>
          <w:rFonts w:cs="Times New Roman"/>
          <w:color w:val="595959" w:themeColor="text1" w:themeTint="A6"/>
          <w:lang w:val="es-ES_tradnl"/>
        </w:rPr>
        <w:t xml:space="preserve">el Presupuesto General de la Nación, respectivamente. </w:t>
      </w:r>
    </w:p>
    <w:p w:rsidR="004A56D5" w:rsidRPr="009A125B" w:rsidRDefault="004A56D5" w:rsidP="009C0F94">
      <w:pPr>
        <w:numPr>
          <w:ilvl w:val="0"/>
          <w:numId w:val="30"/>
        </w:numPr>
        <w:spacing w:after="0" w:line="240" w:lineRule="auto"/>
        <w:ind w:left="284" w:hanging="284"/>
        <w:jc w:val="both"/>
        <w:rPr>
          <w:rFonts w:cs="Times New Roman"/>
          <w:color w:val="595959" w:themeColor="text1" w:themeTint="A6"/>
          <w:lang w:val="es-ES_tradnl"/>
        </w:rPr>
      </w:pPr>
      <w:r w:rsidRPr="009A125B">
        <w:rPr>
          <w:rFonts w:cs="Times New Roman"/>
          <w:color w:val="595959" w:themeColor="text1" w:themeTint="A6"/>
          <w:lang w:val="es-ES_tradnl"/>
        </w:rPr>
        <w:t xml:space="preserve">Sobre los procedimientos militares o de policía que por su naturaleza requieran decisiones de aplicación inmediata, para evitar o remediar perturbaciones de orden público en los aspectos de defensa nacional, seguridad, tranquilidad, salubridad, y circulación de personas y cosas. </w:t>
      </w:r>
    </w:p>
    <w:p w:rsidR="004A56D5" w:rsidRPr="009A125B" w:rsidRDefault="004A56D5" w:rsidP="009C0F94">
      <w:pPr>
        <w:numPr>
          <w:ilvl w:val="0"/>
          <w:numId w:val="30"/>
        </w:numPr>
        <w:spacing w:after="0" w:line="240" w:lineRule="auto"/>
        <w:ind w:left="284" w:hanging="284"/>
        <w:jc w:val="both"/>
        <w:rPr>
          <w:rFonts w:cs="Times New Roman"/>
          <w:color w:val="595959" w:themeColor="text1" w:themeTint="A6"/>
          <w:lang w:val="es-ES_tradnl"/>
        </w:rPr>
      </w:pPr>
      <w:r w:rsidRPr="009A125B">
        <w:rPr>
          <w:rFonts w:cs="Times New Roman"/>
          <w:color w:val="595959" w:themeColor="text1" w:themeTint="A6"/>
          <w:lang w:val="es-ES_tradnl"/>
        </w:rPr>
        <w:t>Los actos administrativos que no tengan la naturaleza de proyectos específicos de regulación</w:t>
      </w:r>
      <w:r w:rsidR="00CF2C4C" w:rsidRPr="009A125B">
        <w:rPr>
          <w:rFonts w:cs="Times New Roman"/>
          <w:color w:val="595959" w:themeColor="text1" w:themeTint="A6"/>
          <w:lang w:val="es-ES_tradnl"/>
        </w:rPr>
        <w:t xml:space="preserve">; </w:t>
      </w:r>
      <w:r w:rsidRPr="009A125B">
        <w:rPr>
          <w:rFonts w:cs="Times New Roman"/>
          <w:color w:val="595959" w:themeColor="text1" w:themeTint="A6"/>
          <w:lang w:val="es-ES_tradnl"/>
        </w:rPr>
        <w:t>entre ellos, los expedidos en desarrollo de las competencias consagradas en los numerales 14, 15, 16 y 17 del artículo 189 de la Constitución Política y 45 de la Ley No. 489 de 1998.</w:t>
      </w:r>
    </w:p>
    <w:p w:rsidR="004A56D5" w:rsidRPr="009A125B" w:rsidRDefault="004A56D5" w:rsidP="009C0F94">
      <w:pPr>
        <w:numPr>
          <w:ilvl w:val="0"/>
          <w:numId w:val="30"/>
        </w:numPr>
        <w:spacing w:after="0" w:line="240" w:lineRule="auto"/>
        <w:ind w:left="284" w:hanging="284"/>
        <w:jc w:val="both"/>
        <w:rPr>
          <w:rFonts w:cs="Times New Roman"/>
          <w:color w:val="595959" w:themeColor="text1" w:themeTint="A6"/>
          <w:lang w:val="es-ES_tradnl"/>
        </w:rPr>
      </w:pPr>
      <w:r w:rsidRPr="009A125B">
        <w:rPr>
          <w:rFonts w:cs="Times New Roman"/>
          <w:color w:val="595959" w:themeColor="text1" w:themeTint="A6"/>
          <w:lang w:val="es-ES_tradnl"/>
        </w:rPr>
        <w:t>La reglamentación de leyes marco</w:t>
      </w:r>
      <w:r w:rsidR="00CF2C4C"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de conformidad con el numeral 19 del artículo 150 de la Constitución Política.</w:t>
      </w:r>
    </w:p>
    <w:p w:rsidR="004A56D5" w:rsidRPr="009A125B" w:rsidRDefault="004A56D5" w:rsidP="009C0F94">
      <w:pPr>
        <w:numPr>
          <w:ilvl w:val="0"/>
          <w:numId w:val="30"/>
        </w:numPr>
        <w:spacing w:after="0" w:line="240" w:lineRule="auto"/>
        <w:ind w:left="284" w:hanging="284"/>
        <w:jc w:val="both"/>
        <w:rPr>
          <w:rFonts w:cs="Times New Roman"/>
          <w:color w:val="595959" w:themeColor="text1" w:themeTint="A6"/>
          <w:lang w:val="es-ES_tradnl"/>
        </w:rPr>
      </w:pPr>
      <w:r w:rsidRPr="009A125B">
        <w:rPr>
          <w:rFonts w:cs="Times New Roman"/>
          <w:color w:val="595959" w:themeColor="text1" w:themeTint="A6"/>
          <w:lang w:val="es-ES_tradnl"/>
        </w:rPr>
        <w:t xml:space="preserve">Para las decisiones en materia fiscal y tributaria. </w:t>
      </w:r>
    </w:p>
    <w:p w:rsidR="004A56D5" w:rsidRPr="009A125B" w:rsidRDefault="004A56D5" w:rsidP="009C0F94">
      <w:pPr>
        <w:numPr>
          <w:ilvl w:val="0"/>
          <w:numId w:val="30"/>
        </w:numPr>
        <w:spacing w:after="0" w:line="240" w:lineRule="auto"/>
        <w:ind w:left="284" w:hanging="284"/>
        <w:jc w:val="both"/>
        <w:rPr>
          <w:rFonts w:cs="Times New Roman"/>
          <w:color w:val="595959" w:themeColor="text1" w:themeTint="A6"/>
          <w:lang w:val="es-ES_tradnl"/>
        </w:rPr>
      </w:pPr>
      <w:r w:rsidRPr="009A125B">
        <w:rPr>
          <w:rFonts w:cs="Times New Roman"/>
          <w:color w:val="595959" w:themeColor="text1" w:themeTint="A6"/>
          <w:lang w:val="es-ES_tradnl"/>
        </w:rPr>
        <w:t xml:space="preserve">Sobre normas de expedición o actualización periódica. </w:t>
      </w:r>
    </w:p>
    <w:p w:rsidR="004A56D5" w:rsidRPr="009A125B" w:rsidRDefault="004A56D5" w:rsidP="009C0F94">
      <w:pPr>
        <w:numPr>
          <w:ilvl w:val="0"/>
          <w:numId w:val="30"/>
        </w:numPr>
        <w:spacing w:after="0" w:line="240" w:lineRule="auto"/>
        <w:ind w:left="284" w:hanging="284"/>
        <w:jc w:val="both"/>
        <w:rPr>
          <w:rFonts w:cs="Times New Roman"/>
          <w:color w:val="595959" w:themeColor="text1" w:themeTint="A6"/>
          <w:lang w:val="es-ES_tradnl"/>
        </w:rPr>
      </w:pPr>
      <w:r w:rsidRPr="009A125B">
        <w:rPr>
          <w:rFonts w:cs="Times New Roman"/>
          <w:color w:val="595959" w:themeColor="text1" w:themeTint="A6"/>
          <w:lang w:val="es-ES_tradnl"/>
        </w:rPr>
        <w:t xml:space="preserve">Sobre asuntos de relaciones exteriores. </w:t>
      </w:r>
    </w:p>
    <w:p w:rsidR="004A56D5" w:rsidRPr="009A125B" w:rsidRDefault="004A56D5" w:rsidP="009C0F94">
      <w:pPr>
        <w:numPr>
          <w:ilvl w:val="0"/>
          <w:numId w:val="30"/>
        </w:numPr>
        <w:spacing w:after="0" w:line="240" w:lineRule="auto"/>
        <w:ind w:left="284" w:hanging="284"/>
        <w:jc w:val="both"/>
        <w:rPr>
          <w:rFonts w:cs="Times New Roman"/>
          <w:color w:val="595959" w:themeColor="text1" w:themeTint="A6"/>
          <w:lang w:val="es-ES_tradnl"/>
        </w:rPr>
      </w:pPr>
      <w:r w:rsidRPr="009A125B">
        <w:rPr>
          <w:rFonts w:cs="Times New Roman"/>
          <w:color w:val="595959" w:themeColor="text1" w:themeTint="A6"/>
          <w:lang w:val="es-ES_tradnl"/>
        </w:rPr>
        <w:t>Normas compilatorias, yerros o enmiendas.</w:t>
      </w:r>
    </w:p>
    <w:p w:rsidR="004A56D5" w:rsidRPr="009A125B" w:rsidRDefault="004A56D5" w:rsidP="009C0F94">
      <w:pPr>
        <w:numPr>
          <w:ilvl w:val="0"/>
          <w:numId w:val="30"/>
        </w:numPr>
        <w:spacing w:after="0" w:line="240" w:lineRule="auto"/>
        <w:ind w:left="284" w:hanging="284"/>
        <w:jc w:val="both"/>
        <w:rPr>
          <w:rFonts w:cs="Times New Roman"/>
          <w:color w:val="595959" w:themeColor="text1" w:themeTint="A6"/>
          <w:lang w:val="es-ES_tradnl"/>
        </w:rPr>
      </w:pPr>
      <w:r w:rsidRPr="009A125B">
        <w:rPr>
          <w:rFonts w:cs="Times New Roman"/>
          <w:color w:val="595959" w:themeColor="text1" w:themeTint="A6"/>
          <w:lang w:val="es-ES_tradnl"/>
        </w:rPr>
        <w:t xml:space="preserve">Cuando se trate </w:t>
      </w:r>
      <w:r w:rsidR="00CF2C4C" w:rsidRPr="009A125B">
        <w:rPr>
          <w:rFonts w:cs="Times New Roman"/>
          <w:color w:val="595959" w:themeColor="text1" w:themeTint="A6"/>
          <w:lang w:val="es-ES_tradnl"/>
        </w:rPr>
        <w:t xml:space="preserve">de </w:t>
      </w:r>
      <w:r w:rsidRPr="009A125B">
        <w:rPr>
          <w:rFonts w:cs="Times New Roman"/>
          <w:color w:val="595959" w:themeColor="text1" w:themeTint="A6"/>
          <w:lang w:val="es-ES_tradnl"/>
        </w:rPr>
        <w:t>actos administrativos que deriven de los procedimientos administrativos especiales de defensa comercial por dumping, subvenciones y salvaguardias.</w:t>
      </w:r>
    </w:p>
    <w:p w:rsidR="004A56D5" w:rsidRPr="009A125B" w:rsidRDefault="004A56D5" w:rsidP="009C0F94">
      <w:pPr>
        <w:numPr>
          <w:ilvl w:val="0"/>
          <w:numId w:val="30"/>
        </w:numPr>
        <w:spacing w:after="0" w:line="240" w:lineRule="auto"/>
        <w:ind w:left="284" w:hanging="284"/>
        <w:jc w:val="both"/>
        <w:rPr>
          <w:rFonts w:cs="Times New Roman"/>
          <w:color w:val="595959" w:themeColor="text1" w:themeTint="A6"/>
          <w:lang w:val="es-ES_tradnl"/>
        </w:rPr>
      </w:pPr>
      <w:r w:rsidRPr="009A125B">
        <w:rPr>
          <w:rFonts w:cs="Times New Roman"/>
          <w:color w:val="595959" w:themeColor="text1" w:themeTint="A6"/>
          <w:lang w:val="es-ES_tradnl"/>
        </w:rPr>
        <w:t xml:space="preserve">En los casos de reserva o clasificación de la información señalados por la Constitución y la </w:t>
      </w:r>
      <w:r w:rsidR="00CF2C4C" w:rsidRPr="009A125B">
        <w:rPr>
          <w:rFonts w:cs="Times New Roman"/>
          <w:color w:val="595959" w:themeColor="text1" w:themeTint="A6"/>
          <w:lang w:val="es-ES_tradnl"/>
        </w:rPr>
        <w:t>ley</w:t>
      </w:r>
      <w:r w:rsidRPr="009A125B">
        <w:rPr>
          <w:rFonts w:cs="Times New Roman"/>
          <w:color w:val="595959" w:themeColor="text1" w:themeTint="A6"/>
          <w:lang w:val="es-ES_tradnl"/>
        </w:rPr>
        <w:t xml:space="preserve">, incluidos los previstos en las </w:t>
      </w:r>
      <w:r w:rsidR="00CF2C4C" w:rsidRPr="009A125B">
        <w:rPr>
          <w:rFonts w:cs="Times New Roman"/>
          <w:color w:val="595959" w:themeColor="text1" w:themeTint="A6"/>
          <w:lang w:val="es-ES_tradnl"/>
        </w:rPr>
        <w:t xml:space="preserve">leyes </w:t>
      </w:r>
      <w:r w:rsidRPr="009A125B">
        <w:rPr>
          <w:rFonts w:cs="Times New Roman"/>
          <w:color w:val="595959" w:themeColor="text1" w:themeTint="A6"/>
          <w:lang w:val="es-ES_tradnl"/>
        </w:rPr>
        <w:t>1712 de 2014 y 1755 de 2015.</w:t>
      </w:r>
      <w:r w:rsidR="00280918" w:rsidRPr="009A125B">
        <w:rPr>
          <w:rFonts w:cs="Times New Roman"/>
          <w:color w:val="595959" w:themeColor="text1" w:themeTint="A6"/>
          <w:lang w:val="es-ES_tradnl"/>
        </w:rPr>
        <w:t xml:space="preserve"> </w:t>
      </w:r>
    </w:p>
    <w:p w:rsidR="004A56D5" w:rsidRPr="009A125B" w:rsidRDefault="004A56D5" w:rsidP="009C0F94">
      <w:pPr>
        <w:numPr>
          <w:ilvl w:val="0"/>
          <w:numId w:val="30"/>
        </w:numPr>
        <w:spacing w:after="0" w:line="240" w:lineRule="auto"/>
        <w:ind w:left="284" w:hanging="284"/>
        <w:jc w:val="both"/>
        <w:rPr>
          <w:rFonts w:cs="Times New Roman"/>
          <w:color w:val="595959" w:themeColor="text1" w:themeTint="A6"/>
          <w:lang w:val="es-ES_tradnl"/>
        </w:rPr>
      </w:pPr>
      <w:r w:rsidRPr="009A125B">
        <w:rPr>
          <w:rFonts w:cs="Times New Roman"/>
          <w:color w:val="595959" w:themeColor="text1" w:themeTint="A6"/>
          <w:lang w:val="es-ES_tradnl"/>
        </w:rPr>
        <w:t xml:space="preserve">Los proyectos regulatorios originados en mandatos legales y jurisprudenciales que ordenen a la entidad expedir regulación de carácter general en un plazo determinado menor </w:t>
      </w:r>
      <w:r w:rsidR="00D264D4" w:rsidRPr="009A125B">
        <w:rPr>
          <w:rFonts w:cs="Times New Roman"/>
          <w:color w:val="595959" w:themeColor="text1" w:themeTint="A6"/>
          <w:lang w:val="es-ES_tradnl"/>
        </w:rPr>
        <w:t xml:space="preserve">de </w:t>
      </w:r>
      <w:r w:rsidRPr="009A125B">
        <w:rPr>
          <w:rFonts w:cs="Times New Roman"/>
          <w:color w:val="595959" w:themeColor="text1" w:themeTint="A6"/>
          <w:lang w:val="es-ES_tradnl"/>
        </w:rPr>
        <w:t>seis meses.</w:t>
      </w:r>
    </w:p>
    <w:p w:rsidR="004A56D5" w:rsidRPr="009A125B" w:rsidRDefault="004A56D5" w:rsidP="009C0F94">
      <w:pPr>
        <w:numPr>
          <w:ilvl w:val="0"/>
          <w:numId w:val="30"/>
        </w:numPr>
        <w:spacing w:after="0" w:line="240" w:lineRule="auto"/>
        <w:ind w:left="284" w:hanging="284"/>
        <w:jc w:val="both"/>
        <w:rPr>
          <w:rFonts w:cs="Times New Roman"/>
          <w:color w:val="595959" w:themeColor="text1" w:themeTint="A6"/>
          <w:lang w:val="es-ES_tradnl"/>
        </w:rPr>
      </w:pPr>
      <w:r w:rsidRPr="009A125B">
        <w:rPr>
          <w:rFonts w:cs="Times New Roman"/>
          <w:color w:val="595959" w:themeColor="text1" w:themeTint="A6"/>
          <w:lang w:val="es-ES_tradnl"/>
        </w:rPr>
        <w:t>L</w:t>
      </w:r>
      <w:r w:rsidR="00880A3A" w:rsidRPr="009A125B">
        <w:rPr>
          <w:rFonts w:cs="Times New Roman"/>
          <w:color w:val="595959" w:themeColor="text1" w:themeTint="A6"/>
          <w:lang w:val="es-ES_tradnl"/>
        </w:rPr>
        <w:t>o</w:t>
      </w:r>
      <w:r w:rsidRPr="009A125B">
        <w:rPr>
          <w:rFonts w:cs="Times New Roman"/>
          <w:color w:val="595959" w:themeColor="text1" w:themeTint="A6"/>
          <w:lang w:val="es-ES_tradnl"/>
        </w:rPr>
        <w:t>s demás que defina el Gobierno nacional.</w:t>
      </w:r>
    </w:p>
    <w:p w:rsidR="00D95315" w:rsidRPr="009A125B" w:rsidRDefault="00D95315" w:rsidP="003C4890">
      <w:pPr>
        <w:pStyle w:val="Ttulo2"/>
        <w:spacing w:before="0" w:line="240" w:lineRule="auto"/>
        <w:rPr>
          <w:rFonts w:asciiTheme="minorHAnsi" w:hAnsiTheme="minorHAnsi" w:cs="Times New Roman"/>
          <w:b/>
          <w:color w:val="595959" w:themeColor="text1" w:themeTint="A6"/>
          <w:sz w:val="22"/>
          <w:szCs w:val="22"/>
          <w:lang w:val="es-ES_tradnl"/>
        </w:rPr>
      </w:pPr>
      <w:bookmarkStart w:id="21" w:name="_Toc25672558"/>
    </w:p>
    <w:p w:rsidR="006E43F9" w:rsidRPr="009A125B" w:rsidRDefault="00881D55" w:rsidP="003C4890">
      <w:pPr>
        <w:pStyle w:val="Ttulo2"/>
        <w:spacing w:before="0" w:line="240" w:lineRule="auto"/>
        <w:rPr>
          <w:rFonts w:asciiTheme="minorHAnsi" w:hAnsiTheme="minorHAnsi" w:cs="Times New Roman"/>
          <w:b/>
          <w:color w:val="595959" w:themeColor="text1" w:themeTint="A6"/>
          <w:sz w:val="22"/>
          <w:szCs w:val="22"/>
          <w:lang w:val="es-ES_tradnl"/>
        </w:rPr>
      </w:pPr>
      <w:r w:rsidRPr="009A125B">
        <w:rPr>
          <w:rFonts w:asciiTheme="minorHAnsi" w:hAnsiTheme="minorHAnsi" w:cs="Times New Roman"/>
          <w:b/>
          <w:color w:val="595959" w:themeColor="text1" w:themeTint="A6"/>
          <w:sz w:val="22"/>
          <w:szCs w:val="22"/>
          <w:lang w:val="es-ES_tradnl"/>
        </w:rPr>
        <w:t>6</w:t>
      </w:r>
      <w:r w:rsidR="00AA3205" w:rsidRPr="009A125B">
        <w:rPr>
          <w:rFonts w:asciiTheme="minorHAnsi" w:hAnsiTheme="minorHAnsi" w:cs="Times New Roman"/>
          <w:b/>
          <w:color w:val="595959" w:themeColor="text1" w:themeTint="A6"/>
          <w:sz w:val="22"/>
          <w:szCs w:val="22"/>
          <w:lang w:val="es-ES_tradnl"/>
        </w:rPr>
        <w:t>.</w:t>
      </w:r>
      <w:r w:rsidR="0078501B" w:rsidRPr="009A125B">
        <w:rPr>
          <w:rFonts w:asciiTheme="minorHAnsi" w:hAnsiTheme="minorHAnsi" w:cs="Times New Roman"/>
          <w:b/>
          <w:color w:val="595959" w:themeColor="text1" w:themeTint="A6"/>
          <w:sz w:val="22"/>
          <w:szCs w:val="22"/>
          <w:lang w:val="es-ES_tradnl"/>
        </w:rPr>
        <w:t>3</w:t>
      </w:r>
      <w:r w:rsidR="00AA3205" w:rsidRPr="009A125B">
        <w:rPr>
          <w:rFonts w:asciiTheme="minorHAnsi" w:hAnsiTheme="minorHAnsi" w:cs="Times New Roman"/>
          <w:b/>
          <w:color w:val="595959" w:themeColor="text1" w:themeTint="A6"/>
          <w:sz w:val="22"/>
          <w:szCs w:val="22"/>
          <w:lang w:val="es-ES_tradnl"/>
        </w:rPr>
        <w:t xml:space="preserve"> </w:t>
      </w:r>
      <w:r w:rsidR="006E43F9" w:rsidRPr="009A125B">
        <w:rPr>
          <w:rFonts w:asciiTheme="minorHAnsi" w:hAnsiTheme="minorHAnsi" w:cs="Times New Roman"/>
          <w:b/>
          <w:color w:val="595959" w:themeColor="text1" w:themeTint="A6"/>
          <w:sz w:val="22"/>
          <w:szCs w:val="22"/>
          <w:lang w:val="es-ES_tradnl"/>
        </w:rPr>
        <w:t xml:space="preserve">Consulta </w:t>
      </w:r>
      <w:r w:rsidR="00D264D4" w:rsidRPr="009A125B">
        <w:rPr>
          <w:rFonts w:asciiTheme="minorHAnsi" w:hAnsiTheme="minorHAnsi" w:cs="Times New Roman"/>
          <w:b/>
          <w:color w:val="595959" w:themeColor="text1" w:themeTint="A6"/>
          <w:sz w:val="22"/>
          <w:szCs w:val="22"/>
          <w:lang w:val="es-ES_tradnl"/>
        </w:rPr>
        <w:t xml:space="preserve">pública </w:t>
      </w:r>
      <w:r w:rsidR="00AB16CF" w:rsidRPr="009A125B">
        <w:rPr>
          <w:rFonts w:asciiTheme="minorHAnsi" w:hAnsiTheme="minorHAnsi" w:cs="Times New Roman"/>
          <w:b/>
          <w:color w:val="595959" w:themeColor="text1" w:themeTint="A6"/>
          <w:sz w:val="22"/>
          <w:szCs w:val="22"/>
          <w:lang w:val="es-ES_tradnl"/>
        </w:rPr>
        <w:t>de los proyectos de actos administrativos</w:t>
      </w:r>
      <w:bookmarkEnd w:id="21"/>
    </w:p>
    <w:p w:rsidR="00FE6070" w:rsidRPr="009A125B" w:rsidRDefault="00FE6070" w:rsidP="003C4890">
      <w:pPr>
        <w:spacing w:after="0" w:line="240" w:lineRule="auto"/>
        <w:rPr>
          <w:rFonts w:cs="Times New Roman"/>
          <w:color w:val="595959" w:themeColor="text1" w:themeTint="A6"/>
          <w:lang w:val="es-ES_tradnl"/>
        </w:rPr>
      </w:pPr>
    </w:p>
    <w:p w:rsidR="00A5265B" w:rsidRPr="009A125B" w:rsidRDefault="00776AA6"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 xml:space="preserve">La consulta pública busca </w:t>
      </w:r>
      <w:r w:rsidR="00F17C88" w:rsidRPr="009A125B">
        <w:rPr>
          <w:rFonts w:cs="Times New Roman"/>
          <w:color w:val="595959" w:themeColor="text1" w:themeTint="A6"/>
          <w:lang w:val="es-ES_tradnl"/>
        </w:rPr>
        <w:t xml:space="preserve">hacer partícipe </w:t>
      </w:r>
      <w:r w:rsidRPr="009A125B">
        <w:rPr>
          <w:rFonts w:cs="Times New Roman"/>
          <w:color w:val="595959" w:themeColor="text1" w:themeTint="A6"/>
          <w:lang w:val="es-ES_tradnl"/>
        </w:rPr>
        <w:t>a la ciudadanía en la construcción de lo público por medio de la disposición de espacios institucionales que faciliten el ejercicio del derecho a la participación ciudadana.</w:t>
      </w:r>
      <w:r w:rsidR="009256C4" w:rsidRPr="009A125B">
        <w:rPr>
          <w:rFonts w:cs="Times New Roman"/>
          <w:color w:val="595959" w:themeColor="text1" w:themeTint="A6"/>
          <w:lang w:val="es-ES_tradnl"/>
        </w:rPr>
        <w:t xml:space="preserve"> </w:t>
      </w:r>
      <w:r w:rsidR="00D264D4" w:rsidRPr="009A125B">
        <w:rPr>
          <w:rFonts w:cs="Times New Roman"/>
          <w:color w:val="595959" w:themeColor="text1" w:themeTint="A6"/>
          <w:lang w:val="es-ES_tradnl"/>
        </w:rPr>
        <w:t>Dentro del</w:t>
      </w:r>
      <w:r w:rsidR="00D07497" w:rsidRPr="009A125B">
        <w:rPr>
          <w:rFonts w:cs="Times New Roman"/>
          <w:color w:val="595959" w:themeColor="text1" w:themeTint="A6"/>
          <w:lang w:val="es-ES_tradnl"/>
        </w:rPr>
        <w:t xml:space="preserve"> marco de la </w:t>
      </w:r>
      <w:r w:rsidR="00D264D4" w:rsidRPr="009A125B">
        <w:rPr>
          <w:rFonts w:cs="Times New Roman"/>
          <w:color w:val="595959" w:themeColor="text1" w:themeTint="A6"/>
          <w:lang w:val="es-ES_tradnl"/>
        </w:rPr>
        <w:t xml:space="preserve">Política </w:t>
      </w:r>
      <w:r w:rsidR="009256C4" w:rsidRPr="009A125B">
        <w:rPr>
          <w:rFonts w:cs="Times New Roman"/>
          <w:color w:val="595959" w:themeColor="text1" w:themeTint="A6"/>
          <w:lang w:val="es-ES_tradnl"/>
        </w:rPr>
        <w:t xml:space="preserve">de Mejora </w:t>
      </w:r>
      <w:r w:rsidR="00D264D4" w:rsidRPr="009A125B">
        <w:rPr>
          <w:rFonts w:cs="Times New Roman"/>
          <w:color w:val="595959" w:themeColor="text1" w:themeTint="A6"/>
          <w:lang w:val="es-ES_tradnl"/>
        </w:rPr>
        <w:t>Normativa</w:t>
      </w:r>
      <w:r w:rsidR="00463F48" w:rsidRPr="009A125B">
        <w:rPr>
          <w:rFonts w:cs="Times New Roman"/>
          <w:color w:val="595959" w:themeColor="text1" w:themeTint="A6"/>
          <w:lang w:val="es-ES_tradnl"/>
        </w:rPr>
        <w:t>,</w:t>
      </w:r>
      <w:r w:rsidR="00D264D4" w:rsidRPr="009A125B">
        <w:rPr>
          <w:rFonts w:cs="Times New Roman"/>
          <w:color w:val="595959" w:themeColor="text1" w:themeTint="A6"/>
          <w:lang w:val="es-ES_tradnl"/>
        </w:rPr>
        <w:t xml:space="preserve"> </w:t>
      </w:r>
      <w:r w:rsidR="00D07497" w:rsidRPr="009A125B">
        <w:rPr>
          <w:rFonts w:cs="Times New Roman"/>
          <w:color w:val="595959" w:themeColor="text1" w:themeTint="A6"/>
          <w:lang w:val="es-ES_tradnl"/>
        </w:rPr>
        <w:t xml:space="preserve">el proceso de producción, implementación y revisión de las regulaciones </w:t>
      </w:r>
      <w:r w:rsidR="009256C4" w:rsidRPr="009A125B">
        <w:rPr>
          <w:rFonts w:cs="Times New Roman"/>
          <w:color w:val="595959" w:themeColor="text1" w:themeTint="A6"/>
          <w:lang w:val="es-ES_tradnl"/>
        </w:rPr>
        <w:t>debe adherirse a los principios de gobierno abierto, considerando la transparencia y la participación</w:t>
      </w:r>
      <w:r w:rsidR="00D07497" w:rsidRPr="009A125B">
        <w:rPr>
          <w:rFonts w:cs="Times New Roman"/>
          <w:color w:val="595959" w:themeColor="text1" w:themeTint="A6"/>
          <w:lang w:val="es-ES_tradnl"/>
        </w:rPr>
        <w:t xml:space="preserve"> de los grupos de interés</w:t>
      </w:r>
      <w:r w:rsidR="009256C4" w:rsidRPr="009A125B">
        <w:rPr>
          <w:rFonts w:cs="Times New Roman"/>
          <w:color w:val="595959" w:themeColor="text1" w:themeTint="A6"/>
          <w:lang w:val="es-ES_tradnl"/>
        </w:rPr>
        <w:t xml:space="preserve">, con el fin de asegurar que la regulación se encuentre al servicio del interés público. </w:t>
      </w:r>
      <w:r w:rsidR="00C5058D" w:rsidRPr="009A125B">
        <w:rPr>
          <w:rFonts w:cs="Times New Roman"/>
          <w:color w:val="595959" w:themeColor="text1" w:themeTint="A6"/>
          <w:lang w:val="es-ES_tradnl"/>
        </w:rPr>
        <w:t>Para que</w:t>
      </w:r>
      <w:r w:rsidR="00F61B2D" w:rsidRPr="009A125B">
        <w:rPr>
          <w:rFonts w:cs="Times New Roman"/>
          <w:color w:val="595959" w:themeColor="text1" w:themeTint="A6"/>
          <w:lang w:val="es-ES_tradnl"/>
        </w:rPr>
        <w:t xml:space="preserve"> l</w:t>
      </w:r>
      <w:r w:rsidR="009256C4" w:rsidRPr="009A125B">
        <w:rPr>
          <w:rFonts w:cs="Times New Roman"/>
          <w:color w:val="595959" w:themeColor="text1" w:themeTint="A6"/>
          <w:lang w:val="es-ES_tradnl"/>
        </w:rPr>
        <w:t>a consulta pública</w:t>
      </w:r>
      <w:r w:rsidR="00C5058D" w:rsidRPr="009A125B">
        <w:rPr>
          <w:rFonts w:cs="Times New Roman"/>
          <w:color w:val="595959" w:themeColor="text1" w:themeTint="A6"/>
          <w:lang w:val="es-ES_tradnl"/>
        </w:rPr>
        <w:t xml:space="preserve"> sea efectiva</w:t>
      </w:r>
      <w:r w:rsidR="00F61908" w:rsidRPr="009A125B">
        <w:rPr>
          <w:rFonts w:cs="Times New Roman"/>
          <w:color w:val="595959" w:themeColor="text1" w:themeTint="A6"/>
          <w:lang w:val="es-ES_tradnl"/>
        </w:rPr>
        <w:t xml:space="preserve">, se recomienda </w:t>
      </w:r>
      <w:r w:rsidR="009256C4" w:rsidRPr="009A125B">
        <w:rPr>
          <w:rFonts w:cs="Times New Roman"/>
          <w:color w:val="595959" w:themeColor="text1" w:themeTint="A6"/>
          <w:lang w:val="es-ES_tradnl"/>
        </w:rPr>
        <w:t xml:space="preserve">involucrar </w:t>
      </w:r>
      <w:r w:rsidR="00F61908" w:rsidRPr="009A125B">
        <w:rPr>
          <w:rFonts w:cs="Times New Roman"/>
          <w:color w:val="595959" w:themeColor="text1" w:themeTint="A6"/>
          <w:lang w:val="es-ES_tradnl"/>
        </w:rPr>
        <w:t>a los sujetos regulados e interesados desde</w:t>
      </w:r>
      <w:r w:rsidR="009256C4" w:rsidRPr="009A125B">
        <w:rPr>
          <w:rFonts w:cs="Times New Roman"/>
          <w:color w:val="595959" w:themeColor="text1" w:themeTint="A6"/>
          <w:lang w:val="es-ES_tradnl"/>
        </w:rPr>
        <w:t xml:space="preserve"> la etapa temprana del diseño de la norma</w:t>
      </w:r>
      <w:r w:rsidR="007C68F8" w:rsidRPr="009A125B">
        <w:rPr>
          <w:rFonts w:cs="Times New Roman"/>
          <w:color w:val="595959" w:themeColor="text1" w:themeTint="A6"/>
          <w:lang w:val="es-ES_tradnl"/>
        </w:rPr>
        <w:t xml:space="preserve">. </w:t>
      </w:r>
      <w:r w:rsidR="0039173C" w:rsidRPr="009A125B">
        <w:rPr>
          <w:rFonts w:cs="Times New Roman"/>
          <w:color w:val="595959" w:themeColor="text1" w:themeTint="A6"/>
          <w:lang w:val="es-ES_tradnl"/>
        </w:rPr>
        <w:t xml:space="preserve">Al involucrar a los interesados, </w:t>
      </w:r>
      <w:r w:rsidR="00463F48" w:rsidRPr="009A125B">
        <w:rPr>
          <w:rFonts w:cs="Times New Roman"/>
          <w:color w:val="595959" w:themeColor="text1" w:themeTint="A6"/>
          <w:lang w:val="es-ES_tradnl"/>
        </w:rPr>
        <w:t xml:space="preserve">aumentan </w:t>
      </w:r>
      <w:r w:rsidR="00625261" w:rsidRPr="009A125B">
        <w:rPr>
          <w:rFonts w:cs="Times New Roman"/>
          <w:color w:val="595959" w:themeColor="text1" w:themeTint="A6"/>
          <w:lang w:val="es-ES_tradnl"/>
        </w:rPr>
        <w:t>los niveles</w:t>
      </w:r>
      <w:r w:rsidR="0039173C" w:rsidRPr="009A125B">
        <w:rPr>
          <w:rFonts w:cs="Times New Roman"/>
          <w:color w:val="595959" w:themeColor="text1" w:themeTint="A6"/>
          <w:lang w:val="es-ES_tradnl"/>
        </w:rPr>
        <w:t xml:space="preserve"> </w:t>
      </w:r>
      <w:r w:rsidR="00463F48" w:rsidRPr="009A125B">
        <w:rPr>
          <w:rFonts w:cs="Times New Roman"/>
          <w:color w:val="595959" w:themeColor="text1" w:themeTint="A6"/>
          <w:lang w:val="es-ES_tradnl"/>
        </w:rPr>
        <w:t xml:space="preserve">de </w:t>
      </w:r>
      <w:r w:rsidR="0039173C" w:rsidRPr="009A125B">
        <w:rPr>
          <w:rFonts w:cs="Times New Roman"/>
          <w:color w:val="595959" w:themeColor="text1" w:themeTint="A6"/>
          <w:lang w:val="es-ES_tradnl"/>
        </w:rPr>
        <w:t xml:space="preserve">cumplimiento de la norma cuando </w:t>
      </w:r>
      <w:r w:rsidR="00794D44" w:rsidRPr="009A125B">
        <w:rPr>
          <w:rFonts w:cs="Times New Roman"/>
          <w:color w:val="595959" w:themeColor="text1" w:themeTint="A6"/>
          <w:lang w:val="es-ES_tradnl"/>
        </w:rPr>
        <w:t>é</w:t>
      </w:r>
      <w:r w:rsidR="00463F48" w:rsidRPr="009A125B">
        <w:rPr>
          <w:rFonts w:cs="Times New Roman"/>
          <w:color w:val="595959" w:themeColor="text1" w:themeTint="A6"/>
          <w:lang w:val="es-ES_tradnl"/>
        </w:rPr>
        <w:t xml:space="preserve">sta </w:t>
      </w:r>
      <w:r w:rsidR="0039173C" w:rsidRPr="009A125B">
        <w:rPr>
          <w:rFonts w:cs="Times New Roman"/>
          <w:color w:val="595959" w:themeColor="text1" w:themeTint="A6"/>
          <w:lang w:val="es-ES_tradnl"/>
        </w:rPr>
        <w:t xml:space="preserve">ya </w:t>
      </w:r>
      <w:r w:rsidR="00463F48" w:rsidRPr="009A125B">
        <w:rPr>
          <w:rFonts w:cs="Times New Roman"/>
          <w:color w:val="595959" w:themeColor="text1" w:themeTint="A6"/>
          <w:lang w:val="es-ES_tradnl"/>
        </w:rPr>
        <w:t xml:space="preserve">se encuentre </w:t>
      </w:r>
      <w:r w:rsidR="0039173C" w:rsidRPr="009A125B">
        <w:rPr>
          <w:rFonts w:cs="Times New Roman"/>
          <w:color w:val="595959" w:themeColor="text1" w:themeTint="A6"/>
          <w:lang w:val="es-ES_tradnl"/>
        </w:rPr>
        <w:t>expedida</w:t>
      </w:r>
      <w:r w:rsidR="00463F48" w:rsidRPr="009A125B">
        <w:rPr>
          <w:rFonts w:cs="Times New Roman"/>
          <w:color w:val="595959" w:themeColor="text1" w:themeTint="A6"/>
          <w:lang w:val="es-ES_tradnl"/>
        </w:rPr>
        <w:t xml:space="preserve">. </w:t>
      </w:r>
    </w:p>
    <w:p w:rsidR="00D164DA" w:rsidRDefault="00D164DA" w:rsidP="003C4890">
      <w:pPr>
        <w:pStyle w:val="Prrafodelista"/>
        <w:spacing w:after="0" w:line="240" w:lineRule="auto"/>
        <w:ind w:left="0"/>
        <w:jc w:val="both"/>
        <w:rPr>
          <w:rFonts w:cs="Times New Roman"/>
          <w:color w:val="595959" w:themeColor="text1" w:themeTint="A6"/>
          <w:lang w:val="es-ES_tradnl"/>
        </w:rPr>
      </w:pPr>
    </w:p>
    <w:p w:rsidR="009C0F94" w:rsidRDefault="009C0F94">
      <w:pPr>
        <w:rPr>
          <w:rFonts w:cs="Times New Roman"/>
          <w:i/>
          <w:iCs/>
          <w:color w:val="595959" w:themeColor="text1" w:themeTint="A6"/>
        </w:rPr>
      </w:pPr>
      <w:bookmarkStart w:id="22" w:name="_Toc25829780"/>
      <w:r>
        <w:rPr>
          <w:rFonts w:cs="Times New Roman"/>
          <w:color w:val="595959" w:themeColor="text1" w:themeTint="A6"/>
        </w:rPr>
        <w:br w:type="page"/>
      </w:r>
    </w:p>
    <w:p w:rsidR="003E1A65" w:rsidRPr="009A125B" w:rsidRDefault="00463F48" w:rsidP="003C4890">
      <w:pPr>
        <w:pStyle w:val="Descripcin"/>
        <w:spacing w:after="0"/>
        <w:jc w:val="center"/>
        <w:rPr>
          <w:rFonts w:cs="Times New Roman"/>
          <w:b/>
          <w:color w:val="595959" w:themeColor="text1" w:themeTint="A6"/>
          <w:sz w:val="22"/>
          <w:szCs w:val="22"/>
          <w:lang w:val="es-ES_tradnl"/>
        </w:rPr>
      </w:pPr>
      <w:r w:rsidRPr="009A125B">
        <w:rPr>
          <w:rFonts w:cs="Times New Roman"/>
          <w:color w:val="595959" w:themeColor="text1" w:themeTint="A6"/>
          <w:sz w:val="22"/>
          <w:szCs w:val="22"/>
        </w:rPr>
        <w:t xml:space="preserve">Figura </w:t>
      </w:r>
      <w:r w:rsidR="002D3301" w:rsidRPr="009A125B">
        <w:rPr>
          <w:rFonts w:cs="Times New Roman"/>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rPr>
        <w:fldChar w:fldCharType="separate"/>
      </w:r>
      <w:r w:rsidR="00C16709" w:rsidRPr="009A125B">
        <w:rPr>
          <w:rFonts w:cs="Times New Roman"/>
          <w:noProof/>
          <w:color w:val="595959" w:themeColor="text1" w:themeTint="A6"/>
          <w:sz w:val="22"/>
          <w:szCs w:val="22"/>
        </w:rPr>
        <w:t>11</w:t>
      </w:r>
      <w:r w:rsidR="002D3301" w:rsidRPr="009A125B">
        <w:rPr>
          <w:rFonts w:cs="Times New Roman"/>
          <w:noProof/>
          <w:color w:val="595959" w:themeColor="text1" w:themeTint="A6"/>
          <w:sz w:val="22"/>
          <w:szCs w:val="22"/>
        </w:rPr>
        <w:fldChar w:fldCharType="end"/>
      </w:r>
      <w:r w:rsidR="00427775" w:rsidRPr="009A125B">
        <w:rPr>
          <w:rFonts w:cs="Times New Roman"/>
          <w:b/>
          <w:color w:val="595959" w:themeColor="text1" w:themeTint="A6"/>
          <w:sz w:val="22"/>
          <w:szCs w:val="22"/>
        </w:rPr>
        <w:t xml:space="preserve">. </w:t>
      </w:r>
      <w:r w:rsidR="00427775" w:rsidRPr="009A125B">
        <w:rPr>
          <w:rFonts w:cs="Times New Roman"/>
          <w:b/>
          <w:color w:val="595959" w:themeColor="text1" w:themeTint="A6"/>
          <w:sz w:val="22"/>
          <w:szCs w:val="22"/>
          <w:lang w:val="es-ES_tradnl"/>
        </w:rPr>
        <w:t xml:space="preserve">Etapas del proceso de </w:t>
      </w:r>
      <w:r w:rsidRPr="009A125B">
        <w:rPr>
          <w:rFonts w:cs="Times New Roman"/>
          <w:b/>
          <w:color w:val="595959" w:themeColor="text1" w:themeTint="A6"/>
          <w:sz w:val="22"/>
          <w:szCs w:val="22"/>
          <w:lang w:val="es-ES_tradnl"/>
        </w:rPr>
        <w:t>consulta</w:t>
      </w:r>
      <w:bookmarkEnd w:id="22"/>
    </w:p>
    <w:p w:rsidR="00625261" w:rsidRPr="009A125B" w:rsidRDefault="008F4AA8" w:rsidP="003C4890">
      <w:pPr>
        <w:pStyle w:val="Descripcin"/>
        <w:spacing w:after="0"/>
        <w:jc w:val="center"/>
        <w:rPr>
          <w:rFonts w:cs="Times New Roman"/>
          <w:color w:val="595959" w:themeColor="text1" w:themeTint="A6"/>
          <w:sz w:val="22"/>
          <w:szCs w:val="22"/>
          <w:lang w:val="es-ES_tradnl"/>
        </w:rPr>
      </w:pPr>
      <w:r w:rsidRPr="009A125B">
        <w:rPr>
          <w:rFonts w:cs="Times New Roman"/>
          <w:noProof/>
          <w:color w:val="595959" w:themeColor="text1" w:themeTint="A6"/>
          <w:sz w:val="22"/>
          <w:szCs w:val="22"/>
          <w:lang w:eastAsia="es-CO"/>
        </w:rPr>
        <w:drawing>
          <wp:inline distT="0" distB="0" distL="0" distR="0" wp14:anchorId="69026F12" wp14:editId="71709A06">
            <wp:extent cx="5113020" cy="2819400"/>
            <wp:effectExtent l="38100" t="19050" r="11430" b="38100"/>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4D34B5" w:rsidRPr="009A125B" w:rsidRDefault="004D34B5" w:rsidP="003C4890">
      <w:pPr>
        <w:pStyle w:val="Descripcin"/>
        <w:spacing w:after="0"/>
        <w:jc w:val="center"/>
        <w:rPr>
          <w:rFonts w:cs="Times New Roman"/>
          <w:i w:val="0"/>
          <w:color w:val="595959" w:themeColor="text1" w:themeTint="A6"/>
          <w:sz w:val="22"/>
          <w:szCs w:val="22"/>
          <w:lang w:val="es-ES_tradnl"/>
        </w:rPr>
      </w:pPr>
      <w:r w:rsidRPr="009A125B">
        <w:rPr>
          <w:rFonts w:cs="Times New Roman"/>
          <w:i w:val="0"/>
          <w:color w:val="595959" w:themeColor="text1" w:themeTint="A6"/>
          <w:sz w:val="22"/>
          <w:szCs w:val="22"/>
          <w:lang w:val="es-ES_tradnl"/>
        </w:rPr>
        <w:t xml:space="preserve">Fuente: </w:t>
      </w:r>
      <w:r w:rsidR="00CB0977" w:rsidRPr="009A125B">
        <w:rPr>
          <w:rFonts w:cs="Times New Roman"/>
          <w:i w:val="0"/>
          <w:color w:val="595959" w:themeColor="text1" w:themeTint="A6"/>
          <w:sz w:val="22"/>
          <w:szCs w:val="22"/>
          <w:lang w:val="es-ES_tradnl"/>
        </w:rPr>
        <w:t>DNP,</w:t>
      </w:r>
      <w:r w:rsidR="00CB0977" w:rsidRPr="009A125B">
        <w:rPr>
          <w:rFonts w:cs="Times New Roman"/>
          <w:color w:val="595959" w:themeColor="text1" w:themeTint="A6"/>
          <w:sz w:val="22"/>
          <w:szCs w:val="22"/>
          <w:lang w:val="es-ES_tradnl"/>
        </w:rPr>
        <w:t xml:space="preserve"> </w:t>
      </w:r>
      <w:r w:rsidR="004F73CE" w:rsidRPr="009A125B">
        <w:rPr>
          <w:rFonts w:cs="Times New Roman"/>
          <w:color w:val="595959" w:themeColor="text1" w:themeTint="A6"/>
          <w:sz w:val="22"/>
          <w:szCs w:val="22"/>
          <w:lang w:val="es-ES_tradnl"/>
        </w:rPr>
        <w:t>Guía Consulta Pública</w:t>
      </w:r>
      <w:r w:rsidR="00463F48" w:rsidRPr="009A125B">
        <w:rPr>
          <w:rFonts w:cs="Times New Roman"/>
          <w:i w:val="0"/>
          <w:color w:val="595959" w:themeColor="text1" w:themeTint="A6"/>
          <w:sz w:val="22"/>
          <w:szCs w:val="22"/>
          <w:lang w:val="es-ES_tradnl"/>
        </w:rPr>
        <w:t>.</w:t>
      </w:r>
    </w:p>
    <w:p w:rsidR="009C0F94" w:rsidRDefault="009C0F94" w:rsidP="003C4890">
      <w:pPr>
        <w:spacing w:after="0" w:line="240" w:lineRule="auto"/>
        <w:jc w:val="both"/>
        <w:rPr>
          <w:rFonts w:cs="Times New Roman"/>
          <w:color w:val="595959" w:themeColor="text1" w:themeTint="A6"/>
          <w:lang w:val="es-ES"/>
        </w:rPr>
      </w:pPr>
    </w:p>
    <w:p w:rsidR="008F5B3E" w:rsidRPr="009A125B" w:rsidRDefault="0AA4B3DF" w:rsidP="003C4890">
      <w:pPr>
        <w:spacing w:after="0" w:line="240" w:lineRule="auto"/>
        <w:jc w:val="both"/>
        <w:rPr>
          <w:rFonts w:cs="Times New Roman"/>
          <w:color w:val="595959" w:themeColor="text1" w:themeTint="A6"/>
          <w:lang w:val="es-ES"/>
        </w:rPr>
      </w:pPr>
      <w:r w:rsidRPr="009A125B">
        <w:rPr>
          <w:rFonts w:cs="Times New Roman"/>
          <w:color w:val="595959" w:themeColor="text1" w:themeTint="A6"/>
          <w:lang w:val="es-ES"/>
        </w:rPr>
        <w:t>De conformidad con las normas vigentes, la expedición de decretos, reglamentos técnicos y resoluciones de</w:t>
      </w:r>
      <w:r w:rsidR="00463F48" w:rsidRPr="009A125B">
        <w:rPr>
          <w:rFonts w:cs="Times New Roman"/>
          <w:color w:val="595959" w:themeColor="text1" w:themeTint="A6"/>
          <w:lang w:val="es-ES"/>
        </w:rPr>
        <w:t xml:space="preserve"> comisiones de regulación</w:t>
      </w:r>
      <w:r w:rsidRPr="009A125B">
        <w:rPr>
          <w:rFonts w:cs="Times New Roman"/>
          <w:color w:val="595959" w:themeColor="text1" w:themeTint="A6"/>
          <w:lang w:val="es-ES"/>
        </w:rPr>
        <w:t xml:space="preserve"> </w:t>
      </w:r>
      <w:r w:rsidR="00463F48" w:rsidRPr="009A125B">
        <w:rPr>
          <w:rFonts w:cs="Times New Roman"/>
          <w:color w:val="595959" w:themeColor="text1" w:themeTint="A6"/>
          <w:lang w:val="es-ES"/>
        </w:rPr>
        <w:t xml:space="preserve">debe </w:t>
      </w:r>
      <w:r w:rsidRPr="009A125B">
        <w:rPr>
          <w:rFonts w:cs="Times New Roman"/>
          <w:color w:val="595959" w:themeColor="text1" w:themeTint="A6"/>
          <w:lang w:val="es-ES"/>
        </w:rPr>
        <w:t xml:space="preserve">contemplar un </w:t>
      </w:r>
      <w:r w:rsidR="00463F48" w:rsidRPr="009A125B">
        <w:rPr>
          <w:rFonts w:cs="Times New Roman"/>
          <w:color w:val="595959" w:themeColor="text1" w:themeTint="A6"/>
          <w:lang w:val="es-ES"/>
        </w:rPr>
        <w:t xml:space="preserve">periodo </w:t>
      </w:r>
      <w:r w:rsidRPr="009A125B">
        <w:rPr>
          <w:rFonts w:cs="Times New Roman"/>
          <w:color w:val="595959" w:themeColor="text1" w:themeTint="A6"/>
          <w:lang w:val="es-ES"/>
        </w:rPr>
        <w:t>de consulta pública</w:t>
      </w:r>
      <w:r w:rsidR="00463F48" w:rsidRPr="009A125B">
        <w:rPr>
          <w:rFonts w:cs="Times New Roman"/>
          <w:color w:val="595959" w:themeColor="text1" w:themeTint="A6"/>
          <w:lang w:val="es-ES"/>
        </w:rPr>
        <w:t>,</w:t>
      </w:r>
      <w:r w:rsidRPr="009A125B">
        <w:rPr>
          <w:rFonts w:cs="Times New Roman"/>
          <w:color w:val="595959" w:themeColor="text1" w:themeTint="A6"/>
          <w:lang w:val="es-ES"/>
        </w:rPr>
        <w:t xml:space="preserve"> durante el cual </w:t>
      </w:r>
      <w:r w:rsidR="00463F48" w:rsidRPr="009A125B">
        <w:rPr>
          <w:rFonts w:cs="Times New Roman"/>
          <w:color w:val="595959" w:themeColor="text1" w:themeTint="A6"/>
          <w:lang w:val="es-ES"/>
        </w:rPr>
        <w:t xml:space="preserve">se </w:t>
      </w:r>
      <w:r w:rsidRPr="009A125B">
        <w:rPr>
          <w:rFonts w:cs="Times New Roman"/>
          <w:color w:val="595959" w:themeColor="text1" w:themeTint="A6"/>
          <w:lang w:val="es-ES"/>
        </w:rPr>
        <w:t xml:space="preserve">reciben comentarios de los ciudadanos y </w:t>
      </w:r>
      <w:r w:rsidR="00463F48" w:rsidRPr="009A125B">
        <w:rPr>
          <w:rFonts w:cs="Times New Roman"/>
          <w:color w:val="595959" w:themeColor="text1" w:themeTint="A6"/>
          <w:lang w:val="es-ES"/>
        </w:rPr>
        <w:t xml:space="preserve">de los </w:t>
      </w:r>
      <w:r w:rsidRPr="009A125B">
        <w:rPr>
          <w:rFonts w:cs="Times New Roman"/>
          <w:color w:val="595959" w:themeColor="text1" w:themeTint="A6"/>
          <w:lang w:val="es-ES"/>
        </w:rPr>
        <w:t xml:space="preserve">terceros interesados. Estos comentarios deben ser </w:t>
      </w:r>
      <w:r w:rsidR="0031449E" w:rsidRPr="009A125B">
        <w:rPr>
          <w:rFonts w:cs="Times New Roman"/>
          <w:color w:val="595959" w:themeColor="text1" w:themeTint="A6"/>
          <w:lang w:val="es-ES"/>
        </w:rPr>
        <w:t xml:space="preserve">analizados y </w:t>
      </w:r>
      <w:r w:rsidR="004D7F07" w:rsidRPr="009A125B">
        <w:rPr>
          <w:rFonts w:cs="Times New Roman"/>
          <w:color w:val="595959" w:themeColor="text1" w:themeTint="A6"/>
          <w:lang w:val="es-ES"/>
        </w:rPr>
        <w:t>considerados</w:t>
      </w:r>
      <w:r w:rsidR="0031449E" w:rsidRPr="009A125B">
        <w:rPr>
          <w:rFonts w:cs="Times New Roman"/>
          <w:color w:val="595959" w:themeColor="text1" w:themeTint="A6"/>
          <w:lang w:val="es-ES"/>
        </w:rPr>
        <w:t>,</w:t>
      </w:r>
      <w:r w:rsidR="004D7F07" w:rsidRPr="009A125B">
        <w:rPr>
          <w:rFonts w:cs="Times New Roman"/>
          <w:color w:val="595959" w:themeColor="text1" w:themeTint="A6"/>
          <w:lang w:val="es-ES"/>
        </w:rPr>
        <w:t xml:space="preserve"> </w:t>
      </w:r>
      <w:r w:rsidRPr="009A125B">
        <w:rPr>
          <w:rFonts w:cs="Times New Roman"/>
          <w:color w:val="595959" w:themeColor="text1" w:themeTint="A6"/>
          <w:lang w:val="es-ES"/>
        </w:rPr>
        <w:t>y</w:t>
      </w:r>
      <w:r w:rsidR="00463F48" w:rsidRPr="009A125B">
        <w:rPr>
          <w:rFonts w:cs="Times New Roman"/>
          <w:color w:val="595959" w:themeColor="text1" w:themeTint="A6"/>
          <w:lang w:val="es-ES"/>
        </w:rPr>
        <w:t>,</w:t>
      </w:r>
      <w:r w:rsidR="0031449E" w:rsidRPr="009A125B">
        <w:rPr>
          <w:rFonts w:cs="Times New Roman"/>
          <w:color w:val="595959" w:themeColor="text1" w:themeTint="A6"/>
          <w:lang w:val="es-ES"/>
        </w:rPr>
        <w:t xml:space="preserve"> finalmente,</w:t>
      </w:r>
      <w:r w:rsidRPr="009A125B">
        <w:rPr>
          <w:rFonts w:cs="Times New Roman"/>
          <w:color w:val="595959" w:themeColor="text1" w:themeTint="A6"/>
          <w:lang w:val="es-ES"/>
        </w:rPr>
        <w:t xml:space="preserve"> </w:t>
      </w:r>
      <w:r w:rsidR="00E41A27" w:rsidRPr="009A125B">
        <w:rPr>
          <w:rFonts w:cs="Times New Roman"/>
          <w:color w:val="595959" w:themeColor="text1" w:themeTint="A6"/>
          <w:lang w:val="es-ES"/>
        </w:rPr>
        <w:t>la entidad debe responder</w:t>
      </w:r>
      <w:r w:rsidRPr="009A125B">
        <w:rPr>
          <w:rFonts w:cs="Times New Roman"/>
          <w:color w:val="595959" w:themeColor="text1" w:themeTint="A6"/>
          <w:lang w:val="es-ES"/>
        </w:rPr>
        <w:t xml:space="preserve"> </w:t>
      </w:r>
      <w:r w:rsidR="00953490" w:rsidRPr="009A125B">
        <w:rPr>
          <w:rFonts w:cs="Times New Roman"/>
          <w:color w:val="595959" w:themeColor="text1" w:themeTint="A6"/>
          <w:lang w:val="es-ES"/>
        </w:rPr>
        <w:t xml:space="preserve">indicando </w:t>
      </w:r>
      <w:r w:rsidR="005C6F5E" w:rsidRPr="009A125B">
        <w:rPr>
          <w:rFonts w:cs="Times New Roman"/>
          <w:color w:val="595959" w:themeColor="text1" w:themeTint="A6"/>
          <w:lang w:val="es-ES"/>
        </w:rPr>
        <w:t xml:space="preserve">en qué medida se incorporaron los comentarios, o </w:t>
      </w:r>
      <w:r w:rsidR="00953490" w:rsidRPr="009A125B">
        <w:rPr>
          <w:rFonts w:cs="Times New Roman"/>
          <w:color w:val="595959" w:themeColor="text1" w:themeTint="A6"/>
          <w:lang w:val="es-ES"/>
        </w:rPr>
        <w:t xml:space="preserve">el motivo por el cual </w:t>
      </w:r>
      <w:r w:rsidR="00463F48" w:rsidRPr="009A125B">
        <w:rPr>
          <w:rFonts w:cs="Times New Roman"/>
          <w:color w:val="595959" w:themeColor="text1" w:themeTint="A6"/>
          <w:lang w:val="es-ES"/>
        </w:rPr>
        <w:t xml:space="preserve">estos </w:t>
      </w:r>
      <w:r w:rsidR="00953490" w:rsidRPr="009A125B">
        <w:rPr>
          <w:rFonts w:cs="Times New Roman"/>
          <w:color w:val="595959" w:themeColor="text1" w:themeTint="A6"/>
          <w:lang w:val="es-ES"/>
        </w:rPr>
        <w:t xml:space="preserve">no </w:t>
      </w:r>
      <w:r w:rsidR="00BC1B2B" w:rsidRPr="009A125B">
        <w:rPr>
          <w:rFonts w:cs="Times New Roman"/>
          <w:color w:val="595959" w:themeColor="text1" w:themeTint="A6"/>
          <w:lang w:val="es-ES"/>
        </w:rPr>
        <w:t>dan a lugar.</w:t>
      </w:r>
    </w:p>
    <w:p w:rsidR="008614EC" w:rsidRPr="009A125B" w:rsidRDefault="008614EC" w:rsidP="003C4890">
      <w:pPr>
        <w:spacing w:after="0" w:line="240" w:lineRule="auto"/>
        <w:jc w:val="both"/>
        <w:rPr>
          <w:rFonts w:cs="Times New Roman"/>
          <w:color w:val="595959" w:themeColor="text1" w:themeTint="A6"/>
          <w:lang w:val="es-ES"/>
        </w:rPr>
      </w:pPr>
    </w:p>
    <w:p w:rsidR="006B0A24" w:rsidRPr="009A125B" w:rsidRDefault="00426D30" w:rsidP="003C4890">
      <w:pPr>
        <w:autoSpaceDE w:val="0"/>
        <w:autoSpaceDN w:val="0"/>
        <w:adjustRightInd w:val="0"/>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Por otra parte, el DNP está trabajando en el desarrollo del Sistema Único de Consulta Pública</w:t>
      </w:r>
      <w:r w:rsidR="00463F48" w:rsidRPr="009A125B">
        <w:rPr>
          <w:rFonts w:cs="Times New Roman"/>
          <w:color w:val="595959" w:themeColor="text1" w:themeTint="A6"/>
          <w:lang w:val="es-ES_tradnl"/>
        </w:rPr>
        <w:t xml:space="preserve"> (</w:t>
      </w:r>
      <w:r w:rsidRPr="009A125B">
        <w:rPr>
          <w:rFonts w:cs="Times New Roman"/>
          <w:color w:val="595959" w:themeColor="text1" w:themeTint="A6"/>
          <w:lang w:val="es-ES_tradnl"/>
        </w:rPr>
        <w:t>SUCOP</w:t>
      </w:r>
      <w:r w:rsidR="00AC756A" w:rsidRPr="009A125B">
        <w:rPr>
          <w:rFonts w:cs="Times New Roman"/>
          <w:color w:val="595959" w:themeColor="text1" w:themeTint="A6"/>
          <w:lang w:val="es-ES_tradnl"/>
        </w:rPr>
        <w:t xml:space="preserve">), una </w:t>
      </w:r>
      <w:r w:rsidRPr="009A125B">
        <w:rPr>
          <w:rFonts w:cs="Times New Roman"/>
          <w:color w:val="595959" w:themeColor="text1" w:themeTint="A6"/>
          <w:lang w:val="es-ES_tradnl"/>
        </w:rPr>
        <w:t xml:space="preserve">plataforma única que permitirá a todos los ciudadanos participar en el proceso de elaboración de las normas </w:t>
      </w:r>
      <w:r w:rsidR="00503C74" w:rsidRPr="009A125B">
        <w:rPr>
          <w:rFonts w:cs="Times New Roman"/>
          <w:color w:val="595959" w:themeColor="text1" w:themeTint="A6"/>
          <w:lang w:val="es-ES_tradnl"/>
        </w:rPr>
        <w:t xml:space="preserve">de </w:t>
      </w:r>
      <w:r w:rsidRPr="009A125B">
        <w:rPr>
          <w:rFonts w:cs="Times New Roman"/>
          <w:color w:val="595959" w:themeColor="text1" w:themeTint="A6"/>
          <w:lang w:val="es-ES_tradnl"/>
        </w:rPr>
        <w:t xml:space="preserve">las entidades de la </w:t>
      </w:r>
      <w:r w:rsidR="00AC756A" w:rsidRPr="009A125B">
        <w:rPr>
          <w:rFonts w:cs="Times New Roman"/>
          <w:color w:val="595959" w:themeColor="text1" w:themeTint="A6"/>
          <w:lang w:val="es-ES_tradnl"/>
        </w:rPr>
        <w:t xml:space="preserve">Rama </w:t>
      </w:r>
      <w:r w:rsidRPr="009A125B">
        <w:rPr>
          <w:rFonts w:cs="Times New Roman"/>
          <w:color w:val="595959" w:themeColor="text1" w:themeTint="A6"/>
          <w:lang w:val="es-ES_tradnl"/>
        </w:rPr>
        <w:t>Ejecutiva</w:t>
      </w:r>
      <w:r w:rsidR="00820677" w:rsidRPr="009A125B">
        <w:rPr>
          <w:rFonts w:cs="Times New Roman"/>
          <w:color w:val="595959" w:themeColor="text1" w:themeTint="A6"/>
          <w:lang w:val="es-ES_tradnl"/>
        </w:rPr>
        <w:t xml:space="preserve"> de orden nacional</w:t>
      </w:r>
      <w:r w:rsidRPr="009A125B">
        <w:rPr>
          <w:rFonts w:cs="Times New Roman"/>
          <w:color w:val="595959" w:themeColor="text1" w:themeTint="A6"/>
          <w:lang w:val="es-ES_tradnl"/>
        </w:rPr>
        <w:t xml:space="preserve">, para presentar sus comentarios, </w:t>
      </w:r>
      <w:r w:rsidR="00AC756A" w:rsidRPr="009A125B">
        <w:rPr>
          <w:rFonts w:cs="Times New Roman"/>
          <w:color w:val="595959" w:themeColor="text1" w:themeTint="A6"/>
          <w:lang w:val="es-ES_tradnl"/>
        </w:rPr>
        <w:t xml:space="preserve">sus </w:t>
      </w:r>
      <w:r w:rsidRPr="009A125B">
        <w:rPr>
          <w:rFonts w:cs="Times New Roman"/>
          <w:color w:val="595959" w:themeColor="text1" w:themeTint="A6"/>
          <w:lang w:val="es-ES_tradnl"/>
        </w:rPr>
        <w:t xml:space="preserve">observaciones y </w:t>
      </w:r>
      <w:r w:rsidR="00AC756A" w:rsidRPr="009A125B">
        <w:rPr>
          <w:rFonts w:cs="Times New Roman"/>
          <w:color w:val="595959" w:themeColor="text1" w:themeTint="A6"/>
          <w:lang w:val="es-ES_tradnl"/>
        </w:rPr>
        <w:t xml:space="preserve">sus </w:t>
      </w:r>
      <w:r w:rsidRPr="009A125B">
        <w:rPr>
          <w:rFonts w:cs="Times New Roman"/>
          <w:color w:val="595959" w:themeColor="text1" w:themeTint="A6"/>
          <w:lang w:val="es-ES_tradnl"/>
        </w:rPr>
        <w:t xml:space="preserve">propuestas alternativas, </w:t>
      </w:r>
      <w:r w:rsidR="00AC756A" w:rsidRPr="009A125B">
        <w:rPr>
          <w:rFonts w:cs="Times New Roman"/>
          <w:color w:val="595959" w:themeColor="text1" w:themeTint="A6"/>
          <w:lang w:val="es-ES_tradnl"/>
        </w:rPr>
        <w:t>lo cual refleja</w:t>
      </w:r>
      <w:r w:rsidRPr="009A125B">
        <w:rPr>
          <w:rFonts w:cs="Times New Roman"/>
          <w:color w:val="595959" w:themeColor="text1" w:themeTint="A6"/>
          <w:lang w:val="es-ES_tradnl"/>
        </w:rPr>
        <w:t xml:space="preserve"> la etapa de</w:t>
      </w:r>
      <w:r w:rsidR="00063047" w:rsidRPr="009A125B">
        <w:rPr>
          <w:rFonts w:cs="Times New Roman"/>
          <w:color w:val="595959" w:themeColor="text1" w:themeTint="A6"/>
          <w:lang w:val="es-ES_tradnl"/>
        </w:rPr>
        <w:t xml:space="preserve"> consulta pública</w:t>
      </w:r>
      <w:r w:rsidRPr="009A125B">
        <w:rPr>
          <w:rFonts w:cs="Times New Roman"/>
          <w:color w:val="595959" w:themeColor="text1" w:themeTint="A6"/>
          <w:lang w:val="es-ES_tradnl"/>
        </w:rPr>
        <w:t xml:space="preserve">. </w:t>
      </w:r>
      <w:r w:rsidR="0005574E" w:rsidRPr="009A125B">
        <w:rPr>
          <w:rFonts w:cs="Times New Roman"/>
          <w:color w:val="595959" w:themeColor="text1" w:themeTint="A6"/>
          <w:lang w:val="es-ES_tradnl"/>
        </w:rPr>
        <w:t>Dicha plataforma generar</w:t>
      </w:r>
      <w:r w:rsidR="005200A1" w:rsidRPr="009A125B">
        <w:rPr>
          <w:rFonts w:cs="Times New Roman"/>
          <w:color w:val="595959" w:themeColor="text1" w:themeTint="A6"/>
          <w:lang w:val="es-ES_tradnl"/>
        </w:rPr>
        <w:t>á</w:t>
      </w:r>
      <w:r w:rsidR="0005574E" w:rsidRPr="009A125B">
        <w:rPr>
          <w:rFonts w:cs="Times New Roman"/>
          <w:color w:val="595959" w:themeColor="text1" w:themeTint="A6"/>
          <w:lang w:val="es-ES_tradnl"/>
        </w:rPr>
        <w:t xml:space="preserve"> mayor </w:t>
      </w:r>
      <w:r w:rsidR="00820677" w:rsidRPr="009A125B">
        <w:rPr>
          <w:rFonts w:cs="Times New Roman"/>
          <w:color w:val="595959" w:themeColor="text1" w:themeTint="A6"/>
          <w:lang w:val="es-ES_tradnl"/>
        </w:rPr>
        <w:t xml:space="preserve">transparencia </w:t>
      </w:r>
      <w:r w:rsidR="00503C74" w:rsidRPr="009A125B">
        <w:rPr>
          <w:rFonts w:cs="Times New Roman"/>
          <w:color w:val="595959" w:themeColor="text1" w:themeTint="A6"/>
          <w:lang w:val="es-ES_tradnl"/>
        </w:rPr>
        <w:t>tanto en la agenda regulatoria como en la elaboración de las normas</w:t>
      </w:r>
      <w:r w:rsidR="002F2FC9" w:rsidRPr="009A125B">
        <w:rPr>
          <w:rFonts w:cs="Times New Roman"/>
          <w:color w:val="595959" w:themeColor="text1" w:themeTint="A6"/>
          <w:lang w:val="es-ES_tradnl"/>
        </w:rPr>
        <w:t>. El SUCOP</w:t>
      </w:r>
      <w:r w:rsidR="00063047" w:rsidRPr="009A125B">
        <w:rPr>
          <w:rFonts w:cs="Times New Roman"/>
          <w:color w:val="595959" w:themeColor="text1" w:themeTint="A6"/>
          <w:lang w:val="es-ES_tradnl"/>
        </w:rPr>
        <w:t>,</w:t>
      </w:r>
      <w:r w:rsidR="002F2FC9" w:rsidRPr="009A125B">
        <w:rPr>
          <w:rFonts w:cs="Times New Roman"/>
          <w:color w:val="595959" w:themeColor="text1" w:themeTint="A6"/>
          <w:lang w:val="es-ES_tradnl"/>
        </w:rPr>
        <w:t xml:space="preserve"> </w:t>
      </w:r>
      <w:r w:rsidR="00503C74" w:rsidRPr="009A125B">
        <w:rPr>
          <w:rFonts w:cs="Times New Roman"/>
          <w:color w:val="595959" w:themeColor="text1" w:themeTint="A6"/>
          <w:lang w:val="es-ES_tradnl"/>
        </w:rPr>
        <w:t>además</w:t>
      </w:r>
      <w:r w:rsidR="00063047" w:rsidRPr="009A125B">
        <w:rPr>
          <w:rFonts w:cs="Times New Roman"/>
          <w:color w:val="595959" w:themeColor="text1" w:themeTint="A6"/>
          <w:lang w:val="es-ES_tradnl"/>
        </w:rPr>
        <w:t>,</w:t>
      </w:r>
      <w:r w:rsidR="00503C74" w:rsidRPr="009A125B">
        <w:rPr>
          <w:rFonts w:cs="Times New Roman"/>
          <w:color w:val="595959" w:themeColor="text1" w:themeTint="A6"/>
          <w:lang w:val="es-ES_tradnl"/>
        </w:rPr>
        <w:t xml:space="preserve"> permitirá una participación más informada, </w:t>
      </w:r>
      <w:r w:rsidR="00063047" w:rsidRPr="009A125B">
        <w:rPr>
          <w:rFonts w:cs="Times New Roman"/>
          <w:color w:val="595959" w:themeColor="text1" w:themeTint="A6"/>
          <w:lang w:val="es-ES_tradnl"/>
        </w:rPr>
        <w:t xml:space="preserve">tomando </w:t>
      </w:r>
      <w:r w:rsidR="0005574E" w:rsidRPr="009A125B">
        <w:rPr>
          <w:rFonts w:cs="Times New Roman"/>
          <w:color w:val="595959" w:themeColor="text1" w:themeTint="A6"/>
          <w:lang w:val="es-ES_tradnl"/>
        </w:rPr>
        <w:t xml:space="preserve">en cuenta que </w:t>
      </w:r>
      <w:r w:rsidR="00063047" w:rsidRPr="009A125B">
        <w:rPr>
          <w:rFonts w:cs="Times New Roman"/>
          <w:color w:val="595959" w:themeColor="text1" w:themeTint="A6"/>
          <w:lang w:val="es-ES_tradnl"/>
        </w:rPr>
        <w:t xml:space="preserve">en la plataforma </w:t>
      </w:r>
      <w:r w:rsidR="0005574E" w:rsidRPr="009A125B">
        <w:rPr>
          <w:rFonts w:cs="Times New Roman"/>
          <w:color w:val="595959" w:themeColor="text1" w:themeTint="A6"/>
          <w:lang w:val="es-ES_tradnl"/>
        </w:rPr>
        <w:t xml:space="preserve">se </w:t>
      </w:r>
      <w:r w:rsidR="00541B17" w:rsidRPr="009A125B">
        <w:rPr>
          <w:rFonts w:cs="Times New Roman"/>
          <w:color w:val="595959" w:themeColor="text1" w:themeTint="A6"/>
          <w:lang w:val="es-ES_tradnl"/>
        </w:rPr>
        <w:t>publicarán no solo</w:t>
      </w:r>
      <w:r w:rsidR="0005574E" w:rsidRPr="009A125B">
        <w:rPr>
          <w:rFonts w:cs="Times New Roman"/>
          <w:color w:val="595959" w:themeColor="text1" w:themeTint="A6"/>
          <w:lang w:val="es-ES_tradnl"/>
        </w:rPr>
        <w:t xml:space="preserve"> los proyectos normativos,</w:t>
      </w:r>
      <w:r w:rsidR="00541B17" w:rsidRPr="009A125B">
        <w:rPr>
          <w:rFonts w:cs="Times New Roman"/>
          <w:color w:val="595959" w:themeColor="text1" w:themeTint="A6"/>
          <w:lang w:val="es-ES_tradnl"/>
        </w:rPr>
        <w:t xml:space="preserve"> sino sus</w:t>
      </w:r>
      <w:r w:rsidR="0005574E" w:rsidRPr="009A125B">
        <w:rPr>
          <w:rFonts w:cs="Times New Roman"/>
          <w:color w:val="595959" w:themeColor="text1" w:themeTint="A6"/>
          <w:lang w:val="es-ES_tradnl"/>
        </w:rPr>
        <w:t xml:space="preserve"> estudios</w:t>
      </w:r>
      <w:r w:rsidR="00503C74" w:rsidRPr="009A125B">
        <w:rPr>
          <w:rFonts w:cs="Times New Roman"/>
          <w:color w:val="595959" w:themeColor="text1" w:themeTint="A6"/>
          <w:lang w:val="es-ES_tradnl"/>
        </w:rPr>
        <w:t xml:space="preserve"> técnicos y demás documentos</w:t>
      </w:r>
      <w:r w:rsidR="0005574E" w:rsidRPr="009A125B">
        <w:rPr>
          <w:rFonts w:cs="Times New Roman"/>
          <w:color w:val="595959" w:themeColor="text1" w:themeTint="A6"/>
          <w:lang w:val="es-ES_tradnl"/>
        </w:rPr>
        <w:t xml:space="preserve">, </w:t>
      </w:r>
      <w:r w:rsidR="002F2FC9" w:rsidRPr="009A125B">
        <w:rPr>
          <w:rFonts w:cs="Times New Roman"/>
          <w:color w:val="595959" w:themeColor="text1" w:themeTint="A6"/>
          <w:lang w:val="es-ES_tradnl"/>
        </w:rPr>
        <w:t>para permitir</w:t>
      </w:r>
      <w:r w:rsidR="0005574E" w:rsidRPr="009A125B">
        <w:rPr>
          <w:rFonts w:cs="Times New Roman"/>
          <w:color w:val="595959" w:themeColor="text1" w:themeTint="A6"/>
          <w:lang w:val="es-ES_tradnl"/>
        </w:rPr>
        <w:t xml:space="preserve"> </w:t>
      </w:r>
      <w:r w:rsidR="002F2FC9" w:rsidRPr="009A125B">
        <w:rPr>
          <w:rFonts w:cs="Times New Roman"/>
          <w:color w:val="595959" w:themeColor="text1" w:themeTint="A6"/>
          <w:lang w:val="es-ES_tradnl"/>
        </w:rPr>
        <w:t xml:space="preserve">a </w:t>
      </w:r>
      <w:r w:rsidR="0005574E" w:rsidRPr="009A125B">
        <w:rPr>
          <w:rFonts w:cs="Times New Roman"/>
          <w:color w:val="595959" w:themeColor="text1" w:themeTint="A6"/>
          <w:lang w:val="es-ES_tradnl"/>
        </w:rPr>
        <w:t xml:space="preserve">los ciudadanos y </w:t>
      </w:r>
      <w:r w:rsidR="00063047" w:rsidRPr="009A125B">
        <w:rPr>
          <w:rFonts w:cs="Times New Roman"/>
          <w:color w:val="595959" w:themeColor="text1" w:themeTint="A6"/>
          <w:lang w:val="es-ES_tradnl"/>
        </w:rPr>
        <w:t xml:space="preserve">los </w:t>
      </w:r>
      <w:r w:rsidR="0005574E" w:rsidRPr="009A125B">
        <w:rPr>
          <w:rFonts w:cs="Times New Roman"/>
          <w:color w:val="595959" w:themeColor="text1" w:themeTint="A6"/>
          <w:lang w:val="es-ES_tradnl"/>
        </w:rPr>
        <w:t>empresarios participar en el diseño de normas justas y de calidad.</w:t>
      </w:r>
      <w:r w:rsidR="00EE5DF3" w:rsidRPr="009A125B">
        <w:rPr>
          <w:rFonts w:cs="Times New Roman"/>
          <w:color w:val="595959" w:themeColor="text1" w:themeTint="A6"/>
          <w:lang w:val="es-ES_tradnl"/>
        </w:rPr>
        <w:t xml:space="preserve"> </w:t>
      </w:r>
    </w:p>
    <w:p w:rsidR="00443DAE" w:rsidRPr="009A125B" w:rsidRDefault="00443DAE" w:rsidP="003C4890">
      <w:pPr>
        <w:autoSpaceDE w:val="0"/>
        <w:autoSpaceDN w:val="0"/>
        <w:adjustRightInd w:val="0"/>
        <w:spacing w:after="0" w:line="240" w:lineRule="auto"/>
        <w:jc w:val="both"/>
        <w:rPr>
          <w:rFonts w:cs="Times New Roman"/>
          <w:color w:val="595959" w:themeColor="text1" w:themeTint="A6"/>
          <w:lang w:val="es-ES_tradnl"/>
        </w:rPr>
      </w:pPr>
    </w:p>
    <w:p w:rsidR="002A2E23" w:rsidRPr="009A125B" w:rsidRDefault="002A2E23" w:rsidP="003C4890">
      <w:pPr>
        <w:pStyle w:val="NormalWeb"/>
        <w:spacing w:before="0" w:beforeAutospacing="0" w:after="0" w:afterAutospacing="0"/>
        <w:jc w:val="both"/>
        <w:rPr>
          <w:rFonts w:asciiTheme="minorHAnsi" w:eastAsiaTheme="minorHAnsi" w:hAnsiTheme="minorHAnsi"/>
          <w:color w:val="595959" w:themeColor="text1" w:themeTint="A6"/>
          <w:sz w:val="22"/>
          <w:szCs w:val="22"/>
          <w:lang w:val="es-ES_tradnl" w:eastAsia="en-US"/>
        </w:rPr>
      </w:pPr>
      <w:r w:rsidRPr="009A125B">
        <w:rPr>
          <w:rFonts w:asciiTheme="minorHAnsi" w:eastAsiaTheme="minorHAnsi" w:hAnsiTheme="minorHAnsi"/>
          <w:color w:val="595959" w:themeColor="text1" w:themeTint="A6"/>
          <w:sz w:val="22"/>
          <w:szCs w:val="22"/>
          <w:lang w:val="es-ES_tradnl" w:eastAsia="en-US"/>
        </w:rPr>
        <w:t xml:space="preserve">Para conocer cuál es el proceso de consulta pública aplicable, se debe tener en </w:t>
      </w:r>
      <w:r w:rsidR="00063047" w:rsidRPr="009A125B">
        <w:rPr>
          <w:rFonts w:asciiTheme="minorHAnsi" w:eastAsiaTheme="minorHAnsi" w:hAnsiTheme="minorHAnsi"/>
          <w:color w:val="595959" w:themeColor="text1" w:themeTint="A6"/>
          <w:sz w:val="22"/>
          <w:szCs w:val="22"/>
          <w:lang w:val="es-ES_tradnl" w:eastAsia="en-US"/>
        </w:rPr>
        <w:t xml:space="preserve">cuenta </w:t>
      </w:r>
      <w:r w:rsidRPr="009A125B">
        <w:rPr>
          <w:rFonts w:asciiTheme="minorHAnsi" w:eastAsiaTheme="minorHAnsi" w:hAnsiTheme="minorHAnsi"/>
          <w:color w:val="595959" w:themeColor="text1" w:themeTint="A6"/>
          <w:sz w:val="22"/>
          <w:szCs w:val="22"/>
          <w:lang w:val="es-ES_tradnl" w:eastAsia="en-US"/>
        </w:rPr>
        <w:t>si la norma que se pretende expedir es un decreto, un</w:t>
      </w:r>
      <w:r w:rsidR="00625CC0" w:rsidRPr="009A125B">
        <w:rPr>
          <w:rFonts w:asciiTheme="minorHAnsi" w:eastAsiaTheme="minorHAnsi" w:hAnsiTheme="minorHAnsi"/>
          <w:color w:val="595959" w:themeColor="text1" w:themeTint="A6"/>
          <w:sz w:val="22"/>
          <w:szCs w:val="22"/>
          <w:lang w:val="es-ES_tradnl" w:eastAsia="en-US"/>
        </w:rPr>
        <w:t>a resolución</w:t>
      </w:r>
      <w:r w:rsidR="00A51095" w:rsidRPr="009A125B">
        <w:rPr>
          <w:rFonts w:asciiTheme="minorHAnsi" w:eastAsiaTheme="minorHAnsi" w:hAnsiTheme="minorHAnsi"/>
          <w:color w:val="595959" w:themeColor="text1" w:themeTint="A6"/>
          <w:sz w:val="22"/>
          <w:szCs w:val="22"/>
          <w:lang w:val="es-ES_tradnl" w:eastAsia="en-US"/>
        </w:rPr>
        <w:t>,</w:t>
      </w:r>
      <w:r w:rsidR="00625CC0" w:rsidRPr="009A125B">
        <w:rPr>
          <w:rFonts w:asciiTheme="minorHAnsi" w:eastAsiaTheme="minorHAnsi" w:hAnsiTheme="minorHAnsi"/>
          <w:color w:val="595959" w:themeColor="text1" w:themeTint="A6"/>
          <w:sz w:val="22"/>
          <w:szCs w:val="22"/>
          <w:lang w:val="es-ES_tradnl" w:eastAsia="en-US"/>
        </w:rPr>
        <w:t xml:space="preserve"> un</w:t>
      </w:r>
      <w:r w:rsidRPr="009A125B">
        <w:rPr>
          <w:rFonts w:asciiTheme="minorHAnsi" w:eastAsiaTheme="minorHAnsi" w:hAnsiTheme="minorHAnsi"/>
          <w:color w:val="595959" w:themeColor="text1" w:themeTint="A6"/>
          <w:sz w:val="22"/>
          <w:szCs w:val="22"/>
          <w:lang w:val="es-ES_tradnl" w:eastAsia="en-US"/>
        </w:rPr>
        <w:t xml:space="preserve"> reglamento técnico</w:t>
      </w:r>
      <w:r w:rsidR="00A51095" w:rsidRPr="009A125B">
        <w:rPr>
          <w:rFonts w:asciiTheme="minorHAnsi" w:eastAsiaTheme="minorHAnsi" w:hAnsiTheme="minorHAnsi"/>
          <w:color w:val="595959" w:themeColor="text1" w:themeTint="A6"/>
          <w:sz w:val="22"/>
          <w:szCs w:val="22"/>
          <w:lang w:val="es-ES_tradnl" w:eastAsia="en-US"/>
        </w:rPr>
        <w:t>,</w:t>
      </w:r>
      <w:r w:rsidRPr="009A125B">
        <w:rPr>
          <w:rFonts w:asciiTheme="minorHAnsi" w:eastAsiaTheme="minorHAnsi" w:hAnsiTheme="minorHAnsi"/>
          <w:color w:val="595959" w:themeColor="text1" w:themeTint="A6"/>
          <w:sz w:val="22"/>
          <w:szCs w:val="22"/>
          <w:lang w:val="es-ES_tradnl" w:eastAsia="en-US"/>
        </w:rPr>
        <w:t xml:space="preserve"> una resolución de las comisiones de regulación</w:t>
      </w:r>
      <w:r w:rsidR="00A51095" w:rsidRPr="009A125B">
        <w:rPr>
          <w:rFonts w:asciiTheme="minorHAnsi" w:eastAsiaTheme="minorHAnsi" w:hAnsiTheme="minorHAnsi"/>
          <w:color w:val="595959" w:themeColor="text1" w:themeTint="A6"/>
          <w:sz w:val="22"/>
          <w:szCs w:val="22"/>
          <w:lang w:val="es-ES_tradnl" w:eastAsia="en-US"/>
        </w:rPr>
        <w:t xml:space="preserve"> u otro acto administrativo</w:t>
      </w:r>
      <w:r w:rsidR="00063047" w:rsidRPr="009A125B">
        <w:rPr>
          <w:rFonts w:asciiTheme="minorHAnsi" w:eastAsiaTheme="minorHAnsi" w:hAnsiTheme="minorHAnsi"/>
          <w:color w:val="595959" w:themeColor="text1" w:themeTint="A6"/>
          <w:sz w:val="22"/>
          <w:szCs w:val="22"/>
          <w:lang w:val="es-ES_tradnl" w:eastAsia="en-US"/>
        </w:rPr>
        <w:t>.</w:t>
      </w:r>
    </w:p>
    <w:p w:rsidR="004244B3" w:rsidRPr="009A125B" w:rsidRDefault="004244B3" w:rsidP="003C4890">
      <w:pPr>
        <w:pStyle w:val="NormalWeb"/>
        <w:spacing w:before="0" w:beforeAutospacing="0" w:after="0" w:afterAutospacing="0"/>
        <w:jc w:val="both"/>
        <w:rPr>
          <w:rFonts w:asciiTheme="minorHAnsi" w:eastAsiaTheme="minorHAnsi" w:hAnsiTheme="minorHAnsi"/>
          <w:color w:val="595959" w:themeColor="text1" w:themeTint="A6"/>
          <w:sz w:val="22"/>
          <w:szCs w:val="22"/>
          <w:lang w:val="es-ES_tradnl" w:eastAsia="en-US"/>
        </w:rPr>
      </w:pPr>
    </w:p>
    <w:p w:rsidR="009C0F94" w:rsidRDefault="009C0F94" w:rsidP="003C4890">
      <w:pPr>
        <w:pStyle w:val="Descripcin"/>
        <w:spacing w:after="0"/>
        <w:jc w:val="center"/>
        <w:rPr>
          <w:rFonts w:cs="Times New Roman"/>
          <w:bCs/>
          <w:color w:val="595959" w:themeColor="text1" w:themeTint="A6"/>
          <w:sz w:val="22"/>
          <w:szCs w:val="22"/>
          <w:lang w:val="es-ES_tradnl"/>
        </w:rPr>
      </w:pPr>
      <w:bookmarkStart w:id="23" w:name="_Toc25829781"/>
    </w:p>
    <w:p w:rsidR="009C0F94" w:rsidRDefault="009C0F94" w:rsidP="003C4890">
      <w:pPr>
        <w:pStyle w:val="Descripcin"/>
        <w:spacing w:after="0"/>
        <w:jc w:val="center"/>
        <w:rPr>
          <w:rFonts w:cs="Times New Roman"/>
          <w:bCs/>
          <w:color w:val="595959" w:themeColor="text1" w:themeTint="A6"/>
          <w:sz w:val="22"/>
          <w:szCs w:val="22"/>
          <w:lang w:val="es-ES_tradnl"/>
        </w:rPr>
      </w:pPr>
    </w:p>
    <w:p w:rsidR="009C0F94" w:rsidRDefault="009C0F94" w:rsidP="003C4890">
      <w:pPr>
        <w:pStyle w:val="Descripcin"/>
        <w:spacing w:after="0"/>
        <w:jc w:val="center"/>
        <w:rPr>
          <w:rFonts w:cs="Times New Roman"/>
          <w:bCs/>
          <w:color w:val="595959" w:themeColor="text1" w:themeTint="A6"/>
          <w:sz w:val="22"/>
          <w:szCs w:val="22"/>
          <w:lang w:val="es-ES_tradnl"/>
        </w:rPr>
      </w:pPr>
    </w:p>
    <w:p w:rsidR="009C0F94" w:rsidRDefault="009C0F94" w:rsidP="003C4890">
      <w:pPr>
        <w:pStyle w:val="Descripcin"/>
        <w:spacing w:after="0"/>
        <w:jc w:val="center"/>
        <w:rPr>
          <w:rFonts w:cs="Times New Roman"/>
          <w:bCs/>
          <w:color w:val="595959" w:themeColor="text1" w:themeTint="A6"/>
          <w:sz w:val="22"/>
          <w:szCs w:val="22"/>
          <w:lang w:val="es-ES_tradnl"/>
        </w:rPr>
      </w:pPr>
    </w:p>
    <w:p w:rsidR="009C0F94" w:rsidRDefault="009C0F94" w:rsidP="003C4890">
      <w:pPr>
        <w:pStyle w:val="Descripcin"/>
        <w:spacing w:after="0"/>
        <w:jc w:val="center"/>
        <w:rPr>
          <w:rFonts w:cs="Times New Roman"/>
          <w:bCs/>
          <w:color w:val="595959" w:themeColor="text1" w:themeTint="A6"/>
          <w:sz w:val="22"/>
          <w:szCs w:val="22"/>
          <w:lang w:val="es-ES_tradnl"/>
        </w:rPr>
      </w:pPr>
    </w:p>
    <w:p w:rsidR="009C0F94" w:rsidRDefault="009C0F94" w:rsidP="003C4890">
      <w:pPr>
        <w:pStyle w:val="Descripcin"/>
        <w:spacing w:after="0"/>
        <w:jc w:val="center"/>
        <w:rPr>
          <w:rFonts w:cs="Times New Roman"/>
          <w:bCs/>
          <w:color w:val="595959" w:themeColor="text1" w:themeTint="A6"/>
          <w:sz w:val="22"/>
          <w:szCs w:val="22"/>
          <w:lang w:val="es-ES_tradnl"/>
        </w:rPr>
      </w:pPr>
    </w:p>
    <w:p w:rsidR="002A2E23" w:rsidRPr="009A125B" w:rsidRDefault="00063047" w:rsidP="003C4890">
      <w:pPr>
        <w:pStyle w:val="Descripcin"/>
        <w:spacing w:after="0"/>
        <w:jc w:val="center"/>
        <w:rPr>
          <w:rFonts w:cs="Times New Roman"/>
          <w:b/>
          <w:color w:val="595959" w:themeColor="text1" w:themeTint="A6"/>
          <w:sz w:val="22"/>
          <w:szCs w:val="22"/>
          <w:lang w:val="es-ES_tradnl"/>
        </w:rPr>
      </w:pPr>
      <w:r w:rsidRPr="009A125B">
        <w:rPr>
          <w:rFonts w:cs="Times New Roman"/>
          <w:bCs/>
          <w:color w:val="595959" w:themeColor="text1" w:themeTint="A6"/>
          <w:sz w:val="22"/>
          <w:szCs w:val="22"/>
          <w:lang w:val="es-ES_tradnl"/>
        </w:rPr>
        <w:t xml:space="preserve">Figura </w:t>
      </w:r>
      <w:r w:rsidR="002D3301" w:rsidRPr="009A125B">
        <w:rPr>
          <w:rFonts w:cs="Times New Roman"/>
          <w:bCs/>
          <w:color w:val="595959" w:themeColor="text1" w:themeTint="A6"/>
          <w:sz w:val="22"/>
          <w:szCs w:val="22"/>
          <w:lang w:val="es-ES_tradnl"/>
        </w:rPr>
        <w:fldChar w:fldCharType="begin"/>
      </w:r>
      <w:r w:rsidR="002D3301" w:rsidRPr="009A125B">
        <w:rPr>
          <w:rFonts w:cs="Times New Roman"/>
          <w:bCs/>
          <w:color w:val="595959" w:themeColor="text1" w:themeTint="A6"/>
          <w:sz w:val="22"/>
          <w:szCs w:val="22"/>
          <w:lang w:val="es-ES_tradnl"/>
        </w:rPr>
        <w:instrText xml:space="preserve"> SEQ Ilustración \* ARABIC </w:instrText>
      </w:r>
      <w:r w:rsidR="002D3301" w:rsidRPr="009A125B">
        <w:rPr>
          <w:rFonts w:cs="Times New Roman"/>
          <w:bCs/>
          <w:color w:val="595959" w:themeColor="text1" w:themeTint="A6"/>
          <w:sz w:val="22"/>
          <w:szCs w:val="22"/>
          <w:lang w:val="es-ES_tradnl"/>
        </w:rPr>
        <w:fldChar w:fldCharType="separate"/>
      </w:r>
      <w:r w:rsidR="00C16709" w:rsidRPr="009A125B">
        <w:rPr>
          <w:rFonts w:cs="Times New Roman"/>
          <w:bCs/>
          <w:noProof/>
          <w:color w:val="595959" w:themeColor="text1" w:themeTint="A6"/>
          <w:sz w:val="22"/>
          <w:szCs w:val="22"/>
          <w:lang w:val="es-ES_tradnl"/>
        </w:rPr>
        <w:t>12</w:t>
      </w:r>
      <w:r w:rsidR="002D3301" w:rsidRPr="009A125B">
        <w:rPr>
          <w:rFonts w:cs="Times New Roman"/>
          <w:bCs/>
          <w:color w:val="595959" w:themeColor="text1" w:themeTint="A6"/>
          <w:sz w:val="22"/>
          <w:szCs w:val="22"/>
          <w:lang w:val="es-ES_tradnl"/>
        </w:rPr>
        <w:fldChar w:fldCharType="end"/>
      </w:r>
      <w:r w:rsidR="00427775" w:rsidRPr="009A125B">
        <w:rPr>
          <w:rFonts w:cs="Times New Roman"/>
          <w:color w:val="595959" w:themeColor="text1" w:themeTint="A6"/>
          <w:sz w:val="22"/>
          <w:szCs w:val="22"/>
        </w:rPr>
        <w:t>.</w:t>
      </w:r>
      <w:r w:rsidRPr="009A125B">
        <w:rPr>
          <w:rFonts w:cs="Times New Roman"/>
          <w:b/>
          <w:color w:val="595959" w:themeColor="text1" w:themeTint="A6"/>
          <w:sz w:val="22"/>
          <w:szCs w:val="22"/>
        </w:rPr>
        <w:t xml:space="preserve"> </w:t>
      </w:r>
      <w:r w:rsidR="00427775" w:rsidRPr="009A125B">
        <w:rPr>
          <w:rFonts w:cs="Times New Roman"/>
          <w:b/>
          <w:color w:val="595959" w:themeColor="text1" w:themeTint="A6"/>
          <w:sz w:val="22"/>
          <w:szCs w:val="22"/>
          <w:lang w:val="es-ES_tradnl"/>
        </w:rPr>
        <w:t xml:space="preserve">Aplicación de </w:t>
      </w:r>
      <w:r w:rsidR="00303938" w:rsidRPr="009A125B">
        <w:rPr>
          <w:rFonts w:cs="Times New Roman"/>
          <w:b/>
          <w:color w:val="595959" w:themeColor="text1" w:themeTint="A6"/>
          <w:sz w:val="22"/>
          <w:szCs w:val="22"/>
          <w:lang w:val="es-ES_tradnl"/>
        </w:rPr>
        <w:t>consulta pública</w:t>
      </w:r>
      <w:r w:rsidR="00427775" w:rsidRPr="009A125B">
        <w:rPr>
          <w:rFonts w:cs="Times New Roman"/>
          <w:b/>
          <w:color w:val="595959" w:themeColor="text1" w:themeTint="A6"/>
          <w:sz w:val="22"/>
          <w:szCs w:val="22"/>
          <w:lang w:val="es-ES_tradnl"/>
        </w:rPr>
        <w:t xml:space="preserve"> de los proyectos de regulación</w:t>
      </w:r>
      <w:bookmarkEnd w:id="23"/>
    </w:p>
    <w:p w:rsidR="00D07497" w:rsidRPr="009A125B" w:rsidRDefault="00D07497" w:rsidP="003C4890">
      <w:pPr>
        <w:spacing w:after="0" w:line="240" w:lineRule="auto"/>
        <w:rPr>
          <w:rFonts w:cs="Times New Roman"/>
          <w:color w:val="595959" w:themeColor="text1" w:themeTint="A6"/>
          <w:lang w:val="es-ES_tradnl"/>
        </w:rPr>
      </w:pPr>
      <w:r w:rsidRPr="009A125B">
        <w:rPr>
          <w:rFonts w:cs="Times New Roman"/>
          <w:noProof/>
          <w:color w:val="595959" w:themeColor="text1" w:themeTint="A6"/>
          <w:lang w:eastAsia="es-CO"/>
        </w:rPr>
        <w:drawing>
          <wp:inline distT="0" distB="0" distL="0" distR="0" wp14:anchorId="5D03BAF5" wp14:editId="3B4D2FCD">
            <wp:extent cx="5615940" cy="2438400"/>
            <wp:effectExtent l="38100" t="0" r="3810" b="0"/>
            <wp:docPr id="57" name="Diagrama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2A2E23" w:rsidRPr="009A125B" w:rsidRDefault="002A2E23" w:rsidP="003C4890">
      <w:pPr>
        <w:spacing w:after="0" w:line="240" w:lineRule="auto"/>
        <w:jc w:val="center"/>
        <w:rPr>
          <w:rFonts w:cs="Times New Roman"/>
          <w:color w:val="595959" w:themeColor="text1" w:themeTint="A6"/>
          <w:lang w:val="es-ES_tradnl"/>
        </w:rPr>
      </w:pPr>
      <w:r w:rsidRPr="009A125B">
        <w:rPr>
          <w:rFonts w:cs="Times New Roman"/>
          <w:color w:val="595959" w:themeColor="text1" w:themeTint="A6"/>
          <w:lang w:val="es-ES_tradnl"/>
        </w:rPr>
        <w:t xml:space="preserve">Fuente: </w:t>
      </w:r>
      <w:r w:rsidR="00316727" w:rsidRPr="009A125B">
        <w:rPr>
          <w:rFonts w:cs="Times New Roman"/>
          <w:color w:val="595959" w:themeColor="text1" w:themeTint="A6"/>
          <w:lang w:val="es-ES_tradnl"/>
        </w:rPr>
        <w:t>Decreto 2696 de 2004, Decreto 270 de 2017 y Decreto 1595 de 2015</w:t>
      </w:r>
      <w:r w:rsidR="0084245F" w:rsidRPr="009A125B">
        <w:rPr>
          <w:rFonts w:cs="Times New Roman"/>
          <w:color w:val="595959" w:themeColor="text1" w:themeTint="A6"/>
          <w:lang w:val="es-ES_tradnl"/>
        </w:rPr>
        <w:t>.</w:t>
      </w:r>
    </w:p>
    <w:p w:rsidR="00D95315" w:rsidRPr="009A125B" w:rsidRDefault="00D95315" w:rsidP="003C4890">
      <w:pPr>
        <w:spacing w:after="0" w:line="240" w:lineRule="auto"/>
        <w:jc w:val="center"/>
        <w:rPr>
          <w:rFonts w:cs="Times New Roman"/>
          <w:color w:val="595959" w:themeColor="text1" w:themeTint="A6"/>
          <w:lang w:val="es-ES_tradnl"/>
        </w:rPr>
      </w:pPr>
    </w:p>
    <w:p w:rsidR="009A4744" w:rsidRPr="009A125B" w:rsidRDefault="009A4744" w:rsidP="003C4890">
      <w:pPr>
        <w:spacing w:after="0" w:line="240" w:lineRule="auto"/>
        <w:jc w:val="center"/>
        <w:rPr>
          <w:rFonts w:cs="Times New Roman"/>
          <w:color w:val="595959" w:themeColor="text1" w:themeTint="A6"/>
          <w:lang w:val="es-ES_tradnl"/>
        </w:rPr>
      </w:pPr>
    </w:p>
    <w:p w:rsidR="008614EC" w:rsidRPr="009A125B" w:rsidRDefault="002A2E23" w:rsidP="009C0F94">
      <w:pPr>
        <w:pStyle w:val="Prrafodelista"/>
        <w:numPr>
          <w:ilvl w:val="0"/>
          <w:numId w:val="41"/>
        </w:numPr>
        <w:spacing w:after="0" w:line="240" w:lineRule="auto"/>
        <w:ind w:left="426" w:hanging="426"/>
        <w:jc w:val="both"/>
        <w:rPr>
          <w:rFonts w:cs="Times New Roman"/>
          <w:color w:val="595959" w:themeColor="text1" w:themeTint="A6"/>
          <w:lang w:val="es-ES_tradnl"/>
        </w:rPr>
      </w:pPr>
      <w:r w:rsidRPr="009A125B">
        <w:rPr>
          <w:rFonts w:cs="Times New Roman"/>
          <w:b/>
          <w:color w:val="595959" w:themeColor="text1" w:themeTint="A6"/>
          <w:lang w:val="es-ES_tradnl"/>
        </w:rPr>
        <w:t>Decretos:</w:t>
      </w:r>
      <w:r w:rsidRPr="009A125B">
        <w:rPr>
          <w:rFonts w:cs="Times New Roman"/>
          <w:color w:val="595959" w:themeColor="text1" w:themeTint="A6"/>
          <w:lang w:val="es-ES_tradnl"/>
        </w:rPr>
        <w:t xml:space="preserve"> </w:t>
      </w:r>
      <w:r w:rsidR="0084245F" w:rsidRPr="009A125B">
        <w:rPr>
          <w:rFonts w:cs="Times New Roman"/>
          <w:color w:val="595959" w:themeColor="text1" w:themeTint="A6"/>
          <w:lang w:val="es-ES_tradnl"/>
        </w:rPr>
        <w:t xml:space="preserve">el </w:t>
      </w:r>
      <w:r w:rsidRPr="009A125B">
        <w:rPr>
          <w:rFonts w:cs="Times New Roman"/>
          <w:color w:val="595959" w:themeColor="text1" w:themeTint="A6"/>
          <w:lang w:val="es-ES_tradnl"/>
        </w:rPr>
        <w:t xml:space="preserve">Decreto 1081 de 2015 establece que, con el fin de que los ciudadanos o </w:t>
      </w:r>
      <w:r w:rsidR="0084245F" w:rsidRPr="009A125B">
        <w:rPr>
          <w:rFonts w:cs="Times New Roman"/>
          <w:color w:val="595959" w:themeColor="text1" w:themeTint="A6"/>
          <w:lang w:val="es-ES_tradnl"/>
        </w:rPr>
        <w:t xml:space="preserve">los </w:t>
      </w:r>
      <w:r w:rsidRPr="009A125B">
        <w:rPr>
          <w:rFonts w:cs="Times New Roman"/>
          <w:color w:val="595959" w:themeColor="text1" w:themeTint="A6"/>
          <w:lang w:val="es-ES_tradnl"/>
        </w:rPr>
        <w:t xml:space="preserve">grupos de interés participen en el proceso de producción normativa, a través de opiniones, sugerencias o propuestas alternativas, los </w:t>
      </w:r>
      <w:r w:rsidR="0084245F" w:rsidRPr="009A125B">
        <w:rPr>
          <w:rFonts w:cs="Times New Roman"/>
          <w:color w:val="595959" w:themeColor="text1" w:themeTint="A6"/>
          <w:lang w:val="es-ES_tradnl"/>
        </w:rPr>
        <w:t xml:space="preserve">decretos </w:t>
      </w:r>
      <w:r w:rsidRPr="009A125B">
        <w:rPr>
          <w:rFonts w:cs="Times New Roman"/>
          <w:color w:val="595959" w:themeColor="text1" w:themeTint="A6"/>
          <w:lang w:val="es-ES_tradnl"/>
        </w:rPr>
        <w:t>deberán publicarse en la sección de Transparencia y Acceso a la Información Pública del sitio</w:t>
      </w:r>
      <w:r w:rsidRPr="009A125B">
        <w:rPr>
          <w:rFonts w:cs="Times New Roman"/>
          <w:i/>
          <w:color w:val="595959" w:themeColor="text1" w:themeTint="A6"/>
          <w:lang w:val="es-ES_tradnl"/>
        </w:rPr>
        <w:t xml:space="preserve"> web </w:t>
      </w:r>
      <w:r w:rsidRPr="009A125B">
        <w:rPr>
          <w:rFonts w:cs="Times New Roman"/>
          <w:color w:val="595959" w:themeColor="text1" w:themeTint="A6"/>
          <w:lang w:val="es-ES_tradnl"/>
        </w:rPr>
        <w:t xml:space="preserve">del ministerio o </w:t>
      </w:r>
      <w:r w:rsidR="0084245F" w:rsidRPr="009A125B">
        <w:rPr>
          <w:rFonts w:cs="Times New Roman"/>
          <w:color w:val="595959" w:themeColor="text1" w:themeTint="A6"/>
          <w:lang w:val="es-ES_tradnl"/>
        </w:rPr>
        <w:t xml:space="preserve">el </w:t>
      </w:r>
      <w:r w:rsidRPr="009A125B">
        <w:rPr>
          <w:rFonts w:cs="Times New Roman"/>
          <w:color w:val="595959" w:themeColor="text1" w:themeTint="A6"/>
          <w:lang w:val="es-ES_tradnl"/>
        </w:rPr>
        <w:t>departamento administrativo que los lidere, por lo menos durante quince días calendario, antes de ser remitidos a la Secretaría Jurídica de la Presidencia de la República.</w:t>
      </w:r>
      <w:r w:rsidR="00280918" w:rsidRPr="009A125B">
        <w:rPr>
          <w:rFonts w:cs="Times New Roman"/>
          <w:color w:val="595959" w:themeColor="text1" w:themeTint="A6"/>
          <w:lang w:val="es-ES_tradnl"/>
        </w:rPr>
        <w:t xml:space="preserve"> </w:t>
      </w:r>
    </w:p>
    <w:p w:rsidR="002A2E23" w:rsidRPr="009A125B" w:rsidRDefault="002A2E23" w:rsidP="00564366">
      <w:pPr>
        <w:pStyle w:val="Prrafodelista"/>
        <w:spacing w:after="0" w:line="240" w:lineRule="auto"/>
        <w:ind w:left="426"/>
        <w:jc w:val="both"/>
        <w:rPr>
          <w:rFonts w:cs="Times New Roman"/>
          <w:color w:val="595959" w:themeColor="text1" w:themeTint="A6"/>
          <w:lang w:val="es-ES_tradnl"/>
        </w:rPr>
      </w:pPr>
      <w:r w:rsidRPr="009A125B">
        <w:rPr>
          <w:rFonts w:cs="Times New Roman"/>
          <w:color w:val="595959" w:themeColor="text1" w:themeTint="A6"/>
          <w:lang w:val="es-ES_tradnl"/>
        </w:rPr>
        <w:t xml:space="preserve">Excepcionalmente, la publicación podrá hacerse por un plazo inferior, siempre </w:t>
      </w:r>
      <w:r w:rsidR="0084245F" w:rsidRPr="009A125B">
        <w:rPr>
          <w:rFonts w:cs="Times New Roman"/>
          <w:color w:val="595959" w:themeColor="text1" w:themeTint="A6"/>
          <w:lang w:val="es-ES_tradnl"/>
        </w:rPr>
        <w:t xml:space="preserve">y cuando </w:t>
      </w:r>
      <w:r w:rsidRPr="009A125B">
        <w:rPr>
          <w:rFonts w:cs="Times New Roman"/>
          <w:color w:val="595959" w:themeColor="text1" w:themeTint="A6"/>
          <w:lang w:val="es-ES_tradnl"/>
        </w:rPr>
        <w:t xml:space="preserve">el ministerio o el departamento administrativo lo </w:t>
      </w:r>
      <w:r w:rsidR="00564366" w:rsidRPr="009A125B">
        <w:rPr>
          <w:rFonts w:cs="Times New Roman"/>
          <w:color w:val="595959" w:themeColor="text1" w:themeTint="A6"/>
          <w:lang w:val="es-ES_tradnl"/>
        </w:rPr>
        <w:t>justifiquen</w:t>
      </w:r>
      <w:r w:rsidRPr="009A125B">
        <w:rPr>
          <w:rFonts w:cs="Times New Roman"/>
          <w:color w:val="595959" w:themeColor="text1" w:themeTint="A6"/>
          <w:lang w:val="es-ES_tradnl"/>
        </w:rPr>
        <w:t xml:space="preserve"> de manera adecuada. En cualquier caso, el plazo deberá ser razonable y ajustado a la necesidad de la regulación.</w:t>
      </w:r>
    </w:p>
    <w:p w:rsidR="002A2E23" w:rsidRPr="009A125B" w:rsidRDefault="002A2E23" w:rsidP="003C4890">
      <w:pPr>
        <w:pStyle w:val="Prrafodelista"/>
        <w:spacing w:after="0" w:line="240" w:lineRule="auto"/>
        <w:ind w:left="0"/>
        <w:jc w:val="both"/>
        <w:rPr>
          <w:rFonts w:cs="Times New Roman"/>
          <w:color w:val="595959" w:themeColor="text1" w:themeTint="A6"/>
          <w:lang w:val="es-ES_tradnl"/>
        </w:rPr>
      </w:pPr>
    </w:p>
    <w:p w:rsidR="008614EC" w:rsidRPr="009A125B" w:rsidRDefault="002A2E23" w:rsidP="009C0F94">
      <w:pPr>
        <w:pStyle w:val="Prrafodelista"/>
        <w:numPr>
          <w:ilvl w:val="0"/>
          <w:numId w:val="41"/>
        </w:numPr>
        <w:spacing w:after="0" w:line="240" w:lineRule="auto"/>
        <w:ind w:left="426" w:hanging="426"/>
        <w:jc w:val="both"/>
        <w:rPr>
          <w:rFonts w:cs="Times New Roman"/>
          <w:color w:val="595959" w:themeColor="text1" w:themeTint="A6"/>
          <w:lang w:val="es-ES_tradnl"/>
        </w:rPr>
      </w:pPr>
      <w:r w:rsidRPr="009A125B">
        <w:rPr>
          <w:rFonts w:cs="Times New Roman"/>
          <w:b/>
          <w:color w:val="595959" w:themeColor="text1" w:themeTint="A6"/>
          <w:lang w:val="es-ES_tradnl"/>
        </w:rPr>
        <w:t>Reglamentos técnicos:</w:t>
      </w:r>
      <w:r w:rsidRPr="009A125B">
        <w:rPr>
          <w:rFonts w:cs="Times New Roman"/>
          <w:color w:val="595959" w:themeColor="text1" w:themeTint="A6"/>
          <w:lang w:val="es-ES_tradnl"/>
        </w:rPr>
        <w:t xml:space="preserve"> </w:t>
      </w:r>
      <w:r w:rsidR="0084245F" w:rsidRPr="009A125B">
        <w:rPr>
          <w:rFonts w:cs="Times New Roman"/>
          <w:color w:val="595959" w:themeColor="text1" w:themeTint="A6"/>
          <w:lang w:val="es-ES_tradnl"/>
        </w:rPr>
        <w:t xml:space="preserve">en </w:t>
      </w:r>
      <w:r w:rsidRPr="009A125B">
        <w:rPr>
          <w:rFonts w:cs="Times New Roman"/>
          <w:color w:val="595959" w:themeColor="text1" w:themeTint="A6"/>
          <w:lang w:val="es-ES_tradnl"/>
        </w:rPr>
        <w:t xml:space="preserve">virtud del Decreto 1595 de 2015, las entidades reguladoras deberán elevar a consulta pública a </w:t>
      </w:r>
      <w:r w:rsidR="0084245F" w:rsidRPr="009A125B">
        <w:rPr>
          <w:rFonts w:cs="Times New Roman"/>
          <w:color w:val="595959" w:themeColor="text1" w:themeTint="A6"/>
          <w:lang w:val="es-ES_tradnl"/>
        </w:rPr>
        <w:t xml:space="preserve">escala </w:t>
      </w:r>
      <w:r w:rsidRPr="009A125B">
        <w:rPr>
          <w:rFonts w:cs="Times New Roman"/>
          <w:color w:val="595959" w:themeColor="text1" w:themeTint="A6"/>
          <w:lang w:val="es-ES_tradnl"/>
        </w:rPr>
        <w:t>nacional</w:t>
      </w:r>
      <w:r w:rsidR="0084245F"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como mínimo</w:t>
      </w:r>
      <w:r w:rsidR="0084245F"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las siguientes etapas de AIN: </w:t>
      </w:r>
      <w:r w:rsidR="00895C09" w:rsidRPr="009A125B">
        <w:rPr>
          <w:rFonts w:cs="Times New Roman"/>
          <w:color w:val="595959" w:themeColor="text1" w:themeTint="A6"/>
          <w:lang w:val="es-ES_tradnl"/>
        </w:rPr>
        <w:t>i)</w:t>
      </w:r>
      <w:r w:rsidRPr="009A125B">
        <w:rPr>
          <w:rFonts w:cs="Times New Roman"/>
          <w:color w:val="595959" w:themeColor="text1" w:themeTint="A6"/>
          <w:lang w:val="es-ES_tradnl"/>
        </w:rPr>
        <w:t xml:space="preserve"> Definición del problema</w:t>
      </w:r>
      <w:r w:rsidR="00895C09"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w:t>
      </w:r>
      <w:r w:rsidR="00895C09" w:rsidRPr="009A125B">
        <w:rPr>
          <w:rFonts w:cs="Times New Roman"/>
          <w:color w:val="595959" w:themeColor="text1" w:themeTint="A6"/>
          <w:lang w:val="es-ES_tradnl"/>
        </w:rPr>
        <w:t>ii)</w:t>
      </w:r>
      <w:r w:rsidRPr="009A125B">
        <w:rPr>
          <w:rFonts w:cs="Times New Roman"/>
          <w:color w:val="595959" w:themeColor="text1" w:themeTint="A6"/>
          <w:lang w:val="es-ES_tradnl"/>
        </w:rPr>
        <w:t xml:space="preserve"> </w:t>
      </w:r>
      <w:r w:rsidR="00895C09" w:rsidRPr="009A125B">
        <w:rPr>
          <w:rFonts w:cs="Times New Roman"/>
          <w:color w:val="595959" w:themeColor="text1" w:themeTint="A6"/>
          <w:lang w:val="es-ES_tradnl"/>
        </w:rPr>
        <w:t xml:space="preserve">Documento </w:t>
      </w:r>
      <w:r w:rsidRPr="009A125B">
        <w:rPr>
          <w:rFonts w:cs="Times New Roman"/>
          <w:color w:val="595959" w:themeColor="text1" w:themeTint="A6"/>
          <w:lang w:val="es-ES_tradnl"/>
        </w:rPr>
        <w:t xml:space="preserve">AIN final: </w:t>
      </w:r>
      <w:r w:rsidR="0084245F" w:rsidRPr="009A125B">
        <w:rPr>
          <w:rFonts w:cs="Times New Roman"/>
          <w:color w:val="595959" w:themeColor="text1" w:themeTint="A6"/>
          <w:lang w:val="es-ES_tradnl"/>
        </w:rPr>
        <w:t xml:space="preserve">cuando </w:t>
      </w:r>
      <w:r w:rsidRPr="009A125B">
        <w:rPr>
          <w:rFonts w:cs="Times New Roman"/>
          <w:color w:val="595959" w:themeColor="text1" w:themeTint="A6"/>
          <w:lang w:val="es-ES_tradnl"/>
        </w:rPr>
        <w:t>el resultado del AIN sea expedir un reglamento técnico, se debe hacer consulta pública nacional del anteproyecto del reglamento técnico</w:t>
      </w:r>
      <w:r w:rsidR="0084245F"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y</w:t>
      </w:r>
      <w:r w:rsidR="004339B1" w:rsidRPr="009A125B">
        <w:rPr>
          <w:rFonts w:cs="Times New Roman"/>
          <w:color w:val="595959" w:themeColor="text1" w:themeTint="A6"/>
          <w:lang w:val="es-ES_tradnl"/>
        </w:rPr>
        <w:t xml:space="preserve"> luego de hacer los ajustes necesarios se debe</w:t>
      </w:r>
      <w:r w:rsidRPr="009A125B">
        <w:rPr>
          <w:rFonts w:cs="Times New Roman"/>
          <w:color w:val="595959" w:themeColor="text1" w:themeTint="A6"/>
          <w:lang w:val="es-ES_tradnl"/>
        </w:rPr>
        <w:t xml:space="preserve"> llevar a cabo la consulta internacional. </w:t>
      </w:r>
    </w:p>
    <w:p w:rsidR="002A2E23" w:rsidRPr="009A125B" w:rsidRDefault="0084245F" w:rsidP="00564366">
      <w:pPr>
        <w:pStyle w:val="Prrafodelista"/>
        <w:spacing w:after="0" w:line="240" w:lineRule="auto"/>
        <w:ind w:left="426"/>
        <w:jc w:val="both"/>
        <w:rPr>
          <w:rFonts w:cs="Times New Roman"/>
          <w:color w:val="595959" w:themeColor="text1" w:themeTint="A6"/>
          <w:lang w:val="es-ES_tradnl"/>
        </w:rPr>
      </w:pPr>
      <w:r w:rsidRPr="009A125B">
        <w:rPr>
          <w:rFonts w:cs="Times New Roman"/>
          <w:color w:val="595959" w:themeColor="text1" w:themeTint="A6"/>
          <w:lang w:val="es-ES_tradnl"/>
        </w:rPr>
        <w:t xml:space="preserve">Queda </w:t>
      </w:r>
      <w:r w:rsidR="002A2E23" w:rsidRPr="009A125B">
        <w:rPr>
          <w:rFonts w:cs="Times New Roman"/>
          <w:color w:val="595959" w:themeColor="text1" w:themeTint="A6"/>
          <w:lang w:val="es-ES_tradnl"/>
        </w:rPr>
        <w:t xml:space="preserve">a </w:t>
      </w:r>
      <w:r w:rsidRPr="009A125B">
        <w:rPr>
          <w:rFonts w:cs="Times New Roman"/>
          <w:color w:val="595959" w:themeColor="text1" w:themeTint="A6"/>
          <w:lang w:val="es-ES_tradnl"/>
        </w:rPr>
        <w:t xml:space="preserve">discreción </w:t>
      </w:r>
      <w:r w:rsidR="002A2E23" w:rsidRPr="009A125B">
        <w:rPr>
          <w:rFonts w:cs="Times New Roman"/>
          <w:color w:val="595959" w:themeColor="text1" w:themeTint="A6"/>
          <w:lang w:val="es-ES_tradnl"/>
        </w:rPr>
        <w:t xml:space="preserve">de cada entidad realizar </w:t>
      </w:r>
      <w:r w:rsidR="00C21BA8" w:rsidRPr="009A125B">
        <w:rPr>
          <w:rFonts w:cs="Times New Roman"/>
          <w:color w:val="595959" w:themeColor="text1" w:themeTint="A6"/>
          <w:lang w:val="es-ES_tradnl"/>
        </w:rPr>
        <w:t xml:space="preserve">o no </w:t>
      </w:r>
      <w:r w:rsidR="002A2E23" w:rsidRPr="009A125B">
        <w:rPr>
          <w:rFonts w:cs="Times New Roman"/>
          <w:color w:val="595959" w:themeColor="text1" w:themeTint="A6"/>
          <w:lang w:val="es-ES_tradnl"/>
        </w:rPr>
        <w:t>consultas adicio</w:t>
      </w:r>
      <w:r w:rsidR="002A2E23" w:rsidRPr="009A125B">
        <w:rPr>
          <w:rFonts w:cs="Times New Roman"/>
          <w:color w:val="595959" w:themeColor="text1" w:themeTint="A6"/>
          <w:lang w:val="es-ES_tradnl"/>
        </w:rPr>
        <w:softHyphen/>
        <w:t>nales en el proceso de AIN, elaboración del reglamento técnico y evaluaciones</w:t>
      </w:r>
      <w:r w:rsidR="002A2E23" w:rsidRPr="009A125B">
        <w:rPr>
          <w:rFonts w:cs="Times New Roman"/>
          <w:i/>
          <w:color w:val="595959" w:themeColor="text1" w:themeTint="A6"/>
          <w:lang w:val="es-ES_tradnl"/>
        </w:rPr>
        <w:t xml:space="preserve"> ex-post</w:t>
      </w:r>
      <w:r w:rsidR="002A2E23" w:rsidRPr="009A125B">
        <w:rPr>
          <w:rFonts w:cs="Times New Roman"/>
          <w:color w:val="595959" w:themeColor="text1" w:themeTint="A6"/>
          <w:lang w:val="es-ES_tradnl"/>
        </w:rPr>
        <w:t>. El término total de las consultas públicas nacionales será</w:t>
      </w:r>
      <w:r w:rsidR="00C21BA8" w:rsidRPr="009A125B">
        <w:rPr>
          <w:rFonts w:cs="Times New Roman"/>
          <w:color w:val="595959" w:themeColor="text1" w:themeTint="A6"/>
          <w:lang w:val="es-ES_tradnl"/>
        </w:rPr>
        <w:t>,</w:t>
      </w:r>
      <w:r w:rsidR="002A2E23" w:rsidRPr="009A125B">
        <w:rPr>
          <w:rFonts w:cs="Times New Roman"/>
          <w:color w:val="595959" w:themeColor="text1" w:themeTint="A6"/>
          <w:lang w:val="es-ES_tradnl"/>
        </w:rPr>
        <w:t xml:space="preserve"> mínimo</w:t>
      </w:r>
      <w:r w:rsidR="00C21BA8" w:rsidRPr="009A125B">
        <w:rPr>
          <w:rFonts w:cs="Times New Roman"/>
          <w:color w:val="595959" w:themeColor="text1" w:themeTint="A6"/>
          <w:lang w:val="es-ES_tradnl"/>
        </w:rPr>
        <w:t>,</w:t>
      </w:r>
      <w:r w:rsidR="002A2E23" w:rsidRPr="009A125B">
        <w:rPr>
          <w:rFonts w:cs="Times New Roman"/>
          <w:color w:val="595959" w:themeColor="text1" w:themeTint="A6"/>
          <w:lang w:val="es-ES_tradnl"/>
        </w:rPr>
        <w:t xml:space="preserve"> de </w:t>
      </w:r>
      <w:r w:rsidR="00C21BA8" w:rsidRPr="009A125B">
        <w:rPr>
          <w:rFonts w:cs="Times New Roman"/>
          <w:color w:val="595959" w:themeColor="text1" w:themeTint="A6"/>
          <w:lang w:val="es-ES_tradnl"/>
        </w:rPr>
        <w:t>30</w:t>
      </w:r>
      <w:r w:rsidR="002A2E23" w:rsidRPr="009A125B">
        <w:rPr>
          <w:rFonts w:cs="Times New Roman"/>
          <w:color w:val="595959" w:themeColor="text1" w:themeTint="A6"/>
          <w:lang w:val="es-ES_tradnl"/>
        </w:rPr>
        <w:t xml:space="preserve"> días calendario, término </w:t>
      </w:r>
      <w:r w:rsidR="00C21BA8" w:rsidRPr="009A125B">
        <w:rPr>
          <w:rFonts w:cs="Times New Roman"/>
          <w:color w:val="595959" w:themeColor="text1" w:themeTint="A6"/>
          <w:lang w:val="es-ES_tradnl"/>
        </w:rPr>
        <w:t xml:space="preserve">del cual se destinarán, </w:t>
      </w:r>
      <w:r w:rsidR="002A2E23" w:rsidRPr="009A125B">
        <w:rPr>
          <w:rFonts w:cs="Times New Roman"/>
          <w:color w:val="595959" w:themeColor="text1" w:themeTint="A6"/>
          <w:lang w:val="es-ES_tradnl"/>
        </w:rPr>
        <w:t>al menos</w:t>
      </w:r>
      <w:r w:rsidR="00C21BA8" w:rsidRPr="009A125B">
        <w:rPr>
          <w:rFonts w:cs="Times New Roman"/>
          <w:color w:val="595959" w:themeColor="text1" w:themeTint="A6"/>
          <w:lang w:val="es-ES_tradnl"/>
        </w:rPr>
        <w:t>,</w:t>
      </w:r>
      <w:r w:rsidR="002A2E23" w:rsidRPr="009A125B">
        <w:rPr>
          <w:rFonts w:cs="Times New Roman"/>
          <w:color w:val="595959" w:themeColor="text1" w:themeTint="A6"/>
          <w:lang w:val="es-ES_tradnl"/>
        </w:rPr>
        <w:t xml:space="preserve"> 10 días calendario para la consulta del anteproyecto de Reglamento Técnico. </w:t>
      </w:r>
      <w:r w:rsidR="005623A2" w:rsidRPr="009A125B">
        <w:rPr>
          <w:rFonts w:cs="Times New Roman"/>
          <w:color w:val="595959" w:themeColor="text1" w:themeTint="A6"/>
          <w:lang w:val="es-ES_tradnl"/>
        </w:rPr>
        <w:t xml:space="preserve">El </w:t>
      </w:r>
      <w:r w:rsidR="00C21BA8" w:rsidRPr="009A125B">
        <w:rPr>
          <w:rFonts w:cs="Times New Roman"/>
          <w:color w:val="595959" w:themeColor="text1" w:themeTint="A6"/>
          <w:lang w:val="es-ES_tradnl"/>
        </w:rPr>
        <w:t xml:space="preserve">periodo </w:t>
      </w:r>
      <w:r w:rsidR="005623A2" w:rsidRPr="009A125B">
        <w:rPr>
          <w:rFonts w:cs="Times New Roman"/>
          <w:color w:val="595959" w:themeColor="text1" w:themeTint="A6"/>
          <w:lang w:val="es-ES_tradnl"/>
        </w:rPr>
        <w:t xml:space="preserve">de consulta se establecerá </w:t>
      </w:r>
      <w:r w:rsidR="002A2E23" w:rsidRPr="009A125B">
        <w:rPr>
          <w:rFonts w:cs="Times New Roman"/>
          <w:color w:val="595959" w:themeColor="text1" w:themeTint="A6"/>
          <w:lang w:val="es-ES_tradnl"/>
        </w:rPr>
        <w:t>a partir de su publicación en el correspondiente sitio</w:t>
      </w:r>
      <w:r w:rsidR="002A2E23" w:rsidRPr="009A125B">
        <w:rPr>
          <w:rFonts w:cs="Times New Roman"/>
          <w:i/>
          <w:color w:val="595959" w:themeColor="text1" w:themeTint="A6"/>
          <w:lang w:val="es-ES_tradnl"/>
        </w:rPr>
        <w:t xml:space="preserve"> web</w:t>
      </w:r>
      <w:r w:rsidR="002A2E23" w:rsidRPr="009A125B">
        <w:rPr>
          <w:rFonts w:cs="Times New Roman"/>
          <w:color w:val="595959" w:themeColor="text1" w:themeTint="A6"/>
          <w:lang w:val="es-ES_tradnl"/>
        </w:rPr>
        <w:t>. La consulta internacional será de 90 días calendario.</w:t>
      </w:r>
      <w:r w:rsidR="00280918" w:rsidRPr="009A125B">
        <w:rPr>
          <w:rFonts w:cs="Times New Roman"/>
          <w:color w:val="595959" w:themeColor="text1" w:themeTint="A6"/>
          <w:lang w:val="es-ES_tradnl"/>
        </w:rPr>
        <w:t xml:space="preserve"> </w:t>
      </w:r>
    </w:p>
    <w:p w:rsidR="002A2E23" w:rsidRPr="009A125B" w:rsidRDefault="002A2E23" w:rsidP="003C4890">
      <w:pPr>
        <w:pStyle w:val="Prrafodelista"/>
        <w:spacing w:after="0" w:line="240" w:lineRule="auto"/>
        <w:ind w:left="0"/>
        <w:jc w:val="both"/>
        <w:rPr>
          <w:rFonts w:cs="Times New Roman"/>
          <w:color w:val="595959" w:themeColor="text1" w:themeTint="A6"/>
          <w:lang w:val="es-ES_tradnl"/>
        </w:rPr>
      </w:pPr>
    </w:p>
    <w:p w:rsidR="002A2E23" w:rsidRPr="009A125B" w:rsidRDefault="002A2E23" w:rsidP="00564366">
      <w:pPr>
        <w:pStyle w:val="Prrafodelista"/>
        <w:numPr>
          <w:ilvl w:val="0"/>
          <w:numId w:val="41"/>
        </w:numPr>
        <w:spacing w:after="0" w:line="240" w:lineRule="auto"/>
        <w:ind w:left="426" w:hanging="426"/>
        <w:jc w:val="both"/>
        <w:rPr>
          <w:rFonts w:cs="Times New Roman"/>
          <w:b/>
          <w:color w:val="595959" w:themeColor="text1" w:themeTint="A6"/>
          <w:lang w:val="es-ES_tradnl"/>
        </w:rPr>
      </w:pPr>
      <w:r w:rsidRPr="009A125B">
        <w:rPr>
          <w:rFonts w:cs="Times New Roman"/>
          <w:b/>
          <w:color w:val="595959" w:themeColor="text1" w:themeTint="A6"/>
          <w:lang w:val="es-ES_tradnl"/>
        </w:rPr>
        <w:t xml:space="preserve">Comisiones de </w:t>
      </w:r>
      <w:r w:rsidR="00FE6D39" w:rsidRPr="009A125B">
        <w:rPr>
          <w:rFonts w:cs="Times New Roman"/>
          <w:b/>
          <w:color w:val="595959" w:themeColor="text1" w:themeTint="A6"/>
          <w:lang w:val="es-ES_tradnl"/>
        </w:rPr>
        <w:t>regulación:</w:t>
      </w:r>
      <w:r w:rsidR="00FE6D39" w:rsidRPr="009A125B">
        <w:rPr>
          <w:rFonts w:cs="Times New Roman"/>
          <w:color w:val="595959" w:themeColor="text1" w:themeTint="A6"/>
          <w:lang w:val="es-ES_tradnl"/>
        </w:rPr>
        <w:t xml:space="preserve"> las comisiones </w:t>
      </w:r>
      <w:r w:rsidRPr="009A125B">
        <w:rPr>
          <w:rFonts w:cs="Times New Roman"/>
          <w:color w:val="595959" w:themeColor="text1" w:themeTint="A6"/>
          <w:lang w:val="es-ES_tradnl"/>
        </w:rPr>
        <w:t xml:space="preserve">harán </w:t>
      </w:r>
      <w:r w:rsidR="00FE6D39" w:rsidRPr="009A125B">
        <w:rPr>
          <w:rFonts w:cs="Times New Roman"/>
          <w:color w:val="595959" w:themeColor="text1" w:themeTint="A6"/>
          <w:lang w:val="es-ES_tradnl"/>
        </w:rPr>
        <w:t xml:space="preserve">públicos </w:t>
      </w:r>
      <w:r w:rsidRPr="009A125B">
        <w:rPr>
          <w:rFonts w:cs="Times New Roman"/>
          <w:color w:val="595959" w:themeColor="text1" w:themeTint="A6"/>
          <w:lang w:val="es-ES_tradnl"/>
        </w:rPr>
        <w:t>en su página</w:t>
      </w:r>
      <w:r w:rsidRPr="009A125B">
        <w:rPr>
          <w:rFonts w:cs="Times New Roman"/>
          <w:i/>
          <w:color w:val="595959" w:themeColor="text1" w:themeTint="A6"/>
          <w:lang w:val="es-ES_tradnl"/>
        </w:rPr>
        <w:t xml:space="preserve"> </w:t>
      </w:r>
      <w:r w:rsidR="00FE6D39" w:rsidRPr="009A125B">
        <w:rPr>
          <w:rFonts w:cs="Times New Roman"/>
          <w:i/>
          <w:color w:val="595959" w:themeColor="text1" w:themeTint="A6"/>
          <w:lang w:val="es-ES_tradnl"/>
        </w:rPr>
        <w:t>web</w:t>
      </w:r>
      <w:r w:rsidRPr="009A125B">
        <w:rPr>
          <w:rFonts w:cs="Times New Roman"/>
          <w:color w:val="595959" w:themeColor="text1" w:themeTint="A6"/>
          <w:lang w:val="es-ES_tradnl"/>
        </w:rPr>
        <w:t xml:space="preserve">, con </w:t>
      </w:r>
      <w:r w:rsidR="00FE6D39" w:rsidRPr="009A125B">
        <w:rPr>
          <w:rFonts w:cs="Times New Roman"/>
          <w:color w:val="595959" w:themeColor="text1" w:themeTint="A6"/>
          <w:lang w:val="es-ES_tradnl"/>
        </w:rPr>
        <w:t xml:space="preserve">una </w:t>
      </w:r>
      <w:r w:rsidRPr="009A125B">
        <w:rPr>
          <w:rFonts w:cs="Times New Roman"/>
          <w:color w:val="595959" w:themeColor="text1" w:themeTint="A6"/>
          <w:lang w:val="es-ES_tradnl"/>
        </w:rPr>
        <w:t xml:space="preserve">antelación no inferior a 30 días </w:t>
      </w:r>
      <w:r w:rsidR="00FE6D39" w:rsidRPr="009A125B">
        <w:rPr>
          <w:rFonts w:cs="Times New Roman"/>
          <w:color w:val="595959" w:themeColor="text1" w:themeTint="A6"/>
          <w:lang w:val="es-ES_tradnl"/>
        </w:rPr>
        <w:t xml:space="preserve">tras </w:t>
      </w:r>
      <w:r w:rsidRPr="009A125B">
        <w:rPr>
          <w:rFonts w:cs="Times New Roman"/>
          <w:color w:val="595959" w:themeColor="text1" w:themeTint="A6"/>
          <w:lang w:val="es-ES_tradnl"/>
        </w:rPr>
        <w:t xml:space="preserve">la fecha de su expedición, todos los proyectos de resoluciones de carácter general que pretendan adoptar, excepto los relativos a fórmulas tarifarias, en cuyo caso se seguirá el procedimiento previsto en los artículos 124 a 127 de la Ley 142 de 1994, reglamentado en el artículo </w:t>
      </w:r>
      <w:r w:rsidR="00451AB2" w:rsidRPr="009A125B">
        <w:rPr>
          <w:rFonts w:cs="Times New Roman"/>
          <w:color w:val="595959" w:themeColor="text1" w:themeTint="A6"/>
          <w:lang w:val="es-ES_tradnl"/>
        </w:rPr>
        <w:t>11</w:t>
      </w:r>
      <w:r w:rsidRPr="009A125B">
        <w:rPr>
          <w:rFonts w:cs="Times New Roman"/>
          <w:color w:val="595959" w:themeColor="text1" w:themeTint="A6"/>
          <w:lang w:val="es-ES_tradnl"/>
        </w:rPr>
        <w:t xml:space="preserve"> del </w:t>
      </w:r>
      <w:r w:rsidR="00EE20AF" w:rsidRPr="009A125B">
        <w:rPr>
          <w:rFonts w:cs="Times New Roman"/>
          <w:color w:val="595959" w:themeColor="text1" w:themeTint="A6"/>
          <w:lang w:val="es-ES_tradnl"/>
        </w:rPr>
        <w:t>D</w:t>
      </w:r>
      <w:r w:rsidRPr="009A125B">
        <w:rPr>
          <w:rFonts w:cs="Times New Roman"/>
          <w:color w:val="595959" w:themeColor="text1" w:themeTint="A6"/>
          <w:lang w:val="es-ES_tradnl"/>
        </w:rPr>
        <w:t>ecreto</w:t>
      </w:r>
      <w:r w:rsidR="00AC421C" w:rsidRPr="009A125B">
        <w:rPr>
          <w:rFonts w:cs="Times New Roman"/>
          <w:color w:val="595959" w:themeColor="text1" w:themeTint="A6"/>
          <w:lang w:val="es-ES_tradnl"/>
        </w:rPr>
        <w:t xml:space="preserve"> </w:t>
      </w:r>
      <w:r w:rsidR="00EE20AF" w:rsidRPr="009A125B">
        <w:rPr>
          <w:rFonts w:cs="Times New Roman"/>
          <w:color w:val="595959" w:themeColor="text1" w:themeTint="A6"/>
          <w:lang w:val="es-ES_tradnl"/>
        </w:rPr>
        <w:t xml:space="preserve">2696 </w:t>
      </w:r>
      <w:r w:rsidR="00FE6D39" w:rsidRPr="009A125B">
        <w:rPr>
          <w:rFonts w:cs="Times New Roman"/>
          <w:color w:val="595959" w:themeColor="text1" w:themeTint="A6"/>
          <w:lang w:val="es-ES_tradnl"/>
        </w:rPr>
        <w:t>de</w:t>
      </w:r>
      <w:r w:rsidR="00EE20AF" w:rsidRPr="009A125B">
        <w:rPr>
          <w:rFonts w:cs="Times New Roman"/>
          <w:color w:val="595959" w:themeColor="text1" w:themeTint="A6"/>
          <w:lang w:val="es-ES_tradnl"/>
        </w:rPr>
        <w:t xml:space="preserve"> 2004.</w:t>
      </w:r>
      <w:r w:rsidR="0013643B" w:rsidRPr="009A125B">
        <w:rPr>
          <w:rFonts w:cs="Times New Roman"/>
          <w:b/>
          <w:color w:val="595959" w:themeColor="text1" w:themeTint="A6"/>
          <w:lang w:val="es-ES_tradnl"/>
        </w:rPr>
        <w:t xml:space="preserve"> </w:t>
      </w:r>
    </w:p>
    <w:p w:rsidR="00AB16CF" w:rsidRPr="009A125B" w:rsidRDefault="00427775" w:rsidP="003C4890">
      <w:pPr>
        <w:pStyle w:val="Descripcin"/>
        <w:spacing w:after="0"/>
        <w:jc w:val="center"/>
        <w:rPr>
          <w:rFonts w:cs="Times New Roman"/>
          <w:b/>
          <w:bCs/>
          <w:color w:val="595959" w:themeColor="text1" w:themeTint="A6"/>
          <w:sz w:val="22"/>
          <w:szCs w:val="22"/>
          <w:lang w:val="es-ES_tradnl"/>
        </w:rPr>
      </w:pPr>
      <w:r w:rsidRPr="009A125B">
        <w:rPr>
          <w:rFonts w:cs="Times New Roman"/>
          <w:b/>
          <w:bCs/>
          <w:color w:val="595959" w:themeColor="text1" w:themeTint="A6"/>
          <w:sz w:val="22"/>
          <w:szCs w:val="22"/>
        </w:rPr>
        <w:t xml:space="preserve">Excepciones al deber de publicar </w:t>
      </w:r>
      <w:r w:rsidRPr="009A125B">
        <w:rPr>
          <w:rFonts w:cs="Times New Roman"/>
          <w:b/>
          <w:bCs/>
          <w:color w:val="595959" w:themeColor="text1" w:themeTint="A6"/>
          <w:sz w:val="22"/>
          <w:szCs w:val="22"/>
          <w:lang w:val="es-ES_tradnl"/>
        </w:rPr>
        <w:t>para consulta</w:t>
      </w:r>
    </w:p>
    <w:tbl>
      <w:tblPr>
        <w:tblStyle w:val="Tablaconcuadrcula"/>
        <w:tblW w:w="953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36"/>
      </w:tblGrid>
      <w:tr w:rsidR="003B71E3" w:rsidRPr="009A125B" w:rsidTr="00564366">
        <w:trPr>
          <w:trHeight w:val="4833"/>
          <w:jc w:val="center"/>
        </w:trPr>
        <w:tc>
          <w:tcPr>
            <w:tcW w:w="9536" w:type="dxa"/>
          </w:tcPr>
          <w:p w:rsidR="003B71E3" w:rsidRPr="009A125B" w:rsidRDefault="00564366" w:rsidP="003C4890">
            <w:pPr>
              <w:pStyle w:val="Prrafodelista"/>
              <w:ind w:left="0"/>
              <w:jc w:val="both"/>
              <w:rPr>
                <w:rFonts w:cs="Times New Roman"/>
                <w:bCs/>
                <w:color w:val="595959" w:themeColor="text1" w:themeTint="A6"/>
              </w:rPr>
            </w:pPr>
            <w:r>
              <w:rPr>
                <w:rFonts w:cs="Times New Roman"/>
                <w:bCs/>
                <w:color w:val="595959" w:themeColor="text1" w:themeTint="A6"/>
              </w:rPr>
              <w:t>D</w:t>
            </w:r>
            <w:r w:rsidR="00F11A33" w:rsidRPr="009A125B">
              <w:rPr>
                <w:rFonts w:cs="Times New Roman"/>
                <w:bCs/>
                <w:color w:val="595959" w:themeColor="text1" w:themeTint="A6"/>
              </w:rPr>
              <w:t xml:space="preserve">e </w:t>
            </w:r>
            <w:r w:rsidR="003B71E3" w:rsidRPr="009A125B">
              <w:rPr>
                <w:rFonts w:cs="Times New Roman"/>
                <w:bCs/>
                <w:color w:val="595959" w:themeColor="text1" w:themeTint="A6"/>
              </w:rPr>
              <w:t xml:space="preserve">conformidad con lo previsto en el artículo 2° de la Ley 1437 de 2011, la publicación a </w:t>
            </w:r>
            <w:r w:rsidR="00F11A33" w:rsidRPr="009A125B">
              <w:rPr>
                <w:rFonts w:cs="Times New Roman"/>
                <w:bCs/>
                <w:color w:val="595959" w:themeColor="text1" w:themeTint="A6"/>
              </w:rPr>
              <w:t xml:space="preserve">la </w:t>
            </w:r>
            <w:r w:rsidR="003B71E3" w:rsidRPr="009A125B">
              <w:rPr>
                <w:rFonts w:cs="Times New Roman"/>
                <w:bCs/>
                <w:color w:val="595959" w:themeColor="text1" w:themeTint="A6"/>
              </w:rPr>
              <w:t>que se refieren los artículos 2.1.2.1.14 y 2.1.2.1.23 no aplica en los siguientes casos:</w:t>
            </w:r>
            <w:r w:rsidR="00280918" w:rsidRPr="009A125B">
              <w:rPr>
                <w:rFonts w:cs="Times New Roman"/>
                <w:bCs/>
                <w:color w:val="595959" w:themeColor="text1" w:themeTint="A6"/>
              </w:rPr>
              <w:t xml:space="preserve"> </w:t>
            </w:r>
          </w:p>
          <w:p w:rsidR="003B71E3" w:rsidRPr="009A125B" w:rsidRDefault="003B71E3" w:rsidP="00564366">
            <w:pPr>
              <w:pStyle w:val="Prrafodelista"/>
              <w:numPr>
                <w:ilvl w:val="6"/>
                <w:numId w:val="1"/>
              </w:numPr>
              <w:ind w:left="313" w:hanging="313"/>
              <w:jc w:val="both"/>
              <w:rPr>
                <w:rFonts w:cs="Times New Roman"/>
                <w:bCs/>
                <w:color w:val="595959" w:themeColor="text1" w:themeTint="A6"/>
              </w:rPr>
            </w:pPr>
            <w:r w:rsidRPr="009A125B">
              <w:rPr>
                <w:rFonts w:cs="Times New Roman"/>
                <w:bCs/>
                <w:color w:val="595959" w:themeColor="text1" w:themeTint="A6"/>
              </w:rPr>
              <w:t>Cuando se trate de procedimientos militares o de policía que por su naturaleza requieran decisiones de aplicación inmediata, para evitar o remediar perturbaciones de orden público en los aspectos de defensa nacional, seguridad, tranquilidad, salubridad, y circulación de personas y cosas.</w:t>
            </w:r>
            <w:r w:rsidR="00280918" w:rsidRPr="009A125B">
              <w:rPr>
                <w:rFonts w:cs="Times New Roman"/>
                <w:bCs/>
                <w:color w:val="595959" w:themeColor="text1" w:themeTint="A6"/>
              </w:rPr>
              <w:t xml:space="preserve"> </w:t>
            </w:r>
          </w:p>
          <w:p w:rsidR="003B71E3" w:rsidRPr="009A125B" w:rsidRDefault="003B71E3" w:rsidP="00564366">
            <w:pPr>
              <w:pStyle w:val="Prrafodelista"/>
              <w:numPr>
                <w:ilvl w:val="6"/>
                <w:numId w:val="1"/>
              </w:numPr>
              <w:ind w:left="313" w:hanging="313"/>
              <w:jc w:val="both"/>
              <w:rPr>
                <w:rFonts w:cs="Times New Roman"/>
                <w:bCs/>
                <w:color w:val="595959" w:themeColor="text1" w:themeTint="A6"/>
              </w:rPr>
            </w:pPr>
            <w:r w:rsidRPr="009A125B">
              <w:rPr>
                <w:rFonts w:cs="Times New Roman"/>
                <w:bCs/>
                <w:color w:val="595959" w:themeColor="text1" w:themeTint="A6"/>
              </w:rPr>
              <w:t xml:space="preserve">En los casos de reserva o clasificación de la información señalados por la Constitución y la </w:t>
            </w:r>
            <w:r w:rsidR="00F20F69" w:rsidRPr="009A125B">
              <w:rPr>
                <w:rFonts w:cs="Times New Roman"/>
                <w:bCs/>
                <w:color w:val="595959" w:themeColor="text1" w:themeTint="A6"/>
              </w:rPr>
              <w:t>ley</w:t>
            </w:r>
            <w:r w:rsidRPr="009A125B">
              <w:rPr>
                <w:rFonts w:cs="Times New Roman"/>
                <w:bCs/>
                <w:color w:val="595959" w:themeColor="text1" w:themeTint="A6"/>
              </w:rPr>
              <w:t xml:space="preserve">, incluidos los previstos en las </w:t>
            </w:r>
            <w:r w:rsidR="00F20F69" w:rsidRPr="009A125B">
              <w:rPr>
                <w:rFonts w:cs="Times New Roman"/>
                <w:bCs/>
                <w:color w:val="595959" w:themeColor="text1" w:themeTint="A6"/>
              </w:rPr>
              <w:t xml:space="preserve">leyes </w:t>
            </w:r>
            <w:r w:rsidRPr="009A125B">
              <w:rPr>
                <w:rFonts w:cs="Times New Roman"/>
                <w:bCs/>
                <w:color w:val="595959" w:themeColor="text1" w:themeTint="A6"/>
              </w:rPr>
              <w:t>1712 de 2014 y 1755 de 2015.</w:t>
            </w:r>
            <w:r w:rsidR="00280918" w:rsidRPr="009A125B">
              <w:rPr>
                <w:rFonts w:cs="Times New Roman"/>
                <w:bCs/>
                <w:color w:val="595959" w:themeColor="text1" w:themeTint="A6"/>
              </w:rPr>
              <w:t xml:space="preserve"> </w:t>
            </w:r>
          </w:p>
          <w:p w:rsidR="003B71E3" w:rsidRPr="009A125B" w:rsidRDefault="003B71E3" w:rsidP="00564366">
            <w:pPr>
              <w:pStyle w:val="Prrafodelista"/>
              <w:numPr>
                <w:ilvl w:val="3"/>
                <w:numId w:val="1"/>
              </w:numPr>
              <w:ind w:left="313" w:hanging="313"/>
              <w:jc w:val="both"/>
              <w:rPr>
                <w:rFonts w:cs="Times New Roman"/>
                <w:bCs/>
                <w:color w:val="595959" w:themeColor="text1" w:themeTint="A6"/>
              </w:rPr>
            </w:pPr>
            <w:r w:rsidRPr="009A125B">
              <w:rPr>
                <w:rFonts w:cs="Times New Roman"/>
                <w:bCs/>
                <w:color w:val="595959" w:themeColor="text1" w:themeTint="A6"/>
              </w:rPr>
              <w:t>Los actos administrativos que no tengan la naturaleza de proyectos específicos de regulación</w:t>
            </w:r>
            <w:r w:rsidR="00F20F69" w:rsidRPr="009A125B">
              <w:rPr>
                <w:rFonts w:cs="Times New Roman"/>
                <w:bCs/>
                <w:color w:val="595959" w:themeColor="text1" w:themeTint="A6"/>
              </w:rPr>
              <w:t xml:space="preserve">; </w:t>
            </w:r>
            <w:r w:rsidRPr="009A125B">
              <w:rPr>
                <w:rFonts w:cs="Times New Roman"/>
                <w:bCs/>
                <w:color w:val="595959" w:themeColor="text1" w:themeTint="A6"/>
              </w:rPr>
              <w:t>entre ellos, los expedidos en desarrollo de las competencias consagradas en los numerales 14, 15, 16 y 17 del artículo 189 de la Constitución Política y 45 de la Ley No. 489 de 1998.</w:t>
            </w:r>
          </w:p>
          <w:p w:rsidR="003B71E3" w:rsidRPr="009A125B" w:rsidRDefault="003B71E3" w:rsidP="00564366">
            <w:pPr>
              <w:pStyle w:val="Prrafodelista"/>
              <w:numPr>
                <w:ilvl w:val="3"/>
                <w:numId w:val="1"/>
              </w:numPr>
              <w:ind w:left="313" w:hanging="313"/>
              <w:jc w:val="both"/>
              <w:rPr>
                <w:rFonts w:cs="Times New Roman"/>
                <w:bCs/>
                <w:color w:val="595959" w:themeColor="text1" w:themeTint="A6"/>
              </w:rPr>
            </w:pPr>
            <w:r w:rsidRPr="009A125B">
              <w:rPr>
                <w:rFonts w:cs="Times New Roman"/>
                <w:bCs/>
                <w:color w:val="595959" w:themeColor="text1" w:themeTint="A6"/>
              </w:rPr>
              <w:t xml:space="preserve">En los actos administrativos que resultan de los procedimientos especiales de defensa comercial que dirige la Dirección de Comercio Exterior a través de la Subdirección de Prácticas Comerciales, los cuales deben vigilar las normas especiales que regulan la materia, </w:t>
            </w:r>
            <w:r w:rsidR="00F20F69" w:rsidRPr="009A125B">
              <w:rPr>
                <w:rFonts w:cs="Times New Roman"/>
                <w:bCs/>
                <w:color w:val="595959" w:themeColor="text1" w:themeTint="A6"/>
              </w:rPr>
              <w:t xml:space="preserve">y </w:t>
            </w:r>
            <w:r w:rsidRPr="009A125B">
              <w:rPr>
                <w:rFonts w:cs="Times New Roman"/>
                <w:bCs/>
                <w:color w:val="595959" w:themeColor="text1" w:themeTint="A6"/>
              </w:rPr>
              <w:t>entre los cuales se encuentran</w:t>
            </w:r>
            <w:r w:rsidR="00F20F69" w:rsidRPr="009A125B">
              <w:rPr>
                <w:rFonts w:cs="Times New Roman"/>
                <w:bCs/>
                <w:color w:val="595959" w:themeColor="text1" w:themeTint="A6"/>
              </w:rPr>
              <w:t>:</w:t>
            </w:r>
            <w:r w:rsidRPr="009A125B">
              <w:rPr>
                <w:rFonts w:cs="Times New Roman"/>
                <w:bCs/>
                <w:color w:val="595959" w:themeColor="text1" w:themeTint="A6"/>
              </w:rPr>
              <w:t xml:space="preserve"> las subvenciones, </w:t>
            </w:r>
            <w:r w:rsidR="00F20F69" w:rsidRPr="009A125B">
              <w:rPr>
                <w:rFonts w:cs="Times New Roman"/>
                <w:bCs/>
                <w:color w:val="595959" w:themeColor="text1" w:themeTint="A6"/>
              </w:rPr>
              <w:t xml:space="preserve">previstas </w:t>
            </w:r>
            <w:r w:rsidRPr="009A125B">
              <w:rPr>
                <w:rFonts w:cs="Times New Roman"/>
                <w:bCs/>
                <w:color w:val="595959" w:themeColor="text1" w:themeTint="A6"/>
              </w:rPr>
              <w:t>en el</w:t>
            </w:r>
            <w:r w:rsidR="00280918" w:rsidRPr="009A125B">
              <w:rPr>
                <w:rFonts w:cs="Times New Roman"/>
                <w:bCs/>
                <w:color w:val="595959" w:themeColor="text1" w:themeTint="A6"/>
              </w:rPr>
              <w:t xml:space="preserve"> </w:t>
            </w:r>
            <w:r w:rsidRPr="009A125B">
              <w:rPr>
                <w:rFonts w:cs="Times New Roman"/>
                <w:bCs/>
                <w:color w:val="595959" w:themeColor="text1" w:themeTint="A6"/>
              </w:rPr>
              <w:t>Decretos 299 de 1995</w:t>
            </w:r>
            <w:r w:rsidR="00F20F69" w:rsidRPr="009A125B">
              <w:rPr>
                <w:rFonts w:cs="Times New Roman"/>
                <w:bCs/>
                <w:color w:val="595959" w:themeColor="text1" w:themeTint="A6"/>
              </w:rPr>
              <w:t>; el</w:t>
            </w:r>
            <w:r w:rsidR="00F20F69" w:rsidRPr="009A125B">
              <w:rPr>
                <w:rFonts w:cs="Times New Roman"/>
                <w:bCs/>
                <w:i/>
                <w:color w:val="595959" w:themeColor="text1" w:themeTint="A6"/>
              </w:rPr>
              <w:t xml:space="preserve"> </w:t>
            </w:r>
            <w:r w:rsidRPr="009A125B">
              <w:rPr>
                <w:rFonts w:cs="Times New Roman"/>
                <w:bCs/>
                <w:i/>
                <w:color w:val="595959" w:themeColor="text1" w:themeTint="A6"/>
              </w:rPr>
              <w:t>dumping</w:t>
            </w:r>
            <w:r w:rsidRPr="009A125B">
              <w:rPr>
                <w:rFonts w:cs="Times New Roman"/>
                <w:bCs/>
                <w:color w:val="595959" w:themeColor="text1" w:themeTint="A6"/>
              </w:rPr>
              <w:t xml:space="preserve">, previsto en el </w:t>
            </w:r>
            <w:r w:rsidR="00F20F69" w:rsidRPr="009A125B">
              <w:rPr>
                <w:rFonts w:cs="Times New Roman"/>
                <w:bCs/>
                <w:color w:val="595959" w:themeColor="text1" w:themeTint="A6"/>
              </w:rPr>
              <w:t xml:space="preserve">Decreto </w:t>
            </w:r>
            <w:r w:rsidRPr="009A125B">
              <w:rPr>
                <w:rFonts w:cs="Times New Roman"/>
                <w:bCs/>
                <w:color w:val="595959" w:themeColor="text1" w:themeTint="A6"/>
              </w:rPr>
              <w:t>1750 de 2015, y las salvaguardias</w:t>
            </w:r>
            <w:r w:rsidR="00F20F69" w:rsidRPr="009A125B">
              <w:rPr>
                <w:rFonts w:cs="Times New Roman"/>
                <w:bCs/>
                <w:color w:val="595959" w:themeColor="text1" w:themeTint="A6"/>
              </w:rPr>
              <w:t>,</w:t>
            </w:r>
            <w:r w:rsidRPr="009A125B">
              <w:rPr>
                <w:rFonts w:cs="Times New Roman"/>
                <w:bCs/>
                <w:color w:val="595959" w:themeColor="text1" w:themeTint="A6"/>
              </w:rPr>
              <w:t xml:space="preserve"> </w:t>
            </w:r>
            <w:r w:rsidR="00F20F69" w:rsidRPr="009A125B">
              <w:rPr>
                <w:rFonts w:cs="Times New Roman"/>
                <w:bCs/>
                <w:color w:val="595959" w:themeColor="text1" w:themeTint="A6"/>
              </w:rPr>
              <w:t xml:space="preserve">previstas </w:t>
            </w:r>
            <w:r w:rsidRPr="009A125B">
              <w:rPr>
                <w:rFonts w:cs="Times New Roman"/>
                <w:bCs/>
                <w:color w:val="595959" w:themeColor="text1" w:themeTint="A6"/>
              </w:rPr>
              <w:t xml:space="preserve">en los </w:t>
            </w:r>
            <w:r w:rsidR="00F20F69" w:rsidRPr="009A125B">
              <w:rPr>
                <w:rFonts w:cs="Times New Roman"/>
                <w:bCs/>
                <w:color w:val="595959" w:themeColor="text1" w:themeTint="A6"/>
              </w:rPr>
              <w:t xml:space="preserve">decretos </w:t>
            </w:r>
            <w:r w:rsidRPr="009A125B">
              <w:rPr>
                <w:rFonts w:cs="Times New Roman"/>
                <w:bCs/>
                <w:color w:val="595959" w:themeColor="text1" w:themeTint="A6"/>
              </w:rPr>
              <w:t xml:space="preserve">152 de 1998, 1407 de 1999 y 1820 de 2010, así como las normas posteriores que les adicionen o </w:t>
            </w:r>
            <w:r w:rsidR="00F20F69" w:rsidRPr="009A125B">
              <w:rPr>
                <w:rFonts w:cs="Times New Roman"/>
                <w:bCs/>
                <w:color w:val="595959" w:themeColor="text1" w:themeTint="A6"/>
              </w:rPr>
              <w:t>l</w:t>
            </w:r>
            <w:r w:rsidR="00D321A9" w:rsidRPr="009A125B">
              <w:rPr>
                <w:rFonts w:cs="Times New Roman"/>
                <w:bCs/>
                <w:color w:val="595959" w:themeColor="text1" w:themeTint="A6"/>
              </w:rPr>
              <w:t>a</w:t>
            </w:r>
            <w:r w:rsidR="00F20F69" w:rsidRPr="009A125B">
              <w:rPr>
                <w:rFonts w:cs="Times New Roman"/>
                <w:bCs/>
                <w:color w:val="595959" w:themeColor="text1" w:themeTint="A6"/>
              </w:rPr>
              <w:t xml:space="preserve">s </w:t>
            </w:r>
            <w:r w:rsidRPr="009A125B">
              <w:rPr>
                <w:rFonts w:cs="Times New Roman"/>
                <w:bCs/>
                <w:color w:val="595959" w:themeColor="text1" w:themeTint="A6"/>
              </w:rPr>
              <w:t>modifiquen.</w:t>
            </w:r>
          </w:p>
          <w:p w:rsidR="00CC0828" w:rsidRPr="009A125B" w:rsidRDefault="003B71E3" w:rsidP="00564366">
            <w:pPr>
              <w:pStyle w:val="Prrafodelista"/>
              <w:numPr>
                <w:ilvl w:val="3"/>
                <w:numId w:val="1"/>
              </w:numPr>
              <w:ind w:left="313" w:hanging="313"/>
              <w:jc w:val="both"/>
              <w:rPr>
                <w:rFonts w:cs="Times New Roman"/>
                <w:bCs/>
                <w:color w:val="595959" w:themeColor="text1" w:themeTint="A6"/>
              </w:rPr>
            </w:pPr>
            <w:r w:rsidRPr="009A125B">
              <w:rPr>
                <w:rFonts w:cs="Times New Roman"/>
                <w:bCs/>
                <w:color w:val="595959" w:themeColor="text1" w:themeTint="A6"/>
              </w:rPr>
              <w:t>Los actos administrativos de carácter presupuestal</w:t>
            </w:r>
            <w:r w:rsidR="00CC0828" w:rsidRPr="009A125B">
              <w:rPr>
                <w:rFonts w:cs="Times New Roman"/>
                <w:bCs/>
                <w:color w:val="595959" w:themeColor="text1" w:themeTint="A6"/>
              </w:rPr>
              <w:t>.</w:t>
            </w:r>
          </w:p>
          <w:p w:rsidR="003B71E3" w:rsidRPr="009A125B" w:rsidRDefault="003B71E3" w:rsidP="00564366">
            <w:pPr>
              <w:pStyle w:val="Prrafodelista"/>
              <w:numPr>
                <w:ilvl w:val="3"/>
                <w:numId w:val="1"/>
              </w:numPr>
              <w:ind w:left="313" w:hanging="313"/>
              <w:jc w:val="both"/>
              <w:rPr>
                <w:rFonts w:cs="Times New Roman"/>
                <w:b/>
                <w:color w:val="595959" w:themeColor="text1" w:themeTint="A6"/>
                <w:lang w:val="es-ES_tradnl"/>
              </w:rPr>
            </w:pPr>
            <w:r w:rsidRPr="009A125B">
              <w:rPr>
                <w:rFonts w:cs="Times New Roman"/>
                <w:color w:val="595959" w:themeColor="text1" w:themeTint="A6"/>
              </w:rPr>
              <w:t>En los demás casos expresamente señalados en la ley.</w:t>
            </w:r>
            <w:r w:rsidR="00280918" w:rsidRPr="009A125B">
              <w:rPr>
                <w:rFonts w:cs="Times New Roman"/>
                <w:color w:val="595959" w:themeColor="text1" w:themeTint="A6"/>
              </w:rPr>
              <w:t xml:space="preserve"> </w:t>
            </w:r>
          </w:p>
        </w:tc>
      </w:tr>
    </w:tbl>
    <w:p w:rsidR="00AB16CF" w:rsidRPr="009A125B" w:rsidRDefault="00AB16CF" w:rsidP="003C4890">
      <w:pPr>
        <w:pStyle w:val="Prrafodelista"/>
        <w:spacing w:after="0" w:line="240" w:lineRule="auto"/>
        <w:ind w:left="0"/>
        <w:rPr>
          <w:rFonts w:cs="Times New Roman"/>
          <w:b/>
          <w:color w:val="595959" w:themeColor="text1" w:themeTint="A6"/>
          <w:lang w:val="es-ES_tradnl"/>
        </w:rPr>
      </w:pPr>
    </w:p>
    <w:p w:rsidR="00A57730" w:rsidRPr="009A125B" w:rsidRDefault="00881D55" w:rsidP="003C4890">
      <w:pPr>
        <w:pStyle w:val="Ttulo2"/>
        <w:spacing w:before="0" w:line="240" w:lineRule="auto"/>
        <w:rPr>
          <w:rFonts w:asciiTheme="minorHAnsi" w:hAnsiTheme="minorHAnsi" w:cs="Times New Roman"/>
          <w:b/>
          <w:color w:val="595959" w:themeColor="text1" w:themeTint="A6"/>
          <w:sz w:val="22"/>
          <w:szCs w:val="22"/>
          <w:lang w:val="es-ES_tradnl"/>
        </w:rPr>
      </w:pPr>
      <w:bookmarkStart w:id="24" w:name="_Toc25672559"/>
      <w:r w:rsidRPr="009A125B">
        <w:rPr>
          <w:rFonts w:asciiTheme="minorHAnsi" w:hAnsiTheme="minorHAnsi" w:cs="Times New Roman"/>
          <w:b/>
          <w:color w:val="595959" w:themeColor="text1" w:themeTint="A6"/>
          <w:sz w:val="22"/>
          <w:szCs w:val="22"/>
          <w:lang w:val="es-ES_tradnl"/>
        </w:rPr>
        <w:t>6</w:t>
      </w:r>
      <w:r w:rsidR="00AA3205" w:rsidRPr="009A125B">
        <w:rPr>
          <w:rFonts w:asciiTheme="minorHAnsi" w:hAnsiTheme="minorHAnsi" w:cs="Times New Roman"/>
          <w:b/>
          <w:color w:val="595959" w:themeColor="text1" w:themeTint="A6"/>
          <w:sz w:val="22"/>
          <w:szCs w:val="22"/>
          <w:lang w:val="es-ES_tradnl"/>
        </w:rPr>
        <w:t>.</w:t>
      </w:r>
      <w:r w:rsidR="0078501B" w:rsidRPr="009A125B">
        <w:rPr>
          <w:rFonts w:asciiTheme="minorHAnsi" w:hAnsiTheme="minorHAnsi" w:cs="Times New Roman"/>
          <w:b/>
          <w:color w:val="595959" w:themeColor="text1" w:themeTint="A6"/>
          <w:sz w:val="22"/>
          <w:szCs w:val="22"/>
          <w:lang w:val="es-ES_tradnl"/>
        </w:rPr>
        <w:t>4</w:t>
      </w:r>
      <w:r w:rsidR="00AA3205" w:rsidRPr="009A125B">
        <w:rPr>
          <w:rFonts w:asciiTheme="minorHAnsi" w:hAnsiTheme="minorHAnsi" w:cs="Times New Roman"/>
          <w:b/>
          <w:color w:val="595959" w:themeColor="text1" w:themeTint="A6"/>
          <w:sz w:val="22"/>
          <w:szCs w:val="22"/>
          <w:lang w:val="es-ES_tradnl"/>
        </w:rPr>
        <w:t xml:space="preserve"> </w:t>
      </w:r>
      <w:r w:rsidR="001C102B" w:rsidRPr="009A125B">
        <w:rPr>
          <w:rFonts w:asciiTheme="minorHAnsi" w:hAnsiTheme="minorHAnsi" w:cs="Times New Roman"/>
          <w:b/>
          <w:color w:val="595959" w:themeColor="text1" w:themeTint="A6"/>
          <w:sz w:val="22"/>
          <w:szCs w:val="22"/>
          <w:lang w:val="es-ES_tradnl"/>
        </w:rPr>
        <w:t>Revisión de calidad normativa</w:t>
      </w:r>
      <w:bookmarkEnd w:id="24"/>
    </w:p>
    <w:p w:rsidR="00F36E48" w:rsidRPr="009A125B" w:rsidRDefault="00F36E48" w:rsidP="003C4890">
      <w:pPr>
        <w:spacing w:after="0" w:line="240" w:lineRule="auto"/>
        <w:jc w:val="both"/>
        <w:rPr>
          <w:rFonts w:cs="Times New Roman"/>
          <w:color w:val="595959" w:themeColor="text1" w:themeTint="A6"/>
          <w:lang w:val="es-ES_tradnl"/>
        </w:rPr>
      </w:pPr>
    </w:p>
    <w:p w:rsidR="00D164DA" w:rsidRPr="009A125B" w:rsidRDefault="00973BC3"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 xml:space="preserve">En el proceso de elaboración de normas, existen unas entidades </w:t>
      </w:r>
      <w:r w:rsidR="00564366">
        <w:rPr>
          <w:rFonts w:cs="Times New Roman"/>
          <w:color w:val="595959" w:themeColor="text1" w:themeTint="A6"/>
          <w:lang w:val="es-ES_tradnl"/>
        </w:rPr>
        <w:t>con competencia</w:t>
      </w:r>
      <w:r w:rsidRPr="009A125B">
        <w:rPr>
          <w:rFonts w:cs="Times New Roman"/>
          <w:color w:val="595959" w:themeColor="text1" w:themeTint="A6"/>
          <w:lang w:val="es-ES_tradnl"/>
        </w:rPr>
        <w:t xml:space="preserve"> para revisar y emitir concepto sobre proyectos normativos. Esta revisión </w:t>
      </w:r>
      <w:r w:rsidR="00124798" w:rsidRPr="009A125B">
        <w:rPr>
          <w:rFonts w:cs="Times New Roman"/>
          <w:color w:val="595959" w:themeColor="text1" w:themeTint="A6"/>
          <w:lang w:val="es-ES_tradnl"/>
        </w:rPr>
        <w:t xml:space="preserve">previa mejora la </w:t>
      </w:r>
      <w:r w:rsidR="005200A1" w:rsidRPr="009A125B">
        <w:rPr>
          <w:rFonts w:cs="Times New Roman"/>
          <w:color w:val="595959" w:themeColor="text1" w:themeTint="A6"/>
          <w:lang w:val="es-ES_tradnl"/>
        </w:rPr>
        <w:t>calidad de la regulación.</w:t>
      </w:r>
    </w:p>
    <w:p w:rsidR="008614EC" w:rsidRPr="009A125B" w:rsidRDefault="008614EC" w:rsidP="003C4890">
      <w:pPr>
        <w:spacing w:after="0" w:line="240" w:lineRule="auto"/>
        <w:jc w:val="both"/>
        <w:rPr>
          <w:rFonts w:cs="Times New Roman"/>
          <w:color w:val="595959" w:themeColor="text1" w:themeTint="A6"/>
          <w:lang w:val="es-ES_tradnl"/>
        </w:rPr>
      </w:pPr>
    </w:p>
    <w:p w:rsidR="00560BDC" w:rsidRPr="009A125B" w:rsidRDefault="00AA5169" w:rsidP="003C4890">
      <w:pPr>
        <w:pStyle w:val="Descripcin"/>
        <w:spacing w:after="0"/>
        <w:jc w:val="center"/>
        <w:rPr>
          <w:rFonts w:cs="Times New Roman"/>
          <w:b/>
          <w:color w:val="595959" w:themeColor="text1" w:themeTint="A6"/>
          <w:sz w:val="22"/>
          <w:szCs w:val="22"/>
          <w:lang w:val="es-ES_tradnl"/>
        </w:rPr>
      </w:pPr>
      <w:bookmarkStart w:id="25" w:name="_Toc25829782"/>
      <w:r w:rsidRPr="009A125B">
        <w:rPr>
          <w:rFonts w:cs="Times New Roman"/>
          <w:color w:val="595959" w:themeColor="text1" w:themeTint="A6"/>
          <w:sz w:val="22"/>
          <w:szCs w:val="22"/>
        </w:rPr>
        <w:t xml:space="preserve">Figura </w:t>
      </w:r>
      <w:r w:rsidR="002D3301" w:rsidRPr="009A125B">
        <w:rPr>
          <w:rFonts w:cs="Times New Roman"/>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rPr>
        <w:fldChar w:fldCharType="separate"/>
      </w:r>
      <w:r w:rsidR="00C16709" w:rsidRPr="009A125B">
        <w:rPr>
          <w:rFonts w:cs="Times New Roman"/>
          <w:noProof/>
          <w:color w:val="595959" w:themeColor="text1" w:themeTint="A6"/>
          <w:sz w:val="22"/>
          <w:szCs w:val="22"/>
        </w:rPr>
        <w:t>13</w:t>
      </w:r>
      <w:r w:rsidR="002D3301" w:rsidRPr="009A125B">
        <w:rPr>
          <w:rFonts w:cs="Times New Roman"/>
          <w:noProof/>
          <w:color w:val="595959" w:themeColor="text1" w:themeTint="A6"/>
          <w:sz w:val="22"/>
          <w:szCs w:val="22"/>
        </w:rPr>
        <w:fldChar w:fldCharType="end"/>
      </w:r>
      <w:r w:rsidR="00352611" w:rsidRPr="009A125B">
        <w:rPr>
          <w:rFonts w:cs="Times New Roman"/>
          <w:b/>
          <w:color w:val="595959" w:themeColor="text1" w:themeTint="A6"/>
          <w:sz w:val="22"/>
          <w:szCs w:val="22"/>
        </w:rPr>
        <w:t>. Revisión de calidad normativa</w:t>
      </w:r>
      <w:bookmarkEnd w:id="25"/>
    </w:p>
    <w:p w:rsidR="00560BDC" w:rsidRPr="009A125B" w:rsidRDefault="0059004D" w:rsidP="003C4890">
      <w:pPr>
        <w:pStyle w:val="Prrafodelista"/>
        <w:spacing w:after="0" w:line="240" w:lineRule="auto"/>
        <w:ind w:left="0"/>
        <w:rPr>
          <w:rFonts w:cs="Times New Roman"/>
          <w:b/>
          <w:color w:val="595959" w:themeColor="text1" w:themeTint="A6"/>
          <w:lang w:val="es-ES_tradnl"/>
        </w:rPr>
      </w:pPr>
      <w:r w:rsidRPr="009A125B">
        <w:rPr>
          <w:rFonts w:cs="Times New Roman"/>
          <w:b/>
          <w:noProof/>
          <w:color w:val="595959" w:themeColor="text1" w:themeTint="A6"/>
          <w:lang w:eastAsia="es-CO"/>
        </w:rPr>
        <mc:AlternateContent>
          <mc:Choice Requires="wps">
            <w:drawing>
              <wp:anchor distT="0" distB="0" distL="114300" distR="114300" simplePos="0" relativeHeight="251571712" behindDoc="0" locked="0" layoutInCell="1" allowOverlap="1" wp14:anchorId="612B0671" wp14:editId="30882217">
                <wp:simplePos x="0" y="0"/>
                <wp:positionH relativeFrom="margin">
                  <wp:align>right</wp:align>
                </wp:positionH>
                <wp:positionV relativeFrom="paragraph">
                  <wp:posOffset>202227</wp:posOffset>
                </wp:positionV>
                <wp:extent cx="2719450" cy="2752725"/>
                <wp:effectExtent l="0" t="0" r="24130" b="28575"/>
                <wp:wrapNone/>
                <wp:docPr id="58" name="Cuadro de texto 58"/>
                <wp:cNvGraphicFramePr/>
                <a:graphic xmlns:a="http://schemas.openxmlformats.org/drawingml/2006/main">
                  <a:graphicData uri="http://schemas.microsoft.com/office/word/2010/wordprocessingShape">
                    <wps:wsp>
                      <wps:cNvSpPr txBox="1"/>
                      <wps:spPr>
                        <a:xfrm>
                          <a:off x="0" y="0"/>
                          <a:ext cx="2719450" cy="2752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72B0" w:rsidRPr="00564366" w:rsidRDefault="002672B0" w:rsidP="00564366">
                            <w:pPr>
                              <w:spacing w:before="60" w:after="60" w:line="240" w:lineRule="auto"/>
                              <w:rPr>
                                <w:color w:val="000000" w:themeColor="text1"/>
                                <w:sz w:val="18"/>
                                <w:szCs w:val="18"/>
                              </w:rPr>
                            </w:pPr>
                            <w:r w:rsidRPr="00564366">
                              <w:rPr>
                                <w:b/>
                                <w:color w:val="000000" w:themeColor="text1"/>
                                <w:sz w:val="18"/>
                                <w:szCs w:val="18"/>
                              </w:rPr>
                              <w:t>Trámites:</w:t>
                            </w:r>
                            <w:r w:rsidRPr="00564366">
                              <w:rPr>
                                <w:color w:val="000000" w:themeColor="text1"/>
                                <w:sz w:val="18"/>
                                <w:szCs w:val="18"/>
                              </w:rPr>
                              <w:t xml:space="preserve"> el Departamento Administrativo de la Función Pública (DAFP) revisa los proyectos de regulación que reglamentan los trámites (Decreto 019 de 2012 y Resolución 1099 de 2017).</w:t>
                            </w:r>
                          </w:p>
                          <w:p w:rsidR="002672B0" w:rsidRPr="00564366" w:rsidRDefault="002672B0" w:rsidP="00564366">
                            <w:pPr>
                              <w:spacing w:before="60" w:after="60" w:line="240" w:lineRule="auto"/>
                              <w:rPr>
                                <w:color w:val="000000" w:themeColor="text1"/>
                                <w:sz w:val="18"/>
                                <w:szCs w:val="18"/>
                              </w:rPr>
                            </w:pPr>
                            <w:r w:rsidRPr="00564366">
                              <w:rPr>
                                <w:b/>
                                <w:color w:val="000000" w:themeColor="text1"/>
                                <w:sz w:val="18"/>
                                <w:szCs w:val="18"/>
                              </w:rPr>
                              <w:t>Abogacía de la competencia</w:t>
                            </w:r>
                            <w:r w:rsidRPr="00564366">
                              <w:rPr>
                                <w:color w:val="000000" w:themeColor="text1"/>
                                <w:sz w:val="18"/>
                                <w:szCs w:val="18"/>
                              </w:rPr>
                              <w:t xml:space="preserve">: la Superintendencia de Industria y Comercio (SIC) revisa las normas que afectan la competencia (Ley 1341 de 2009). </w:t>
                            </w:r>
                          </w:p>
                          <w:p w:rsidR="002672B0" w:rsidRPr="00564366" w:rsidRDefault="002672B0" w:rsidP="00564366">
                            <w:pPr>
                              <w:spacing w:before="60" w:after="60" w:line="240" w:lineRule="auto"/>
                              <w:rPr>
                                <w:color w:val="000000" w:themeColor="text1"/>
                                <w:sz w:val="18"/>
                                <w:szCs w:val="18"/>
                              </w:rPr>
                            </w:pPr>
                            <w:r w:rsidRPr="00564366">
                              <w:rPr>
                                <w:b/>
                                <w:color w:val="000000" w:themeColor="text1"/>
                                <w:sz w:val="18"/>
                                <w:szCs w:val="18"/>
                              </w:rPr>
                              <w:t xml:space="preserve">Secretaría Jurídica de la Presidencia: </w:t>
                            </w:r>
                            <w:r w:rsidRPr="00564366">
                              <w:rPr>
                                <w:color w:val="000000" w:themeColor="text1"/>
                                <w:sz w:val="18"/>
                                <w:szCs w:val="18"/>
                              </w:rPr>
                              <w:t>revisa la calidad jurídica de los proyectos de normas que deba expedir el Presidente de la República.</w:t>
                            </w:r>
                          </w:p>
                          <w:p w:rsidR="002672B0" w:rsidRPr="00564366" w:rsidRDefault="002672B0" w:rsidP="00564366">
                            <w:pPr>
                              <w:spacing w:before="60" w:after="60" w:line="240" w:lineRule="auto"/>
                              <w:rPr>
                                <w:color w:val="000000" w:themeColor="text1"/>
                                <w:sz w:val="18"/>
                                <w:szCs w:val="18"/>
                              </w:rPr>
                            </w:pPr>
                            <w:r w:rsidRPr="00564366">
                              <w:rPr>
                                <w:b/>
                                <w:color w:val="000000" w:themeColor="text1"/>
                                <w:sz w:val="18"/>
                                <w:szCs w:val="18"/>
                              </w:rPr>
                              <w:t>Reglamentos técnicos</w:t>
                            </w:r>
                            <w:r w:rsidRPr="00564366">
                              <w:rPr>
                                <w:color w:val="000000" w:themeColor="text1"/>
                                <w:sz w:val="18"/>
                                <w:szCs w:val="18"/>
                              </w:rPr>
                              <w:t xml:space="preserve">: </w:t>
                            </w:r>
                            <w:proofErr w:type="spellStart"/>
                            <w:r w:rsidRPr="00564366">
                              <w:rPr>
                                <w:color w:val="000000" w:themeColor="text1"/>
                                <w:sz w:val="18"/>
                                <w:szCs w:val="18"/>
                              </w:rPr>
                              <w:t>MinCIT</w:t>
                            </w:r>
                            <w:proofErr w:type="spellEnd"/>
                            <w:r w:rsidRPr="00564366">
                              <w:rPr>
                                <w:color w:val="000000" w:themeColor="text1"/>
                                <w:sz w:val="18"/>
                                <w:szCs w:val="18"/>
                              </w:rPr>
                              <w:t xml:space="preserve"> emite concepto previo de los reglamentos técnicos dentro del marco de la OMC. </w:t>
                            </w:r>
                            <w:proofErr w:type="gramStart"/>
                            <w:r w:rsidRPr="00564366">
                              <w:rPr>
                                <w:color w:val="000000" w:themeColor="text1"/>
                                <w:sz w:val="18"/>
                                <w:szCs w:val="18"/>
                              </w:rPr>
                              <w:t>.(</w:t>
                            </w:r>
                            <w:proofErr w:type="gramEnd"/>
                            <w:r w:rsidRPr="00564366">
                              <w:rPr>
                                <w:color w:val="000000" w:themeColor="text1"/>
                                <w:sz w:val="18"/>
                                <w:szCs w:val="18"/>
                              </w:rPr>
                              <w:t>Decreto 1595 de 2015)</w:t>
                            </w:r>
                          </w:p>
                          <w:p w:rsidR="00564366" w:rsidRDefault="00564366" w:rsidP="00564366">
                            <w:pPr>
                              <w:spacing w:before="60" w:after="60" w:line="240" w:lineRule="auto"/>
                              <w:rPr>
                                <w:b/>
                                <w:color w:val="0070C0"/>
                                <w:sz w:val="18"/>
                                <w:szCs w:val="18"/>
                              </w:rPr>
                            </w:pPr>
                          </w:p>
                          <w:p w:rsidR="002672B0" w:rsidRPr="004E3104" w:rsidRDefault="002672B0" w:rsidP="00564366">
                            <w:pPr>
                              <w:spacing w:before="60" w:after="60" w:line="240" w:lineRule="auto"/>
                              <w:rPr>
                                <w:color w:val="0070C0"/>
                                <w:sz w:val="18"/>
                                <w:szCs w:val="18"/>
                              </w:rPr>
                            </w:pPr>
                            <w:r w:rsidRPr="00564366">
                              <w:rPr>
                                <w:b/>
                                <w:color w:val="0070C0"/>
                                <w:sz w:val="18"/>
                                <w:szCs w:val="18"/>
                              </w:rPr>
                              <w:t>Otros:</w:t>
                            </w:r>
                            <w:r w:rsidRPr="00564366">
                              <w:rPr>
                                <w:color w:val="0070C0"/>
                                <w:sz w:val="18"/>
                                <w:szCs w:val="18"/>
                              </w:rPr>
                              <w:t xml:space="preserve"> Presidencia revisa jurídicamente los Decretos. Min Hacienda revisa las normas que generen impacto </w:t>
                            </w:r>
                            <w:r w:rsidRPr="004E3104">
                              <w:rPr>
                                <w:color w:val="0070C0"/>
                                <w:sz w:val="18"/>
                                <w:szCs w:val="18"/>
                              </w:rPr>
                              <w:t xml:space="preserve">fiscal.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B0671" id="_x0000_t202" coordsize="21600,21600" o:spt="202" path="m,l,21600r21600,l21600,xe">
                <v:stroke joinstyle="miter"/>
                <v:path gradientshapeok="t" o:connecttype="rect"/>
              </v:shapetype>
              <v:shape id="Cuadro de texto 58" o:spid="_x0000_s1030" type="#_x0000_t202" style="position:absolute;margin-left:162.95pt;margin-top:15.9pt;width:214.15pt;height:216.75pt;z-index:251571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zcmwIAAMMFAAAOAAAAZHJzL2Uyb0RvYy54bWysVEtv2zAMvg/YfxB0X5x4SbMGdYosRYcB&#10;RVusHXpWZCkRKouapMTOfn0p2XHTx6XDLjYlfqTIj4+z86bSZCecV2AKOhoMKRGGQ6nMuqC/7y+/&#10;fKPEB2ZKpsGIgu6Fp+fzz5/OajsTOWxAl8IRdGL8rLYF3YRgZ1nm+UZUzA/ACoNKCa5iAY9unZWO&#10;1ei90lk+HJ5kNbjSOuDCe7y9aJV0nvxLKXi4kdKLQHRBMbaQvi59V/Gbzc/YbO2Y3SjehcH+IYqK&#10;KYOP9q4uWGBk69QbV5XiDjzIMOBQZSCl4iLlgNmMhq+yudswK1IuSI63PU3+/7nl17tbR1RZ0AlW&#10;yrAKa7TcstIBKQUJoglAUIM01dbPEH1nER+a79BguQ/3Hi9j9o10VfxjXgT1SPi+JxldEY6X+XR0&#10;Op6giqMun07yaT6JfrJnc+t8+CGgIlEoqMMqJnLZ7sqHFnqAxNc8aFVeKq3TIXaOWGpHdgxrrkMK&#10;Ep2/QGlD6oKefMU43niIrnv7lWb8sQvvyAP60yZaitRjXViRopaKJIW9FhGjzS8hkePEyDsxMs6F&#10;6eNM6IiSmNFHDDv8c1QfMW7zQIv0MpjQG1fKgGtZeklt+XigVrZ4rOFR3lEMzapJzdV3ygrKPTaQ&#10;g3YSveWXCvm+Yj7cMoejh42B6yTc4EdqwCJBJ1GyAff3vfuIx4lALSU1jnJB/Z8tc4IS/dPgrJyO&#10;xuM4++kwnkxzPLhjzepYY7bVErBzRri4LE9ixAd9EKWD6gG3ziK+iipmOL5d0HAQl6FdMLi1uFgs&#10;Egin3bJwZe4sj64jy7HP7psH5mzX53HaruEw9Gz2qt1bbLQ0sNgGkCrNQuS5ZbXjHzdFmqZuq8VV&#10;dHxOqOfdO38CAAD//wMAUEsDBBQABgAIAAAAIQCVi4XQ2wAAAAcBAAAPAAAAZHJzL2Rvd25yZXYu&#10;eG1sTI/BTsMwEETvSPyDtUjcqNMGqhDiVIAKF04UxHkbu7ZFvI5iNw1/z3Kitx3NaOZts5lDLyYz&#10;Jh9JwXJRgDDURe3JKvj8eLmpQKSMpLGPZBT8mASb9vKiwVrHE72baZet4BJKNSpwOQ+1lKlzJmBa&#10;xMEQe4c4BswsRyv1iCcuD71cFcVaBvTECw4H8+xM9707BgXbJ3tvuwpHt62099P8dXizr0pdX82P&#10;DyCymfN/GP7wGR1aZtrHI+kkegX8SFZQLpmf3dtVVYLY87G+K0G2jTznb38BAAD//wMAUEsBAi0A&#10;FAAGAAgAAAAhALaDOJL+AAAA4QEAABMAAAAAAAAAAAAAAAAAAAAAAFtDb250ZW50X1R5cGVzXS54&#10;bWxQSwECLQAUAAYACAAAACEAOP0h/9YAAACUAQAACwAAAAAAAAAAAAAAAAAvAQAAX3JlbHMvLnJl&#10;bHNQSwECLQAUAAYACAAAACEAn0d83JsCAADDBQAADgAAAAAAAAAAAAAAAAAuAgAAZHJzL2Uyb0Rv&#10;Yy54bWxQSwECLQAUAAYACAAAACEAlYuF0NsAAAAHAQAADwAAAAAAAAAAAAAAAAD1BAAAZHJzL2Rv&#10;d25yZXYueG1sUEsFBgAAAAAEAAQA8wAAAP0FAAAAAA==&#10;" fillcolor="white [3201]" strokeweight=".5pt">
                <v:textbox>
                  <w:txbxContent>
                    <w:p w:rsidR="002672B0" w:rsidRPr="00564366" w:rsidRDefault="002672B0" w:rsidP="00564366">
                      <w:pPr>
                        <w:spacing w:before="60" w:after="60" w:line="240" w:lineRule="auto"/>
                        <w:rPr>
                          <w:color w:val="000000" w:themeColor="text1"/>
                          <w:sz w:val="18"/>
                          <w:szCs w:val="18"/>
                        </w:rPr>
                      </w:pPr>
                      <w:r w:rsidRPr="00564366">
                        <w:rPr>
                          <w:b/>
                          <w:color w:val="000000" w:themeColor="text1"/>
                          <w:sz w:val="18"/>
                          <w:szCs w:val="18"/>
                        </w:rPr>
                        <w:t>Trámites:</w:t>
                      </w:r>
                      <w:r w:rsidRPr="00564366">
                        <w:rPr>
                          <w:color w:val="000000" w:themeColor="text1"/>
                          <w:sz w:val="18"/>
                          <w:szCs w:val="18"/>
                        </w:rPr>
                        <w:t xml:space="preserve"> el Departamento Administrativo de la Función Pública (DAFP) revisa los proyectos de regulación que reglamentan los trámites (Decreto 019 de 2012 y Resolución 1099 de 2017).</w:t>
                      </w:r>
                    </w:p>
                    <w:p w:rsidR="002672B0" w:rsidRPr="00564366" w:rsidRDefault="002672B0" w:rsidP="00564366">
                      <w:pPr>
                        <w:spacing w:before="60" w:after="60" w:line="240" w:lineRule="auto"/>
                        <w:rPr>
                          <w:color w:val="000000" w:themeColor="text1"/>
                          <w:sz w:val="18"/>
                          <w:szCs w:val="18"/>
                        </w:rPr>
                      </w:pPr>
                      <w:r w:rsidRPr="00564366">
                        <w:rPr>
                          <w:b/>
                          <w:color w:val="000000" w:themeColor="text1"/>
                          <w:sz w:val="18"/>
                          <w:szCs w:val="18"/>
                        </w:rPr>
                        <w:t>Abogacía de la competencia</w:t>
                      </w:r>
                      <w:r w:rsidRPr="00564366">
                        <w:rPr>
                          <w:color w:val="000000" w:themeColor="text1"/>
                          <w:sz w:val="18"/>
                          <w:szCs w:val="18"/>
                        </w:rPr>
                        <w:t xml:space="preserve">: la Superintendencia de Industria y Comercio (SIC) revisa las normas que afectan la competencia (Ley 1341 de 2009). </w:t>
                      </w:r>
                    </w:p>
                    <w:p w:rsidR="002672B0" w:rsidRPr="00564366" w:rsidRDefault="002672B0" w:rsidP="00564366">
                      <w:pPr>
                        <w:spacing w:before="60" w:after="60" w:line="240" w:lineRule="auto"/>
                        <w:rPr>
                          <w:color w:val="000000" w:themeColor="text1"/>
                          <w:sz w:val="18"/>
                          <w:szCs w:val="18"/>
                        </w:rPr>
                      </w:pPr>
                      <w:r w:rsidRPr="00564366">
                        <w:rPr>
                          <w:b/>
                          <w:color w:val="000000" w:themeColor="text1"/>
                          <w:sz w:val="18"/>
                          <w:szCs w:val="18"/>
                        </w:rPr>
                        <w:t xml:space="preserve">Secretaría Jurídica de la Presidencia: </w:t>
                      </w:r>
                      <w:r w:rsidRPr="00564366">
                        <w:rPr>
                          <w:color w:val="000000" w:themeColor="text1"/>
                          <w:sz w:val="18"/>
                          <w:szCs w:val="18"/>
                        </w:rPr>
                        <w:t>revisa la calidad jurídica de los proyectos de normas que deba expedir el Presidente de la República.</w:t>
                      </w:r>
                    </w:p>
                    <w:p w:rsidR="002672B0" w:rsidRPr="00564366" w:rsidRDefault="002672B0" w:rsidP="00564366">
                      <w:pPr>
                        <w:spacing w:before="60" w:after="60" w:line="240" w:lineRule="auto"/>
                        <w:rPr>
                          <w:color w:val="000000" w:themeColor="text1"/>
                          <w:sz w:val="18"/>
                          <w:szCs w:val="18"/>
                        </w:rPr>
                      </w:pPr>
                      <w:r w:rsidRPr="00564366">
                        <w:rPr>
                          <w:b/>
                          <w:color w:val="000000" w:themeColor="text1"/>
                          <w:sz w:val="18"/>
                          <w:szCs w:val="18"/>
                        </w:rPr>
                        <w:t>Reglamentos técnicos</w:t>
                      </w:r>
                      <w:r w:rsidRPr="00564366">
                        <w:rPr>
                          <w:color w:val="000000" w:themeColor="text1"/>
                          <w:sz w:val="18"/>
                          <w:szCs w:val="18"/>
                        </w:rPr>
                        <w:t xml:space="preserve">: </w:t>
                      </w:r>
                      <w:proofErr w:type="spellStart"/>
                      <w:r w:rsidRPr="00564366">
                        <w:rPr>
                          <w:color w:val="000000" w:themeColor="text1"/>
                          <w:sz w:val="18"/>
                          <w:szCs w:val="18"/>
                        </w:rPr>
                        <w:t>MinCIT</w:t>
                      </w:r>
                      <w:proofErr w:type="spellEnd"/>
                      <w:r w:rsidRPr="00564366">
                        <w:rPr>
                          <w:color w:val="000000" w:themeColor="text1"/>
                          <w:sz w:val="18"/>
                          <w:szCs w:val="18"/>
                        </w:rPr>
                        <w:t xml:space="preserve"> emite concepto previo de los reglamentos técnicos dentro del marco de la OMC. </w:t>
                      </w:r>
                      <w:proofErr w:type="gramStart"/>
                      <w:r w:rsidRPr="00564366">
                        <w:rPr>
                          <w:color w:val="000000" w:themeColor="text1"/>
                          <w:sz w:val="18"/>
                          <w:szCs w:val="18"/>
                        </w:rPr>
                        <w:t>.(</w:t>
                      </w:r>
                      <w:proofErr w:type="gramEnd"/>
                      <w:r w:rsidRPr="00564366">
                        <w:rPr>
                          <w:color w:val="000000" w:themeColor="text1"/>
                          <w:sz w:val="18"/>
                          <w:szCs w:val="18"/>
                        </w:rPr>
                        <w:t>Decreto 1595 de 2015)</w:t>
                      </w:r>
                    </w:p>
                    <w:p w:rsidR="00564366" w:rsidRDefault="00564366" w:rsidP="00564366">
                      <w:pPr>
                        <w:spacing w:before="60" w:after="60" w:line="240" w:lineRule="auto"/>
                        <w:rPr>
                          <w:b/>
                          <w:color w:val="0070C0"/>
                          <w:sz w:val="18"/>
                          <w:szCs w:val="18"/>
                        </w:rPr>
                      </w:pPr>
                    </w:p>
                    <w:p w:rsidR="002672B0" w:rsidRPr="004E3104" w:rsidRDefault="002672B0" w:rsidP="00564366">
                      <w:pPr>
                        <w:spacing w:before="60" w:after="60" w:line="240" w:lineRule="auto"/>
                        <w:rPr>
                          <w:color w:val="0070C0"/>
                          <w:sz w:val="18"/>
                          <w:szCs w:val="18"/>
                        </w:rPr>
                      </w:pPr>
                      <w:r w:rsidRPr="00564366">
                        <w:rPr>
                          <w:b/>
                          <w:color w:val="0070C0"/>
                          <w:sz w:val="18"/>
                          <w:szCs w:val="18"/>
                        </w:rPr>
                        <w:t>Otros:</w:t>
                      </w:r>
                      <w:r w:rsidRPr="00564366">
                        <w:rPr>
                          <w:color w:val="0070C0"/>
                          <w:sz w:val="18"/>
                          <w:szCs w:val="18"/>
                        </w:rPr>
                        <w:t xml:space="preserve"> Presidencia revisa jurídicamente los Decretos. Min Hacienda revisa las normas que generen impacto </w:t>
                      </w:r>
                      <w:r w:rsidRPr="004E3104">
                        <w:rPr>
                          <w:color w:val="0070C0"/>
                          <w:sz w:val="18"/>
                          <w:szCs w:val="18"/>
                        </w:rPr>
                        <w:t xml:space="preserve">fiscal. </w:t>
                      </w:r>
                    </w:p>
                  </w:txbxContent>
                </v:textbox>
                <w10:wrap anchorx="margin"/>
              </v:shape>
            </w:pict>
          </mc:Fallback>
        </mc:AlternateContent>
      </w:r>
      <w:r w:rsidRPr="009A125B">
        <w:rPr>
          <w:rFonts w:cs="Times New Roman"/>
          <w:b/>
          <w:noProof/>
          <w:color w:val="595959" w:themeColor="text1" w:themeTint="A6"/>
          <w:lang w:eastAsia="es-CO"/>
        </w:rPr>
        <w:drawing>
          <wp:inline distT="0" distB="0" distL="0" distR="0" wp14:anchorId="5434DAAE" wp14:editId="1743CF76">
            <wp:extent cx="2686685" cy="3002280"/>
            <wp:effectExtent l="0" t="0" r="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6685" cy="3002280"/>
                    </a:xfrm>
                    <a:prstGeom prst="rect">
                      <a:avLst/>
                    </a:prstGeom>
                    <a:noFill/>
                    <a:ln>
                      <a:noFill/>
                    </a:ln>
                  </pic:spPr>
                </pic:pic>
              </a:graphicData>
            </a:graphic>
          </wp:inline>
        </w:drawing>
      </w:r>
    </w:p>
    <w:p w:rsidR="00D164DA" w:rsidRPr="009A125B" w:rsidRDefault="00D164DA" w:rsidP="003C4890">
      <w:pPr>
        <w:pStyle w:val="Prrafodelista"/>
        <w:spacing w:after="0" w:line="240" w:lineRule="auto"/>
        <w:ind w:left="0"/>
        <w:jc w:val="center"/>
        <w:rPr>
          <w:rFonts w:cs="Times New Roman"/>
          <w:color w:val="595959" w:themeColor="text1" w:themeTint="A6"/>
          <w:lang w:val="es-ES_tradnl"/>
        </w:rPr>
      </w:pPr>
      <w:r w:rsidRPr="009A125B">
        <w:rPr>
          <w:rFonts w:cs="Times New Roman"/>
          <w:color w:val="595959" w:themeColor="text1" w:themeTint="A6"/>
          <w:lang w:val="es-ES_tradnl"/>
        </w:rPr>
        <w:t>Fuente: DNP</w:t>
      </w:r>
      <w:r w:rsidR="00E83565" w:rsidRPr="009A125B">
        <w:rPr>
          <w:rFonts w:cs="Times New Roman"/>
          <w:color w:val="595959" w:themeColor="text1" w:themeTint="A6"/>
          <w:lang w:val="es-ES_tradnl"/>
        </w:rPr>
        <w:t>.</w:t>
      </w:r>
    </w:p>
    <w:p w:rsidR="00D95315" w:rsidRPr="009A125B" w:rsidRDefault="00D95315" w:rsidP="003C4890">
      <w:pPr>
        <w:spacing w:after="0" w:line="240" w:lineRule="auto"/>
        <w:jc w:val="both"/>
        <w:rPr>
          <w:rFonts w:cs="Times New Roman"/>
          <w:color w:val="595959" w:themeColor="text1" w:themeTint="A6"/>
          <w:lang w:val="es-ES_tradnl"/>
        </w:rPr>
      </w:pPr>
    </w:p>
    <w:p w:rsidR="005200A1" w:rsidRPr="009A125B" w:rsidRDefault="005200A1"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 xml:space="preserve">La revisión de calidad </w:t>
      </w:r>
      <w:r w:rsidR="00C64EFD" w:rsidRPr="009A125B">
        <w:rPr>
          <w:rFonts w:cs="Times New Roman"/>
          <w:color w:val="595959" w:themeColor="text1" w:themeTint="A6"/>
          <w:lang w:val="es-ES_tradnl"/>
        </w:rPr>
        <w:t>de los proyectos normativos tiene diferentes funciones</w:t>
      </w:r>
      <w:r w:rsidR="00FB3CB6" w:rsidRPr="009A125B">
        <w:rPr>
          <w:rFonts w:cs="Times New Roman"/>
          <w:color w:val="595959" w:themeColor="text1" w:themeTint="A6"/>
          <w:lang w:val="es-ES_tradnl"/>
        </w:rPr>
        <w:t xml:space="preserve"> en cabeza de</w:t>
      </w:r>
      <w:r w:rsidRPr="009A125B">
        <w:rPr>
          <w:rFonts w:cs="Times New Roman"/>
          <w:color w:val="595959" w:themeColor="text1" w:themeTint="A6"/>
          <w:lang w:val="es-ES_tradnl"/>
        </w:rPr>
        <w:t xml:space="preserve"> distintas entidades</w:t>
      </w:r>
      <w:r w:rsidR="00C64EFD" w:rsidRPr="009A125B">
        <w:rPr>
          <w:rFonts w:cs="Times New Roman"/>
          <w:color w:val="595959" w:themeColor="text1" w:themeTint="A6"/>
          <w:lang w:val="es-ES_tradnl"/>
        </w:rPr>
        <w:t xml:space="preserve">. </w:t>
      </w:r>
    </w:p>
    <w:p w:rsidR="00D95315" w:rsidRPr="009A125B" w:rsidRDefault="00D95315" w:rsidP="003C4890">
      <w:pPr>
        <w:pStyle w:val="Ttulo3"/>
        <w:spacing w:before="0" w:line="240" w:lineRule="auto"/>
        <w:rPr>
          <w:rFonts w:asciiTheme="minorHAnsi" w:hAnsiTheme="minorHAnsi" w:cs="Times New Roman"/>
          <w:b/>
          <w:color w:val="595959" w:themeColor="text1" w:themeTint="A6"/>
          <w:sz w:val="22"/>
          <w:szCs w:val="22"/>
          <w:lang w:val="es-ES_tradnl"/>
        </w:rPr>
      </w:pPr>
      <w:bookmarkStart w:id="26" w:name="_Toc25672560"/>
    </w:p>
    <w:p w:rsidR="00D20577" w:rsidRPr="009A125B" w:rsidRDefault="00E50F8F" w:rsidP="003C4890">
      <w:pPr>
        <w:pStyle w:val="Ttulo3"/>
        <w:spacing w:before="0" w:line="240" w:lineRule="auto"/>
        <w:rPr>
          <w:rFonts w:asciiTheme="minorHAnsi" w:hAnsiTheme="minorHAnsi" w:cs="Times New Roman"/>
          <w:b/>
          <w:color w:val="595959" w:themeColor="text1" w:themeTint="A6"/>
          <w:sz w:val="22"/>
          <w:szCs w:val="22"/>
          <w:lang w:val="es-ES_tradnl"/>
        </w:rPr>
      </w:pPr>
      <w:r w:rsidRPr="009A125B">
        <w:rPr>
          <w:rFonts w:asciiTheme="minorHAnsi" w:hAnsiTheme="minorHAnsi" w:cs="Times New Roman"/>
          <w:b/>
          <w:color w:val="595959" w:themeColor="text1" w:themeTint="A6"/>
          <w:sz w:val="22"/>
          <w:szCs w:val="22"/>
          <w:lang w:val="es-ES_tradnl"/>
        </w:rPr>
        <w:t>6.</w:t>
      </w:r>
      <w:r w:rsidR="0078501B" w:rsidRPr="009A125B">
        <w:rPr>
          <w:rFonts w:asciiTheme="minorHAnsi" w:hAnsiTheme="minorHAnsi" w:cs="Times New Roman"/>
          <w:b/>
          <w:color w:val="595959" w:themeColor="text1" w:themeTint="A6"/>
          <w:sz w:val="22"/>
          <w:szCs w:val="22"/>
          <w:lang w:val="es-ES_tradnl"/>
        </w:rPr>
        <w:t>4</w:t>
      </w:r>
      <w:r w:rsidRPr="009A125B">
        <w:rPr>
          <w:rFonts w:asciiTheme="minorHAnsi" w:hAnsiTheme="minorHAnsi" w:cs="Times New Roman"/>
          <w:b/>
          <w:color w:val="595959" w:themeColor="text1" w:themeTint="A6"/>
          <w:sz w:val="22"/>
          <w:szCs w:val="22"/>
          <w:lang w:val="es-ES_tradnl"/>
        </w:rPr>
        <w:t xml:space="preserve">.1 </w:t>
      </w:r>
      <w:r w:rsidR="00C64EFD" w:rsidRPr="009A125B">
        <w:rPr>
          <w:rFonts w:asciiTheme="minorHAnsi" w:hAnsiTheme="minorHAnsi" w:cs="Times New Roman"/>
          <w:b/>
          <w:color w:val="595959" w:themeColor="text1" w:themeTint="A6"/>
          <w:sz w:val="22"/>
          <w:szCs w:val="22"/>
          <w:lang w:val="es-ES_tradnl"/>
        </w:rPr>
        <w:t xml:space="preserve">Aprobación sobre </w:t>
      </w:r>
      <w:r w:rsidR="00D20577" w:rsidRPr="009A125B">
        <w:rPr>
          <w:rFonts w:asciiTheme="minorHAnsi" w:hAnsiTheme="minorHAnsi" w:cs="Times New Roman"/>
          <w:b/>
          <w:color w:val="595959" w:themeColor="text1" w:themeTint="A6"/>
          <w:sz w:val="22"/>
          <w:szCs w:val="22"/>
          <w:lang w:val="es-ES_tradnl"/>
        </w:rPr>
        <w:t>la creación</w:t>
      </w:r>
      <w:r w:rsidR="4CA73DEC" w:rsidRPr="009A125B">
        <w:rPr>
          <w:rFonts w:asciiTheme="minorHAnsi" w:hAnsiTheme="minorHAnsi" w:cs="Times New Roman"/>
          <w:b/>
          <w:color w:val="595959" w:themeColor="text1" w:themeTint="A6"/>
          <w:sz w:val="22"/>
          <w:szCs w:val="22"/>
          <w:lang w:val="es-ES_tradnl"/>
        </w:rPr>
        <w:t xml:space="preserve"> de </w:t>
      </w:r>
      <w:r w:rsidR="00D20577" w:rsidRPr="009A125B">
        <w:rPr>
          <w:rFonts w:asciiTheme="minorHAnsi" w:hAnsiTheme="minorHAnsi" w:cs="Times New Roman"/>
          <w:b/>
          <w:color w:val="595959" w:themeColor="text1" w:themeTint="A6"/>
          <w:sz w:val="22"/>
          <w:szCs w:val="22"/>
          <w:lang w:val="es-ES_tradnl"/>
        </w:rPr>
        <w:t>trámites (</w:t>
      </w:r>
      <w:r w:rsidR="00964BFB" w:rsidRPr="009A125B">
        <w:rPr>
          <w:rFonts w:asciiTheme="minorHAnsi" w:hAnsiTheme="minorHAnsi" w:cs="Times New Roman"/>
          <w:b/>
          <w:color w:val="595959" w:themeColor="text1" w:themeTint="A6"/>
          <w:sz w:val="22"/>
          <w:szCs w:val="22"/>
          <w:lang w:val="es-ES_tradnl"/>
        </w:rPr>
        <w:t>DAFP</w:t>
      </w:r>
      <w:r w:rsidR="00D20577" w:rsidRPr="009A125B">
        <w:rPr>
          <w:rFonts w:asciiTheme="minorHAnsi" w:hAnsiTheme="minorHAnsi" w:cs="Times New Roman"/>
          <w:b/>
          <w:color w:val="595959" w:themeColor="text1" w:themeTint="A6"/>
          <w:sz w:val="22"/>
          <w:szCs w:val="22"/>
          <w:lang w:val="es-ES_tradnl"/>
        </w:rPr>
        <w:t>)</w:t>
      </w:r>
      <w:bookmarkEnd w:id="26"/>
    </w:p>
    <w:p w:rsidR="00F36E48" w:rsidRPr="009A125B" w:rsidRDefault="00F36E48" w:rsidP="003C4890">
      <w:pPr>
        <w:spacing w:after="0" w:line="240" w:lineRule="auto"/>
        <w:jc w:val="both"/>
        <w:rPr>
          <w:rFonts w:cs="Times New Roman"/>
          <w:color w:val="595959" w:themeColor="text1" w:themeTint="A6"/>
          <w:lang w:val="es-ES"/>
        </w:rPr>
      </w:pPr>
    </w:p>
    <w:p w:rsidR="00600BD2" w:rsidRPr="009A125B" w:rsidRDefault="4CA73DEC"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
        </w:rPr>
        <w:t>Los</w:t>
      </w:r>
      <w:r w:rsidR="0076557A" w:rsidRPr="009A125B">
        <w:rPr>
          <w:rFonts w:cs="Times New Roman"/>
          <w:color w:val="595959" w:themeColor="text1" w:themeTint="A6"/>
          <w:lang w:val="es-ES"/>
        </w:rPr>
        <w:t xml:space="preserve"> proyectos de actos administrativos que </w:t>
      </w:r>
      <w:r w:rsidRPr="009A125B">
        <w:rPr>
          <w:rFonts w:cs="Times New Roman"/>
          <w:color w:val="595959" w:themeColor="text1" w:themeTint="A6"/>
          <w:lang w:val="es-ES"/>
        </w:rPr>
        <w:t>creen o modifiquen trámites son revisad</w:t>
      </w:r>
      <w:r w:rsidR="001F7909" w:rsidRPr="009A125B">
        <w:rPr>
          <w:rFonts w:cs="Times New Roman"/>
          <w:color w:val="595959" w:themeColor="text1" w:themeTint="A6"/>
          <w:lang w:val="es-ES"/>
        </w:rPr>
        <w:t>o</w:t>
      </w:r>
      <w:r w:rsidRPr="009A125B">
        <w:rPr>
          <w:rFonts w:cs="Times New Roman"/>
          <w:color w:val="595959" w:themeColor="text1" w:themeTint="A6"/>
          <w:lang w:val="es-ES"/>
        </w:rPr>
        <w:t xml:space="preserve">s por </w:t>
      </w:r>
      <w:r w:rsidR="00964BFB" w:rsidRPr="009A125B">
        <w:rPr>
          <w:rFonts w:cs="Times New Roman"/>
          <w:color w:val="595959" w:themeColor="text1" w:themeTint="A6"/>
          <w:lang w:val="es-ES"/>
        </w:rPr>
        <w:t xml:space="preserve">el DAFP </w:t>
      </w:r>
      <w:r w:rsidRPr="009A125B">
        <w:rPr>
          <w:rFonts w:cs="Times New Roman"/>
          <w:color w:val="595959" w:themeColor="text1" w:themeTint="A6"/>
          <w:lang w:val="es-ES"/>
        </w:rPr>
        <w:t xml:space="preserve">para analizar su pertinencia y </w:t>
      </w:r>
      <w:r w:rsidR="00C21051" w:rsidRPr="009A125B">
        <w:rPr>
          <w:rFonts w:cs="Times New Roman"/>
          <w:color w:val="595959" w:themeColor="text1" w:themeTint="A6"/>
          <w:lang w:val="es-ES"/>
        </w:rPr>
        <w:t xml:space="preserve">sus </w:t>
      </w:r>
      <w:r w:rsidRPr="009A125B">
        <w:rPr>
          <w:rFonts w:cs="Times New Roman"/>
          <w:color w:val="595959" w:themeColor="text1" w:themeTint="A6"/>
          <w:lang w:val="es-ES"/>
        </w:rPr>
        <w:t xml:space="preserve">cargas administrativas, con el fin de aprobar o rechazar su viabilidad. Para esto, dicha entidad tiene un término no mayor a 30 días hábiles para pronunciarse sobre el caso, </w:t>
      </w:r>
      <w:r w:rsidR="00C21051" w:rsidRPr="009A125B">
        <w:rPr>
          <w:rFonts w:cs="Times New Roman"/>
          <w:color w:val="595959" w:themeColor="text1" w:themeTint="A6"/>
          <w:lang w:val="es-ES"/>
        </w:rPr>
        <w:t xml:space="preserve">y </w:t>
      </w:r>
      <w:r w:rsidRPr="009A125B">
        <w:rPr>
          <w:rFonts w:cs="Times New Roman"/>
          <w:color w:val="595959" w:themeColor="text1" w:themeTint="A6"/>
          <w:lang w:val="es-ES"/>
        </w:rPr>
        <w:t xml:space="preserve">habiendo recibido el proyecto de norma, junto </w:t>
      </w:r>
      <w:r w:rsidR="00C21051" w:rsidRPr="009A125B">
        <w:rPr>
          <w:rFonts w:cs="Times New Roman"/>
          <w:color w:val="595959" w:themeColor="text1" w:themeTint="A6"/>
          <w:lang w:val="es-ES"/>
        </w:rPr>
        <w:t xml:space="preserve">con </w:t>
      </w:r>
      <w:r w:rsidRPr="009A125B">
        <w:rPr>
          <w:rFonts w:cs="Times New Roman"/>
          <w:color w:val="595959" w:themeColor="text1" w:themeTint="A6"/>
          <w:lang w:val="es-ES"/>
        </w:rPr>
        <w:t xml:space="preserve">la Manifestación de Impacto Regulatorio (MIR) y la constancia de la consulta pública (Resolución 1099 de 2017 de Función Pública). </w:t>
      </w:r>
      <w:r w:rsidR="00C21051" w:rsidRPr="009A125B">
        <w:rPr>
          <w:rFonts w:cs="Times New Roman"/>
          <w:color w:val="595959" w:themeColor="text1" w:themeTint="A6"/>
          <w:lang w:val="es-ES"/>
        </w:rPr>
        <w:t xml:space="preserve">En la figura 14 </w:t>
      </w:r>
      <w:r w:rsidRPr="009A125B">
        <w:rPr>
          <w:rFonts w:cs="Times New Roman"/>
          <w:color w:val="595959" w:themeColor="text1" w:themeTint="A6"/>
          <w:lang w:val="es-ES"/>
        </w:rPr>
        <w:t xml:space="preserve">se presenta el procedimiento para la adopción </w:t>
      </w:r>
      <w:r w:rsidR="000753C8" w:rsidRPr="009A125B">
        <w:rPr>
          <w:rFonts w:cs="Times New Roman"/>
          <w:color w:val="595959" w:themeColor="text1" w:themeTint="A6"/>
          <w:lang w:val="es-ES"/>
        </w:rPr>
        <w:t xml:space="preserve">y la </w:t>
      </w:r>
      <w:r w:rsidRPr="009A125B">
        <w:rPr>
          <w:rFonts w:cs="Times New Roman"/>
          <w:color w:val="595959" w:themeColor="text1" w:themeTint="A6"/>
          <w:lang w:val="es-ES"/>
        </w:rPr>
        <w:t>implementación de trámites creados o autorizados por ley</w:t>
      </w:r>
      <w:r w:rsidR="007F52C7" w:rsidRPr="009A125B">
        <w:rPr>
          <w:rStyle w:val="Refdenotaalpie"/>
          <w:rFonts w:cs="Times New Roman"/>
          <w:color w:val="595959" w:themeColor="text1" w:themeTint="A6"/>
          <w:lang w:val="es-ES"/>
        </w:rPr>
        <w:footnoteReference w:id="5"/>
      </w:r>
      <w:r w:rsidR="000753C8" w:rsidRPr="009A125B">
        <w:rPr>
          <w:rFonts w:cs="Times New Roman"/>
          <w:color w:val="595959" w:themeColor="text1" w:themeTint="A6"/>
          <w:lang w:val="es-ES"/>
        </w:rPr>
        <w:t>.</w:t>
      </w:r>
      <w:r w:rsidRPr="009A125B">
        <w:rPr>
          <w:rFonts w:cs="Times New Roman"/>
          <w:color w:val="595959" w:themeColor="text1" w:themeTint="A6"/>
          <w:lang w:val="es-ES"/>
        </w:rPr>
        <w:t xml:space="preserve"> </w:t>
      </w:r>
    </w:p>
    <w:p w:rsidR="00F36E48" w:rsidRPr="009A125B" w:rsidRDefault="00F36E48" w:rsidP="003C4890">
      <w:pPr>
        <w:pStyle w:val="Descripcin"/>
        <w:spacing w:after="0"/>
        <w:jc w:val="center"/>
        <w:rPr>
          <w:rFonts w:cs="Times New Roman"/>
          <w:color w:val="595959" w:themeColor="text1" w:themeTint="A6"/>
          <w:sz w:val="22"/>
          <w:szCs w:val="22"/>
        </w:rPr>
      </w:pPr>
      <w:bookmarkStart w:id="27" w:name="_Toc19004199"/>
      <w:bookmarkStart w:id="28" w:name="_Toc25829783"/>
    </w:p>
    <w:p w:rsidR="00E77FD5" w:rsidRPr="009A125B" w:rsidRDefault="00260295" w:rsidP="003C4890">
      <w:pPr>
        <w:pStyle w:val="Descripcin"/>
        <w:spacing w:after="0"/>
        <w:jc w:val="center"/>
        <w:rPr>
          <w:rFonts w:cs="Times New Roman"/>
          <w:b/>
          <w:color w:val="595959" w:themeColor="text1" w:themeTint="A6"/>
          <w:sz w:val="22"/>
          <w:szCs w:val="22"/>
          <w:lang w:val="es-ES_tradnl"/>
        </w:rPr>
      </w:pPr>
      <w:r w:rsidRPr="009A125B">
        <w:rPr>
          <w:rFonts w:cs="Times New Roman"/>
          <w:color w:val="595959" w:themeColor="text1" w:themeTint="A6"/>
          <w:sz w:val="22"/>
          <w:szCs w:val="22"/>
        </w:rPr>
        <w:t xml:space="preserve">Figura </w:t>
      </w:r>
      <w:r w:rsidR="002D3301" w:rsidRPr="009A125B">
        <w:rPr>
          <w:rFonts w:cs="Times New Roman"/>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rPr>
        <w:fldChar w:fldCharType="separate"/>
      </w:r>
      <w:r w:rsidR="00C16709" w:rsidRPr="009A125B">
        <w:rPr>
          <w:rFonts w:cs="Times New Roman"/>
          <w:noProof/>
          <w:color w:val="595959" w:themeColor="text1" w:themeTint="A6"/>
          <w:sz w:val="22"/>
          <w:szCs w:val="22"/>
        </w:rPr>
        <w:t>14</w:t>
      </w:r>
      <w:r w:rsidR="002D3301" w:rsidRPr="009A125B">
        <w:rPr>
          <w:rFonts w:cs="Times New Roman"/>
          <w:noProof/>
          <w:color w:val="595959" w:themeColor="text1" w:themeTint="A6"/>
          <w:sz w:val="22"/>
          <w:szCs w:val="22"/>
        </w:rPr>
        <w:fldChar w:fldCharType="end"/>
      </w:r>
      <w:r w:rsidR="00352611" w:rsidRPr="009A125B">
        <w:rPr>
          <w:rFonts w:cs="Times New Roman"/>
          <w:b/>
          <w:color w:val="595959" w:themeColor="text1" w:themeTint="A6"/>
          <w:sz w:val="22"/>
          <w:szCs w:val="22"/>
        </w:rPr>
        <w:t>. Proceso de aprobación de trámites en Función Pública</w:t>
      </w:r>
      <w:r w:rsidR="0053266B" w:rsidRPr="009A125B">
        <w:rPr>
          <w:rFonts w:cs="Times New Roman"/>
          <w:b/>
          <w:noProof/>
          <w:color w:val="595959" w:themeColor="text1" w:themeTint="A6"/>
          <w:sz w:val="22"/>
          <w:szCs w:val="22"/>
          <w:lang w:eastAsia="es-CO"/>
        </w:rPr>
        <mc:AlternateContent>
          <mc:Choice Requires="wpg">
            <w:drawing>
              <wp:anchor distT="0" distB="0" distL="114300" distR="114300" simplePos="0" relativeHeight="251691520" behindDoc="0" locked="0" layoutInCell="1" allowOverlap="1" wp14:anchorId="5D412142" wp14:editId="1EDD417D">
                <wp:simplePos x="0" y="0"/>
                <wp:positionH relativeFrom="margin">
                  <wp:align>center</wp:align>
                </wp:positionH>
                <wp:positionV relativeFrom="paragraph">
                  <wp:posOffset>322888</wp:posOffset>
                </wp:positionV>
                <wp:extent cx="6395634" cy="4262034"/>
                <wp:effectExtent l="0" t="0" r="0" b="0"/>
                <wp:wrapTopAndBottom/>
                <wp:docPr id="206" name="Lienzo 1"/>
                <wp:cNvGraphicFramePr/>
                <a:graphic xmlns:a="http://schemas.openxmlformats.org/drawingml/2006/main">
                  <a:graphicData uri="http://schemas.microsoft.com/office/word/2010/wordprocessingGroup">
                    <wpg:wgp>
                      <wpg:cNvGrpSpPr/>
                      <wpg:grpSpPr>
                        <a:xfrm>
                          <a:off x="0" y="0"/>
                          <a:ext cx="6395634" cy="4262034"/>
                          <a:chOff x="0" y="0"/>
                          <a:chExt cx="5486400" cy="3200400"/>
                        </a:xfrm>
                      </wpg:grpSpPr>
                      <wps:wsp>
                        <wps:cNvPr id="207" name="Rectángulo 207"/>
                        <wps:cNvSpPr/>
                        <wps:spPr>
                          <a:xfrm>
                            <a:off x="0" y="0"/>
                            <a:ext cx="5486400" cy="3200400"/>
                          </a:xfrm>
                          <a:prstGeom prst="rect">
                            <a:avLst/>
                          </a:prstGeom>
                        </wps:spPr>
                        <wps:bodyPr/>
                      </wps:wsp>
                      <wpg:grpSp>
                        <wpg:cNvPr id="208" name="Grupo 208"/>
                        <wpg:cNvGrpSpPr/>
                        <wpg:grpSpPr>
                          <a:xfrm>
                            <a:off x="1108729" y="26429"/>
                            <a:ext cx="1419785" cy="582885"/>
                            <a:chOff x="1108729" y="26429"/>
                            <a:chExt cx="1002514" cy="328419"/>
                          </a:xfrm>
                        </wpg:grpSpPr>
                        <wps:wsp>
                          <wps:cNvPr id="209" name="Rectángulo: esquinas redondeadas 209"/>
                          <wps:cNvSpPr/>
                          <wps:spPr>
                            <a:xfrm>
                              <a:off x="1108729" y="26429"/>
                              <a:ext cx="1002514" cy="328419"/>
                            </a:xfrm>
                            <a:prstGeom prst="roundRect">
                              <a:avLst>
                                <a:gd name="adj" fmla="val 10000"/>
                              </a:avLst>
                            </a:prstGeom>
                            <a:gradFill rotWithShape="1">
                              <a:gsLst>
                                <a:gs pos="0">
                                  <a:srgbClr val="8400A4">
                                    <a:satMod val="103000"/>
                                    <a:lumMod val="102000"/>
                                    <a:tint val="94000"/>
                                  </a:srgbClr>
                                </a:gs>
                                <a:gs pos="50000">
                                  <a:srgbClr val="8400A4">
                                    <a:satMod val="110000"/>
                                    <a:lumMod val="100000"/>
                                    <a:shade val="100000"/>
                                  </a:srgbClr>
                                </a:gs>
                                <a:gs pos="100000">
                                  <a:srgbClr val="8400A4">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wps:wsp>
                        <wps:wsp>
                          <wps:cNvPr id="210" name="Rectángulo: esquinas redondeadas 4"/>
                          <wps:cNvSpPr txBox="1"/>
                          <wps:spPr>
                            <a:xfrm>
                              <a:off x="1141330" y="52792"/>
                              <a:ext cx="962837" cy="293234"/>
                            </a:xfrm>
                            <a:prstGeom prst="rect">
                              <a:avLst/>
                            </a:prstGeom>
                            <a:noFill/>
                            <a:ln>
                              <a:noFill/>
                            </a:ln>
                            <a:effectLst>
                              <a:outerShdw blurRad="57150" dist="19050" dir="5400000" algn="ctr" rotWithShape="0">
                                <a:srgbClr val="000000">
                                  <a:alpha val="63000"/>
                                </a:srgbClr>
                              </a:outerShdw>
                            </a:effectLst>
                          </wps:spPr>
                          <wps:txbx>
                            <w:txbxContent>
                              <w:p w:rsidR="002672B0" w:rsidRPr="00DB3AD7" w:rsidRDefault="002672B0" w:rsidP="00840565">
                                <w:pPr>
                                  <w:spacing w:after="50" w:line="216" w:lineRule="auto"/>
                                  <w:jc w:val="center"/>
                                  <w:rPr>
                                    <w:sz w:val="28"/>
                                    <w:szCs w:val="24"/>
                                  </w:rPr>
                                </w:pPr>
                                <w:r w:rsidRPr="00DB3AD7">
                                  <w:rPr>
                                    <w:rFonts w:ascii="Calibri" w:eastAsia="Calibri" w:hAnsi="Calibri"/>
                                    <w:color w:val="FFFFFF" w:themeColor="background1"/>
                                    <w:kern w:val="24"/>
                                    <w:sz w:val="20"/>
                                    <w:szCs w:val="18"/>
                                  </w:rPr>
                                  <w:t>Ingresar al SUIT, registrar información básica y anexar documentos</w:t>
                                </w:r>
                              </w:p>
                            </w:txbxContent>
                          </wps:txbx>
                          <wps:bodyPr spcFirstLastPara="0" vert="horz" wrap="square" lIns="22860" tIns="22860" rIns="22860" bIns="22860" numCol="1" spcCol="1270" anchor="ctr" anchorCtr="0">
                            <a:noAutofit/>
                          </wps:bodyPr>
                        </wps:wsp>
                      </wpg:grpSp>
                      <wpg:grpSp>
                        <wpg:cNvPr id="211" name="Grupo 211"/>
                        <wpg:cNvGrpSpPr/>
                        <wpg:grpSpPr>
                          <a:xfrm>
                            <a:off x="1109142" y="707014"/>
                            <a:ext cx="1416523" cy="604951"/>
                            <a:chOff x="1109142" y="707014"/>
                            <a:chExt cx="1035979" cy="328419"/>
                          </a:xfrm>
                        </wpg:grpSpPr>
                        <wps:wsp>
                          <wps:cNvPr id="212" name="Rectángulo: esquinas redondeadas 212"/>
                          <wps:cNvSpPr/>
                          <wps:spPr>
                            <a:xfrm>
                              <a:off x="1109142" y="707014"/>
                              <a:ext cx="1002514" cy="328419"/>
                            </a:xfrm>
                            <a:prstGeom prst="roundRect">
                              <a:avLst>
                                <a:gd name="adj" fmla="val 10000"/>
                              </a:avLst>
                            </a:prstGeom>
                            <a:gradFill rotWithShape="1">
                              <a:gsLst>
                                <a:gs pos="0">
                                  <a:srgbClr val="069169">
                                    <a:satMod val="103000"/>
                                    <a:lumMod val="102000"/>
                                    <a:tint val="94000"/>
                                  </a:srgbClr>
                                </a:gs>
                                <a:gs pos="50000">
                                  <a:srgbClr val="069169">
                                    <a:satMod val="110000"/>
                                    <a:lumMod val="100000"/>
                                    <a:shade val="100000"/>
                                  </a:srgbClr>
                                </a:gs>
                                <a:gs pos="100000">
                                  <a:srgbClr val="069169">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wps:wsp>
                        <wps:wsp>
                          <wps:cNvPr id="213" name="Rectángulo: esquinas redondeadas 6"/>
                          <wps:cNvSpPr txBox="1"/>
                          <wps:spPr>
                            <a:xfrm>
                              <a:off x="1142607" y="716633"/>
                              <a:ext cx="1002514" cy="309181"/>
                            </a:xfrm>
                            <a:prstGeom prst="rect">
                              <a:avLst/>
                            </a:prstGeom>
                            <a:noFill/>
                            <a:ln>
                              <a:noFill/>
                            </a:ln>
                            <a:effectLst>
                              <a:outerShdw blurRad="57150" dist="19050" dir="5400000" algn="ctr" rotWithShape="0">
                                <a:srgbClr val="000000">
                                  <a:alpha val="63000"/>
                                </a:srgbClr>
                              </a:outerShdw>
                            </a:effectLst>
                          </wps:spPr>
                          <wps:txbx>
                            <w:txbxContent>
                              <w:p w:rsidR="002672B0" w:rsidRPr="00DB3AD7" w:rsidRDefault="002672B0" w:rsidP="00E802D2">
                                <w:pPr>
                                  <w:spacing w:after="50" w:line="216" w:lineRule="auto"/>
                                  <w:jc w:val="center"/>
                                  <w:rPr>
                                    <w:sz w:val="28"/>
                                    <w:szCs w:val="24"/>
                                  </w:rPr>
                                </w:pPr>
                                <w:r w:rsidRPr="00DB3AD7">
                                  <w:rPr>
                                    <w:rFonts w:ascii="Calibri" w:eastAsia="Calibri" w:hAnsi="Calibri"/>
                                    <w:color w:val="FFFFFF" w:themeColor="background1"/>
                                    <w:kern w:val="24"/>
                                    <w:sz w:val="20"/>
                                    <w:szCs w:val="18"/>
                                  </w:rPr>
                                  <w:t xml:space="preserve">Revisar en 15 días el informe global, el proyecto de acto administrativo y </w:t>
                                </w:r>
                                <w:r>
                                  <w:rPr>
                                    <w:rFonts w:ascii="Calibri" w:eastAsia="Calibri" w:hAnsi="Calibri"/>
                                    <w:color w:val="FFFFFF" w:themeColor="background1"/>
                                    <w:kern w:val="24"/>
                                    <w:sz w:val="20"/>
                                    <w:szCs w:val="18"/>
                                  </w:rPr>
                                  <w:t>el AIN</w:t>
                                </w:r>
                              </w:p>
                            </w:txbxContent>
                          </wps:txbx>
                          <wps:bodyPr spcFirstLastPara="0" vert="horz" wrap="square" lIns="22860" tIns="22860" rIns="22860" bIns="22860" numCol="1" spcCol="1270" anchor="ctr" anchorCtr="0">
                            <a:noAutofit/>
                          </wps:bodyPr>
                        </wps:wsp>
                      </wpg:grpSp>
                      <wpg:grpSp>
                        <wpg:cNvPr id="214" name="Grupo 214"/>
                        <wpg:cNvGrpSpPr/>
                        <wpg:grpSpPr>
                          <a:xfrm>
                            <a:off x="1122168" y="1407381"/>
                            <a:ext cx="1357611" cy="604299"/>
                            <a:chOff x="1122168" y="1407381"/>
                            <a:chExt cx="1002514" cy="328419"/>
                          </a:xfrm>
                        </wpg:grpSpPr>
                        <wps:wsp>
                          <wps:cNvPr id="215" name="Rectángulo: esquinas redondeadas 215"/>
                          <wps:cNvSpPr/>
                          <wps:spPr>
                            <a:xfrm>
                              <a:off x="1122168" y="1407381"/>
                              <a:ext cx="1002514" cy="328419"/>
                            </a:xfrm>
                            <a:prstGeom prst="roundRect">
                              <a:avLst>
                                <a:gd name="adj" fmla="val 10000"/>
                              </a:avLst>
                            </a:prstGeom>
                            <a:gradFill rotWithShape="1">
                              <a:gsLst>
                                <a:gs pos="0">
                                  <a:srgbClr val="FFAB00">
                                    <a:satMod val="103000"/>
                                    <a:lumMod val="102000"/>
                                    <a:tint val="94000"/>
                                  </a:srgbClr>
                                </a:gs>
                                <a:gs pos="50000">
                                  <a:srgbClr val="FFAB00">
                                    <a:satMod val="110000"/>
                                    <a:lumMod val="100000"/>
                                    <a:shade val="100000"/>
                                  </a:srgbClr>
                                </a:gs>
                                <a:gs pos="100000">
                                  <a:srgbClr val="FFAB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wps:wsp>
                        <wps:wsp>
                          <wps:cNvPr id="216" name="Rectángulo: esquinas redondeadas 8"/>
                          <wps:cNvSpPr txBox="1"/>
                          <wps:spPr>
                            <a:xfrm>
                              <a:off x="1146339" y="1407381"/>
                              <a:ext cx="968724" cy="309181"/>
                            </a:xfrm>
                            <a:prstGeom prst="rect">
                              <a:avLst/>
                            </a:prstGeom>
                            <a:noFill/>
                            <a:ln>
                              <a:noFill/>
                            </a:ln>
                            <a:effectLst/>
                          </wps:spPr>
                          <wps:txbx>
                            <w:txbxContent>
                              <w:p w:rsidR="002672B0" w:rsidRPr="00DB3AD7" w:rsidRDefault="002672B0" w:rsidP="00E802D2">
                                <w:pPr>
                                  <w:spacing w:after="50" w:line="216" w:lineRule="auto"/>
                                  <w:jc w:val="center"/>
                                  <w:rPr>
                                    <w:sz w:val="28"/>
                                    <w:szCs w:val="24"/>
                                  </w:rPr>
                                </w:pPr>
                                <w:r w:rsidRPr="00DB3AD7">
                                  <w:rPr>
                                    <w:rFonts w:ascii="Calibri" w:eastAsia="Calibri" w:hAnsi="Calibri"/>
                                    <w:color w:val="FFFFFF" w:themeColor="background1"/>
                                    <w:kern w:val="24"/>
                                    <w:sz w:val="20"/>
                                    <w:szCs w:val="18"/>
                                  </w:rPr>
                                  <w:t>Solicitar información adicional o ajustes a los documentos presentados, s</w:t>
                                </w:r>
                                <w:r>
                                  <w:rPr>
                                    <w:rFonts w:ascii="Calibri" w:eastAsia="Calibri" w:hAnsi="Calibri"/>
                                    <w:color w:val="FFFFFF" w:themeColor="background1"/>
                                    <w:kern w:val="24"/>
                                    <w:sz w:val="20"/>
                                    <w:szCs w:val="18"/>
                                  </w:rPr>
                                  <w:t>i</w:t>
                                </w:r>
                                <w:r w:rsidRPr="00DB3AD7">
                                  <w:rPr>
                                    <w:rFonts w:ascii="Calibri" w:eastAsia="Calibri" w:hAnsi="Calibri"/>
                                    <w:color w:val="FFFFFF" w:themeColor="background1"/>
                                    <w:kern w:val="24"/>
                                    <w:sz w:val="20"/>
                                    <w:szCs w:val="18"/>
                                  </w:rPr>
                                  <w:t xml:space="preserve"> aplica</w:t>
                                </w:r>
                              </w:p>
                            </w:txbxContent>
                          </wps:txbx>
                          <wps:bodyPr spcFirstLastPara="0" vert="horz" wrap="square" lIns="22860" tIns="22860" rIns="22860" bIns="22860" numCol="1" spcCol="1270" anchor="ctr" anchorCtr="0">
                            <a:noAutofit/>
                          </wps:bodyPr>
                        </wps:wsp>
                      </wpg:grpSp>
                      <wpg:grpSp>
                        <wpg:cNvPr id="217" name="Grupo 217"/>
                        <wpg:cNvGrpSpPr/>
                        <wpg:grpSpPr>
                          <a:xfrm>
                            <a:off x="1118751" y="2121643"/>
                            <a:ext cx="1357613" cy="653363"/>
                            <a:chOff x="1118751" y="2121643"/>
                            <a:chExt cx="1002514" cy="328419"/>
                          </a:xfrm>
                        </wpg:grpSpPr>
                        <wps:wsp>
                          <wps:cNvPr id="218" name="Rectángulo: esquinas redondeadas 218"/>
                          <wps:cNvSpPr/>
                          <wps:spPr>
                            <a:xfrm>
                              <a:off x="1118751" y="2121643"/>
                              <a:ext cx="1002514" cy="328419"/>
                            </a:xfrm>
                            <a:prstGeom prst="roundRect">
                              <a:avLst>
                                <a:gd name="adj" fmla="val 10000"/>
                              </a:avLst>
                            </a:prstGeom>
                            <a:gradFill rotWithShape="1">
                              <a:gsLst>
                                <a:gs pos="0">
                                  <a:srgbClr val="004A84">
                                    <a:satMod val="103000"/>
                                    <a:lumMod val="102000"/>
                                    <a:tint val="94000"/>
                                  </a:srgbClr>
                                </a:gs>
                                <a:gs pos="50000">
                                  <a:srgbClr val="004A84">
                                    <a:satMod val="110000"/>
                                    <a:lumMod val="100000"/>
                                    <a:shade val="100000"/>
                                  </a:srgbClr>
                                </a:gs>
                                <a:gs pos="100000">
                                  <a:srgbClr val="004A84">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wps:wsp>
                        <wps:wsp>
                          <wps:cNvPr id="219" name="Rectángulo: esquinas redondeadas 10"/>
                          <wps:cNvSpPr txBox="1"/>
                          <wps:spPr>
                            <a:xfrm>
                              <a:off x="1145444" y="2131262"/>
                              <a:ext cx="894352" cy="309181"/>
                            </a:xfrm>
                            <a:prstGeom prst="rect">
                              <a:avLst/>
                            </a:prstGeom>
                            <a:noFill/>
                            <a:ln>
                              <a:noFill/>
                            </a:ln>
                            <a:effectLst>
                              <a:outerShdw blurRad="57150" dist="19050" dir="5400000" algn="ctr" rotWithShape="0">
                                <a:srgbClr val="000000">
                                  <a:alpha val="63000"/>
                                </a:srgbClr>
                              </a:outerShdw>
                            </a:effectLst>
                          </wps:spPr>
                          <wps:txbx>
                            <w:txbxContent>
                              <w:p w:rsidR="002672B0" w:rsidRPr="00DB3AD7" w:rsidRDefault="002672B0" w:rsidP="00E802D2">
                                <w:pPr>
                                  <w:spacing w:after="50" w:line="216" w:lineRule="auto"/>
                                  <w:jc w:val="center"/>
                                  <w:rPr>
                                    <w:sz w:val="28"/>
                                    <w:szCs w:val="24"/>
                                  </w:rPr>
                                </w:pPr>
                                <w:r w:rsidRPr="00DB3AD7">
                                  <w:rPr>
                                    <w:rFonts w:ascii="Calibri" w:eastAsia="Calibri" w:hAnsi="Calibri"/>
                                    <w:color w:val="FFFFFF" w:themeColor="background1"/>
                                    <w:kern w:val="24"/>
                                    <w:sz w:val="20"/>
                                    <w:szCs w:val="18"/>
                                  </w:rPr>
                                  <w:t>¿Presentó ajustes requeridos?</w:t>
                                </w:r>
                              </w:p>
                            </w:txbxContent>
                          </wps:txbx>
                          <wps:bodyPr spcFirstLastPara="0" vert="horz" wrap="square" lIns="22860" tIns="22860" rIns="22860" bIns="22860" numCol="1" spcCol="1270" anchor="ctr" anchorCtr="0">
                            <a:noAutofit/>
                          </wps:bodyPr>
                        </wps:wsp>
                      </wpg:grpSp>
                      <wpg:grpSp>
                        <wpg:cNvPr id="220" name="Grupo 220"/>
                        <wpg:cNvGrpSpPr/>
                        <wpg:grpSpPr>
                          <a:xfrm>
                            <a:off x="2906590" y="1717233"/>
                            <a:ext cx="1354392" cy="665199"/>
                            <a:chOff x="2906590" y="1717233"/>
                            <a:chExt cx="1002514" cy="339200"/>
                          </a:xfrm>
                        </wpg:grpSpPr>
                        <wps:wsp>
                          <wps:cNvPr id="221" name="Rectángulo: esquinas redondeadas 221"/>
                          <wps:cNvSpPr/>
                          <wps:spPr>
                            <a:xfrm>
                              <a:off x="2906590" y="1717233"/>
                              <a:ext cx="1002514" cy="328419"/>
                            </a:xfrm>
                            <a:prstGeom prst="roundRect">
                              <a:avLst>
                                <a:gd name="adj" fmla="val 10000"/>
                              </a:avLst>
                            </a:prstGeom>
                            <a:gradFill rotWithShape="1">
                              <a:gsLst>
                                <a:gs pos="0">
                                  <a:srgbClr val="069169">
                                    <a:satMod val="103000"/>
                                    <a:lumMod val="102000"/>
                                    <a:tint val="94000"/>
                                  </a:srgbClr>
                                </a:gs>
                                <a:gs pos="50000">
                                  <a:srgbClr val="069169">
                                    <a:satMod val="110000"/>
                                    <a:lumMod val="100000"/>
                                    <a:shade val="100000"/>
                                  </a:srgbClr>
                                </a:gs>
                                <a:gs pos="100000">
                                  <a:srgbClr val="069169">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wps:wsp>
                        <wps:wsp>
                          <wps:cNvPr id="222" name="Rectángulo: esquinas redondeadas 12"/>
                          <wps:cNvSpPr txBox="1"/>
                          <wps:spPr>
                            <a:xfrm>
                              <a:off x="2950050" y="1726036"/>
                              <a:ext cx="932383" cy="330397"/>
                            </a:xfrm>
                            <a:prstGeom prst="rect">
                              <a:avLst/>
                            </a:prstGeom>
                            <a:noFill/>
                            <a:ln>
                              <a:noFill/>
                            </a:ln>
                            <a:effectLst>
                              <a:outerShdw blurRad="57150" dist="19050" dir="5400000" algn="ctr" rotWithShape="0">
                                <a:srgbClr val="000000">
                                  <a:alpha val="63000"/>
                                </a:srgbClr>
                              </a:outerShdw>
                            </a:effectLst>
                          </wps:spPr>
                          <wps:txbx>
                            <w:txbxContent>
                              <w:p w:rsidR="002672B0" w:rsidRPr="007E7483" w:rsidRDefault="002672B0" w:rsidP="00E802D2">
                                <w:pPr>
                                  <w:spacing w:after="50" w:line="216" w:lineRule="auto"/>
                                  <w:jc w:val="center"/>
                                  <w:rPr>
                                    <w:color w:val="FFFFFF" w:themeColor="background1"/>
                                    <w:sz w:val="24"/>
                                    <w:szCs w:val="24"/>
                                  </w:rPr>
                                </w:pPr>
                                <w:r w:rsidRPr="007E7483">
                                  <w:rPr>
                                    <w:rFonts w:ascii="Calibri" w:eastAsia="Calibri" w:hAnsi="Calibri"/>
                                    <w:color w:val="FFFFFF" w:themeColor="background1"/>
                                    <w:kern w:val="24"/>
                                    <w:sz w:val="20"/>
                                    <w:szCs w:val="20"/>
                                  </w:rPr>
                                  <w:t xml:space="preserve">Emitir concepto en </w:t>
                                </w:r>
                                <w:r>
                                  <w:rPr>
                                    <w:rFonts w:ascii="Calibri" w:eastAsia="Calibri" w:hAnsi="Calibri"/>
                                    <w:color w:val="FFFFFF" w:themeColor="background1"/>
                                    <w:kern w:val="24"/>
                                    <w:sz w:val="20"/>
                                    <w:szCs w:val="20"/>
                                  </w:rPr>
                                  <w:t>el</w:t>
                                </w:r>
                                <w:r w:rsidRPr="007E7483">
                                  <w:rPr>
                                    <w:rFonts w:ascii="Calibri" w:eastAsia="Calibri" w:hAnsi="Calibri"/>
                                    <w:color w:val="FFFFFF" w:themeColor="background1"/>
                                    <w:kern w:val="24"/>
                                    <w:sz w:val="20"/>
                                    <w:szCs w:val="20"/>
                                  </w:rPr>
                                  <w:t xml:space="preserve"> término de 30 días</w:t>
                                </w:r>
                              </w:p>
                              <w:p w:rsidR="002672B0" w:rsidRPr="007E7483" w:rsidRDefault="002672B0" w:rsidP="00E802D2">
                                <w:pPr>
                                  <w:spacing w:after="50" w:line="216" w:lineRule="auto"/>
                                  <w:jc w:val="center"/>
                                  <w:rPr>
                                    <w:color w:val="FFFFFF" w:themeColor="background1"/>
                                    <w:sz w:val="24"/>
                                    <w:szCs w:val="24"/>
                                  </w:rPr>
                                </w:pPr>
                              </w:p>
                            </w:txbxContent>
                          </wps:txbx>
                          <wps:bodyPr spcFirstLastPara="0" vert="horz" wrap="square" lIns="22860" tIns="22860" rIns="22860" bIns="22860" numCol="1" spcCol="1270" anchor="ctr" anchorCtr="0">
                            <a:noAutofit/>
                          </wps:bodyPr>
                        </wps:wsp>
                      </wpg:grpSp>
                      <wpg:grpSp>
                        <wpg:cNvPr id="223" name="Grupo 223"/>
                        <wpg:cNvGrpSpPr/>
                        <wpg:grpSpPr>
                          <a:xfrm>
                            <a:off x="2930079" y="2437692"/>
                            <a:ext cx="1330903" cy="679220"/>
                            <a:chOff x="2930079" y="2437692"/>
                            <a:chExt cx="929669" cy="328419"/>
                          </a:xfrm>
                        </wpg:grpSpPr>
                        <wps:wsp>
                          <wps:cNvPr id="224" name="Rectángulo: esquinas redondeadas 224"/>
                          <wps:cNvSpPr/>
                          <wps:spPr>
                            <a:xfrm>
                              <a:off x="2930079" y="2437692"/>
                              <a:ext cx="929669" cy="328419"/>
                            </a:xfrm>
                            <a:prstGeom prst="roundRect">
                              <a:avLst>
                                <a:gd name="adj" fmla="val 10000"/>
                              </a:avLst>
                            </a:prstGeom>
                            <a:gradFill rotWithShape="1">
                              <a:gsLst>
                                <a:gs pos="0">
                                  <a:srgbClr val="8400A4">
                                    <a:satMod val="103000"/>
                                    <a:lumMod val="102000"/>
                                    <a:tint val="94000"/>
                                  </a:srgbClr>
                                </a:gs>
                                <a:gs pos="50000">
                                  <a:srgbClr val="8400A4">
                                    <a:satMod val="110000"/>
                                    <a:lumMod val="100000"/>
                                    <a:shade val="100000"/>
                                  </a:srgbClr>
                                </a:gs>
                                <a:gs pos="100000">
                                  <a:srgbClr val="8400A4">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wps:wsp>
                        <wps:wsp>
                          <wps:cNvPr id="225" name="Rectángulo: esquinas redondeadas 14"/>
                          <wps:cNvSpPr txBox="1"/>
                          <wps:spPr>
                            <a:xfrm>
                              <a:off x="3027681" y="2446990"/>
                              <a:ext cx="806897" cy="309503"/>
                            </a:xfrm>
                            <a:prstGeom prst="rect">
                              <a:avLst/>
                            </a:prstGeom>
                            <a:noFill/>
                            <a:ln>
                              <a:noFill/>
                            </a:ln>
                            <a:effectLst>
                              <a:outerShdw blurRad="57150" dist="19050" dir="5400000" algn="ctr" rotWithShape="0">
                                <a:srgbClr val="000000">
                                  <a:alpha val="63000"/>
                                </a:srgbClr>
                              </a:outerShdw>
                            </a:effectLst>
                          </wps:spPr>
                          <wps:txbx>
                            <w:txbxContent>
                              <w:p w:rsidR="002672B0" w:rsidRPr="004D073C" w:rsidRDefault="002672B0" w:rsidP="00E802D2">
                                <w:pPr>
                                  <w:spacing w:after="50" w:line="216" w:lineRule="auto"/>
                                  <w:jc w:val="center"/>
                                  <w:rPr>
                                    <w:rFonts w:ascii="Calibri" w:eastAsia="Calibri" w:hAnsi="Calibri"/>
                                    <w:color w:val="FFFFFF" w:themeColor="background1"/>
                                    <w:kern w:val="24"/>
                                    <w:sz w:val="20"/>
                                    <w:szCs w:val="18"/>
                                  </w:rPr>
                                </w:pPr>
                                <w:r w:rsidRPr="004D073C">
                                  <w:rPr>
                                    <w:rFonts w:ascii="Calibri" w:eastAsia="Calibri" w:hAnsi="Calibri"/>
                                    <w:color w:val="FFFFFF" w:themeColor="background1"/>
                                    <w:kern w:val="24"/>
                                    <w:sz w:val="20"/>
                                    <w:szCs w:val="18"/>
                                  </w:rPr>
                                  <w:t>Elaborar acto de desistimiento, FIN</w:t>
                                </w:r>
                              </w:p>
                              <w:p w:rsidR="002672B0" w:rsidRPr="004D073C" w:rsidRDefault="002672B0" w:rsidP="00E802D2">
                                <w:pPr>
                                  <w:spacing w:after="50" w:line="216" w:lineRule="auto"/>
                                  <w:jc w:val="center"/>
                                  <w:rPr>
                                    <w:rFonts w:ascii="Calibri" w:eastAsia="Calibri" w:hAnsi="Calibri"/>
                                    <w:color w:val="FFFFFF" w:themeColor="background1"/>
                                    <w:kern w:val="24"/>
                                    <w:sz w:val="20"/>
                                    <w:szCs w:val="18"/>
                                  </w:rPr>
                                </w:pPr>
                              </w:p>
                            </w:txbxContent>
                          </wps:txbx>
                          <wps:bodyPr spcFirstLastPara="0" vert="horz" wrap="square" lIns="22860" tIns="22860" rIns="22860" bIns="22860" numCol="1" spcCol="1270" anchor="ctr" anchorCtr="0">
                            <a:noAutofit/>
                          </wps:bodyPr>
                        </wps:wsp>
                      </wpg:grpSp>
                      <wpg:grpSp>
                        <wpg:cNvPr id="226" name="Grupo 226"/>
                        <wpg:cNvGrpSpPr/>
                        <wpg:grpSpPr>
                          <a:xfrm>
                            <a:off x="2930080" y="838573"/>
                            <a:ext cx="1330902" cy="612337"/>
                            <a:chOff x="2930080" y="838573"/>
                            <a:chExt cx="1020523" cy="460379"/>
                          </a:xfrm>
                        </wpg:grpSpPr>
                        <wps:wsp>
                          <wps:cNvPr id="227" name="Rectángulo: esquinas redondeadas 227"/>
                          <wps:cNvSpPr/>
                          <wps:spPr>
                            <a:xfrm>
                              <a:off x="2930080" y="841233"/>
                              <a:ext cx="1020523" cy="457719"/>
                            </a:xfrm>
                            <a:prstGeom prst="roundRect">
                              <a:avLst>
                                <a:gd name="adj" fmla="val 10000"/>
                              </a:avLst>
                            </a:prstGeom>
                            <a:gradFill rotWithShape="1">
                              <a:gsLst>
                                <a:gs pos="0">
                                  <a:srgbClr val="FFAB00">
                                    <a:satMod val="103000"/>
                                    <a:lumMod val="102000"/>
                                    <a:tint val="94000"/>
                                  </a:srgbClr>
                                </a:gs>
                                <a:gs pos="50000">
                                  <a:srgbClr val="FFAB00">
                                    <a:satMod val="110000"/>
                                    <a:lumMod val="100000"/>
                                    <a:shade val="100000"/>
                                  </a:srgbClr>
                                </a:gs>
                                <a:gs pos="100000">
                                  <a:srgbClr val="FFAB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wps:wsp>
                        <wps:wsp>
                          <wps:cNvPr id="228" name="Rectángulo: esquinas redondeadas 16"/>
                          <wps:cNvSpPr txBox="1"/>
                          <wps:spPr>
                            <a:xfrm>
                              <a:off x="2972075" y="838573"/>
                              <a:ext cx="978528" cy="431606"/>
                            </a:xfrm>
                            <a:prstGeom prst="rect">
                              <a:avLst/>
                            </a:prstGeom>
                            <a:noFill/>
                            <a:ln>
                              <a:noFill/>
                            </a:ln>
                            <a:effectLst>
                              <a:outerShdw blurRad="57150" dist="19050" dir="5400000" algn="ctr" rotWithShape="0">
                                <a:srgbClr val="000000">
                                  <a:alpha val="63000"/>
                                </a:srgbClr>
                              </a:outerShdw>
                            </a:effectLst>
                          </wps:spPr>
                          <wps:txbx>
                            <w:txbxContent>
                              <w:p w:rsidR="002672B0" w:rsidRDefault="002672B0" w:rsidP="00E802D2">
                                <w:pPr>
                                  <w:spacing w:after="50" w:line="216" w:lineRule="auto"/>
                                  <w:jc w:val="center"/>
                                  <w:rPr>
                                    <w:sz w:val="24"/>
                                    <w:szCs w:val="24"/>
                                  </w:rPr>
                                </w:pPr>
                                <w:r>
                                  <w:rPr>
                                    <w:rFonts w:ascii="Calibri" w:eastAsia="Calibri" w:hAnsi="Calibri"/>
                                    <w:color w:val="FFFFFF" w:themeColor="background1"/>
                                    <w:kern w:val="24"/>
                                    <w:sz w:val="20"/>
                                    <w:szCs w:val="20"/>
                                  </w:rPr>
                                  <w:t>Expedir acto administrativo que regule el trámite y finalizar la inscripción en SUIT</w:t>
                                </w:r>
                              </w:p>
                            </w:txbxContent>
                          </wps:txbx>
                          <wps:bodyPr spcFirstLastPara="0" vert="horz" wrap="square" lIns="22860" tIns="22860" rIns="22860" bIns="22860" numCol="1" spcCol="1270" anchor="ctr" anchorCtr="0">
                            <a:noAutofit/>
                          </wps:bodyPr>
                        </wps:wsp>
                      </wpg:grpSp>
                      <wpg:grpSp>
                        <wpg:cNvPr id="229" name="Grupo 229"/>
                        <wpg:cNvGrpSpPr/>
                        <wpg:grpSpPr>
                          <a:xfrm>
                            <a:off x="2898299" y="37319"/>
                            <a:ext cx="1276136" cy="551078"/>
                            <a:chOff x="2898299" y="37319"/>
                            <a:chExt cx="1002514" cy="328419"/>
                          </a:xfrm>
                        </wpg:grpSpPr>
                        <wps:wsp>
                          <wps:cNvPr id="230" name="Rectángulo: esquinas redondeadas 230"/>
                          <wps:cNvSpPr/>
                          <wps:spPr>
                            <a:xfrm>
                              <a:off x="2898299" y="37319"/>
                              <a:ext cx="1002514" cy="328419"/>
                            </a:xfrm>
                            <a:prstGeom prst="roundRect">
                              <a:avLst>
                                <a:gd name="adj" fmla="val 10000"/>
                              </a:avLst>
                            </a:prstGeom>
                            <a:gradFill rotWithShape="1">
                              <a:gsLst>
                                <a:gs pos="0">
                                  <a:srgbClr val="069169">
                                    <a:satMod val="103000"/>
                                    <a:lumMod val="102000"/>
                                    <a:tint val="94000"/>
                                  </a:srgbClr>
                                </a:gs>
                                <a:gs pos="50000">
                                  <a:srgbClr val="069169">
                                    <a:satMod val="110000"/>
                                    <a:lumMod val="100000"/>
                                    <a:shade val="100000"/>
                                  </a:srgbClr>
                                </a:gs>
                                <a:gs pos="100000">
                                  <a:srgbClr val="069169">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wps:wsp>
                        <wps:wsp>
                          <wps:cNvPr id="231" name="Rectángulo: esquinas redondeadas 18"/>
                          <wps:cNvSpPr txBox="1"/>
                          <wps:spPr>
                            <a:xfrm>
                              <a:off x="2941721" y="62444"/>
                              <a:ext cx="949474" cy="293675"/>
                            </a:xfrm>
                            <a:prstGeom prst="rect">
                              <a:avLst/>
                            </a:prstGeom>
                            <a:noFill/>
                            <a:ln>
                              <a:noFill/>
                            </a:ln>
                            <a:effectLst>
                              <a:outerShdw blurRad="57150" dist="19050" dir="5400000" algn="ctr" rotWithShape="0">
                                <a:srgbClr val="000000">
                                  <a:alpha val="63000"/>
                                </a:srgbClr>
                              </a:outerShdw>
                            </a:effectLst>
                          </wps:spPr>
                          <wps:txbx>
                            <w:txbxContent>
                              <w:p w:rsidR="002672B0" w:rsidRPr="00DB3AD7" w:rsidRDefault="002672B0" w:rsidP="00E802D2">
                                <w:pPr>
                                  <w:spacing w:after="50" w:line="216" w:lineRule="auto"/>
                                  <w:jc w:val="center"/>
                                  <w:rPr>
                                    <w:sz w:val="28"/>
                                    <w:szCs w:val="24"/>
                                  </w:rPr>
                                </w:pPr>
                                <w:r w:rsidRPr="00DB3AD7">
                                  <w:rPr>
                                    <w:rFonts w:ascii="Calibri" w:eastAsia="Calibri" w:hAnsi="Calibri"/>
                                    <w:color w:val="FFFFFF" w:themeColor="background1"/>
                                    <w:kern w:val="24"/>
                                    <w:sz w:val="20"/>
                                    <w:szCs w:val="18"/>
                                  </w:rPr>
                                  <w:t>Aprobar inscripción en SUIT, FIN</w:t>
                                </w:r>
                              </w:p>
                            </w:txbxContent>
                          </wps:txbx>
                          <wps:bodyPr spcFirstLastPara="0" vert="horz" wrap="square" lIns="22860" tIns="22860" rIns="22860" bIns="22860" numCol="1" spcCol="1270" anchor="ctr" anchorCtr="0">
                            <a:noAutofit/>
                          </wps:bodyPr>
                        </wps:wsp>
                      </wpg:grpSp>
                      <wps:wsp>
                        <wps:cNvPr id="232" name="Flecha: hacia abajo 232"/>
                        <wps:cNvSpPr/>
                        <wps:spPr>
                          <a:xfrm>
                            <a:off x="1717426" y="570273"/>
                            <a:ext cx="238539" cy="175167"/>
                          </a:xfrm>
                          <a:prstGeom prst="downArrow">
                            <a:avLst/>
                          </a:prstGeom>
                          <a:gradFill rotWithShape="1">
                            <a:gsLst>
                              <a:gs pos="0">
                                <a:srgbClr val="3366CC">
                                  <a:satMod val="103000"/>
                                  <a:lumMod val="102000"/>
                                  <a:tint val="94000"/>
                                </a:srgbClr>
                              </a:gs>
                              <a:gs pos="50000">
                                <a:srgbClr val="3366CC">
                                  <a:satMod val="110000"/>
                                  <a:lumMod val="100000"/>
                                  <a:shade val="100000"/>
                                </a:srgbClr>
                              </a:gs>
                              <a:gs pos="100000">
                                <a:srgbClr val="3366CC">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lecha: hacia abajo 233"/>
                        <wps:cNvSpPr/>
                        <wps:spPr>
                          <a:xfrm>
                            <a:off x="1705951" y="1998932"/>
                            <a:ext cx="238125" cy="174625"/>
                          </a:xfrm>
                          <a:prstGeom prst="downArrow">
                            <a:avLst/>
                          </a:prstGeom>
                          <a:gradFill rotWithShape="1">
                            <a:gsLst>
                              <a:gs pos="0">
                                <a:srgbClr val="3366CC">
                                  <a:satMod val="103000"/>
                                  <a:lumMod val="102000"/>
                                  <a:tint val="94000"/>
                                </a:srgbClr>
                              </a:gs>
                              <a:gs pos="50000">
                                <a:srgbClr val="3366CC">
                                  <a:satMod val="110000"/>
                                  <a:lumMod val="100000"/>
                                  <a:shade val="100000"/>
                                </a:srgbClr>
                              </a:gs>
                              <a:gs pos="100000">
                                <a:srgbClr val="3366CC">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lecha: hacia abajo 234"/>
                        <wps:cNvSpPr/>
                        <wps:spPr>
                          <a:xfrm>
                            <a:off x="1699559" y="1265650"/>
                            <a:ext cx="238125" cy="174625"/>
                          </a:xfrm>
                          <a:prstGeom prst="downArrow">
                            <a:avLst/>
                          </a:prstGeom>
                          <a:gradFill rotWithShape="1">
                            <a:gsLst>
                              <a:gs pos="0">
                                <a:srgbClr val="3366CC">
                                  <a:satMod val="103000"/>
                                  <a:lumMod val="102000"/>
                                  <a:tint val="94000"/>
                                </a:srgbClr>
                              </a:gs>
                              <a:gs pos="50000">
                                <a:srgbClr val="3366CC">
                                  <a:satMod val="110000"/>
                                  <a:lumMod val="100000"/>
                                  <a:shade val="100000"/>
                                </a:srgbClr>
                              </a:gs>
                              <a:gs pos="100000">
                                <a:srgbClr val="3366CC">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lecha: a la derecha 235"/>
                        <wps:cNvSpPr/>
                        <wps:spPr>
                          <a:xfrm>
                            <a:off x="2515928" y="2011680"/>
                            <a:ext cx="394616" cy="276066"/>
                          </a:xfrm>
                          <a:prstGeom prst="rightArrow">
                            <a:avLst/>
                          </a:prstGeom>
                          <a:gradFill rotWithShape="1">
                            <a:gsLst>
                              <a:gs pos="0">
                                <a:srgbClr val="3366CC">
                                  <a:satMod val="103000"/>
                                  <a:lumMod val="102000"/>
                                  <a:tint val="94000"/>
                                </a:srgbClr>
                              </a:gs>
                              <a:gs pos="50000">
                                <a:srgbClr val="3366CC">
                                  <a:satMod val="110000"/>
                                  <a:lumMod val="100000"/>
                                  <a:shade val="100000"/>
                                </a:srgbClr>
                              </a:gs>
                              <a:gs pos="100000">
                                <a:srgbClr val="3366CC">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lecha: hacia arriba 236"/>
                        <wps:cNvSpPr/>
                        <wps:spPr>
                          <a:xfrm>
                            <a:off x="3462635" y="1440274"/>
                            <a:ext cx="210758" cy="249328"/>
                          </a:xfrm>
                          <a:prstGeom prst="upArrow">
                            <a:avLst/>
                          </a:prstGeom>
                          <a:gradFill rotWithShape="1">
                            <a:gsLst>
                              <a:gs pos="0">
                                <a:srgbClr val="3366CC">
                                  <a:satMod val="103000"/>
                                  <a:lumMod val="102000"/>
                                  <a:tint val="94000"/>
                                </a:srgbClr>
                              </a:gs>
                              <a:gs pos="50000">
                                <a:srgbClr val="3366CC">
                                  <a:satMod val="110000"/>
                                  <a:lumMod val="100000"/>
                                  <a:shade val="100000"/>
                                </a:srgbClr>
                              </a:gs>
                              <a:gs pos="100000">
                                <a:srgbClr val="3366CC">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lecha: hacia arriba 237"/>
                        <wps:cNvSpPr/>
                        <wps:spPr>
                          <a:xfrm>
                            <a:off x="3458762" y="608263"/>
                            <a:ext cx="214630" cy="221678"/>
                          </a:xfrm>
                          <a:prstGeom prst="upArrow">
                            <a:avLst/>
                          </a:prstGeom>
                          <a:gradFill rotWithShape="1">
                            <a:gsLst>
                              <a:gs pos="0">
                                <a:srgbClr val="3366CC">
                                  <a:satMod val="103000"/>
                                  <a:lumMod val="102000"/>
                                  <a:tint val="94000"/>
                                </a:srgbClr>
                              </a:gs>
                              <a:gs pos="50000">
                                <a:srgbClr val="3366CC">
                                  <a:satMod val="110000"/>
                                  <a:lumMod val="100000"/>
                                  <a:shade val="100000"/>
                                </a:srgbClr>
                              </a:gs>
                              <a:gs pos="100000">
                                <a:srgbClr val="3366CC">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lecha: a la derecha 238"/>
                        <wps:cNvSpPr/>
                        <wps:spPr>
                          <a:xfrm>
                            <a:off x="2518493" y="2525528"/>
                            <a:ext cx="394616" cy="276066"/>
                          </a:xfrm>
                          <a:prstGeom prst="rightArrow">
                            <a:avLst/>
                          </a:prstGeom>
                          <a:gradFill rotWithShape="1">
                            <a:gsLst>
                              <a:gs pos="0">
                                <a:srgbClr val="3366CC">
                                  <a:satMod val="103000"/>
                                  <a:lumMod val="102000"/>
                                  <a:tint val="94000"/>
                                </a:srgbClr>
                              </a:gs>
                              <a:gs pos="50000">
                                <a:srgbClr val="3366CC">
                                  <a:satMod val="110000"/>
                                  <a:lumMod val="100000"/>
                                  <a:shade val="100000"/>
                                </a:srgbClr>
                              </a:gs>
                              <a:gs pos="100000">
                                <a:srgbClr val="3366CC">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412142" id="Lienzo 1" o:spid="_x0000_s1031" style="position:absolute;left:0;text-align:left;margin-left:0;margin-top:25.4pt;width:503.6pt;height:335.6pt;z-index:251691520;mso-position-horizontal:center;mso-position-horizontal-relative:margin"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9UEwgoAAKZoAAAOAAAAZHJzL2Uyb0RvYy54bWzsXd2SozYWvk/VvgPF/U4jAQJc05PqdLan&#10;UjXJTmWyNddqwDYpDCzgcU/eJs+SF9tPEsj4hzbMZtw9bW7cIGMhDkff+c6P1K+/f1ilxqe4rJI8&#10;uzbJK8s04izMoyRbXJv/+e3un75pVDXPIp7mWXxtfo4r8/s3//ju9aaYxTRf5mkUlwY6yarZprg2&#10;l3VdzK6uqnAZr3j1Ki/iDF/O83LFa5yWi6uo5Bv0vkqvqGWxq01eRkWZh3FVofVH9aX5RvY/n8dh&#10;/e/5vIprI702MbZafpby8158Xr15zWeLkhfLJGyGwb9gFCueZLip7upHXnNjXSYHXa2SsMyrfF6/&#10;CvPVVT6fJ2EsnwFPQ6y9p3lb5utCPstitlkUWkwQ7Z6cvrjb8JdP70sjia5NajHTyPgKL+ldEmd/&#10;5AYR0tkUixkuelsWH4r3ZdOwUGfigR/m5Ur8xaMYD1Kun7Vc44faCNHI7MBltmMaIb5zKKMWTqTk&#10;wyVez8HvwuW/ml+6js8cCy9O/NLGCxcn+OVVe+MrMT49nE0BLaq2gqr+P0F9WPIilvKvhAy0oLxW&#10;UL9Cv/76M1us09yglqfkJa/VwqpmFeQ2VFInn5fPirKq38b5yhAH12aJIUjN45/eVbUSTXsJ5CQk&#10;ogYgju7z6LN8ibIdklLvV8pPv2r9mJi6Sh/elutCPKCvHnCUQhBi+R4NTAMvkDIHR/LFt6pBHBJ4&#10;vqtesOtTH8e7mtHTwVZHiGVRlzTaZVMfPYounlZF8MBKdh0VmRlx9d91kvHKKOMoz6KYRzimlhyv&#10;eD9QstOK0yMQLdET4jjUoHydRWKYWzWSSBY1T8Cj301jvkqBi594akDceg5KnZOi3qqcxMDoLklT&#10;o8zrj0m9lNMIxkH2v6igprL/yihyTFBLNlfl4v42LQ3c4dr0MctvHNXO65/zSDUTy25uzWfpetVp&#10;BzA0UF4nWa2uDtBJixVN73Kki6p7dxcXjRiBfvj9EchupOJWSx7F7YDbZihj/xhkp48Povu4QSCG&#10;rO7VlY4QQtu+HYPnN61HhoAm/TrSJDO4MNqukBs6MqqQpzEMQytEWEn5WoX40kx8Zrl4zWquqZZY&#10;mtzmDefrOi4/LKONcZ+uy185+nI94qLrKBHQRQJLncAe67vydAEiEdaluac+RwQkB6raeVosuZI6&#10;a7Vk74n1cKQadEY6BCTPYVcIJDMUNKT97ECGUT/8kMPUNja7Bf3WTGr7TAC4to0bAY5d6gV0F44D&#10;Rn0b5k2YWxrYVNlpCLI18+08H2R9OhryslWmfrh/UCRKiHNraY2qCO8S2Ol3vKrf8xIQCtGDLkP7&#10;l3n5h2lsQD2vTZgFXsamkf6UAREp9Rkuq7snZffkvnuSrVe3OUCTYMYWoTqkHn7PsxD3aOaSOrmt&#10;JfVVc/dmXefzRFKG7YgxN8SJpAY4arjVYzSB4MY7NAENUghjaUJAHCr10rM8C/ZcIpy2ag5hLrWV&#10;ZjLLCVx5Fz7TDBJm8WgPXaJgu4EHy6zI5LMgCgSPPHTOU1zcqNdQonBUIlqm3z5TsFhAWPCUTKFv&#10;BGdlCp1BTEzhGKN8aUwBQDgUNdgeZoxgCpTBpxVMwSOM2fYeIu+gB7DXl4g8cYUT9FJzBSnPreW9&#10;CK4AL32XKzQ8diRXoJQwRCegmcSxPFtpHp9pw2a7HhO8RBh6kAUaNFGHDlno6aLLFp5fWIEgUDJ0&#10;3lNcPI4t9IhES3Vnwh/GWb6BwMLd3c0PrbvfdZ3PF1joG8FZ6UJnEBNduAS6oCP7p6ORTYxXxyJH&#10;0AVQBBXnPQrKAUMcuI3SnpkuAAf3gjzaCutAioqNX4QV1vmLJrBPmszFSCtMfA9euAzsExhkZ58g&#10;SivcuuyubbPmgo4V7unimVthnRg5PZ0o2Z9QjU3uyQoR0iOSF2SFkcW78Z80vN83grNa4c4gJit8&#10;CVZ4RE4QqYBd7j7CDLuOAzMrAvjEJki277rtfuDYLoKOMgZ6ZjMs4s46C/NtJYU0X9BO1eXwBYpk&#10;wo7XjgapnaP4Ag0s5gboSnjtHvHoQUDJdh0bCSnltTOXHHjtvV308QV0p1KiOiq1zWmIoowm1aEL&#10;a75OvQjVGZIBfAEX7878x/lCr0heEl+YgvyiKmIK8nerSV5+OQAdkRo8yAwO5Qs0QAWMqMKQqIyA&#10;vy3zBdtYqigC8BsnDoUDdiB9RY2nh0G/nUIigBcubYsGdmpGLqQiQKdfLogv6OxUE19A3v5L+ALq&#10;eES2XjBZx/bYfq2KqGMJrDa+gFIWRUs6JQGoYDnexZYvBDRgSCA/p5IAESQbHOTHxePoQo9EWrpw&#10;Qh7budwWAE3FgwLVBpUvnjW60KmhnKILFxBdoCNSg6q4Sjg/TR3RULZgW9RjyLYqTHYYSlEF/GzZ&#10;gm8xHwyhjS64gGdFAab6QQhpWxzbl43QSwguiC3o5FTLFhrKNDK6AMPmKx7r277rHSQjBFlogwsE&#10;wQcp6n2ycKSHLVcgFrV0DaIDqgx20tXuJ4kt6FzOkNiCVq9B9YOSPrUScYTMdif7rjxcz9tbePEN&#10;kIVOJryaCgIEkk9k4RLIwogMJtEe7EiyQAMPa+JAS+DAHYNkse6LYiAiE+HYhGH9YRdND9FjiiwI&#10;yqYzETqxfEFcQafQWq7QLJ0bxxX8wBclgUIxbc9WVmvLYQk4LkEYTCqm6xLLk5LuUoXjHXSZwvOr&#10;HRSLfgaHFXAx5mLHQ2jOeqoW6HGBtEEFOL6PrtA8nOrPLqrQCb4/EVHoG8FZowqdQUxE4QKIgj0i&#10;dXlQ6TQ0qkADB+lgFVVgVFQvAG22eBw4geM1hYNwSRgoxcQTsKp26DoDvbr85fGEc6zKtXUa7i6N&#10;wyWfGUseJtzg9/x3bIqAr8dYSlH5gB0wJPdwPYTT9nxqJNtcUUUrSDFBeSU7kW6L8k12U5b5Rq6B&#10;O7oHxN+wIB+1m+z29imX2fWN4KzWrzOIyfqd2/qJ7QDk8ukvWlONhbAOCLBaU+248Eyxv4BcRt18&#10;o9ZUN98cWVMtrq9Tubwah/MyX33EzkM3YiU3zvvXWhvYuyiMb27kZdjzp+D1u+xDEYoF28LKidz4&#10;bw8feVk0GbUarPmXvN16hs/25rS6Vvwyy0+u4BYEHku5v3J9E+KCjWdxHCElxA32JYhnuWJ1t/DO&#10;UALmowBhlw8AIonIdiiIdBiOH+UDE0SK7TwkpeqilkTOpv3v27NkgsgnLFKaILIDp88LInVNx3GI&#10;HFfFgS0PAtdVASxUeLsMBVxyfrcBlwkixYJ/xVe7G0t10GknijOxyDQV8+Xlb+s0QeSzhUhdwNJC&#10;JDdSbmB7UOF1w9HWKy+GJa9d4gYivQQaia01sV/AHkbagcOQ25I0EhF/i51KPyWLZT252hOPnEDy&#10;8e3LJlcbTnfxdZYSibSkSuK1INkEI8syuRcguZ+sx3QVnndP3s6G98wArNLXRoCEIs6+SySR/XSb&#10;HD114IrLVGh/9f+6mBByQsgJISeEVMmmZt8NuZ3kmYKRuiCyByHH1UDajut7WEMtEJJZPtByHyAd&#10;7DfbsEhsgqFqRSaAPJ4vmvzsyc8W6ZJTO+BOFPIrUkhd+9kC5J6fresKh/rZPoih8rNd6oqSzh0K&#10;OfnZPXvMT8HIS99jfgpGjg9GykU2+Gc4svqp+cc94r/tdM8l69z+e6E3/wMAAP//AwBQSwMEFAAG&#10;AAgAAAAhAFdWojXeAAAACAEAAA8AAABkcnMvZG93bnJldi54bWxMj0FLw0AUhO+C/2F5gje7m0it&#10;pNmUUtRTEWwF6e01+5qEZt+G7DZJ/73bkx6HGWa+yVeTbcVAvW8ca0hmCgRx6UzDlYbv/fvTKwgf&#10;kA22jknDlTysivu7HDPjRv6iYRcqEUvYZ6ihDqHLpPRlTRb9zHXE0Tu53mKIsq+k6XGM5baVqVIv&#10;0mLDcaHGjjY1lefdxWr4GHFcPydvw/Z82lwP+/nnzzYhrR8fpvUSRKAp/IXhhh/RoYhMR3dh40Wr&#10;IR4JGuYq8t9cpRYpiKOGRZoqkEUu/x8ofgEAAP//AwBQSwECLQAUAAYACAAAACEAtoM4kv4AAADh&#10;AQAAEwAAAAAAAAAAAAAAAAAAAAAAW0NvbnRlbnRfVHlwZXNdLnhtbFBLAQItABQABgAIAAAAIQA4&#10;/SH/1gAAAJQBAAALAAAAAAAAAAAAAAAAAC8BAABfcmVscy8ucmVsc1BLAQItABQABgAIAAAAIQB8&#10;i9UEwgoAAKZoAAAOAAAAAAAAAAAAAAAAAC4CAABkcnMvZTJvRG9jLnhtbFBLAQItABQABgAIAAAA&#10;IQBXVqI13gAAAAgBAAAPAAAAAAAAAAAAAAAAABwNAABkcnMvZG93bnJldi54bWxQSwUGAAAAAAQA&#10;BADzAAAAJw4AAAAA&#10;">
                <v:rect id="Rectángulo 207" o:spid="_x0000_s1032" style="position:absolute;width:54864;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iGsUA&#10;AADcAAAADwAAAGRycy9kb3ducmV2LnhtbESPQWvCQBSE74X+h+UVvBTd1ENbYjZShGIQQRqr50f2&#10;mYRm38bsmsR/3xUEj8PMfMMky9E0oqfO1ZYVvM0iEMSF1TWXCn7339NPEM4ja2wsk4IrOVimz08J&#10;xtoO/EN97ksRIOxiVFB538ZSuqIig25mW+LgnWxn0AfZlVJ3OAS4aeQ8it6lwZrDQoUtrSoq/vKL&#10;UTAUu/64367l7vWYWT5n51V+2Cg1eRm/FiA8jf4RvrczrWAefcDtTD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mIaxQAAANwAAAAPAAAAAAAAAAAAAAAAAJgCAABkcnMv&#10;ZG93bnJldi54bWxQSwUGAAAAAAQABAD1AAAAigMAAAAA&#10;" filled="f" stroked="f"/>
                <v:group id="Grupo 208" o:spid="_x0000_s1033" style="position:absolute;left:11087;top:264;width:14198;height:5829" coordorigin="11087,264" coordsize="10025,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oundrect id="Rectángulo: esquinas redondeadas 209" o:spid="_x0000_s1034" style="position:absolute;left:11087;top:264;width:10025;height:3284;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DlZMUA&#10;AADcAAAADwAAAGRycy9kb3ducmV2LnhtbESPUWvCMBSF3wX/Q7jC3jTVh6KdUTZBtsFg2O0HXJpr&#10;09nclCS23X79MhB8PJxzvsPZ7kfbip58aBwrWC4yEMSV0w3XCr4+j/M1iBCRNbaOScEPBdjvppMt&#10;FtoNfKK+jLVIEA4FKjAxdoWUoTJkMSxcR5y8s/MWY5K+ltrjkOC2lassy6XFhtOCwY4OhqpLebUK&#10;3obRfficLi95fS6fzXfV/67flXqYjU+PICKN8R6+tV+1glW2gf8z6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OVkxQAAANwAAAAPAAAAAAAAAAAAAAAAAJgCAABkcnMv&#10;ZG93bnJldi54bWxQSwUGAAAAAAQABAD1AAAAigMAAAAA&#10;" fillcolor="#9345b0" stroked="f">
                    <v:fill color2="#7d00a0" rotate="t" colors="0 #9345b0;.5 #8900ac;1 #7d00a0" focus="100%" type="gradient">
                      <o:fill v:ext="view" type="gradientUnscaled"/>
                    </v:fill>
                    <v:shadow on="t" color="black" opacity="41287f" offset="0,1.5pt"/>
                  </v:roundrect>
                  <v:shape id="Rectángulo: esquinas redondeadas 4" o:spid="_x0000_s1035" type="#_x0000_t202" style="position:absolute;left:11413;top:527;width:9628;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Rx8UA&#10;AADcAAAADwAAAGRycy9kb3ducmV2LnhtbERPTWvCQBC9C/6HZQq9FN0otEjqKkUUeiiWWlG8TbNj&#10;Es3OptnRpP313UPB4+N9T+edq9SVmlB6NjAaJqCIM29Lzg1sP1eDCaggyBYrz2TghwLMZ/3eFFPr&#10;W/6g60ZyFUM4pGigEKlTrUNWkMMw9DVx5I6+cSgRNrm2DbYx3FV6nCRP2mHJsaHAmhYFZefNxRn4&#10;2h92j0dZ/56ETt33w/u5Ld+WxtzfdS/PoIQ6uYn/3a/WwHgU58cz8Qjo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lHHxQAAANwAAAAPAAAAAAAAAAAAAAAAAJgCAABkcnMv&#10;ZG93bnJldi54bWxQSwUGAAAAAAQABAD1AAAAigMAAAAA&#10;" filled="f" stroked="f">
                    <v:shadow on="t" color="black" opacity="41287f" offset="0,1.5pt"/>
                    <v:textbox inset="1.8pt,1.8pt,1.8pt,1.8pt">
                      <w:txbxContent>
                        <w:p w:rsidR="002672B0" w:rsidRPr="00DB3AD7" w:rsidRDefault="002672B0" w:rsidP="00840565">
                          <w:pPr>
                            <w:spacing w:after="50" w:line="216" w:lineRule="auto"/>
                            <w:jc w:val="center"/>
                            <w:rPr>
                              <w:sz w:val="28"/>
                              <w:szCs w:val="24"/>
                            </w:rPr>
                          </w:pPr>
                          <w:r w:rsidRPr="00DB3AD7">
                            <w:rPr>
                              <w:rFonts w:ascii="Calibri" w:eastAsia="Calibri" w:hAnsi="Calibri"/>
                              <w:color w:val="FFFFFF" w:themeColor="background1"/>
                              <w:kern w:val="24"/>
                              <w:sz w:val="20"/>
                              <w:szCs w:val="18"/>
                            </w:rPr>
                            <w:t>Ingresar al SUIT, registrar información básica y anexar documentos</w:t>
                          </w:r>
                        </w:p>
                      </w:txbxContent>
                    </v:textbox>
                  </v:shape>
                </v:group>
                <v:group id="Grupo 211" o:spid="_x0000_s1036" style="position:absolute;left:11091;top:7070;width:14165;height:6049" coordorigin="11091,7070" coordsize="10359,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roundrect id="Rectángulo: esquinas redondeadas 212" o:spid="_x0000_s1037" style="position:absolute;left:11091;top:7070;width:10025;height:3284;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hBsYA&#10;AADcAAAADwAAAGRycy9kb3ducmV2LnhtbESPQWvCQBSE7wX/w/IEb3WTxRaJrqKC4EEs1Qo9PrLP&#10;JG32bciuMfbXdwsFj8PMfMPMl72tRUetrxxrSMcJCOLcmYoLDR+n7fMUhA/IBmvHpOFOHpaLwdMc&#10;M+Nu/E7dMRQiQthnqKEMocmk9HlJFv3YNcTRu7jWYoiyLaRp8RbhtpYqSV6lxYrjQokNbUrKv49X&#10;q+FFncPOp5tPtT6//XxN9t2hWXVaj4b9agYiUB8e4f/2zmhQqYK/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jhBsYAAADcAAAADwAAAAAAAAAAAAAAAACYAgAAZHJz&#10;L2Rvd25yZXYueG1sUEsFBgAAAAAEAAQA9QAAAIsDAAAAAA==&#10;" fillcolor="#469f7c" stroked="f">
                    <v:fill color2="#008c62" rotate="t" colors="0 #469f7c;.5 #00986c;1 #008c62" focus="100%" type="gradient">
                      <o:fill v:ext="view" type="gradientUnscaled"/>
                    </v:fill>
                    <v:shadow on="t" color="black" opacity="41287f" offset="0,1.5pt"/>
                  </v:roundrect>
                  <v:shape id="Rectángulo: esquinas redondeadas 6" o:spid="_x0000_s1038" type="#_x0000_t202" style="position:absolute;left:11426;top:7166;width:10025;height:3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sMgA&#10;AADcAAAADwAAAGRycy9kb3ducmV2LnhtbESPQWvCQBSE74X+h+UVeim60aJIdJVSWuihKFWx9PbM&#10;PpNo9m2afTWxv75bKPQ4zMw3zGzRuUqdqQmlZwODfgKKOPO25NzAdvPcm4AKgmyx8kwGLhRgMb++&#10;mmFqfctvdF5LriKEQ4oGCpE61TpkBTkMfV8TR+/gG4cSZZNr22Ab4a7SwyQZa4clx4UCa3osKDut&#10;v5yB/fvHbnSQ5fdR6Nh93q1Obfn6ZMztTfcwBSXUyX/4r/1iDQwH9/B7Jh4BP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5M+wyAAAANwAAAAPAAAAAAAAAAAAAAAAAJgCAABk&#10;cnMvZG93bnJldi54bWxQSwUGAAAAAAQABAD1AAAAjQMAAAAA&#10;" filled="f" stroked="f">
                    <v:shadow on="t" color="black" opacity="41287f" offset="0,1.5pt"/>
                    <v:textbox inset="1.8pt,1.8pt,1.8pt,1.8pt">
                      <w:txbxContent>
                        <w:p w:rsidR="002672B0" w:rsidRPr="00DB3AD7" w:rsidRDefault="002672B0" w:rsidP="00E802D2">
                          <w:pPr>
                            <w:spacing w:after="50" w:line="216" w:lineRule="auto"/>
                            <w:jc w:val="center"/>
                            <w:rPr>
                              <w:sz w:val="28"/>
                              <w:szCs w:val="24"/>
                            </w:rPr>
                          </w:pPr>
                          <w:r w:rsidRPr="00DB3AD7">
                            <w:rPr>
                              <w:rFonts w:ascii="Calibri" w:eastAsia="Calibri" w:hAnsi="Calibri"/>
                              <w:color w:val="FFFFFF" w:themeColor="background1"/>
                              <w:kern w:val="24"/>
                              <w:sz w:val="20"/>
                              <w:szCs w:val="18"/>
                            </w:rPr>
                            <w:t xml:space="preserve">Revisar en 15 días el informe global, el proyecto de acto administrativo y </w:t>
                          </w:r>
                          <w:r>
                            <w:rPr>
                              <w:rFonts w:ascii="Calibri" w:eastAsia="Calibri" w:hAnsi="Calibri"/>
                              <w:color w:val="FFFFFF" w:themeColor="background1"/>
                              <w:kern w:val="24"/>
                              <w:sz w:val="20"/>
                              <w:szCs w:val="18"/>
                            </w:rPr>
                            <w:t>el AIN</w:t>
                          </w:r>
                        </w:p>
                      </w:txbxContent>
                    </v:textbox>
                  </v:shape>
                </v:group>
                <v:group id="Grupo 214" o:spid="_x0000_s1039" style="position:absolute;left:11221;top:14073;width:13576;height:6043" coordorigin="11221,14073" coordsize="10025,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oundrect id="Rectángulo: esquinas redondeadas 215" o:spid="_x0000_s1040" style="position:absolute;left:11221;top:14073;width:10025;height:3285;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xNcMA&#10;AADcAAAADwAAAGRycy9kb3ducmV2LnhtbESPQWvCQBSE70L/w/IK3swmAUuJrlIqbaU3jQePr9ln&#10;Epp9G3e3Sfz33YLQ4zAz3zDr7WQ6MZDzrWUFWZKCIK6sbrlWcCrfFs8gfEDW2FkmBTfysN08zNZY&#10;aDvygYZjqEWEsC9QQRNCX0jpq4YM+sT2xNG7WGcwROlqqR2OEW46mafpkzTYclxosKfXhqrv449R&#10;MKY7+3Wl94+2HB1n5+nC/lMqNX+cXlYgAk3hP3xv77WCPFvC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dxNcMAAADcAAAADwAAAAAAAAAAAAAAAACYAgAAZHJzL2Rv&#10;d25yZXYueG1sUEsFBgAAAAAEAAQA9QAAAIgDAAAAAA==&#10;" fillcolor="#ffb446" stroked="f">
                    <v:fill color2="#e59f00" rotate="t" colors="0 #ffb446;.5 #ffaf00;1 #e59f00" focus="100%" type="gradient">
                      <o:fill v:ext="view" type="gradientUnscaled"/>
                    </v:fill>
                    <v:shadow on="t" color="black" opacity="41287f" offset="0,1.5pt"/>
                  </v:roundrect>
                  <v:shape id="Rectángulo: esquinas redondeadas 8" o:spid="_x0000_s1041" type="#_x0000_t202" style="position:absolute;left:11463;top:14073;width:9687;height:3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yW8YA&#10;AADcAAAADwAAAGRycy9kb3ducmV2LnhtbESPQWvCQBSE7wX/w/KE3upGhVSiq4iobemhNOrB2zP7&#10;TBazb0N2G9N/3y0Uehxm5htmseptLTpqvXGsYDxKQBAXThsuFRwPu6cZCB+QNdaOScE3eVgtBw8L&#10;zLS78yd1eShFhLDPUEEVQpNJ6YuKLPqRa4ijd3WtxRBlW0rd4j3CbS0nSZJKi4bjQoUNbSoqbvmX&#10;VXB6e6+71JxfPsL0dFzvt8+G8otSj8N+PQcRqA//4b/2q1YwGaf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ayW8YAAADcAAAADwAAAAAAAAAAAAAAAACYAgAAZHJz&#10;L2Rvd25yZXYueG1sUEsFBgAAAAAEAAQA9QAAAIsDAAAAAA==&#10;" filled="f" stroked="f">
                    <v:textbox inset="1.8pt,1.8pt,1.8pt,1.8pt">
                      <w:txbxContent>
                        <w:p w:rsidR="002672B0" w:rsidRPr="00DB3AD7" w:rsidRDefault="002672B0" w:rsidP="00E802D2">
                          <w:pPr>
                            <w:spacing w:after="50" w:line="216" w:lineRule="auto"/>
                            <w:jc w:val="center"/>
                            <w:rPr>
                              <w:sz w:val="28"/>
                              <w:szCs w:val="24"/>
                            </w:rPr>
                          </w:pPr>
                          <w:r w:rsidRPr="00DB3AD7">
                            <w:rPr>
                              <w:rFonts w:ascii="Calibri" w:eastAsia="Calibri" w:hAnsi="Calibri"/>
                              <w:color w:val="FFFFFF" w:themeColor="background1"/>
                              <w:kern w:val="24"/>
                              <w:sz w:val="20"/>
                              <w:szCs w:val="18"/>
                            </w:rPr>
                            <w:t>Solicitar información adicional o ajustes a los documentos presentados, s</w:t>
                          </w:r>
                          <w:r>
                            <w:rPr>
                              <w:rFonts w:ascii="Calibri" w:eastAsia="Calibri" w:hAnsi="Calibri"/>
                              <w:color w:val="FFFFFF" w:themeColor="background1"/>
                              <w:kern w:val="24"/>
                              <w:sz w:val="20"/>
                              <w:szCs w:val="18"/>
                            </w:rPr>
                            <w:t>i</w:t>
                          </w:r>
                          <w:r w:rsidRPr="00DB3AD7">
                            <w:rPr>
                              <w:rFonts w:ascii="Calibri" w:eastAsia="Calibri" w:hAnsi="Calibri"/>
                              <w:color w:val="FFFFFF" w:themeColor="background1"/>
                              <w:kern w:val="24"/>
                              <w:sz w:val="20"/>
                              <w:szCs w:val="18"/>
                            </w:rPr>
                            <w:t xml:space="preserve"> aplica</w:t>
                          </w:r>
                        </w:p>
                      </w:txbxContent>
                    </v:textbox>
                  </v:shape>
                </v:group>
                <v:group id="Grupo 217" o:spid="_x0000_s1042" style="position:absolute;left:11187;top:21216;width:13576;height:6534" coordorigin="11187,21216" coordsize="10025,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roundrect id="Rectángulo: esquinas redondeadas 218" o:spid="_x0000_s1043" style="position:absolute;left:11187;top:21216;width:10025;height:3284;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CpMMA&#10;AADcAAAADwAAAGRycy9kb3ducmV2LnhtbERPz2vCMBS+D/wfwhO8zcQOZFSjqNtQ2HZYFcTbo3m2&#10;wealNFHrf78cBjt+fL/ny9414kZdsJ41TMYKBHHpjeVKw2H/8fwKIkRkg41n0vCgAMvF4GmOufF3&#10;/qFbESuRQjjkqKGOsc2lDGVNDsPYt8SJO/vOYUywq6Tp8J7CXSMzpabSoeXUUGNLm5rKS3F1Gr6y&#10;9efbaatO9v1RqM3OHl6+jxetR8N+NQMRqY//4j/3zmjIJm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CpMMAAADcAAAADwAAAAAAAAAAAAAAAACYAgAAZHJzL2Rv&#10;d25yZXYueG1sUEsFBgAAAAAEAAQA9QAAAIgDAAAAAA==&#10;" fillcolor="#456493" stroked="f">
                    <v:fill color2="#004280" rotate="t" colors="0 #456493;.5 #004b8b;1 #004280" focus="100%" type="gradient">
                      <o:fill v:ext="view" type="gradientUnscaled"/>
                    </v:fill>
                    <v:shadow on="t" color="black" opacity="41287f" offset="0,1.5pt"/>
                  </v:roundrect>
                  <v:shape id="Rectángulo: esquinas redondeadas 10" o:spid="_x0000_s1044" type="#_x0000_t202" style="position:absolute;left:11454;top:21312;width:8943;height:3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4WsgA&#10;AADcAAAADwAAAGRycy9kb3ducmV2LnhtbESPQWvCQBSE74X+h+UVeim6UahodJVSWuihKFWx9PbM&#10;PpNo9m2afTWxv75bKPQ4zMw3zGzRuUqdqQmlZwODfgKKOPO25NzAdvPcG4MKgmyx8kwGLhRgMb++&#10;mmFqfctvdF5LriKEQ4oGCpE61TpkBTkMfV8TR+/gG4cSZZNr22Ab4a7SwyQZaYclx4UCa3osKDut&#10;v5yB/fvH7v4gy++j0LH7vFud2vL1yZjbm+5hCkqok//wX/vFGhgOJvB7Jh4BP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DPhayAAAANwAAAAPAAAAAAAAAAAAAAAAAJgCAABk&#10;cnMvZG93bnJldi54bWxQSwUGAAAAAAQABAD1AAAAjQMAAAAA&#10;" filled="f" stroked="f">
                    <v:shadow on="t" color="black" opacity="41287f" offset="0,1.5pt"/>
                    <v:textbox inset="1.8pt,1.8pt,1.8pt,1.8pt">
                      <w:txbxContent>
                        <w:p w:rsidR="002672B0" w:rsidRPr="00DB3AD7" w:rsidRDefault="002672B0" w:rsidP="00E802D2">
                          <w:pPr>
                            <w:spacing w:after="50" w:line="216" w:lineRule="auto"/>
                            <w:jc w:val="center"/>
                            <w:rPr>
                              <w:sz w:val="28"/>
                              <w:szCs w:val="24"/>
                            </w:rPr>
                          </w:pPr>
                          <w:r w:rsidRPr="00DB3AD7">
                            <w:rPr>
                              <w:rFonts w:ascii="Calibri" w:eastAsia="Calibri" w:hAnsi="Calibri"/>
                              <w:color w:val="FFFFFF" w:themeColor="background1"/>
                              <w:kern w:val="24"/>
                              <w:sz w:val="20"/>
                              <w:szCs w:val="18"/>
                            </w:rPr>
                            <w:t>¿Presentó ajustes requeridos?</w:t>
                          </w:r>
                        </w:p>
                      </w:txbxContent>
                    </v:textbox>
                  </v:shape>
                </v:group>
                <v:group id="Grupo 220" o:spid="_x0000_s1045" style="position:absolute;left:29065;top:17172;width:13544;height:6652" coordorigin="29065,17172" coordsize="10025,3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oundrect id="Rectángulo: esquinas redondeadas 221" o:spid="_x0000_s1046" style="position:absolute;left:29065;top:17172;width:10026;height:3284;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1zMYA&#10;AADcAAAADwAAAGRycy9kb3ducmV2LnhtbESPQWvCQBSE7wX/w/IEb3WTxRaJrqKC4EEs1Qo9PrLP&#10;JG32bciuMfbXdwsFj8PMfMPMl72tRUetrxxrSMcJCOLcmYoLDR+n7fMUhA/IBmvHpOFOHpaLwdMc&#10;M+Nu/E7dMRQiQthnqKEMocmk9HlJFv3YNcTRu7jWYoiyLaRp8RbhtpYqSV6lxYrjQokNbUrKv49X&#10;q+FFncPOp5tPtT6//XxN9t2hWXVaj4b9agYiUB8e4f/2zmhQKo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a1zMYAAADcAAAADwAAAAAAAAAAAAAAAACYAgAAZHJz&#10;L2Rvd25yZXYueG1sUEsFBgAAAAAEAAQA9QAAAIsDAAAAAA==&#10;" fillcolor="#469f7c" stroked="f">
                    <v:fill color2="#008c62" rotate="t" colors="0 #469f7c;.5 #00986c;1 #008c62" focus="100%" type="gradient">
                      <o:fill v:ext="view" type="gradientUnscaled"/>
                    </v:fill>
                    <v:shadow on="t" color="black" opacity="41287f" offset="0,1.5pt"/>
                  </v:roundrect>
                  <v:shape id="Rectángulo: esquinas redondeadas 12" o:spid="_x0000_s1047" type="#_x0000_t202" style="position:absolute;left:29500;top:17260;width:9324;height:3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glsgA&#10;AADcAAAADwAAAGRycy9kb3ducmV2LnhtbESPQUvDQBSE70L/w/KEXsRuDFRK7LZIUeihtFiL4u2Z&#10;fU3SZt/G7GuT+utdQfA4zMw3zHTeu1qdqQ2VZwN3owQUce5txYWB3evz7QRUEGSLtWcycKEA89ng&#10;aoqZ9R2/0HkrhYoQDhkaKEWaTOuQl+QwjHxDHL29bx1KlG2hbYtdhLtap0lyrx1WHBdKbGhRUn7c&#10;npyBz/ePt/Fe1t8HoUP/dbM5dtXqyZjhdf/4AEqol//wX3tpDaRpCr9n4hH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xKCWyAAAANwAAAAPAAAAAAAAAAAAAAAAAJgCAABk&#10;cnMvZG93bnJldi54bWxQSwUGAAAAAAQABAD1AAAAjQMAAAAA&#10;" filled="f" stroked="f">
                    <v:shadow on="t" color="black" opacity="41287f" offset="0,1.5pt"/>
                    <v:textbox inset="1.8pt,1.8pt,1.8pt,1.8pt">
                      <w:txbxContent>
                        <w:p w:rsidR="002672B0" w:rsidRPr="007E7483" w:rsidRDefault="002672B0" w:rsidP="00E802D2">
                          <w:pPr>
                            <w:spacing w:after="50" w:line="216" w:lineRule="auto"/>
                            <w:jc w:val="center"/>
                            <w:rPr>
                              <w:color w:val="FFFFFF" w:themeColor="background1"/>
                              <w:sz w:val="24"/>
                              <w:szCs w:val="24"/>
                            </w:rPr>
                          </w:pPr>
                          <w:r w:rsidRPr="007E7483">
                            <w:rPr>
                              <w:rFonts w:ascii="Calibri" w:eastAsia="Calibri" w:hAnsi="Calibri"/>
                              <w:color w:val="FFFFFF" w:themeColor="background1"/>
                              <w:kern w:val="24"/>
                              <w:sz w:val="20"/>
                              <w:szCs w:val="20"/>
                            </w:rPr>
                            <w:t xml:space="preserve">Emitir concepto en </w:t>
                          </w:r>
                          <w:r>
                            <w:rPr>
                              <w:rFonts w:ascii="Calibri" w:eastAsia="Calibri" w:hAnsi="Calibri"/>
                              <w:color w:val="FFFFFF" w:themeColor="background1"/>
                              <w:kern w:val="24"/>
                              <w:sz w:val="20"/>
                              <w:szCs w:val="20"/>
                            </w:rPr>
                            <w:t>el</w:t>
                          </w:r>
                          <w:r w:rsidRPr="007E7483">
                            <w:rPr>
                              <w:rFonts w:ascii="Calibri" w:eastAsia="Calibri" w:hAnsi="Calibri"/>
                              <w:color w:val="FFFFFF" w:themeColor="background1"/>
                              <w:kern w:val="24"/>
                              <w:sz w:val="20"/>
                              <w:szCs w:val="20"/>
                            </w:rPr>
                            <w:t xml:space="preserve"> término de 30 días</w:t>
                          </w:r>
                        </w:p>
                        <w:p w:rsidR="002672B0" w:rsidRPr="007E7483" w:rsidRDefault="002672B0" w:rsidP="00E802D2">
                          <w:pPr>
                            <w:spacing w:after="50" w:line="216" w:lineRule="auto"/>
                            <w:jc w:val="center"/>
                            <w:rPr>
                              <w:color w:val="FFFFFF" w:themeColor="background1"/>
                              <w:sz w:val="24"/>
                              <w:szCs w:val="24"/>
                            </w:rPr>
                          </w:pPr>
                        </w:p>
                      </w:txbxContent>
                    </v:textbox>
                  </v:shape>
                </v:group>
                <v:group id="Grupo 223" o:spid="_x0000_s1048" style="position:absolute;left:29300;top:24376;width:13309;height:6793" coordorigin="29300,24376" coordsize="9296,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oundrect id="Rectángulo: esquinas redondeadas 224" o:spid="_x0000_s1049" style="position:absolute;left:29300;top:24376;width:9297;height:3285;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WmsQA&#10;AADcAAAADwAAAGRycy9kb3ducmV2LnhtbESPUUvDMBSF3wf+h3AF39bUImXUZWMTRAVB1u0HXJq7&#10;pq65KUlsq7/eCMIeD+ec73DW29n2YiQfOscK7rMcBHHjdMetgtPxebkCESKyxt4xKfimANvNzWKN&#10;lXYTH2isYysShEOFCkyMQyVlaAxZDJkbiJN3dt5iTNK3UnucEtz2ssjzUlrsOC0YHOjJUHOpv6yC&#10;t2l2H76ky0vZnuu9+WzGn9W7Une38+4RRKQ5XsP/7VetoCge4O9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kFprEAAAA3AAAAA8AAAAAAAAAAAAAAAAAmAIAAGRycy9k&#10;b3ducmV2LnhtbFBLBQYAAAAABAAEAPUAAACJAwAAAAA=&#10;" fillcolor="#9345b0" stroked="f">
                    <v:fill color2="#7d00a0" rotate="t" colors="0 #9345b0;.5 #8900ac;1 #7d00a0" focus="100%" type="gradient">
                      <o:fill v:ext="view" type="gradientUnscaled"/>
                    </v:fill>
                    <v:shadow on="t" color="black" opacity="41287f" offset="0,1.5pt"/>
                  </v:roundrect>
                  <v:shape id="Rectángulo: esquinas redondeadas 14" o:spid="_x0000_s1050" type="#_x0000_t202" style="position:absolute;left:30276;top:24469;width:8069;height:3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044sgA&#10;AADcAAAADwAAAGRycy9kb3ducmV2LnhtbESPQUvDQBSE74L/YXmCF2k3Biol7baIKPQgim1p6e2Z&#10;fU3SZt+m2WcT/fVdQfA4zMw3zHTeu1qdqQ2VZwP3wwQUce5txYWB9eplMAYVBNli7ZkMfFOA+ez6&#10;aoqZ9R1/0HkphYoQDhkaKEWaTOuQl+QwDH1DHL29bx1KlG2hbYtdhLtap0nyoB1WHBdKbOippPy4&#10;/HIGPre7zWgvbz8HoUN/uns/dtXrszG3N/3jBJRQL//hv/bCGkjTEfyeiUdA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TjiyAAAANwAAAAPAAAAAAAAAAAAAAAAAJgCAABk&#10;cnMvZG93bnJldi54bWxQSwUGAAAAAAQABAD1AAAAjQMAAAAA&#10;" filled="f" stroked="f">
                    <v:shadow on="t" color="black" opacity="41287f" offset="0,1.5pt"/>
                    <v:textbox inset="1.8pt,1.8pt,1.8pt,1.8pt">
                      <w:txbxContent>
                        <w:p w:rsidR="002672B0" w:rsidRPr="004D073C" w:rsidRDefault="002672B0" w:rsidP="00E802D2">
                          <w:pPr>
                            <w:spacing w:after="50" w:line="216" w:lineRule="auto"/>
                            <w:jc w:val="center"/>
                            <w:rPr>
                              <w:rFonts w:ascii="Calibri" w:eastAsia="Calibri" w:hAnsi="Calibri"/>
                              <w:color w:val="FFFFFF" w:themeColor="background1"/>
                              <w:kern w:val="24"/>
                              <w:sz w:val="20"/>
                              <w:szCs w:val="18"/>
                            </w:rPr>
                          </w:pPr>
                          <w:r w:rsidRPr="004D073C">
                            <w:rPr>
                              <w:rFonts w:ascii="Calibri" w:eastAsia="Calibri" w:hAnsi="Calibri"/>
                              <w:color w:val="FFFFFF" w:themeColor="background1"/>
                              <w:kern w:val="24"/>
                              <w:sz w:val="20"/>
                              <w:szCs w:val="18"/>
                            </w:rPr>
                            <w:t>Elaborar acto de desistimiento, FIN</w:t>
                          </w:r>
                        </w:p>
                        <w:p w:rsidR="002672B0" w:rsidRPr="004D073C" w:rsidRDefault="002672B0" w:rsidP="00E802D2">
                          <w:pPr>
                            <w:spacing w:after="50" w:line="216" w:lineRule="auto"/>
                            <w:jc w:val="center"/>
                            <w:rPr>
                              <w:rFonts w:ascii="Calibri" w:eastAsia="Calibri" w:hAnsi="Calibri"/>
                              <w:color w:val="FFFFFF" w:themeColor="background1"/>
                              <w:kern w:val="24"/>
                              <w:sz w:val="20"/>
                              <w:szCs w:val="18"/>
                            </w:rPr>
                          </w:pPr>
                        </w:p>
                      </w:txbxContent>
                    </v:textbox>
                  </v:shape>
                </v:group>
                <v:group id="Grupo 226" o:spid="_x0000_s1051" style="position:absolute;left:29300;top:8385;width:13309;height:6124" coordorigin="29300,8385" coordsize="10205,4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roundrect id="Rectángulo: esquinas redondeadas 227" o:spid="_x0000_s1052" style="position:absolute;left:29300;top:8412;width:10206;height:4577;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AZMQA&#10;AADcAAAADwAAAGRycy9kb3ducmV2LnhtbESPzW7CMBCE75X6DtZW6q045FCqECdCIGjVW4EDxyXe&#10;/Ih4HWyXpG9fI1XqcTQz32jycjK9uJHznWUF81kCgriyuuNGwfGwfXkD4QOyxt4yKfghD2Xx+JBj&#10;pu3IX3Tbh0ZECPsMFbQhDJmUvmrJoJ/ZgTh6tXUGQ5SukdrhGOGml2mSvEqDHceFFgdat1Rd9t9G&#10;wZhs7PlKu/fuMDqen6aa/adU6vlpWi1BBJrCf/iv/aEVpOkC7m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VgGTEAAAA3AAAAA8AAAAAAAAAAAAAAAAAmAIAAGRycy9k&#10;b3ducmV2LnhtbFBLBQYAAAAABAAEAPUAAACJAwAAAAA=&#10;" fillcolor="#ffb446" stroked="f">
                    <v:fill color2="#e59f00" rotate="t" colors="0 #ffb446;.5 #ffaf00;1 #e59f00" focus="100%" type="gradient">
                      <o:fill v:ext="view" type="gradientUnscaled"/>
                    </v:fill>
                    <v:shadow on="t" color="black" opacity="41287f" offset="0,1.5pt"/>
                  </v:roundrect>
                  <v:shape id="Rectángulo: esquinas redondeadas 16" o:spid="_x0000_s1053" type="#_x0000_t202" style="position:absolute;left:29720;top:8385;width:9786;height:4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XfMUA&#10;AADcAAAADwAAAGRycy9kb3ducmV2LnhtbERPTWvCQBC9F/wPywheim4aaCnRVUppoQex1IribZod&#10;k2h2Ns2OJu2vdw+FHh/ve7boXa0u1IbKs4G7SQKKOPe24sLA5vN1/AgqCLLF2jMZ+KEAi/ngZoaZ&#10;9R1/0GUthYohHDI0UIo0mdYhL8lhmPiGOHIH3zqUCNtC2xa7GO5qnSbJg3ZYcWwosaHnkvLT+uwM&#10;fO322/uDrH6PQsf++/b91FXLF2NGw/5pCkqol3/xn/vNGkjTuDaeiUd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Jd8xQAAANwAAAAPAAAAAAAAAAAAAAAAAJgCAABkcnMv&#10;ZG93bnJldi54bWxQSwUGAAAAAAQABAD1AAAAigMAAAAA&#10;" filled="f" stroked="f">
                    <v:shadow on="t" color="black" opacity="41287f" offset="0,1.5pt"/>
                    <v:textbox inset="1.8pt,1.8pt,1.8pt,1.8pt">
                      <w:txbxContent>
                        <w:p w:rsidR="002672B0" w:rsidRDefault="002672B0" w:rsidP="00E802D2">
                          <w:pPr>
                            <w:spacing w:after="50" w:line="216" w:lineRule="auto"/>
                            <w:jc w:val="center"/>
                            <w:rPr>
                              <w:sz w:val="24"/>
                              <w:szCs w:val="24"/>
                            </w:rPr>
                          </w:pPr>
                          <w:r>
                            <w:rPr>
                              <w:rFonts w:ascii="Calibri" w:eastAsia="Calibri" w:hAnsi="Calibri"/>
                              <w:color w:val="FFFFFF" w:themeColor="background1"/>
                              <w:kern w:val="24"/>
                              <w:sz w:val="20"/>
                              <w:szCs w:val="20"/>
                            </w:rPr>
                            <w:t>Expedir acto administrativo que regule el trámite y finalizar la inscripción en SUIT</w:t>
                          </w:r>
                        </w:p>
                      </w:txbxContent>
                    </v:textbox>
                  </v:shape>
                </v:group>
                <v:group id="Grupo 229" o:spid="_x0000_s1054" style="position:absolute;left:28982;top:373;width:12762;height:5510" coordorigin="28982,373" coordsize="10025,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roundrect id="Rectángulo: esquinas redondeadas 230" o:spid="_x0000_s1055" style="position:absolute;left:28982;top:373;width:10026;height:3284;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GisIA&#10;AADcAAAADwAAAGRycy9kb3ducmV2LnhtbERPy4rCMBTdD/gP4QruxtTqiFSjqCC4kBl8gctLc22r&#10;zU1pYq1+/WQxMMvDec8WrSlFQ7UrLCsY9CMQxKnVBWcKTsfN5wSE88gaS8uk4EUOFvPOxwwTbZ+8&#10;p+bgMxFC2CWoIPe+SqR0aU4GXd9WxIG72tqgD7DOpK7xGcJNKeMoGkuDBYeGHCta55TeDw+j4Cs+&#10;+60brC/x6vzzvo12zXe1bJTqddvlFISn1v+L/9xbrSAehvnhTDgC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4aKwgAAANwAAAAPAAAAAAAAAAAAAAAAAJgCAABkcnMvZG93&#10;bnJldi54bWxQSwUGAAAAAAQABAD1AAAAhwMAAAAA&#10;" fillcolor="#469f7c" stroked="f">
                    <v:fill color2="#008c62" rotate="t" colors="0 #469f7c;.5 #00986c;1 #008c62" focus="100%" type="gradient">
                      <o:fill v:ext="view" type="gradientUnscaled"/>
                    </v:fill>
                    <v:shadow on="t" color="black" opacity="41287f" offset="0,1.5pt"/>
                  </v:roundrect>
                  <v:shape id="Rectángulo: esquinas redondeadas 18" o:spid="_x0000_s1056" type="#_x0000_t202" style="position:absolute;left:29417;top:624;width:9494;height:2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PMgA&#10;AADcAAAADwAAAGRycy9kb3ducmV2LnhtbESPQWvCQBSE74X+h+UVeim60aJIdJVSWuihKFWx9PbM&#10;PpNo9m2afTWxv75bKPQ4zMw3zGzRuUqdqQmlZwODfgKKOPO25NzAdvPcm4AKgmyx8kwGLhRgMb++&#10;mmFqfctvdF5LriKEQ4oGCpE61TpkBTkMfV8TR+/gG4cSZZNr22Ab4a7SwyQZa4clx4UCa3osKDut&#10;v5yB/fvHbnSQ5fdR6Nh93q1Obfn6ZMztTfcwBSXUyX/4r/1iDQzvB/B7Jh4BP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z6g8yAAAANwAAAAPAAAAAAAAAAAAAAAAAJgCAABk&#10;cnMvZG93bnJldi54bWxQSwUGAAAAAAQABAD1AAAAjQMAAAAA&#10;" filled="f" stroked="f">
                    <v:shadow on="t" color="black" opacity="41287f" offset="0,1.5pt"/>
                    <v:textbox inset="1.8pt,1.8pt,1.8pt,1.8pt">
                      <w:txbxContent>
                        <w:p w:rsidR="002672B0" w:rsidRPr="00DB3AD7" w:rsidRDefault="002672B0" w:rsidP="00E802D2">
                          <w:pPr>
                            <w:spacing w:after="50" w:line="216" w:lineRule="auto"/>
                            <w:jc w:val="center"/>
                            <w:rPr>
                              <w:sz w:val="28"/>
                              <w:szCs w:val="24"/>
                            </w:rPr>
                          </w:pPr>
                          <w:r w:rsidRPr="00DB3AD7">
                            <w:rPr>
                              <w:rFonts w:ascii="Calibri" w:eastAsia="Calibri" w:hAnsi="Calibri"/>
                              <w:color w:val="FFFFFF" w:themeColor="background1"/>
                              <w:kern w:val="24"/>
                              <w:sz w:val="20"/>
                              <w:szCs w:val="18"/>
                            </w:rPr>
                            <w:t>Aprobar inscripción en SUIT, FIN</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32" o:spid="_x0000_s1057" type="#_x0000_t67" style="position:absolute;left:17174;top:5702;width:2385;height:1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Nt8UA&#10;AADcAAAADwAAAGRycy9kb3ducmV2LnhtbESPT2sCMRTE74V+h/AKXqRm3YLYrVGqIHitCtrbY/Pc&#10;P928LElcYz99Uyj0OMzMb5jFKppODOR8Y1nBdJKBIC6tbrhScDxsn+cgfEDW2FkmBXfysFo+Piyw&#10;0PbGHzTsQyUShH2BCuoQ+kJKX9Zk0E9sT5y8i3UGQ5KuktrhLcFNJ/Msm0mDDaeFGnva1FR+7a9G&#10;Qfv6uY7x1Mzarr2c2/G3nEs3KDV6iu9vIALF8B/+a++0gvwlh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023xQAAANwAAAAPAAAAAAAAAAAAAAAAAJgCAABkcnMv&#10;ZG93bnJldi54bWxQSwUGAAAAAAQABAD1AAAAigMAAAAA&#10;" adj="10800" fillcolor="#5679d3" stroked="f">
                  <v:fill color2="#1e55c2" rotate="t" colors="0 #5679d3;.5 #2b63d4;1 #1e55c2" focus="100%" type="gradient">
                    <o:fill v:ext="view" type="gradientUnscaled"/>
                  </v:fill>
                  <v:shadow on="t" color="black" opacity="41287f" offset="0,1.5pt"/>
                </v:shape>
                <v:shape id="Flecha: hacia abajo 233" o:spid="_x0000_s1058" type="#_x0000_t67" style="position:absolute;left:17059;top:19989;width:2381;height:1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LMQA&#10;AADcAAAADwAAAGRycy9kb3ducmV2LnhtbESPT2sCMRTE74V+h/AKXopmVRDdGkUFwWutYHt7bJ77&#10;p5uXJYlr2k/fCEKPw8z8hlmuo2lFT87XlhWMRxkI4sLqmksFp4/9cA7CB2SNrWVS8EMe1qvnpyXm&#10;2t74nfpjKEWCsM9RQRVCl0vpi4oM+pHtiJN3sc5gSNKVUju8Jbhp5STLZtJgzWmhwo52FRXfx6tR&#10;0Cy+tjGe61nTNpfP5vVXzqXrlRq8xM0biEAx/Icf7YNWMJlO4X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6CzEAAAA3AAAAA8AAAAAAAAAAAAAAAAAmAIAAGRycy9k&#10;b3ducmV2LnhtbFBLBQYAAAAABAAEAPUAAACJAwAAAAA=&#10;" adj="10800" fillcolor="#5679d3" stroked="f">
                  <v:fill color2="#1e55c2" rotate="t" colors="0 #5679d3;.5 #2b63d4;1 #1e55c2" focus="100%" type="gradient">
                    <o:fill v:ext="view" type="gradientUnscaled"/>
                  </v:fill>
                  <v:shadow on="t" color="black" opacity="41287f" offset="0,1.5pt"/>
                </v:shape>
                <v:shape id="Flecha: hacia abajo 234" o:spid="_x0000_s1059" type="#_x0000_t67" style="position:absolute;left:16995;top:12656;width:2381;height:1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wWMUA&#10;AADcAAAADwAAAGRycy9kb3ducmV2LnhtbESPT2sCMRTE7wW/Q3gFL0WzahG7NYoWhF61BfX22Dz3&#10;TzcvS5KuqZ/eFAo9DjPzG2a5jqYVPTlfW1YwGWcgiAuray4VfH7sRgsQPiBrbC2Tgh/ysF4NHpaY&#10;a3vlPfWHUIoEYZ+jgiqELpfSFxUZ9GPbESfvYp3BkKQrpXZ4TXDTymmWzaXBmtNChR29VVR8Hb6N&#10;gublvI3xWM+btrmcmqebXEjXKzV8jJtXEIFi+A//td+1gunsGX7P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nBYxQAAANwAAAAPAAAAAAAAAAAAAAAAAJgCAABkcnMv&#10;ZG93bnJldi54bWxQSwUGAAAAAAQABAD1AAAAigMAAAAA&#10;" adj="10800" fillcolor="#5679d3" stroked="f">
                  <v:fill color2="#1e55c2" rotate="t" colors="0 #5679d3;.5 #2b63d4;1 #1e55c2" focus="100%" type="gradient">
                    <o:fill v:ext="view" type="gradientUnscaled"/>
                  </v:fill>
                  <v:shadow on="t" color="black" opacity="41287f" offset="0,1.5p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35" o:spid="_x0000_s1060" type="#_x0000_t13" style="position:absolute;left:25159;top:20116;width:3946;height:2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fisIA&#10;AADcAAAADwAAAGRycy9kb3ducmV2LnhtbESP0YrCMBRE3xf8h3AF39ZUF0WqUaQi7MuytPoB1+aa&#10;Fpub0kRb/36zIPg4zMwZZrMbbCMe1PnasYLZNAFBXDpds1FwPh0/VyB8QNbYOCYFT/Kw244+Nphq&#10;13NOjyIYESHsU1RQhdCmUvqyIot+6lri6F1dZzFE2RmpO+wj3DZyniRLabHmuFBhS1lF5a24WwVZ&#10;XlB+kb/ysDIz15tL9mMOhVKT8bBfgwg0hHf41f7WCuZfC/g/E4+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R+KwgAAANwAAAAPAAAAAAAAAAAAAAAAAJgCAABkcnMvZG93&#10;bnJldi54bWxQSwUGAAAAAAQABAD1AAAAhwMAAAAA&#10;" adj="14045" fillcolor="#5679d3" stroked="f">
                  <v:fill color2="#1e55c2" rotate="t" colors="0 #5679d3;.5 #2b63d4;1 #1e55c2" focus="100%" type="gradient">
                    <o:fill v:ext="view" type="gradientUnscaled"/>
                  </v:fill>
                  <v:shadow on="t" color="black" opacity="41287f" offset="0,1.5p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236" o:spid="_x0000_s1061" type="#_x0000_t68" style="position:absolute;left:34626;top:14402;width:2107;height:2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xbXsYA&#10;AADcAAAADwAAAGRycy9kb3ducmV2LnhtbESPzWrDMBCE74W+g9hCLyWR6xaTOJZDaahpcgjk5wEW&#10;a2ObWCsjqYnz9lUh0OMwM98wxXI0vbiQ851lBa/TBARxbXXHjYLj4WsyA+EDssbeMim4kYdl+fhQ&#10;YK7tlXd02YdGRAj7HBW0IQy5lL5uyaCf2oE4eifrDIYoXSO1w2uEm16mSZJJgx3HhRYH+mypPu9/&#10;jILVrFqn7naqqj5dbebv2/BSJ1qp56fxYwEi0Bj+w/f2t1aQvmXwdyYe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xbXsYAAADcAAAADwAAAAAAAAAAAAAAAACYAgAAZHJz&#10;L2Rvd25yZXYueG1sUEsFBgAAAAAEAAQA9QAAAIsDAAAAAA==&#10;" adj="9129" fillcolor="#5679d3" stroked="f">
                  <v:fill color2="#1e55c2" rotate="t" colors="0 #5679d3;.5 #2b63d4;1 #1e55c2" focus="100%" type="gradient">
                    <o:fill v:ext="view" type="gradientUnscaled"/>
                  </v:fill>
                  <v:shadow on="t" color="black" opacity="41287f" offset="0,1.5pt"/>
                </v:shape>
                <v:shape id="Flecha: hacia arriba 237" o:spid="_x0000_s1062" type="#_x0000_t68" style="position:absolute;left:34587;top:6082;width:2146;height:2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8m8QA&#10;AADcAAAADwAAAGRycy9kb3ducmV2LnhtbESPQWvCQBSE70L/w/IK3nTTiLam2UgpFD3WpNTrI/tM&#10;QrNv0+zWJP/eLQgeh5n5hkl3o2nFhXrXWFbwtIxAEJdWN1wp+Co+Fi8gnEfW2FomBRM52GUPsxQT&#10;bQc+0iX3lQgQdgkqqL3vEildWZNBt7QdcfDOtjfog+wrqXscAty0Mo6ijTTYcFiosaP3msqf/M8o&#10;WBen/faX/VGP+TB92ineDvpbqfnj+PYKwtPo7+Fb+6AVxKtn+D8TjoD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uvJvEAAAA3AAAAA8AAAAAAAAAAAAAAAAAmAIAAGRycy9k&#10;b3ducmV2LnhtbFBLBQYAAAAABAAEAPUAAACJAwAAAAA=&#10;" adj="10457" fillcolor="#5679d3" stroked="f">
                  <v:fill color2="#1e55c2" rotate="t" colors="0 #5679d3;.5 #2b63d4;1 #1e55c2" focus="100%" type="gradient">
                    <o:fill v:ext="view" type="gradientUnscaled"/>
                  </v:fill>
                  <v:shadow on="t" color="black" opacity="41287f" offset="0,1.5pt"/>
                </v:shape>
                <v:shape id="Flecha: a la derecha 238" o:spid="_x0000_s1063" type="#_x0000_t13" style="position:absolute;left:25184;top:25255;width:3947;height:2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wFL8A&#10;AADcAAAADwAAAGRycy9kb3ducmV2LnhtbERPzYrCMBC+C/sOYQRvmlZBpGssUhG8LNK6DzA2s2nZ&#10;ZlKarO2+vTkIHj++/30+2U48aPCtYwXpKgFBXDvdslHwfTsvdyB8QNbYOSYF/+QhP3zM9phpN3JJ&#10;jyoYEUPYZ6igCaHPpPR1Qxb9yvXEkftxg8UQ4WCkHnCM4baT6yTZSostx4YGeyoaqn+rP6ugKCsq&#10;7/IqTzuTutHciy9zqpRazKfjJ4hAU3iLX+6LVrDexLXxTDwC8vA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gLAUvwAAANwAAAAPAAAAAAAAAAAAAAAAAJgCAABkcnMvZG93bnJl&#10;di54bWxQSwUGAAAAAAQABAD1AAAAhAMAAAAA&#10;" adj="14045" fillcolor="#5679d3" stroked="f">
                  <v:fill color2="#1e55c2" rotate="t" colors="0 #5679d3;.5 #2b63d4;1 #1e55c2" focus="100%" type="gradient">
                    <o:fill v:ext="view" type="gradientUnscaled"/>
                  </v:fill>
                  <v:shadow on="t" color="black" opacity="41287f" offset="0,1.5pt"/>
                </v:shape>
                <w10:wrap type="topAndBottom" anchorx="margin"/>
              </v:group>
            </w:pict>
          </mc:Fallback>
        </mc:AlternateContent>
      </w:r>
      <w:bookmarkEnd w:id="27"/>
      <w:bookmarkEnd w:id="28"/>
    </w:p>
    <w:p w:rsidR="00260295" w:rsidRPr="009A125B" w:rsidRDefault="000071C2" w:rsidP="003C4890">
      <w:pPr>
        <w:spacing w:after="0" w:line="240" w:lineRule="auto"/>
        <w:jc w:val="center"/>
        <w:rPr>
          <w:rFonts w:cs="Times New Roman"/>
          <w:color w:val="595959" w:themeColor="text1" w:themeTint="A6"/>
          <w:lang w:val="es-ES_tradnl"/>
        </w:rPr>
      </w:pPr>
      <w:r w:rsidRPr="009A125B">
        <w:rPr>
          <w:rFonts w:cs="Times New Roman"/>
          <w:b/>
          <w:noProof/>
          <w:color w:val="595959" w:themeColor="text1" w:themeTint="A6"/>
          <w:lang w:eastAsia="es-CO"/>
        </w:rPr>
        <mc:AlternateContent>
          <mc:Choice Requires="wps">
            <w:drawing>
              <wp:anchor distT="0" distB="0" distL="114300" distR="114300" simplePos="0" relativeHeight="251740672" behindDoc="0" locked="0" layoutInCell="1" allowOverlap="1" wp14:anchorId="4AE15167" wp14:editId="7124AAFE">
                <wp:simplePos x="0" y="0"/>
                <wp:positionH relativeFrom="column">
                  <wp:posOffset>2943343</wp:posOffset>
                </wp:positionH>
                <wp:positionV relativeFrom="paragraph">
                  <wp:posOffset>84644</wp:posOffset>
                </wp:positionV>
                <wp:extent cx="335866" cy="276999"/>
                <wp:effectExtent l="0" t="0" r="0" b="0"/>
                <wp:wrapNone/>
                <wp:docPr id="242" name="CuadroTexto 37"/>
                <wp:cNvGraphicFramePr/>
                <a:graphic xmlns:a="http://schemas.openxmlformats.org/drawingml/2006/main">
                  <a:graphicData uri="http://schemas.microsoft.com/office/word/2010/wordprocessingShape">
                    <wps:wsp>
                      <wps:cNvSpPr txBox="1"/>
                      <wps:spPr>
                        <a:xfrm>
                          <a:off x="0" y="0"/>
                          <a:ext cx="335866" cy="276999"/>
                        </a:xfrm>
                        <a:prstGeom prst="rect">
                          <a:avLst/>
                        </a:prstGeom>
                        <a:noFill/>
                      </wps:spPr>
                      <wps:txbx>
                        <w:txbxContent>
                          <w:p w:rsidR="002672B0" w:rsidRDefault="002672B0" w:rsidP="000071C2">
                            <w:pPr>
                              <w:spacing w:before="120"/>
                              <w:rPr>
                                <w:sz w:val="24"/>
                                <w:szCs w:val="24"/>
                              </w:rPr>
                            </w:pPr>
                            <w:r>
                              <w:rPr>
                                <w:rFonts w:hAnsi="Calibri"/>
                                <w:color w:val="FFFFFF" w:themeColor="background1"/>
                                <w:kern w:val="24"/>
                              </w:rPr>
                              <w:t>SI</w:t>
                            </w:r>
                          </w:p>
                        </w:txbxContent>
                      </wps:txbx>
                      <wps:bodyPr wrap="square" rtlCol="0" anchor="ctr">
                        <a:spAutoFit/>
                      </wps:bodyPr>
                    </wps:wsp>
                  </a:graphicData>
                </a:graphic>
              </wp:anchor>
            </w:drawing>
          </mc:Choice>
          <mc:Fallback>
            <w:pict>
              <v:shape w14:anchorId="4AE15167" id="CuadroTexto 37" o:spid="_x0000_s1064" type="#_x0000_t202" style="position:absolute;left:0;text-align:left;margin-left:231.75pt;margin-top:6.65pt;width:26.45pt;height:21.8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138pQEAACgDAAAOAAAAZHJzL2Uyb0RvYy54bWysUsFu2zAMvQ/oPwi6L06cLW2MOMXaor0M&#10;24B2H6DIUmzAEjVSiZ2/L6WkybDeil1kiaQf3+Pj6nZ0vdgbpA58LWeTqRTGa2g6v63l75fHzzdS&#10;UFS+UT14U8uDIXm7vvq0GkJlSmihbwwKBvFUDaGWbYyhKgrSrXGKJhCM56QFdCryE7dFg2pgdNcX&#10;5XS6KAbAJiBoQ8TRh2NSrjO+tUbHn9aSiaKvJXOL+cR8btJZrFeq2qIKbadPNNQHWDjVeW56hnpQ&#10;UYkddu+gXKcRCGycaHAFWNtpkzWwmtn0HzXPrQoma+HhUDiPif4frP6x/4Wia2pZfiml8MqxSfc7&#10;1SC8mDGCmF+nGQ2BKi59DlwcxzsY2eu3OHEwSR8tuvRlUYLzPO3DecIMJTQH5/OvN4uFFJpT5fVi&#10;uVwmlOLyc0CKTwacSJdaIhuY56r23ykeS99KUi8Pj13fp3hieGSSbnHcjFnVLFucQhtoDsx+YK9r&#10;SX92Co0UGPt7OK6G8roF3gwdMXek8G0XGT53vQCcWrEdmfdpdZLff79z1WXB168AAAD//wMAUEsD&#10;BBQABgAIAAAAIQB3cGnx4AAAAAkBAAAPAAAAZHJzL2Rvd25yZXYueG1sTI9NT8MwDIbvSPyHyEjc&#10;WDq6VaM0nQAJIRgXVjjslrVeW0icqkk/+PeYE9xsvY9eP862szVixN63jhQsFxEIpNJVLdUK3ovH&#10;qw0IHzRV2jhCBd/oYZufn2U6rdxEbzjuQy24hHyqFTQhdKmUvmzQar9wHRJnJ9dbHXjta1n1euJy&#10;a+R1FCXS6pb4QqM7fGiw/NoPVoErTsXmKfo8TMNHef+8ex0PL0YqdXkx392CCDiHPxh+9VkdcnY6&#10;uoEqL4yCVRKvGeUgjkEwsF4mKxBHHpIbkHkm/3+Q/wAAAP//AwBQSwECLQAUAAYACAAAACEAtoM4&#10;kv4AAADhAQAAEwAAAAAAAAAAAAAAAAAAAAAAW0NvbnRlbnRfVHlwZXNdLnhtbFBLAQItABQABgAI&#10;AAAAIQA4/SH/1gAAAJQBAAALAAAAAAAAAAAAAAAAAC8BAABfcmVscy8ucmVsc1BLAQItABQABgAI&#10;AAAAIQBn5138pQEAACgDAAAOAAAAAAAAAAAAAAAAAC4CAABkcnMvZTJvRG9jLnhtbFBLAQItABQA&#10;BgAIAAAAIQB3cGnx4AAAAAkBAAAPAAAAAAAAAAAAAAAAAP8DAABkcnMvZG93bnJldi54bWxQSwUG&#10;AAAAAAQABADzAAAADAUAAAAA&#10;" filled="f" stroked="f">
                <v:textbox style="mso-fit-shape-to-text:t">
                  <w:txbxContent>
                    <w:p w:rsidR="002672B0" w:rsidRDefault="002672B0" w:rsidP="000071C2">
                      <w:pPr>
                        <w:spacing w:before="120"/>
                        <w:rPr>
                          <w:sz w:val="24"/>
                          <w:szCs w:val="24"/>
                        </w:rPr>
                      </w:pPr>
                      <w:r>
                        <w:rPr>
                          <w:rFonts w:hAnsi="Calibri"/>
                          <w:color w:val="FFFFFF" w:themeColor="background1"/>
                          <w:kern w:val="24"/>
                        </w:rPr>
                        <w:t>SI</w:t>
                      </w:r>
                    </w:p>
                  </w:txbxContent>
                </v:textbox>
              </v:shape>
            </w:pict>
          </mc:Fallback>
        </mc:AlternateContent>
      </w:r>
      <w:r w:rsidR="0024534B" w:rsidRPr="009A125B">
        <w:rPr>
          <w:rFonts w:cs="Times New Roman"/>
          <w:b/>
          <w:noProof/>
          <w:color w:val="595959" w:themeColor="text1" w:themeTint="A6"/>
          <w:lang w:eastAsia="es-CO"/>
        </w:rPr>
        <mc:AlternateContent>
          <mc:Choice Requires="wps">
            <w:drawing>
              <wp:anchor distT="0" distB="0" distL="114300" distR="114300" simplePos="0" relativeHeight="251716096" behindDoc="0" locked="0" layoutInCell="1" allowOverlap="1" wp14:anchorId="537C144F" wp14:editId="35BADD66">
                <wp:simplePos x="0" y="0"/>
                <wp:positionH relativeFrom="column">
                  <wp:posOffset>2915560</wp:posOffset>
                </wp:positionH>
                <wp:positionV relativeFrom="paragraph">
                  <wp:posOffset>188647</wp:posOffset>
                </wp:positionV>
                <wp:extent cx="387050" cy="261610"/>
                <wp:effectExtent l="0" t="0" r="0" b="0"/>
                <wp:wrapNone/>
                <wp:docPr id="241" name="CuadroTexto 36"/>
                <wp:cNvGraphicFramePr/>
                <a:graphic xmlns:a="http://schemas.openxmlformats.org/drawingml/2006/main">
                  <a:graphicData uri="http://schemas.microsoft.com/office/word/2010/wordprocessingShape">
                    <wps:wsp>
                      <wps:cNvSpPr txBox="1"/>
                      <wps:spPr>
                        <a:xfrm>
                          <a:off x="0" y="0"/>
                          <a:ext cx="387050" cy="261610"/>
                        </a:xfrm>
                        <a:prstGeom prst="rect">
                          <a:avLst/>
                        </a:prstGeom>
                        <a:noFill/>
                      </wps:spPr>
                      <wps:txbx>
                        <w:txbxContent>
                          <w:p w:rsidR="002672B0" w:rsidRDefault="002672B0" w:rsidP="0024534B">
                            <w:pPr>
                              <w:spacing w:before="120"/>
                              <w:rPr>
                                <w:sz w:val="24"/>
                                <w:szCs w:val="24"/>
                              </w:rPr>
                            </w:pPr>
                            <w:r>
                              <w:rPr>
                                <w:rFonts w:hAnsi="Calibri"/>
                                <w:color w:val="FFFFFF" w:themeColor="background1"/>
                                <w:kern w:val="24"/>
                              </w:rPr>
                              <w:t>NO</w:t>
                            </w:r>
                          </w:p>
                        </w:txbxContent>
                      </wps:txbx>
                      <wps:bodyPr wrap="square" rtlCol="0" anchor="ctr">
                        <a:spAutoFit/>
                      </wps:bodyPr>
                    </wps:wsp>
                  </a:graphicData>
                </a:graphic>
              </wp:anchor>
            </w:drawing>
          </mc:Choice>
          <mc:Fallback>
            <w:pict>
              <v:shape w14:anchorId="537C144F" id="CuadroTexto 36" o:spid="_x0000_s1065" type="#_x0000_t202" style="position:absolute;left:0;text-align:left;margin-left:229.55pt;margin-top:14.85pt;width:30.5pt;height:20.6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EkpAEAACgDAAAOAAAAZHJzL2Uyb0RvYy54bWysUk1v2zAMvQ/YfxB0X2ynW1YYcYp+oLsM&#10;24B2P0CRpViAJWqkEjv/fpSSpsV2G3aRJZJ+fI+P65vZj+JgkByETjaLWgoTNPQu7Dr58/nxw7UU&#10;lFTo1QjBdPJoSN5s3r9bT7E1Sxhg7A0KBgnUTrGTQ0qxrSrSg/GKFhBN4KQF9CrxE3dVj2pidD9W&#10;y7peVRNgHxG0IeLowykpNwXfWqPTd2vJJDF2krmlcmI5t/msNmvV7lDFwekzDfUPLLxygZteoB5U&#10;UmKP7i8o7zQCgU0LDb4Ca502RQOraeo/1DwNKpqihYdD8TIm+n+w+tvhBwrXd3L5sZEiKM8m3e9V&#10;j/Bs5gTiapVnNEVqufQpcnGa72Bmr1/ixMEsfbbo85dFCc7ztI+XCTOU0By8uv5cf+KM5tRy1aya&#10;4kD1+nNESl8MeJEvnUQ2sMxVHb5SYiJc+lKSewV4dOOY45nhiUm+pXk7F1XNheYW+iOzn9jrTtKv&#10;vUIjBabxHk6roYIegDdDJywdKd7uE8OXrhnzBHBuxXYUMufVyX6/fZeq1wXf/AYAAP//AwBQSwME&#10;FAAGAAgAAAAhAEtuOeXgAAAACQEAAA8AAABkcnMvZG93bnJldi54bWxMj8tOwzAQRfdI/IM1SOyo&#10;3YjSJmRSARJCUDY0sOjOjadJwI8odh78PWYFy5k5unNuvp2NZiP1vnUWYbkQwMhWTrW2RngvH682&#10;wHyQVkntLCF8k4dtcX6Wy0y5yb7RuA81iyHWZxKhCaHLOPdVQ0b6hevIxtvJ9UaGOPY1V72cYrjR&#10;PBHihhvZ2vihkR09NFR97QeD4MpTuXkSn4dp+Kjun3ev4+FFc8TLi/nuFligOfzB8Ksf1aGITkc3&#10;WOWZRrhepcuIIiTpGlgEVomIiyPCWqTAi5z/b1D8AAAA//8DAFBLAQItABQABgAIAAAAIQC2gziS&#10;/gAAAOEBAAATAAAAAAAAAAAAAAAAAAAAAABbQ29udGVudF9UeXBlc10ueG1sUEsBAi0AFAAGAAgA&#10;AAAhADj9If/WAAAAlAEAAAsAAAAAAAAAAAAAAAAALwEAAF9yZWxzLy5yZWxzUEsBAi0AFAAGAAgA&#10;AAAhAJwPsSSkAQAAKAMAAA4AAAAAAAAAAAAAAAAALgIAAGRycy9lMm9Eb2MueG1sUEsBAi0AFAAG&#10;AAgAAAAhAEtuOeXgAAAACQEAAA8AAAAAAAAAAAAAAAAA/gMAAGRycy9kb3ducmV2LnhtbFBLBQYA&#10;AAAABAAEAPMAAAALBQAAAAA=&#10;" filled="f" stroked="f">
                <v:textbox style="mso-fit-shape-to-text:t">
                  <w:txbxContent>
                    <w:p w:rsidR="002672B0" w:rsidRDefault="002672B0" w:rsidP="0024534B">
                      <w:pPr>
                        <w:spacing w:before="120"/>
                        <w:rPr>
                          <w:sz w:val="24"/>
                          <w:szCs w:val="24"/>
                        </w:rPr>
                      </w:pPr>
                      <w:r>
                        <w:rPr>
                          <w:rFonts w:hAnsi="Calibri"/>
                          <w:color w:val="FFFFFF" w:themeColor="background1"/>
                          <w:kern w:val="24"/>
                        </w:rPr>
                        <w:t>NO</w:t>
                      </w:r>
                    </w:p>
                  </w:txbxContent>
                </v:textbox>
              </v:shape>
            </w:pict>
          </mc:Fallback>
        </mc:AlternateContent>
      </w:r>
      <w:r w:rsidR="00260295" w:rsidRPr="009A125B">
        <w:rPr>
          <w:rFonts w:cs="Times New Roman"/>
          <w:b/>
          <w:color w:val="595959" w:themeColor="text1" w:themeTint="A6"/>
          <w:lang w:val="es-ES_tradnl"/>
        </w:rPr>
        <w:t xml:space="preserve">Nota: </w:t>
      </w:r>
      <w:r w:rsidR="00260295" w:rsidRPr="009A125B">
        <w:rPr>
          <w:rFonts w:cs="Times New Roman"/>
          <w:color w:val="595959" w:themeColor="text1" w:themeTint="A6"/>
          <w:lang w:val="es-ES_tradnl"/>
        </w:rPr>
        <w:t>SUIT: Sistema Único de Información de Trámites.</w:t>
      </w:r>
    </w:p>
    <w:p w:rsidR="004A0A83" w:rsidRPr="009A125B" w:rsidRDefault="004A0A83" w:rsidP="003C4890">
      <w:pPr>
        <w:spacing w:after="0" w:line="240" w:lineRule="auto"/>
        <w:jc w:val="center"/>
        <w:rPr>
          <w:rFonts w:cs="Times New Roman"/>
          <w:color w:val="595959" w:themeColor="text1" w:themeTint="A6"/>
          <w:lang w:val="es-ES_tradnl"/>
        </w:rPr>
      </w:pPr>
      <w:r w:rsidRPr="009A125B">
        <w:rPr>
          <w:rFonts w:cs="Times New Roman"/>
          <w:color w:val="595959" w:themeColor="text1" w:themeTint="A6"/>
          <w:lang w:val="es-ES_tradnl"/>
        </w:rPr>
        <w:t>Fuente:</w:t>
      </w:r>
      <w:r w:rsidR="00036C88" w:rsidRPr="009A125B">
        <w:rPr>
          <w:rFonts w:cs="Times New Roman"/>
          <w:color w:val="595959" w:themeColor="text1" w:themeTint="A6"/>
          <w:lang w:val="es-ES_tradnl"/>
        </w:rPr>
        <w:t xml:space="preserve"> </w:t>
      </w:r>
      <w:r w:rsidR="000067B0" w:rsidRPr="009A125B">
        <w:rPr>
          <w:rFonts w:cs="Times New Roman"/>
          <w:color w:val="595959" w:themeColor="text1" w:themeTint="A6"/>
          <w:lang w:val="es-ES_tradnl"/>
        </w:rPr>
        <w:t>Función Pública</w:t>
      </w:r>
      <w:r w:rsidR="00036C88" w:rsidRPr="009A125B">
        <w:rPr>
          <w:rFonts w:cs="Times New Roman"/>
          <w:color w:val="595959" w:themeColor="text1" w:themeTint="A6"/>
          <w:lang w:val="es-ES_tradnl"/>
        </w:rPr>
        <w:t xml:space="preserve"> </w:t>
      </w:r>
      <w:r w:rsidR="00FE3E62" w:rsidRPr="009A125B">
        <w:rPr>
          <w:rFonts w:cs="Times New Roman"/>
          <w:color w:val="595959" w:themeColor="text1" w:themeTint="A6"/>
          <w:lang w:val="es-ES_tradnl"/>
        </w:rPr>
        <w:t>(</w:t>
      </w:r>
      <w:r w:rsidR="00036C88" w:rsidRPr="009A125B">
        <w:rPr>
          <w:rFonts w:cs="Times New Roman"/>
          <w:color w:val="595959" w:themeColor="text1" w:themeTint="A6"/>
          <w:lang w:val="es-ES_tradnl"/>
        </w:rPr>
        <w:t>2019</w:t>
      </w:r>
      <w:r w:rsidR="00FE3E62" w:rsidRPr="009A125B">
        <w:rPr>
          <w:rFonts w:cs="Times New Roman"/>
          <w:color w:val="595959" w:themeColor="text1" w:themeTint="A6"/>
          <w:lang w:val="es-ES_tradnl"/>
        </w:rPr>
        <w:t>)</w:t>
      </w:r>
      <w:r w:rsidR="005604E7" w:rsidRPr="009A125B">
        <w:rPr>
          <w:rStyle w:val="Refdenotaalpie"/>
          <w:rFonts w:cs="Times New Roman"/>
          <w:color w:val="595959" w:themeColor="text1" w:themeTint="A6"/>
          <w:lang w:val="es-ES_tradnl"/>
        </w:rPr>
        <w:footnoteReference w:id="6"/>
      </w:r>
      <w:r w:rsidR="00FE3E62" w:rsidRPr="009A125B">
        <w:rPr>
          <w:rFonts w:cs="Times New Roman"/>
          <w:color w:val="595959" w:themeColor="text1" w:themeTint="A6"/>
          <w:lang w:val="es-ES_tradnl"/>
        </w:rPr>
        <w:t>.</w:t>
      </w:r>
    </w:p>
    <w:p w:rsidR="00BA52A2" w:rsidRPr="009A125B" w:rsidRDefault="00E50F8F" w:rsidP="003C4890">
      <w:pPr>
        <w:pStyle w:val="Ttulo3"/>
        <w:spacing w:before="0" w:line="240" w:lineRule="auto"/>
        <w:rPr>
          <w:rFonts w:asciiTheme="minorHAnsi" w:hAnsiTheme="minorHAnsi" w:cs="Times New Roman"/>
          <w:b/>
          <w:color w:val="595959" w:themeColor="text1" w:themeTint="A6"/>
          <w:sz w:val="22"/>
          <w:szCs w:val="22"/>
          <w:lang w:val="es-ES_tradnl"/>
        </w:rPr>
      </w:pPr>
      <w:bookmarkStart w:id="29" w:name="_Toc25672561"/>
      <w:r w:rsidRPr="009A125B">
        <w:rPr>
          <w:rFonts w:asciiTheme="minorHAnsi" w:hAnsiTheme="minorHAnsi" w:cs="Times New Roman"/>
          <w:b/>
          <w:color w:val="595959" w:themeColor="text1" w:themeTint="A6"/>
          <w:sz w:val="22"/>
          <w:szCs w:val="22"/>
          <w:lang w:val="es-ES_tradnl"/>
        </w:rPr>
        <w:t>6.</w:t>
      </w:r>
      <w:r w:rsidR="0078501B" w:rsidRPr="009A125B">
        <w:rPr>
          <w:rFonts w:asciiTheme="minorHAnsi" w:hAnsiTheme="minorHAnsi" w:cs="Times New Roman"/>
          <w:b/>
          <w:color w:val="595959" w:themeColor="text1" w:themeTint="A6"/>
          <w:sz w:val="22"/>
          <w:szCs w:val="22"/>
          <w:lang w:val="es-ES_tradnl"/>
        </w:rPr>
        <w:t>4</w:t>
      </w:r>
      <w:r w:rsidRPr="009A125B">
        <w:rPr>
          <w:rFonts w:asciiTheme="minorHAnsi" w:hAnsiTheme="minorHAnsi" w:cs="Times New Roman"/>
          <w:b/>
          <w:color w:val="595959" w:themeColor="text1" w:themeTint="A6"/>
          <w:sz w:val="22"/>
          <w:szCs w:val="22"/>
          <w:lang w:val="es-ES_tradnl"/>
        </w:rPr>
        <w:t xml:space="preserve">.2 </w:t>
      </w:r>
      <w:r w:rsidR="00D20577" w:rsidRPr="009A125B">
        <w:rPr>
          <w:rFonts w:asciiTheme="minorHAnsi" w:hAnsiTheme="minorHAnsi" w:cs="Times New Roman"/>
          <w:b/>
          <w:color w:val="595959" w:themeColor="text1" w:themeTint="A6"/>
          <w:sz w:val="22"/>
          <w:szCs w:val="22"/>
          <w:lang w:val="es-ES_tradnl"/>
        </w:rPr>
        <w:t xml:space="preserve">Concepto sobre la abogacía de la competencia </w:t>
      </w:r>
      <w:r w:rsidR="4CA73DEC" w:rsidRPr="009A125B">
        <w:rPr>
          <w:rFonts w:asciiTheme="minorHAnsi" w:hAnsiTheme="minorHAnsi" w:cs="Times New Roman"/>
          <w:b/>
          <w:color w:val="595959" w:themeColor="text1" w:themeTint="A6"/>
          <w:sz w:val="22"/>
          <w:szCs w:val="22"/>
          <w:lang w:val="es-ES_tradnl"/>
        </w:rPr>
        <w:t>(</w:t>
      </w:r>
      <w:r w:rsidR="00B742CA" w:rsidRPr="009A125B">
        <w:rPr>
          <w:rFonts w:asciiTheme="minorHAnsi" w:hAnsiTheme="minorHAnsi" w:cs="Times New Roman"/>
          <w:b/>
          <w:color w:val="595959" w:themeColor="text1" w:themeTint="A6"/>
          <w:sz w:val="22"/>
          <w:szCs w:val="22"/>
          <w:lang w:val="es-ES_tradnl"/>
        </w:rPr>
        <w:t>Superintendencia de Industria y Comercio [</w:t>
      </w:r>
      <w:r w:rsidR="4CA73DEC" w:rsidRPr="009A125B">
        <w:rPr>
          <w:rFonts w:asciiTheme="minorHAnsi" w:hAnsiTheme="minorHAnsi" w:cs="Times New Roman"/>
          <w:b/>
          <w:color w:val="595959" w:themeColor="text1" w:themeTint="A6"/>
          <w:sz w:val="22"/>
          <w:szCs w:val="22"/>
          <w:lang w:val="es-ES_tradnl"/>
        </w:rPr>
        <w:t>SIC</w:t>
      </w:r>
      <w:r w:rsidR="00B742CA" w:rsidRPr="009A125B">
        <w:rPr>
          <w:rFonts w:asciiTheme="minorHAnsi" w:hAnsiTheme="minorHAnsi" w:cs="Times New Roman"/>
          <w:b/>
          <w:color w:val="595959" w:themeColor="text1" w:themeTint="A6"/>
          <w:sz w:val="22"/>
          <w:szCs w:val="22"/>
          <w:lang w:val="es-ES_tradnl"/>
        </w:rPr>
        <w:t>]</w:t>
      </w:r>
      <w:r w:rsidR="4CA73DEC" w:rsidRPr="009A125B">
        <w:rPr>
          <w:rFonts w:asciiTheme="minorHAnsi" w:hAnsiTheme="minorHAnsi" w:cs="Times New Roman"/>
          <w:b/>
          <w:color w:val="595959" w:themeColor="text1" w:themeTint="A6"/>
          <w:sz w:val="22"/>
          <w:szCs w:val="22"/>
          <w:lang w:val="es-ES_tradnl"/>
        </w:rPr>
        <w:t>)</w:t>
      </w:r>
      <w:bookmarkEnd w:id="29"/>
      <w:r w:rsidR="4CA73DEC" w:rsidRPr="009A125B">
        <w:rPr>
          <w:rFonts w:asciiTheme="minorHAnsi" w:hAnsiTheme="minorHAnsi" w:cs="Times New Roman"/>
          <w:b/>
          <w:color w:val="595959" w:themeColor="text1" w:themeTint="A6"/>
          <w:sz w:val="22"/>
          <w:szCs w:val="22"/>
          <w:lang w:val="es-ES_tradnl"/>
        </w:rPr>
        <w:t xml:space="preserve"> </w:t>
      </w:r>
    </w:p>
    <w:p w:rsidR="00F36E48" w:rsidRPr="009A125B" w:rsidRDefault="00F36E48" w:rsidP="003C4890">
      <w:pPr>
        <w:spacing w:after="0" w:line="240" w:lineRule="auto"/>
        <w:jc w:val="both"/>
        <w:rPr>
          <w:rFonts w:cs="Times New Roman"/>
          <w:color w:val="595959" w:themeColor="text1" w:themeTint="A6"/>
          <w:lang w:val="es-ES"/>
        </w:rPr>
      </w:pPr>
    </w:p>
    <w:p w:rsidR="00181854" w:rsidRPr="009A125B" w:rsidRDefault="4CA73DEC" w:rsidP="003C4890">
      <w:pPr>
        <w:spacing w:after="0" w:line="240" w:lineRule="auto"/>
        <w:jc w:val="both"/>
        <w:rPr>
          <w:rFonts w:cs="Times New Roman"/>
          <w:color w:val="595959" w:themeColor="text1" w:themeTint="A6"/>
          <w:lang w:val="es-ES"/>
        </w:rPr>
      </w:pPr>
      <w:r w:rsidRPr="009A125B">
        <w:rPr>
          <w:rFonts w:cs="Times New Roman"/>
          <w:color w:val="595959" w:themeColor="text1" w:themeTint="A6"/>
          <w:lang w:val="es-ES"/>
        </w:rPr>
        <w:t xml:space="preserve">La SIC emite un concepto sobre la </w:t>
      </w:r>
      <w:r w:rsidR="00823ECA" w:rsidRPr="009A125B">
        <w:rPr>
          <w:rFonts w:cs="Times New Roman"/>
          <w:color w:val="595959" w:themeColor="text1" w:themeTint="A6"/>
          <w:lang w:val="es-ES"/>
        </w:rPr>
        <w:t>abogacía de la competencia</w:t>
      </w:r>
      <w:r w:rsidRPr="009A125B">
        <w:rPr>
          <w:rFonts w:cs="Times New Roman"/>
          <w:color w:val="595959" w:themeColor="text1" w:themeTint="A6"/>
          <w:lang w:val="es-ES"/>
        </w:rPr>
        <w:t xml:space="preserve"> para los proyectos de regulación </w:t>
      </w:r>
      <w:r w:rsidR="0092168D" w:rsidRPr="009A125B">
        <w:rPr>
          <w:rFonts w:cs="Times New Roman"/>
          <w:color w:val="595959" w:themeColor="text1" w:themeTint="A6"/>
          <w:lang w:val="es-ES"/>
        </w:rPr>
        <w:t xml:space="preserve">que </w:t>
      </w:r>
      <w:r w:rsidRPr="009A125B">
        <w:rPr>
          <w:rFonts w:cs="Times New Roman"/>
          <w:color w:val="595959" w:themeColor="text1" w:themeTint="A6"/>
          <w:lang w:val="es-ES"/>
        </w:rPr>
        <w:t xml:space="preserve">puedan tener incidencia sobre la libre competencia en los mercados. Para </w:t>
      </w:r>
      <w:r w:rsidR="00823ECA" w:rsidRPr="009A125B">
        <w:rPr>
          <w:rFonts w:cs="Times New Roman"/>
          <w:color w:val="595959" w:themeColor="text1" w:themeTint="A6"/>
          <w:lang w:val="es-ES"/>
        </w:rPr>
        <w:t xml:space="preserve">tales </w:t>
      </w:r>
      <w:r w:rsidRPr="009A125B">
        <w:rPr>
          <w:rFonts w:cs="Times New Roman"/>
          <w:color w:val="595959" w:themeColor="text1" w:themeTint="A6"/>
          <w:lang w:val="es-ES"/>
        </w:rPr>
        <w:t xml:space="preserve">efectos, las entidades reguladoras solicitarán el concepto y enviarán a la SIC los actos administrativos que se </w:t>
      </w:r>
      <w:r w:rsidR="00816EE0" w:rsidRPr="009A125B">
        <w:rPr>
          <w:rFonts w:cs="Times New Roman"/>
          <w:color w:val="595959" w:themeColor="text1" w:themeTint="A6"/>
          <w:lang w:val="es-ES"/>
        </w:rPr>
        <w:t xml:space="preserve">pretenda </w:t>
      </w:r>
      <w:r w:rsidRPr="009A125B">
        <w:rPr>
          <w:rFonts w:cs="Times New Roman"/>
          <w:color w:val="595959" w:themeColor="text1" w:themeTint="A6"/>
          <w:lang w:val="es-ES"/>
        </w:rPr>
        <w:t>expedir</w:t>
      </w:r>
      <w:r w:rsidR="00816EE0" w:rsidRPr="009A125B">
        <w:rPr>
          <w:rFonts w:cs="Times New Roman"/>
          <w:color w:val="595959" w:themeColor="text1" w:themeTint="A6"/>
          <w:lang w:val="es-ES"/>
        </w:rPr>
        <w:t>,</w:t>
      </w:r>
      <w:r w:rsidRPr="009A125B">
        <w:rPr>
          <w:rFonts w:cs="Times New Roman"/>
          <w:color w:val="595959" w:themeColor="text1" w:themeTint="A6"/>
          <w:lang w:val="es-ES"/>
        </w:rPr>
        <w:t xml:space="preserve"> para su revisión. El concepto emitido por la SIC en </w:t>
      </w:r>
      <w:r w:rsidR="00506440" w:rsidRPr="009A125B">
        <w:rPr>
          <w:rFonts w:cs="Times New Roman"/>
          <w:color w:val="595959" w:themeColor="text1" w:themeTint="A6"/>
          <w:lang w:val="es-ES"/>
        </w:rPr>
        <w:t xml:space="preserve">tal </w:t>
      </w:r>
      <w:r w:rsidRPr="009A125B">
        <w:rPr>
          <w:rFonts w:cs="Times New Roman"/>
          <w:color w:val="595959" w:themeColor="text1" w:themeTint="A6"/>
          <w:lang w:val="es-ES"/>
        </w:rPr>
        <w:t>sentido no será vinculante; sin embargo, si la autoridad respectiva se aparta de dicho concepto, deberá manifestar de manera expresa dentro de las consideraciones de la decisión los motivos por los cuales se aparta.</w:t>
      </w:r>
    </w:p>
    <w:p w:rsidR="00E75D91" w:rsidRPr="009A125B" w:rsidRDefault="00E75D91" w:rsidP="003C4890">
      <w:pPr>
        <w:pStyle w:val="Prrafodelista"/>
        <w:spacing w:after="0" w:line="240" w:lineRule="auto"/>
        <w:ind w:left="0"/>
        <w:jc w:val="both"/>
        <w:rPr>
          <w:rFonts w:cs="Times New Roman"/>
          <w:b/>
          <w:bCs/>
          <w:color w:val="595959" w:themeColor="text1" w:themeTint="A6"/>
          <w:lang w:val="es-ES_tradnl"/>
        </w:rPr>
      </w:pPr>
    </w:p>
    <w:p w:rsidR="003F0C5D" w:rsidRPr="009A125B" w:rsidRDefault="00745896" w:rsidP="003C4890">
      <w:pPr>
        <w:pStyle w:val="Descripcin"/>
        <w:spacing w:after="0"/>
        <w:jc w:val="center"/>
        <w:rPr>
          <w:rFonts w:cs="Times New Roman"/>
          <w:b/>
          <w:color w:val="595959" w:themeColor="text1" w:themeTint="A6"/>
          <w:sz w:val="22"/>
          <w:szCs w:val="22"/>
        </w:rPr>
      </w:pPr>
      <w:bookmarkStart w:id="30" w:name="_Toc25829784"/>
      <w:r w:rsidRPr="009A125B">
        <w:rPr>
          <w:rFonts w:cs="Times New Roman"/>
          <w:color w:val="595959" w:themeColor="text1" w:themeTint="A6"/>
          <w:sz w:val="22"/>
          <w:szCs w:val="22"/>
          <w:lang w:val="es-ES_tradnl"/>
        </w:rPr>
        <w:t>Figura</w:t>
      </w:r>
      <w:r w:rsidRPr="009A125B">
        <w:rPr>
          <w:rFonts w:cs="Times New Roman"/>
          <w:b/>
          <w:bCs/>
          <w:color w:val="595959" w:themeColor="text1" w:themeTint="A6"/>
          <w:sz w:val="22"/>
          <w:szCs w:val="22"/>
          <w:lang w:val="es-ES_tradnl"/>
        </w:rPr>
        <w:t xml:space="preserve"> </w:t>
      </w:r>
      <w:bookmarkStart w:id="31" w:name="_Toc19004200"/>
      <w:r w:rsidR="002D3301" w:rsidRPr="009A125B">
        <w:rPr>
          <w:rFonts w:cs="Times New Roman"/>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rPr>
        <w:fldChar w:fldCharType="separate"/>
      </w:r>
      <w:r w:rsidR="00C16709" w:rsidRPr="009A125B">
        <w:rPr>
          <w:rFonts w:cs="Times New Roman"/>
          <w:noProof/>
          <w:color w:val="595959" w:themeColor="text1" w:themeTint="A6"/>
          <w:sz w:val="22"/>
          <w:szCs w:val="22"/>
        </w:rPr>
        <w:t>15</w:t>
      </w:r>
      <w:r w:rsidR="002D3301" w:rsidRPr="009A125B">
        <w:rPr>
          <w:rFonts w:cs="Times New Roman"/>
          <w:noProof/>
          <w:color w:val="595959" w:themeColor="text1" w:themeTint="A6"/>
          <w:sz w:val="22"/>
          <w:szCs w:val="22"/>
        </w:rPr>
        <w:fldChar w:fldCharType="end"/>
      </w:r>
      <w:r w:rsidR="00352611" w:rsidRPr="009A125B">
        <w:rPr>
          <w:rFonts w:cs="Times New Roman"/>
          <w:b/>
          <w:color w:val="595959" w:themeColor="text1" w:themeTint="A6"/>
          <w:sz w:val="22"/>
          <w:szCs w:val="22"/>
        </w:rPr>
        <w:t xml:space="preserve">. Proceso de revisión de la </w:t>
      </w:r>
      <w:r w:rsidR="00C33D07" w:rsidRPr="009A125B">
        <w:rPr>
          <w:rFonts w:cs="Times New Roman"/>
          <w:b/>
          <w:color w:val="595959" w:themeColor="text1" w:themeTint="A6"/>
          <w:sz w:val="22"/>
          <w:szCs w:val="22"/>
        </w:rPr>
        <w:t>SIC</w:t>
      </w:r>
      <w:r w:rsidR="00352611" w:rsidRPr="009A125B">
        <w:rPr>
          <w:rFonts w:cs="Times New Roman"/>
          <w:b/>
          <w:color w:val="595959" w:themeColor="text1" w:themeTint="A6"/>
          <w:sz w:val="22"/>
          <w:szCs w:val="22"/>
        </w:rPr>
        <w:t xml:space="preserve"> para abogacía de la competencia</w:t>
      </w:r>
      <w:bookmarkEnd w:id="30"/>
    </w:p>
    <w:p w:rsidR="00903695" w:rsidRPr="009A125B" w:rsidRDefault="00903695" w:rsidP="003C4890">
      <w:pPr>
        <w:spacing w:after="0" w:line="240" w:lineRule="auto"/>
        <w:rPr>
          <w:rFonts w:cs="Times New Roman"/>
          <w:color w:val="595959" w:themeColor="text1" w:themeTint="A6"/>
          <w:lang w:val="es-ES_tradnl"/>
        </w:rPr>
      </w:pPr>
      <w:r w:rsidRPr="009A125B">
        <w:rPr>
          <w:rFonts w:cs="Times New Roman"/>
          <w:noProof/>
          <w:color w:val="595959" w:themeColor="text1" w:themeTint="A6"/>
          <w:lang w:eastAsia="es-CO"/>
        </w:rPr>
        <w:drawing>
          <wp:inline distT="0" distB="0" distL="0" distR="0" wp14:anchorId="3A540686" wp14:editId="5960C471">
            <wp:extent cx="5806440" cy="2689860"/>
            <wp:effectExtent l="19050" t="0" r="22860" b="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bookmarkEnd w:id="31"/>
    </w:p>
    <w:p w:rsidR="005B327C" w:rsidRPr="009A125B" w:rsidRDefault="005B327C" w:rsidP="003C4890">
      <w:pPr>
        <w:pStyle w:val="Prrafodelista"/>
        <w:spacing w:after="0" w:line="240" w:lineRule="auto"/>
        <w:ind w:left="0"/>
        <w:jc w:val="center"/>
        <w:rPr>
          <w:rFonts w:cs="Times New Roman"/>
          <w:color w:val="595959" w:themeColor="text1" w:themeTint="A6"/>
          <w:lang w:val="es-ES_tradnl"/>
        </w:rPr>
      </w:pPr>
      <w:r w:rsidRPr="009A125B">
        <w:rPr>
          <w:rFonts w:cs="Times New Roman"/>
          <w:color w:val="595959" w:themeColor="text1" w:themeTint="A6"/>
          <w:lang w:val="es-ES_tradnl"/>
        </w:rPr>
        <w:t xml:space="preserve">Fuente: </w:t>
      </w:r>
      <w:r w:rsidR="006F1479" w:rsidRPr="009A125B">
        <w:rPr>
          <w:rFonts w:cs="Times New Roman"/>
          <w:color w:val="595959" w:themeColor="text1" w:themeTint="A6"/>
          <w:lang w:val="es-ES_tradnl"/>
        </w:rPr>
        <w:t xml:space="preserve">SIC </w:t>
      </w:r>
      <w:r w:rsidR="005B2DA3" w:rsidRPr="009A125B">
        <w:rPr>
          <w:rFonts w:cs="Times New Roman"/>
          <w:color w:val="595959" w:themeColor="text1" w:themeTint="A6"/>
          <w:lang w:val="es-ES_tradnl"/>
        </w:rPr>
        <w:t>(</w:t>
      </w:r>
      <w:r w:rsidR="006F1479" w:rsidRPr="009A125B">
        <w:rPr>
          <w:rFonts w:cs="Times New Roman"/>
          <w:color w:val="595959" w:themeColor="text1" w:themeTint="A6"/>
          <w:lang w:val="es-ES_tradnl"/>
        </w:rPr>
        <w:t>2017</w:t>
      </w:r>
      <w:r w:rsidR="005B2DA3" w:rsidRPr="009A125B">
        <w:rPr>
          <w:rFonts w:cs="Times New Roman"/>
          <w:color w:val="595959" w:themeColor="text1" w:themeTint="A6"/>
          <w:lang w:val="es-ES_tradnl"/>
        </w:rPr>
        <w:t>)</w:t>
      </w:r>
      <w:r w:rsidR="005604E7" w:rsidRPr="009A125B">
        <w:rPr>
          <w:rStyle w:val="Refdenotaalpie"/>
          <w:rFonts w:cs="Times New Roman"/>
          <w:color w:val="595959" w:themeColor="text1" w:themeTint="A6"/>
          <w:lang w:val="es-ES_tradnl"/>
        </w:rPr>
        <w:footnoteReference w:id="7"/>
      </w:r>
      <w:r w:rsidR="005B2DA3" w:rsidRPr="009A125B">
        <w:rPr>
          <w:rFonts w:cs="Times New Roman"/>
          <w:color w:val="595959" w:themeColor="text1" w:themeTint="A6"/>
          <w:lang w:val="es-ES_tradnl"/>
        </w:rPr>
        <w:t>.</w:t>
      </w:r>
      <w:r w:rsidR="00DD3AC2" w:rsidRPr="009A125B">
        <w:rPr>
          <w:rFonts w:cs="Times New Roman"/>
          <w:color w:val="595959" w:themeColor="text1" w:themeTint="A6"/>
          <w:lang w:val="es-ES_tradnl"/>
        </w:rPr>
        <w:t xml:space="preserve"> </w:t>
      </w:r>
    </w:p>
    <w:p w:rsidR="009F2C62" w:rsidRPr="009A125B" w:rsidRDefault="009F2C62" w:rsidP="003C4890">
      <w:pPr>
        <w:pStyle w:val="Prrafodelista"/>
        <w:spacing w:after="0" w:line="240" w:lineRule="auto"/>
        <w:ind w:left="0"/>
        <w:jc w:val="center"/>
        <w:rPr>
          <w:rFonts w:cs="Times New Roman"/>
          <w:color w:val="595959" w:themeColor="text1" w:themeTint="A6"/>
          <w:lang w:val="es-ES_tradnl"/>
        </w:rPr>
      </w:pPr>
    </w:p>
    <w:p w:rsidR="00BA52A2" w:rsidRPr="009A125B" w:rsidRDefault="00E50F8F" w:rsidP="003C4890">
      <w:pPr>
        <w:pStyle w:val="Ttulo3"/>
        <w:spacing w:before="0" w:line="240" w:lineRule="auto"/>
        <w:rPr>
          <w:rFonts w:asciiTheme="minorHAnsi" w:hAnsiTheme="minorHAnsi" w:cs="Times New Roman"/>
          <w:b/>
          <w:color w:val="595959" w:themeColor="text1" w:themeTint="A6"/>
          <w:sz w:val="22"/>
          <w:szCs w:val="22"/>
          <w:lang w:val="es-ES_tradnl"/>
        </w:rPr>
      </w:pPr>
      <w:bookmarkStart w:id="32" w:name="_Toc25672562"/>
      <w:r w:rsidRPr="009A125B">
        <w:rPr>
          <w:rFonts w:asciiTheme="minorHAnsi" w:hAnsiTheme="minorHAnsi" w:cs="Times New Roman"/>
          <w:b/>
          <w:color w:val="595959" w:themeColor="text1" w:themeTint="A6"/>
          <w:sz w:val="22"/>
          <w:szCs w:val="22"/>
          <w:lang w:val="es-ES_tradnl"/>
        </w:rPr>
        <w:t>6.</w:t>
      </w:r>
      <w:r w:rsidR="0078501B" w:rsidRPr="009A125B">
        <w:rPr>
          <w:rFonts w:asciiTheme="minorHAnsi" w:hAnsiTheme="minorHAnsi" w:cs="Times New Roman"/>
          <w:b/>
          <w:color w:val="595959" w:themeColor="text1" w:themeTint="A6"/>
          <w:sz w:val="22"/>
          <w:szCs w:val="22"/>
          <w:lang w:val="es-ES_tradnl"/>
        </w:rPr>
        <w:t>4</w:t>
      </w:r>
      <w:r w:rsidRPr="009A125B">
        <w:rPr>
          <w:rFonts w:asciiTheme="minorHAnsi" w:hAnsiTheme="minorHAnsi" w:cs="Times New Roman"/>
          <w:b/>
          <w:color w:val="595959" w:themeColor="text1" w:themeTint="A6"/>
          <w:sz w:val="22"/>
          <w:szCs w:val="22"/>
          <w:lang w:val="es-ES_tradnl"/>
        </w:rPr>
        <w:t xml:space="preserve">.3 </w:t>
      </w:r>
      <w:r w:rsidR="00D20577" w:rsidRPr="009A125B">
        <w:rPr>
          <w:rFonts w:asciiTheme="minorHAnsi" w:hAnsiTheme="minorHAnsi" w:cs="Times New Roman"/>
          <w:b/>
          <w:color w:val="595959" w:themeColor="text1" w:themeTint="A6"/>
          <w:sz w:val="22"/>
          <w:szCs w:val="22"/>
          <w:lang w:val="es-ES_tradnl"/>
        </w:rPr>
        <w:t>Concepto previo de los reglamentos técnicos</w:t>
      </w:r>
      <w:r w:rsidR="00BA52A2" w:rsidRPr="009A125B">
        <w:rPr>
          <w:rFonts w:asciiTheme="minorHAnsi" w:hAnsiTheme="minorHAnsi" w:cs="Times New Roman"/>
          <w:b/>
          <w:color w:val="595959" w:themeColor="text1" w:themeTint="A6"/>
          <w:sz w:val="22"/>
          <w:szCs w:val="22"/>
          <w:lang w:val="es-ES_tradnl"/>
        </w:rPr>
        <w:t xml:space="preserve"> (</w:t>
      </w:r>
      <w:proofErr w:type="spellStart"/>
      <w:r w:rsidR="00BA52A2" w:rsidRPr="009A125B">
        <w:rPr>
          <w:rFonts w:asciiTheme="minorHAnsi" w:hAnsiTheme="minorHAnsi" w:cs="Times New Roman"/>
          <w:b/>
          <w:color w:val="595959" w:themeColor="text1" w:themeTint="A6"/>
          <w:sz w:val="22"/>
          <w:szCs w:val="22"/>
          <w:lang w:val="es-ES_tradnl"/>
        </w:rPr>
        <w:t>MinCit</w:t>
      </w:r>
      <w:proofErr w:type="spellEnd"/>
      <w:r w:rsidR="00BA52A2" w:rsidRPr="009A125B">
        <w:rPr>
          <w:rFonts w:asciiTheme="minorHAnsi" w:hAnsiTheme="minorHAnsi" w:cs="Times New Roman"/>
          <w:b/>
          <w:color w:val="595959" w:themeColor="text1" w:themeTint="A6"/>
          <w:sz w:val="22"/>
          <w:szCs w:val="22"/>
          <w:lang w:val="es-ES_tradnl"/>
        </w:rPr>
        <w:t>)</w:t>
      </w:r>
      <w:bookmarkEnd w:id="32"/>
    </w:p>
    <w:p w:rsidR="008A28F3" w:rsidRDefault="008A28F3" w:rsidP="003C4890">
      <w:pPr>
        <w:spacing w:after="0" w:line="240" w:lineRule="auto"/>
        <w:jc w:val="both"/>
        <w:rPr>
          <w:rFonts w:cs="Times New Roman"/>
          <w:color w:val="595959" w:themeColor="text1" w:themeTint="A6"/>
          <w:lang w:val="es-ES"/>
        </w:rPr>
      </w:pPr>
    </w:p>
    <w:p w:rsidR="005200A1" w:rsidRPr="009A125B" w:rsidRDefault="6789CF99" w:rsidP="003C4890">
      <w:pPr>
        <w:spacing w:after="0" w:line="240" w:lineRule="auto"/>
        <w:jc w:val="both"/>
        <w:rPr>
          <w:rFonts w:cs="Times New Roman"/>
          <w:b/>
          <w:bCs/>
          <w:color w:val="595959" w:themeColor="text1" w:themeTint="A6"/>
          <w:lang w:val="es-ES"/>
        </w:rPr>
      </w:pPr>
      <w:r w:rsidRPr="009A125B">
        <w:rPr>
          <w:rFonts w:cs="Times New Roman"/>
          <w:color w:val="595959" w:themeColor="text1" w:themeTint="A6"/>
          <w:lang w:val="es-ES"/>
        </w:rPr>
        <w:t>La Dirección de Regulación del Ministerio de Comercio, Industria y Turismo (</w:t>
      </w:r>
      <w:proofErr w:type="spellStart"/>
      <w:r w:rsidRPr="009A125B">
        <w:rPr>
          <w:rFonts w:cs="Times New Roman"/>
          <w:color w:val="595959" w:themeColor="text1" w:themeTint="A6"/>
          <w:lang w:val="es-ES"/>
        </w:rPr>
        <w:t>MinCIT</w:t>
      </w:r>
      <w:proofErr w:type="spellEnd"/>
      <w:r w:rsidRPr="009A125B">
        <w:rPr>
          <w:rFonts w:cs="Times New Roman"/>
          <w:color w:val="595959" w:themeColor="text1" w:themeTint="A6"/>
          <w:lang w:val="es-ES"/>
        </w:rPr>
        <w:t xml:space="preserve">) </w:t>
      </w:r>
      <w:r w:rsidR="00D20577" w:rsidRPr="009A125B">
        <w:rPr>
          <w:rFonts w:cs="Times New Roman"/>
          <w:color w:val="595959" w:themeColor="text1" w:themeTint="A6"/>
          <w:lang w:val="es-ES"/>
        </w:rPr>
        <w:t>e</w:t>
      </w:r>
      <w:r w:rsidR="00BA52A2" w:rsidRPr="009A125B">
        <w:rPr>
          <w:rFonts w:cs="Times New Roman"/>
          <w:color w:val="595959" w:themeColor="text1" w:themeTint="A6"/>
          <w:lang w:val="es-ES"/>
        </w:rPr>
        <w:t>s</w:t>
      </w:r>
      <w:r w:rsidRPr="009A125B">
        <w:rPr>
          <w:rFonts w:cs="Times New Roman"/>
          <w:color w:val="595959" w:themeColor="text1" w:themeTint="A6"/>
          <w:lang w:val="es-ES"/>
        </w:rPr>
        <w:t xml:space="preserve"> la encargada de revisar la expedición de reglamentos técnicos, con el fin de asegurar que sus disposiciones </w:t>
      </w:r>
      <w:r w:rsidR="00564E72" w:rsidRPr="009A125B">
        <w:rPr>
          <w:rFonts w:cs="Times New Roman"/>
          <w:color w:val="595959" w:themeColor="text1" w:themeTint="A6"/>
          <w:lang w:val="es-ES"/>
        </w:rPr>
        <w:t>sean</w:t>
      </w:r>
      <w:r w:rsidRPr="009A125B">
        <w:rPr>
          <w:rFonts w:cs="Times New Roman"/>
          <w:color w:val="595959" w:themeColor="text1" w:themeTint="A6"/>
          <w:lang w:val="es-ES"/>
        </w:rPr>
        <w:t xml:space="preserve"> </w:t>
      </w:r>
      <w:r w:rsidR="00564E72" w:rsidRPr="009A125B">
        <w:rPr>
          <w:rFonts w:cs="Times New Roman"/>
          <w:color w:val="595959" w:themeColor="text1" w:themeTint="A6"/>
          <w:lang w:val="es-ES"/>
        </w:rPr>
        <w:t xml:space="preserve">acordes </w:t>
      </w:r>
      <w:r w:rsidRPr="009A125B">
        <w:rPr>
          <w:rFonts w:cs="Times New Roman"/>
          <w:color w:val="595959" w:themeColor="text1" w:themeTint="A6"/>
          <w:lang w:val="es-ES"/>
        </w:rPr>
        <w:t>con los objetivos legítimos del Acuerdo de Obstáculos al Comercio (</w:t>
      </w:r>
      <w:r w:rsidR="00A60E24" w:rsidRPr="009A125B">
        <w:rPr>
          <w:rFonts w:cs="Times New Roman"/>
          <w:color w:val="595959" w:themeColor="text1" w:themeTint="A6"/>
          <w:lang w:val="es-ES"/>
        </w:rPr>
        <w:t>OTC</w:t>
      </w:r>
      <w:r w:rsidRPr="009A125B">
        <w:rPr>
          <w:rFonts w:cs="Times New Roman"/>
          <w:color w:val="595959" w:themeColor="text1" w:themeTint="A6"/>
          <w:lang w:val="es-ES"/>
        </w:rPr>
        <w:t>)</w:t>
      </w:r>
      <w:r w:rsidR="00B51FC5" w:rsidRPr="009A125B">
        <w:rPr>
          <w:rStyle w:val="Refdenotaalpie"/>
          <w:rFonts w:cs="Times New Roman"/>
          <w:color w:val="595959" w:themeColor="text1" w:themeTint="A6"/>
          <w:lang w:val="es-ES"/>
        </w:rPr>
        <w:footnoteReference w:id="8"/>
      </w:r>
      <w:r w:rsidRPr="009A125B">
        <w:rPr>
          <w:rFonts w:cs="Times New Roman"/>
          <w:color w:val="595959" w:themeColor="text1" w:themeTint="A6"/>
          <w:lang w:val="es-ES"/>
        </w:rPr>
        <w:t xml:space="preserve">. Conforme al artículo 2.2.1.7.5.6 del Decreto </w:t>
      </w:r>
      <w:r w:rsidR="009D67DB" w:rsidRPr="009A125B">
        <w:rPr>
          <w:rFonts w:cs="Times New Roman"/>
          <w:color w:val="595959" w:themeColor="text1" w:themeTint="A6"/>
          <w:lang w:val="es-ES"/>
        </w:rPr>
        <w:t>10</w:t>
      </w:r>
      <w:r w:rsidR="00B62B10" w:rsidRPr="009A125B">
        <w:rPr>
          <w:rFonts w:cs="Times New Roman"/>
          <w:color w:val="595959" w:themeColor="text1" w:themeTint="A6"/>
          <w:lang w:val="es-ES"/>
        </w:rPr>
        <w:t>74</w:t>
      </w:r>
      <w:r w:rsidRPr="009A125B">
        <w:rPr>
          <w:rFonts w:cs="Times New Roman"/>
          <w:color w:val="595959" w:themeColor="text1" w:themeTint="A6"/>
          <w:lang w:val="es-ES"/>
        </w:rPr>
        <w:t xml:space="preserve"> de 2015, antes de solicitar el trámite de notificación de un proyecto de reglamento técnico </w:t>
      </w:r>
      <w:r w:rsidR="00564E72" w:rsidRPr="009A125B">
        <w:rPr>
          <w:rFonts w:cs="Times New Roman"/>
          <w:color w:val="595959" w:themeColor="text1" w:themeTint="A6"/>
          <w:lang w:val="es-ES"/>
        </w:rPr>
        <w:t>o de un</w:t>
      </w:r>
      <w:r w:rsidRPr="009A125B">
        <w:rPr>
          <w:rFonts w:cs="Times New Roman"/>
          <w:color w:val="595959" w:themeColor="text1" w:themeTint="A6"/>
          <w:lang w:val="es-ES"/>
        </w:rPr>
        <w:t xml:space="preserve"> procedimiento de evaluación de la conformidad, </w:t>
      </w:r>
      <w:r w:rsidR="00564E72" w:rsidRPr="009A125B">
        <w:rPr>
          <w:rFonts w:cs="Times New Roman"/>
          <w:color w:val="595959" w:themeColor="text1" w:themeTint="A6"/>
          <w:lang w:val="es-ES"/>
        </w:rPr>
        <w:t xml:space="preserve">las entidades reguladoras </w:t>
      </w:r>
      <w:r w:rsidRPr="009A125B">
        <w:rPr>
          <w:rFonts w:cs="Times New Roman"/>
          <w:color w:val="595959" w:themeColor="text1" w:themeTint="A6"/>
          <w:lang w:val="es-ES"/>
        </w:rPr>
        <w:t xml:space="preserve">deberán solicitar el concepto de la Dirección de Regulación </w:t>
      </w:r>
      <w:r w:rsidR="00564E72" w:rsidRPr="009A125B">
        <w:rPr>
          <w:rFonts w:cs="Times New Roman"/>
          <w:color w:val="595959" w:themeColor="text1" w:themeTint="A6"/>
          <w:lang w:val="es-ES"/>
        </w:rPr>
        <w:t xml:space="preserve">de </w:t>
      </w:r>
      <w:proofErr w:type="spellStart"/>
      <w:r w:rsidRPr="009A125B">
        <w:rPr>
          <w:rFonts w:cs="Times New Roman"/>
          <w:color w:val="595959" w:themeColor="text1" w:themeTint="A6"/>
          <w:lang w:val="es-ES"/>
        </w:rPr>
        <w:t>MinCIT</w:t>
      </w:r>
      <w:proofErr w:type="spellEnd"/>
      <w:r w:rsidRPr="009A125B">
        <w:rPr>
          <w:rFonts w:cs="Times New Roman"/>
          <w:color w:val="595959" w:themeColor="text1" w:themeTint="A6"/>
          <w:lang w:val="es-ES"/>
        </w:rPr>
        <w:t xml:space="preserve"> </w:t>
      </w:r>
      <w:r w:rsidR="0058053E" w:rsidRPr="009A125B">
        <w:rPr>
          <w:rFonts w:cs="Times New Roman"/>
          <w:color w:val="595959" w:themeColor="text1" w:themeTint="A6"/>
          <w:lang w:val="es-ES"/>
        </w:rPr>
        <w:t xml:space="preserve">sobre el </w:t>
      </w:r>
      <w:r w:rsidRPr="009A125B">
        <w:rPr>
          <w:rFonts w:cs="Times New Roman"/>
          <w:color w:val="595959" w:themeColor="text1" w:themeTint="A6"/>
          <w:lang w:val="es-ES"/>
        </w:rPr>
        <w:t xml:space="preserve">cumplimiento de los lineamientos del Subsistema Nacional de la Calidad y la potencialidad de constituir obstáculos técnicos al comercio innecesarios con otros países. </w:t>
      </w:r>
      <w:r w:rsidR="00564E72" w:rsidRPr="009A125B">
        <w:rPr>
          <w:rFonts w:cs="Times New Roman"/>
          <w:color w:val="595959" w:themeColor="text1" w:themeTint="A6"/>
          <w:lang w:val="es-ES"/>
        </w:rPr>
        <w:t>Para</w:t>
      </w:r>
      <w:r w:rsidR="00A60E24" w:rsidRPr="009A125B">
        <w:rPr>
          <w:rFonts w:cs="Times New Roman"/>
          <w:color w:val="595959" w:themeColor="text1" w:themeTint="A6"/>
          <w:lang w:val="es-ES"/>
        </w:rPr>
        <w:t xml:space="preserve"> emitir dicho concepto,</w:t>
      </w:r>
      <w:r w:rsidR="00564E72" w:rsidRPr="009A125B">
        <w:rPr>
          <w:rFonts w:cs="Times New Roman"/>
          <w:color w:val="595959" w:themeColor="text1" w:themeTint="A6"/>
          <w:lang w:val="es-ES"/>
        </w:rPr>
        <w:t xml:space="preserve"> </w:t>
      </w:r>
      <w:r w:rsidR="00A60E24" w:rsidRPr="009A125B">
        <w:rPr>
          <w:rFonts w:cs="Times New Roman"/>
          <w:color w:val="595959" w:themeColor="text1" w:themeTint="A6"/>
          <w:lang w:val="es-ES"/>
        </w:rPr>
        <w:t xml:space="preserve">la </w:t>
      </w:r>
      <w:r w:rsidRPr="009A125B">
        <w:rPr>
          <w:rFonts w:cs="Times New Roman"/>
          <w:color w:val="595959" w:themeColor="text1" w:themeTint="A6"/>
          <w:lang w:val="es-ES"/>
        </w:rPr>
        <w:t>Dirección de Regulación revisa y verifica:</w:t>
      </w:r>
    </w:p>
    <w:p w:rsidR="00166777" w:rsidRPr="009A125B" w:rsidRDefault="00166777" w:rsidP="003C4890">
      <w:pPr>
        <w:pStyle w:val="Prrafodelista"/>
        <w:spacing w:after="0" w:line="240" w:lineRule="auto"/>
        <w:ind w:left="0"/>
        <w:jc w:val="both"/>
        <w:rPr>
          <w:rFonts w:cs="Times New Roman"/>
          <w:b/>
          <w:bCs/>
          <w:color w:val="595959" w:themeColor="text1" w:themeTint="A6"/>
          <w:lang w:val="es-ES"/>
        </w:rPr>
      </w:pPr>
    </w:p>
    <w:p w:rsidR="005200A1" w:rsidRPr="009A125B" w:rsidRDefault="6789CF99" w:rsidP="008A28F3">
      <w:pPr>
        <w:pStyle w:val="Prrafodelista"/>
        <w:numPr>
          <w:ilvl w:val="0"/>
          <w:numId w:val="7"/>
        </w:numPr>
        <w:spacing w:after="0" w:line="240" w:lineRule="auto"/>
        <w:ind w:left="426" w:hanging="284"/>
        <w:jc w:val="both"/>
        <w:rPr>
          <w:rFonts w:cs="Times New Roman"/>
          <w:color w:val="595959" w:themeColor="text1" w:themeTint="A6"/>
          <w:lang w:val="es-ES_tradnl"/>
        </w:rPr>
      </w:pPr>
      <w:r w:rsidRPr="009A125B">
        <w:rPr>
          <w:rFonts w:cs="Times New Roman"/>
          <w:color w:val="595959" w:themeColor="text1" w:themeTint="A6"/>
          <w:lang w:val="es-ES"/>
        </w:rPr>
        <w:t>Que sea producto de un AIN, cuyo resultado demuestre que una problemática actual se soluciona a través de la regulación de un producto industrial o agroindustrial.</w:t>
      </w:r>
    </w:p>
    <w:p w:rsidR="005200A1" w:rsidRPr="009A125B" w:rsidRDefault="6789CF99" w:rsidP="008A28F3">
      <w:pPr>
        <w:pStyle w:val="Prrafodelista"/>
        <w:numPr>
          <w:ilvl w:val="0"/>
          <w:numId w:val="7"/>
        </w:numPr>
        <w:spacing w:after="0" w:line="240" w:lineRule="auto"/>
        <w:ind w:left="426" w:hanging="284"/>
        <w:jc w:val="both"/>
        <w:rPr>
          <w:rFonts w:cs="Times New Roman"/>
          <w:color w:val="595959" w:themeColor="text1" w:themeTint="A6"/>
          <w:lang w:val="es-ES_tradnl"/>
        </w:rPr>
      </w:pPr>
      <w:r w:rsidRPr="009A125B">
        <w:rPr>
          <w:rFonts w:cs="Times New Roman"/>
          <w:color w:val="595959" w:themeColor="text1" w:themeTint="A6"/>
          <w:lang w:val="es-ES"/>
        </w:rPr>
        <w:t>Que el objetivo de la medida est</w:t>
      </w:r>
      <w:r w:rsidR="00A23857" w:rsidRPr="009A125B">
        <w:rPr>
          <w:rFonts w:cs="Times New Roman"/>
          <w:color w:val="595959" w:themeColor="text1" w:themeTint="A6"/>
          <w:lang w:val="es-ES"/>
        </w:rPr>
        <w:t>é</w:t>
      </w:r>
      <w:r w:rsidRPr="009A125B">
        <w:rPr>
          <w:rFonts w:cs="Times New Roman"/>
          <w:color w:val="595959" w:themeColor="text1" w:themeTint="A6"/>
          <w:lang w:val="es-ES"/>
        </w:rPr>
        <w:t xml:space="preserve"> enmarcado dentro de la defensa de los objetivos legítimos mencionados en el Acuerdo sobre OTC.</w:t>
      </w:r>
      <w:r w:rsidR="00E1652A" w:rsidRPr="009A125B">
        <w:rPr>
          <w:rFonts w:cs="Times New Roman"/>
          <w:color w:val="595959" w:themeColor="text1" w:themeTint="A6"/>
          <w:lang w:val="es-ES"/>
        </w:rPr>
        <w:t xml:space="preserve"> Se consideran objetivos legítimos, entre otros</w:t>
      </w:r>
      <w:r w:rsidR="00AE7F0C" w:rsidRPr="009A125B">
        <w:rPr>
          <w:rFonts w:cs="Times New Roman"/>
          <w:color w:val="595959" w:themeColor="text1" w:themeTint="A6"/>
          <w:lang w:val="es-ES"/>
        </w:rPr>
        <w:t xml:space="preserve">: </w:t>
      </w:r>
      <w:r w:rsidR="00E1652A" w:rsidRPr="009A125B">
        <w:rPr>
          <w:rFonts w:cs="Times New Roman"/>
          <w:color w:val="595959" w:themeColor="text1" w:themeTint="A6"/>
          <w:lang w:val="es-ES"/>
        </w:rPr>
        <w:t xml:space="preserve">los imperativos de la seguridad nacional, la prevención de prácticas que puedan inducir a error, </w:t>
      </w:r>
      <w:r w:rsidR="00AE7F0C" w:rsidRPr="009A125B">
        <w:rPr>
          <w:rFonts w:cs="Times New Roman"/>
          <w:color w:val="595959" w:themeColor="text1" w:themeTint="A6"/>
          <w:lang w:val="es-ES"/>
        </w:rPr>
        <w:t xml:space="preserve">así como </w:t>
      </w:r>
      <w:r w:rsidR="00E1652A" w:rsidRPr="009A125B">
        <w:rPr>
          <w:rFonts w:cs="Times New Roman"/>
          <w:color w:val="595959" w:themeColor="text1" w:themeTint="A6"/>
          <w:lang w:val="es-ES"/>
        </w:rPr>
        <w:t xml:space="preserve">la protección de la salud o </w:t>
      </w:r>
      <w:r w:rsidR="00AE7F0C" w:rsidRPr="009A125B">
        <w:rPr>
          <w:rFonts w:cs="Times New Roman"/>
          <w:color w:val="595959" w:themeColor="text1" w:themeTint="A6"/>
          <w:lang w:val="es-ES"/>
        </w:rPr>
        <w:t xml:space="preserve">la </w:t>
      </w:r>
      <w:r w:rsidR="00E1652A" w:rsidRPr="009A125B">
        <w:rPr>
          <w:rFonts w:cs="Times New Roman"/>
          <w:color w:val="595959" w:themeColor="text1" w:themeTint="A6"/>
          <w:lang w:val="es-ES"/>
        </w:rPr>
        <w:t xml:space="preserve">seguridad </w:t>
      </w:r>
      <w:r w:rsidR="00AE7F0C" w:rsidRPr="009A125B">
        <w:rPr>
          <w:rFonts w:cs="Times New Roman"/>
          <w:color w:val="595959" w:themeColor="text1" w:themeTint="A6"/>
          <w:lang w:val="es-ES"/>
        </w:rPr>
        <w:t>humana</w:t>
      </w:r>
      <w:r w:rsidR="00E1652A" w:rsidRPr="009A125B">
        <w:rPr>
          <w:rFonts w:cs="Times New Roman"/>
          <w:color w:val="595959" w:themeColor="text1" w:themeTint="A6"/>
          <w:lang w:val="es-ES"/>
        </w:rPr>
        <w:t xml:space="preserve">, de la vida, </w:t>
      </w:r>
      <w:r w:rsidR="00AE7F0C" w:rsidRPr="009A125B">
        <w:rPr>
          <w:rFonts w:cs="Times New Roman"/>
          <w:color w:val="595959" w:themeColor="text1" w:themeTint="A6"/>
          <w:lang w:val="es-ES"/>
        </w:rPr>
        <w:t xml:space="preserve">de </w:t>
      </w:r>
      <w:r w:rsidR="00E1652A" w:rsidRPr="009A125B">
        <w:rPr>
          <w:rFonts w:cs="Times New Roman"/>
          <w:color w:val="595959" w:themeColor="text1" w:themeTint="A6"/>
          <w:lang w:val="es-ES"/>
        </w:rPr>
        <w:t>la salud animal o vegetal o del medio ambiente</w:t>
      </w:r>
      <w:r w:rsidR="00E1652A" w:rsidRPr="009A125B">
        <w:rPr>
          <w:rStyle w:val="Refdenotaalpie"/>
          <w:rFonts w:cs="Times New Roman"/>
          <w:color w:val="595959" w:themeColor="text1" w:themeTint="A6"/>
          <w:lang w:val="es-ES"/>
        </w:rPr>
        <w:footnoteReference w:id="9"/>
      </w:r>
      <w:r w:rsidR="00E1652A" w:rsidRPr="009A125B">
        <w:rPr>
          <w:rFonts w:cs="Times New Roman"/>
          <w:color w:val="595959" w:themeColor="text1" w:themeTint="A6"/>
          <w:lang w:val="es-ES"/>
        </w:rPr>
        <w:t>.</w:t>
      </w:r>
    </w:p>
    <w:p w:rsidR="005200A1" w:rsidRPr="008A28F3" w:rsidRDefault="6789CF99" w:rsidP="008A28F3">
      <w:pPr>
        <w:pStyle w:val="Prrafodelista"/>
        <w:numPr>
          <w:ilvl w:val="0"/>
          <w:numId w:val="7"/>
        </w:numPr>
        <w:spacing w:after="0" w:line="240" w:lineRule="auto"/>
        <w:ind w:left="426" w:hanging="284"/>
        <w:jc w:val="both"/>
        <w:rPr>
          <w:rFonts w:cs="Times New Roman"/>
          <w:color w:val="595959" w:themeColor="text1" w:themeTint="A6"/>
          <w:lang w:val="es-ES"/>
        </w:rPr>
      </w:pPr>
      <w:r w:rsidRPr="009A125B">
        <w:rPr>
          <w:rFonts w:cs="Times New Roman"/>
          <w:color w:val="595959" w:themeColor="text1" w:themeTint="A6"/>
          <w:lang w:val="es-ES"/>
        </w:rPr>
        <w:t>Que</w:t>
      </w:r>
      <w:r w:rsidR="00AE7F0C" w:rsidRPr="009A125B">
        <w:rPr>
          <w:rFonts w:cs="Times New Roman"/>
          <w:color w:val="595959" w:themeColor="text1" w:themeTint="A6"/>
          <w:lang w:val="es-ES"/>
        </w:rPr>
        <w:t>,</w:t>
      </w:r>
      <w:r w:rsidRPr="009A125B">
        <w:rPr>
          <w:rFonts w:cs="Times New Roman"/>
          <w:color w:val="595959" w:themeColor="text1" w:themeTint="A6"/>
          <w:lang w:val="es-ES"/>
        </w:rPr>
        <w:t xml:space="preserve"> preferiblemente</w:t>
      </w:r>
      <w:r w:rsidR="00AE7F0C" w:rsidRPr="009A125B">
        <w:rPr>
          <w:rFonts w:cs="Times New Roman"/>
          <w:color w:val="595959" w:themeColor="text1" w:themeTint="A6"/>
          <w:lang w:val="es-ES"/>
        </w:rPr>
        <w:t>,</w:t>
      </w:r>
      <w:r w:rsidRPr="009A125B">
        <w:rPr>
          <w:rFonts w:cs="Times New Roman"/>
          <w:color w:val="595959" w:themeColor="text1" w:themeTint="A6"/>
          <w:lang w:val="es-ES"/>
        </w:rPr>
        <w:t xml:space="preserve"> est</w:t>
      </w:r>
      <w:r w:rsidR="00E3415B" w:rsidRPr="009A125B">
        <w:rPr>
          <w:rFonts w:cs="Times New Roman"/>
          <w:color w:val="595959" w:themeColor="text1" w:themeTint="A6"/>
          <w:lang w:val="es-ES"/>
        </w:rPr>
        <w:t>é</w:t>
      </w:r>
      <w:r w:rsidRPr="009A125B">
        <w:rPr>
          <w:rFonts w:cs="Times New Roman"/>
          <w:color w:val="595959" w:themeColor="text1" w:themeTint="A6"/>
          <w:lang w:val="es-ES"/>
        </w:rPr>
        <w:t xml:space="preserve"> basado en normas técnicas internacionales.</w:t>
      </w:r>
    </w:p>
    <w:p w:rsidR="005200A1" w:rsidRPr="008A28F3" w:rsidRDefault="6789CF99" w:rsidP="008A28F3">
      <w:pPr>
        <w:pStyle w:val="Prrafodelista"/>
        <w:numPr>
          <w:ilvl w:val="0"/>
          <w:numId w:val="7"/>
        </w:numPr>
        <w:spacing w:after="0" w:line="240" w:lineRule="auto"/>
        <w:ind w:left="426" w:hanging="284"/>
        <w:jc w:val="both"/>
        <w:rPr>
          <w:rFonts w:cs="Times New Roman"/>
          <w:color w:val="595959" w:themeColor="text1" w:themeTint="A6"/>
          <w:lang w:val="es-ES"/>
        </w:rPr>
      </w:pPr>
      <w:r w:rsidRPr="009A125B">
        <w:rPr>
          <w:rFonts w:cs="Times New Roman"/>
          <w:color w:val="595959" w:themeColor="text1" w:themeTint="A6"/>
          <w:lang w:val="es-ES"/>
        </w:rPr>
        <w:t>Que haya cumplido con el proceso de transparencia en su elaboración</w:t>
      </w:r>
      <w:r w:rsidR="00AE7F0C" w:rsidRPr="009A125B">
        <w:rPr>
          <w:rFonts w:cs="Times New Roman"/>
          <w:color w:val="595959" w:themeColor="text1" w:themeTint="A6"/>
          <w:lang w:val="es-ES"/>
        </w:rPr>
        <w:t>.</w:t>
      </w:r>
    </w:p>
    <w:p w:rsidR="005200A1" w:rsidRPr="008A28F3" w:rsidRDefault="6789CF99" w:rsidP="008A28F3">
      <w:pPr>
        <w:pStyle w:val="Prrafodelista"/>
        <w:numPr>
          <w:ilvl w:val="0"/>
          <w:numId w:val="7"/>
        </w:numPr>
        <w:spacing w:after="0" w:line="240" w:lineRule="auto"/>
        <w:ind w:left="426" w:hanging="284"/>
        <w:jc w:val="both"/>
        <w:rPr>
          <w:rFonts w:cs="Times New Roman"/>
          <w:color w:val="595959" w:themeColor="text1" w:themeTint="A6"/>
          <w:lang w:val="es-ES"/>
        </w:rPr>
      </w:pPr>
      <w:r w:rsidRPr="009A125B">
        <w:rPr>
          <w:rFonts w:cs="Times New Roman"/>
          <w:color w:val="595959" w:themeColor="text1" w:themeTint="A6"/>
          <w:lang w:val="es-ES"/>
        </w:rPr>
        <w:t xml:space="preserve">Que el procedimiento de evaluación de la conformidad </w:t>
      </w:r>
      <w:r w:rsidR="00AE7F0C" w:rsidRPr="009A125B">
        <w:rPr>
          <w:rFonts w:cs="Times New Roman"/>
          <w:color w:val="595959" w:themeColor="text1" w:themeTint="A6"/>
          <w:lang w:val="es-ES"/>
        </w:rPr>
        <w:t>s</w:t>
      </w:r>
      <w:r w:rsidR="003455FF" w:rsidRPr="009A125B">
        <w:rPr>
          <w:rFonts w:cs="Times New Roman"/>
          <w:color w:val="595959" w:themeColor="text1" w:themeTint="A6"/>
          <w:lang w:val="es-ES"/>
        </w:rPr>
        <w:t>ea</w:t>
      </w:r>
      <w:r w:rsidR="00AE7F0C" w:rsidRPr="009A125B">
        <w:rPr>
          <w:rFonts w:cs="Times New Roman"/>
          <w:color w:val="595959" w:themeColor="text1" w:themeTint="A6"/>
          <w:lang w:val="es-ES"/>
        </w:rPr>
        <w:t xml:space="preserve"> </w:t>
      </w:r>
      <w:r w:rsidRPr="009A125B">
        <w:rPr>
          <w:rFonts w:cs="Times New Roman"/>
          <w:color w:val="595959" w:themeColor="text1" w:themeTint="A6"/>
          <w:lang w:val="es-ES"/>
        </w:rPr>
        <w:t xml:space="preserve">acorde al nivel </w:t>
      </w:r>
      <w:r w:rsidR="00B32326" w:rsidRPr="009A125B">
        <w:rPr>
          <w:rFonts w:cs="Times New Roman"/>
          <w:color w:val="595959" w:themeColor="text1" w:themeTint="A6"/>
          <w:lang w:val="es-ES"/>
        </w:rPr>
        <w:t xml:space="preserve">de </w:t>
      </w:r>
      <w:r w:rsidRPr="009A125B">
        <w:rPr>
          <w:rFonts w:cs="Times New Roman"/>
          <w:color w:val="595959" w:themeColor="text1" w:themeTint="A6"/>
          <w:lang w:val="es-ES"/>
        </w:rPr>
        <w:t>riesgo determinado en el AIN y a lo ordenado en el Decreto 1595 de 2015.</w:t>
      </w:r>
    </w:p>
    <w:p w:rsidR="008A28F3" w:rsidRPr="008A28F3" w:rsidRDefault="6789CF99" w:rsidP="008A28F3">
      <w:pPr>
        <w:pStyle w:val="Prrafodelista"/>
        <w:numPr>
          <w:ilvl w:val="0"/>
          <w:numId w:val="7"/>
        </w:numPr>
        <w:spacing w:after="0" w:line="240" w:lineRule="auto"/>
        <w:ind w:left="426" w:hanging="284"/>
        <w:jc w:val="both"/>
        <w:rPr>
          <w:rFonts w:cs="Times New Roman"/>
          <w:color w:val="595959" w:themeColor="text1" w:themeTint="A6"/>
          <w:lang w:val="es-ES"/>
        </w:rPr>
      </w:pPr>
      <w:r w:rsidRPr="009A125B">
        <w:rPr>
          <w:rFonts w:cs="Times New Roman"/>
          <w:color w:val="595959" w:themeColor="text1" w:themeTint="A6"/>
          <w:lang w:val="es-ES"/>
        </w:rPr>
        <w:t>Que contenga la estructura mínima que debe tener un proyecto de reglamento técnico (</w:t>
      </w:r>
      <w:r w:rsidR="006C7AEB" w:rsidRPr="009A125B">
        <w:rPr>
          <w:rFonts w:cs="Times New Roman"/>
          <w:color w:val="595959" w:themeColor="text1" w:themeTint="A6"/>
          <w:lang w:val="es-ES"/>
        </w:rPr>
        <w:t>objeto, ámbito de aplicación, requisitos técnicos, procedimiento de evaluación de la conformidad, vigilancia y control designada y vigencia</w:t>
      </w:r>
      <w:r w:rsidRPr="009A125B">
        <w:rPr>
          <w:rFonts w:cs="Times New Roman"/>
          <w:color w:val="595959" w:themeColor="text1" w:themeTint="A6"/>
          <w:lang w:val="es-ES"/>
        </w:rPr>
        <w:t>)</w:t>
      </w:r>
      <w:r w:rsidR="00927002" w:rsidRPr="009A125B">
        <w:rPr>
          <w:rFonts w:cs="Times New Roman"/>
          <w:color w:val="595959" w:themeColor="text1" w:themeTint="A6"/>
          <w:lang w:val="es-ES"/>
        </w:rPr>
        <w:t>.</w:t>
      </w:r>
    </w:p>
    <w:p w:rsidR="008A28F3" w:rsidRDefault="008A28F3" w:rsidP="008A28F3">
      <w:pPr>
        <w:pStyle w:val="Prrafodelista"/>
        <w:spacing w:after="0" w:line="240" w:lineRule="auto"/>
        <w:ind w:left="284"/>
        <w:jc w:val="both"/>
        <w:rPr>
          <w:rFonts w:cs="Times New Roman"/>
          <w:color w:val="595959" w:themeColor="text1" w:themeTint="A6"/>
          <w:lang w:val="es-ES"/>
        </w:rPr>
      </w:pPr>
    </w:p>
    <w:p w:rsidR="0061315C" w:rsidRPr="008A28F3" w:rsidRDefault="6789CF99" w:rsidP="008A28F3">
      <w:pPr>
        <w:pStyle w:val="Prrafodelista"/>
        <w:spacing w:after="0" w:line="240" w:lineRule="auto"/>
        <w:ind w:left="0"/>
        <w:jc w:val="both"/>
        <w:rPr>
          <w:rFonts w:cs="Times New Roman"/>
          <w:color w:val="595959" w:themeColor="text1" w:themeTint="A6"/>
          <w:lang w:val="es-ES_tradnl"/>
        </w:rPr>
      </w:pPr>
      <w:r w:rsidRPr="008A28F3">
        <w:rPr>
          <w:rFonts w:cs="Times New Roman"/>
          <w:color w:val="595959" w:themeColor="text1" w:themeTint="A6"/>
          <w:lang w:val="es-ES"/>
        </w:rPr>
        <w:t>La</w:t>
      </w:r>
      <w:r w:rsidR="006C27A7" w:rsidRPr="008A28F3">
        <w:rPr>
          <w:rFonts w:cs="Times New Roman"/>
          <w:color w:val="595959" w:themeColor="text1" w:themeTint="A6"/>
          <w:lang w:val="es-ES"/>
        </w:rPr>
        <w:t xml:space="preserve"> </w:t>
      </w:r>
      <w:r w:rsidRPr="008A28F3">
        <w:rPr>
          <w:rFonts w:cs="Times New Roman"/>
          <w:color w:val="595959" w:themeColor="text1" w:themeTint="A6"/>
          <w:lang w:val="es-ES"/>
        </w:rPr>
        <w:t>entidad</w:t>
      </w:r>
      <w:r w:rsidR="006C27A7" w:rsidRPr="008A28F3">
        <w:rPr>
          <w:rFonts w:cs="Times New Roman"/>
          <w:color w:val="595959" w:themeColor="text1" w:themeTint="A6"/>
          <w:lang w:val="es-ES"/>
        </w:rPr>
        <w:t xml:space="preserve"> </w:t>
      </w:r>
      <w:r w:rsidRPr="008A28F3">
        <w:rPr>
          <w:rFonts w:cs="Times New Roman"/>
          <w:color w:val="595959" w:themeColor="text1" w:themeTint="A6"/>
          <w:lang w:val="es-ES"/>
        </w:rPr>
        <w:t>reguladora</w:t>
      </w:r>
      <w:r w:rsidR="006C27A7" w:rsidRPr="008A28F3">
        <w:rPr>
          <w:rFonts w:cs="Times New Roman"/>
          <w:color w:val="595959" w:themeColor="text1" w:themeTint="A6"/>
          <w:lang w:val="es-ES"/>
        </w:rPr>
        <w:t xml:space="preserve"> </w:t>
      </w:r>
      <w:r w:rsidRPr="008A28F3">
        <w:rPr>
          <w:rFonts w:cs="Times New Roman"/>
          <w:color w:val="595959" w:themeColor="text1" w:themeTint="A6"/>
          <w:lang w:val="es-ES"/>
        </w:rPr>
        <w:t>deberá poner a</w:t>
      </w:r>
      <w:r w:rsidR="006C27A7" w:rsidRPr="009A125B">
        <w:t xml:space="preserve"> </w:t>
      </w:r>
      <w:r w:rsidR="006C27A7" w:rsidRPr="008A28F3">
        <w:rPr>
          <w:rFonts w:cs="Times New Roman"/>
          <w:color w:val="595959" w:themeColor="text1" w:themeTint="A6"/>
          <w:lang w:val="es-ES"/>
        </w:rPr>
        <w:t>disposición de la Dirección de regulación lo siguiente:</w:t>
      </w:r>
    </w:p>
    <w:p w:rsidR="008A28F3" w:rsidRDefault="008A28F3" w:rsidP="003C4890">
      <w:pPr>
        <w:spacing w:after="0" w:line="240" w:lineRule="auto"/>
        <w:rPr>
          <w:rFonts w:cs="Times New Roman"/>
          <w:color w:val="595959" w:themeColor="text1" w:themeTint="A6"/>
          <w:lang w:val="es-ES"/>
        </w:rPr>
      </w:pPr>
    </w:p>
    <w:p w:rsidR="002E09A0" w:rsidRPr="008A28F3" w:rsidRDefault="002E09A0" w:rsidP="008A28F3">
      <w:pPr>
        <w:pStyle w:val="Prrafodelista"/>
        <w:numPr>
          <w:ilvl w:val="0"/>
          <w:numId w:val="34"/>
        </w:numPr>
        <w:spacing w:after="0" w:line="240" w:lineRule="auto"/>
        <w:rPr>
          <w:rFonts w:cs="Times New Roman"/>
          <w:color w:val="595959" w:themeColor="text1" w:themeTint="A6"/>
          <w:lang w:val="es-ES"/>
        </w:rPr>
      </w:pPr>
      <w:r w:rsidRPr="008A28F3">
        <w:rPr>
          <w:rFonts w:cs="Times New Roman"/>
          <w:color w:val="595959" w:themeColor="text1" w:themeTint="A6"/>
          <w:lang w:val="es-ES"/>
        </w:rPr>
        <w:t>El proyecto de reglamento técnico o de los procedimientos de evaluación de conformidad correspondientes.</w:t>
      </w:r>
    </w:p>
    <w:p w:rsidR="002E09A0" w:rsidRPr="009A125B" w:rsidRDefault="002E09A0" w:rsidP="008A28F3">
      <w:pPr>
        <w:pStyle w:val="Prrafodelista"/>
        <w:numPr>
          <w:ilvl w:val="0"/>
          <w:numId w:val="34"/>
        </w:numPr>
        <w:spacing w:after="0" w:line="240" w:lineRule="auto"/>
        <w:rPr>
          <w:rFonts w:cs="Times New Roman"/>
          <w:color w:val="595959" w:themeColor="text1" w:themeTint="A6"/>
          <w:lang w:val="es-ES"/>
        </w:rPr>
      </w:pPr>
      <w:r w:rsidRPr="009A125B">
        <w:rPr>
          <w:rFonts w:cs="Times New Roman"/>
          <w:color w:val="595959" w:themeColor="text1" w:themeTint="A6"/>
          <w:lang w:val="es-ES"/>
        </w:rPr>
        <w:t>Los estudios técnicos que sustenten las medidas que se adoptarían a través del proyecto de reglamento técnico o de procedimientos de evaluación de conformidad.</w:t>
      </w:r>
    </w:p>
    <w:p w:rsidR="002E09A0" w:rsidRPr="009A125B" w:rsidRDefault="002E09A0" w:rsidP="008A28F3">
      <w:pPr>
        <w:pStyle w:val="Prrafodelista"/>
        <w:numPr>
          <w:ilvl w:val="0"/>
          <w:numId w:val="34"/>
        </w:numPr>
        <w:spacing w:after="0" w:line="240" w:lineRule="auto"/>
        <w:rPr>
          <w:rFonts w:cs="Times New Roman"/>
          <w:color w:val="595959" w:themeColor="text1" w:themeTint="A6"/>
          <w:lang w:val="es-ES"/>
        </w:rPr>
      </w:pPr>
      <w:r w:rsidRPr="009A125B">
        <w:rPr>
          <w:rFonts w:cs="Times New Roman"/>
          <w:color w:val="595959" w:themeColor="text1" w:themeTint="A6"/>
          <w:lang w:val="es-ES"/>
        </w:rPr>
        <w:t xml:space="preserve">Demostrar ejercicio de consulta pública a </w:t>
      </w:r>
      <w:r w:rsidR="007C755D" w:rsidRPr="009A125B">
        <w:rPr>
          <w:rFonts w:cs="Times New Roman"/>
          <w:color w:val="595959" w:themeColor="text1" w:themeTint="A6"/>
          <w:lang w:val="es-ES"/>
        </w:rPr>
        <w:t xml:space="preserve">escala </w:t>
      </w:r>
      <w:r w:rsidRPr="009A125B">
        <w:rPr>
          <w:rFonts w:cs="Times New Roman"/>
          <w:color w:val="595959" w:themeColor="text1" w:themeTint="A6"/>
          <w:lang w:val="es-ES"/>
        </w:rPr>
        <w:t>nacional</w:t>
      </w:r>
      <w:r w:rsidR="007C755D" w:rsidRPr="009A125B">
        <w:rPr>
          <w:rFonts w:cs="Times New Roman"/>
          <w:color w:val="595959" w:themeColor="text1" w:themeTint="A6"/>
          <w:lang w:val="es-ES"/>
        </w:rPr>
        <w:t xml:space="preserve">; aportar, además, </w:t>
      </w:r>
      <w:r w:rsidRPr="009A125B">
        <w:rPr>
          <w:rFonts w:cs="Times New Roman"/>
          <w:color w:val="595959" w:themeColor="text1" w:themeTint="A6"/>
          <w:lang w:val="es-ES"/>
        </w:rPr>
        <w:t>las observaciones y las sugerencias recibidas.</w:t>
      </w:r>
    </w:p>
    <w:p w:rsidR="002E09A0" w:rsidRPr="009A125B" w:rsidRDefault="002E09A0" w:rsidP="008A28F3">
      <w:pPr>
        <w:pStyle w:val="Prrafodelista"/>
        <w:numPr>
          <w:ilvl w:val="0"/>
          <w:numId w:val="34"/>
        </w:numPr>
        <w:spacing w:after="0" w:line="240" w:lineRule="auto"/>
        <w:rPr>
          <w:rFonts w:cs="Times New Roman"/>
          <w:color w:val="595959" w:themeColor="text1" w:themeTint="A6"/>
          <w:lang w:val="es-ES"/>
        </w:rPr>
      </w:pPr>
      <w:r w:rsidRPr="009A125B">
        <w:rPr>
          <w:rFonts w:cs="Times New Roman"/>
          <w:color w:val="595959" w:themeColor="text1" w:themeTint="A6"/>
          <w:lang w:val="es-ES"/>
        </w:rPr>
        <w:t>El informe de resultados del AIN.</w:t>
      </w:r>
    </w:p>
    <w:p w:rsidR="00B5492C" w:rsidRPr="009A125B" w:rsidRDefault="00B5492C" w:rsidP="003C4890">
      <w:pPr>
        <w:spacing w:after="0" w:line="240" w:lineRule="auto"/>
        <w:rPr>
          <w:rFonts w:cs="Times New Roman"/>
          <w:color w:val="595959" w:themeColor="text1" w:themeTint="A6"/>
          <w:lang w:val="es-ES"/>
        </w:rPr>
      </w:pPr>
    </w:p>
    <w:p w:rsidR="002E09A0" w:rsidRPr="009A125B" w:rsidRDefault="002E09A0" w:rsidP="003C4890">
      <w:pPr>
        <w:spacing w:after="0" w:line="240" w:lineRule="auto"/>
        <w:jc w:val="both"/>
        <w:rPr>
          <w:rFonts w:cs="Times New Roman"/>
          <w:color w:val="595959" w:themeColor="text1" w:themeTint="A6"/>
          <w:lang w:val="es-ES"/>
        </w:rPr>
      </w:pPr>
      <w:proofErr w:type="spellStart"/>
      <w:r w:rsidRPr="009A125B">
        <w:rPr>
          <w:rFonts w:cs="Times New Roman"/>
          <w:color w:val="595959" w:themeColor="text1" w:themeTint="A6"/>
          <w:lang w:val="es-ES"/>
        </w:rPr>
        <w:t>MinCIT</w:t>
      </w:r>
      <w:proofErr w:type="spellEnd"/>
      <w:r w:rsidRPr="009A125B">
        <w:rPr>
          <w:rFonts w:cs="Times New Roman"/>
          <w:color w:val="595959" w:themeColor="text1" w:themeTint="A6"/>
          <w:lang w:val="es-ES"/>
        </w:rPr>
        <w:t xml:space="preserve"> rendirá concepto previo dentro de los quince días hábiles siguientes a la fecha de radicación de la solicitud del concepto.</w:t>
      </w:r>
      <w:r w:rsidR="00F67F65" w:rsidRPr="009A125B">
        <w:rPr>
          <w:rFonts w:cs="Times New Roman"/>
          <w:color w:val="595959" w:themeColor="text1" w:themeTint="A6"/>
          <w:lang w:val="es-ES"/>
        </w:rPr>
        <w:t xml:space="preserve"> </w:t>
      </w:r>
      <w:r w:rsidR="005A2EB9" w:rsidRPr="009A125B">
        <w:rPr>
          <w:rFonts w:cs="Times New Roman"/>
          <w:color w:val="595959" w:themeColor="text1" w:themeTint="A6"/>
          <w:lang w:val="es-ES"/>
        </w:rPr>
        <w:t>La entidad</w:t>
      </w:r>
      <w:r w:rsidR="008B1FC0" w:rsidRPr="009A125B">
        <w:rPr>
          <w:rFonts w:cs="Times New Roman"/>
          <w:color w:val="595959" w:themeColor="text1" w:themeTint="A6"/>
          <w:lang w:val="es-ES"/>
        </w:rPr>
        <w:t xml:space="preserve"> reguladora</w:t>
      </w:r>
      <w:r w:rsidRPr="009A125B">
        <w:rPr>
          <w:rFonts w:cs="Times New Roman"/>
          <w:color w:val="595959" w:themeColor="text1" w:themeTint="A6"/>
          <w:lang w:val="es-ES"/>
        </w:rPr>
        <w:t xml:space="preserve"> solicita la notificación internacional a través de punto de contacto</w:t>
      </w:r>
      <w:r w:rsidR="007C755D" w:rsidRPr="009A125B">
        <w:rPr>
          <w:rFonts w:cs="Times New Roman"/>
          <w:color w:val="595959" w:themeColor="text1" w:themeTint="A6"/>
          <w:lang w:val="es-ES"/>
        </w:rPr>
        <w:t>.</w:t>
      </w:r>
      <w:r w:rsidRPr="009A125B">
        <w:rPr>
          <w:rFonts w:cs="Times New Roman"/>
          <w:color w:val="595959" w:themeColor="text1" w:themeTint="A6"/>
          <w:lang w:val="es-ES"/>
        </w:rPr>
        <w:t xml:space="preserve"> </w:t>
      </w:r>
    </w:p>
    <w:p w:rsidR="00F36E48" w:rsidRPr="009A125B" w:rsidRDefault="00F36E48" w:rsidP="003C4890">
      <w:pPr>
        <w:tabs>
          <w:tab w:val="num" w:pos="720"/>
        </w:tabs>
        <w:spacing w:after="0" w:line="240" w:lineRule="auto"/>
        <w:rPr>
          <w:rFonts w:cs="Times New Roman"/>
          <w:color w:val="595959" w:themeColor="text1" w:themeTint="A6"/>
          <w:lang w:val="es-ES"/>
        </w:rPr>
      </w:pPr>
    </w:p>
    <w:p w:rsidR="002E09A0" w:rsidRPr="009A125B" w:rsidRDefault="008B1FC0" w:rsidP="003C4890">
      <w:pPr>
        <w:tabs>
          <w:tab w:val="num" w:pos="720"/>
        </w:tabs>
        <w:spacing w:after="0" w:line="240" w:lineRule="auto"/>
        <w:rPr>
          <w:rFonts w:cs="Times New Roman"/>
          <w:color w:val="595959" w:themeColor="text1" w:themeTint="A6"/>
          <w:lang w:val="es-ES"/>
        </w:rPr>
      </w:pPr>
      <w:r w:rsidRPr="009A125B">
        <w:rPr>
          <w:rFonts w:cs="Times New Roman"/>
          <w:color w:val="595959" w:themeColor="text1" w:themeTint="A6"/>
          <w:lang w:val="es-ES"/>
        </w:rPr>
        <w:t>Po</w:t>
      </w:r>
      <w:r w:rsidR="00E63E3C" w:rsidRPr="009A125B">
        <w:rPr>
          <w:rFonts w:cs="Times New Roman"/>
          <w:color w:val="595959" w:themeColor="text1" w:themeTint="A6"/>
          <w:lang w:val="es-ES"/>
        </w:rPr>
        <w:t>s</w:t>
      </w:r>
      <w:r w:rsidRPr="009A125B">
        <w:rPr>
          <w:rFonts w:cs="Times New Roman"/>
          <w:color w:val="595959" w:themeColor="text1" w:themeTint="A6"/>
          <w:lang w:val="es-ES"/>
        </w:rPr>
        <w:t>teriormente, debe surtir el proceso de r</w:t>
      </w:r>
      <w:r w:rsidR="002E09A0" w:rsidRPr="009A125B">
        <w:rPr>
          <w:rFonts w:cs="Times New Roman"/>
          <w:color w:val="595959" w:themeColor="text1" w:themeTint="A6"/>
          <w:lang w:val="es-ES"/>
        </w:rPr>
        <w:t>evisión o concepto de</w:t>
      </w:r>
      <w:r w:rsidRPr="009A125B">
        <w:rPr>
          <w:rFonts w:cs="Times New Roman"/>
          <w:color w:val="595959" w:themeColor="text1" w:themeTint="A6"/>
          <w:lang w:val="es-ES"/>
        </w:rPr>
        <w:t xml:space="preserve"> </w:t>
      </w:r>
      <w:r w:rsidR="00E63E3C" w:rsidRPr="009A125B">
        <w:rPr>
          <w:rFonts w:cs="Times New Roman"/>
          <w:color w:val="595959" w:themeColor="text1" w:themeTint="A6"/>
          <w:lang w:val="es-ES"/>
        </w:rPr>
        <w:t>abogacía</w:t>
      </w:r>
      <w:r w:rsidR="002E09A0" w:rsidRPr="009A125B">
        <w:rPr>
          <w:rFonts w:cs="Times New Roman"/>
          <w:color w:val="595959" w:themeColor="text1" w:themeTint="A6"/>
          <w:lang w:val="es-ES"/>
        </w:rPr>
        <w:t xml:space="preserve"> de la competencia</w:t>
      </w:r>
      <w:r w:rsidR="00E63E3C" w:rsidRPr="009A125B">
        <w:rPr>
          <w:rFonts w:cs="Times New Roman"/>
          <w:color w:val="595959" w:themeColor="text1" w:themeTint="A6"/>
          <w:lang w:val="es-ES"/>
        </w:rPr>
        <w:t xml:space="preserve"> ante la </w:t>
      </w:r>
      <w:r w:rsidR="007C755D" w:rsidRPr="009A125B">
        <w:rPr>
          <w:rFonts w:cs="Times New Roman"/>
          <w:color w:val="595959" w:themeColor="text1" w:themeTint="A6"/>
          <w:lang w:val="es-ES"/>
        </w:rPr>
        <w:t>SIC</w:t>
      </w:r>
      <w:r w:rsidR="00FD1643" w:rsidRPr="009A125B">
        <w:rPr>
          <w:rFonts w:cs="Times New Roman"/>
          <w:color w:val="595959" w:themeColor="text1" w:themeTint="A6"/>
          <w:lang w:val="es-ES"/>
        </w:rPr>
        <w:t xml:space="preserve"> </w:t>
      </w:r>
      <w:r w:rsidRPr="009A125B">
        <w:rPr>
          <w:rFonts w:cs="Times New Roman"/>
          <w:color w:val="595959" w:themeColor="text1" w:themeTint="A6"/>
          <w:lang w:val="es-ES"/>
        </w:rPr>
        <w:t xml:space="preserve">y </w:t>
      </w:r>
      <w:r w:rsidR="00FD1643" w:rsidRPr="009A125B">
        <w:rPr>
          <w:rFonts w:cs="Times New Roman"/>
          <w:color w:val="595959" w:themeColor="text1" w:themeTint="A6"/>
          <w:lang w:val="es-ES"/>
        </w:rPr>
        <w:t>continuar con</w:t>
      </w:r>
      <w:r w:rsidR="00E63E3C" w:rsidRPr="009A125B">
        <w:rPr>
          <w:rFonts w:cs="Times New Roman"/>
          <w:color w:val="595959" w:themeColor="text1" w:themeTint="A6"/>
          <w:lang w:val="es-ES"/>
        </w:rPr>
        <w:t xml:space="preserve"> el p</w:t>
      </w:r>
      <w:r w:rsidR="002E09A0" w:rsidRPr="009A125B">
        <w:rPr>
          <w:rFonts w:cs="Times New Roman"/>
          <w:color w:val="595959" w:themeColor="text1" w:themeTint="A6"/>
          <w:lang w:val="es-ES"/>
        </w:rPr>
        <w:t>rocedimiento administrativo de expedición</w:t>
      </w:r>
      <w:r w:rsidR="00FD1643" w:rsidRPr="009A125B">
        <w:rPr>
          <w:rFonts w:cs="Times New Roman"/>
          <w:color w:val="595959" w:themeColor="text1" w:themeTint="A6"/>
          <w:lang w:val="es-ES"/>
        </w:rPr>
        <w:t xml:space="preserve">, sea decreto o resolución. </w:t>
      </w:r>
    </w:p>
    <w:p w:rsidR="0061315C" w:rsidRPr="009A125B" w:rsidRDefault="0061315C" w:rsidP="003C4890">
      <w:pPr>
        <w:tabs>
          <w:tab w:val="num" w:pos="720"/>
        </w:tabs>
        <w:spacing w:after="0" w:line="240" w:lineRule="auto"/>
        <w:rPr>
          <w:rFonts w:cs="Times New Roman"/>
          <w:color w:val="595959" w:themeColor="text1" w:themeTint="A6"/>
          <w:lang w:val="es-ES"/>
        </w:rPr>
      </w:pPr>
    </w:p>
    <w:p w:rsidR="008A28F3" w:rsidRDefault="008A28F3">
      <w:pPr>
        <w:rPr>
          <w:rFonts w:cs="Times New Roman"/>
          <w:i/>
          <w:iCs/>
          <w:color w:val="595959" w:themeColor="text1" w:themeTint="A6"/>
        </w:rPr>
      </w:pPr>
      <w:bookmarkStart w:id="33" w:name="_Toc25829785"/>
      <w:r>
        <w:rPr>
          <w:rFonts w:cs="Times New Roman"/>
          <w:color w:val="595959" w:themeColor="text1" w:themeTint="A6"/>
        </w:rPr>
        <w:br w:type="page"/>
      </w:r>
    </w:p>
    <w:p w:rsidR="001A289D" w:rsidRPr="009A125B" w:rsidRDefault="007C755D" w:rsidP="003C4890">
      <w:pPr>
        <w:pStyle w:val="Descripcin"/>
        <w:spacing w:after="0"/>
        <w:jc w:val="center"/>
        <w:rPr>
          <w:rFonts w:cs="Times New Roman"/>
          <w:i w:val="0"/>
          <w:iCs w:val="0"/>
          <w:color w:val="595959" w:themeColor="text1" w:themeTint="A6"/>
          <w:sz w:val="22"/>
          <w:szCs w:val="22"/>
          <w:lang w:val="es-ES"/>
        </w:rPr>
      </w:pPr>
      <w:r w:rsidRPr="009A125B">
        <w:rPr>
          <w:rFonts w:cs="Times New Roman"/>
          <w:color w:val="595959" w:themeColor="text1" w:themeTint="A6"/>
          <w:sz w:val="22"/>
          <w:szCs w:val="22"/>
        </w:rPr>
        <w:t xml:space="preserve">Figura </w:t>
      </w:r>
      <w:r w:rsidR="002D3301" w:rsidRPr="009A125B">
        <w:rPr>
          <w:rFonts w:cs="Times New Roman"/>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rPr>
        <w:fldChar w:fldCharType="separate"/>
      </w:r>
      <w:r w:rsidR="00C16709" w:rsidRPr="009A125B">
        <w:rPr>
          <w:rFonts w:cs="Times New Roman"/>
          <w:noProof/>
          <w:color w:val="595959" w:themeColor="text1" w:themeTint="A6"/>
          <w:sz w:val="22"/>
          <w:szCs w:val="22"/>
        </w:rPr>
        <w:t>16</w:t>
      </w:r>
      <w:r w:rsidR="002D3301" w:rsidRPr="009A125B">
        <w:rPr>
          <w:rFonts w:cs="Times New Roman"/>
          <w:noProof/>
          <w:color w:val="595959" w:themeColor="text1" w:themeTint="A6"/>
          <w:sz w:val="22"/>
          <w:szCs w:val="22"/>
        </w:rPr>
        <w:fldChar w:fldCharType="end"/>
      </w:r>
      <w:r w:rsidR="00352611" w:rsidRPr="009A125B">
        <w:rPr>
          <w:rFonts w:cs="Times New Roman"/>
          <w:b/>
          <w:color w:val="595959" w:themeColor="text1" w:themeTint="A6"/>
          <w:sz w:val="22"/>
          <w:szCs w:val="22"/>
        </w:rPr>
        <w:t>. Proceso de revisión de los reglamentos técnicos</w:t>
      </w:r>
      <w:bookmarkEnd w:id="33"/>
    </w:p>
    <w:p w:rsidR="00E77FD5" w:rsidRPr="009A125B" w:rsidRDefault="00E77FD5" w:rsidP="003C4890">
      <w:pPr>
        <w:spacing w:after="0" w:line="240" w:lineRule="auto"/>
        <w:rPr>
          <w:rFonts w:cs="Times New Roman"/>
          <w:b/>
          <w:color w:val="595959" w:themeColor="text1" w:themeTint="A6"/>
        </w:rPr>
      </w:pPr>
      <w:r w:rsidRPr="009A125B">
        <w:rPr>
          <w:rFonts w:cs="Times New Roman"/>
          <w:noProof/>
          <w:color w:val="595959" w:themeColor="text1" w:themeTint="A6"/>
          <w:lang w:eastAsia="es-CO"/>
        </w:rPr>
        <w:drawing>
          <wp:inline distT="0" distB="0" distL="0" distR="0" wp14:anchorId="2A3266AE" wp14:editId="0644641E">
            <wp:extent cx="5753100" cy="2743200"/>
            <wp:effectExtent l="19050" t="0" r="19050" b="0"/>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91280C" w:rsidRPr="009A125B" w:rsidRDefault="00280918" w:rsidP="003C4890">
      <w:pPr>
        <w:spacing w:after="0" w:line="240" w:lineRule="auto"/>
        <w:jc w:val="center"/>
        <w:rPr>
          <w:rFonts w:cs="Times New Roman"/>
          <w:color w:val="595959" w:themeColor="text1" w:themeTint="A6"/>
          <w:lang w:val="es-ES_tradnl"/>
        </w:rPr>
      </w:pPr>
      <w:r w:rsidRPr="009A125B">
        <w:rPr>
          <w:rFonts w:cs="Times New Roman"/>
          <w:color w:val="595959" w:themeColor="text1" w:themeTint="A6"/>
          <w:lang w:val="es-ES_tradnl"/>
        </w:rPr>
        <w:t xml:space="preserve"> </w:t>
      </w:r>
      <w:r w:rsidR="00927002" w:rsidRPr="009A125B">
        <w:rPr>
          <w:rFonts w:cs="Times New Roman"/>
          <w:color w:val="595959" w:themeColor="text1" w:themeTint="A6"/>
          <w:lang w:val="es-ES_tradnl"/>
        </w:rPr>
        <w:t>Fuente: Decreto 1595 de 2015</w:t>
      </w:r>
      <w:r w:rsidR="005D187A" w:rsidRPr="009A125B">
        <w:rPr>
          <w:rFonts w:cs="Times New Roman"/>
          <w:color w:val="595959" w:themeColor="text1" w:themeTint="A6"/>
          <w:lang w:val="es-ES_tradnl"/>
        </w:rPr>
        <w:t>,</w:t>
      </w:r>
      <w:r w:rsidR="00DC6E30" w:rsidRPr="009A125B">
        <w:rPr>
          <w:rFonts w:cs="Times New Roman"/>
          <w:color w:val="595959" w:themeColor="text1" w:themeTint="A6"/>
          <w:lang w:val="es-ES_tradnl"/>
        </w:rPr>
        <w:t xml:space="preserve"> incorporado al Decreto Único Reglamentario del Sector Comercio 1074 de 2015.</w:t>
      </w:r>
    </w:p>
    <w:p w:rsidR="00E50F8F" w:rsidRPr="009A125B" w:rsidRDefault="00E50F8F" w:rsidP="003C4890">
      <w:pPr>
        <w:pStyle w:val="Ttulo3"/>
        <w:spacing w:before="0" w:line="240" w:lineRule="auto"/>
        <w:rPr>
          <w:rFonts w:asciiTheme="minorHAnsi" w:hAnsiTheme="minorHAnsi" w:cs="Times New Roman"/>
          <w:b/>
          <w:color w:val="595959" w:themeColor="text1" w:themeTint="A6"/>
          <w:sz w:val="22"/>
          <w:szCs w:val="22"/>
          <w:lang w:val="es-ES_tradnl"/>
        </w:rPr>
      </w:pPr>
      <w:bookmarkStart w:id="34" w:name="_Toc25672563"/>
      <w:r w:rsidRPr="009A125B">
        <w:rPr>
          <w:rFonts w:asciiTheme="minorHAnsi" w:hAnsiTheme="minorHAnsi" w:cs="Times New Roman"/>
          <w:b/>
          <w:color w:val="595959" w:themeColor="text1" w:themeTint="A6"/>
          <w:sz w:val="22"/>
          <w:szCs w:val="22"/>
          <w:lang w:val="es-ES_tradnl"/>
        </w:rPr>
        <w:t>6.</w:t>
      </w:r>
      <w:r w:rsidR="0078501B" w:rsidRPr="009A125B">
        <w:rPr>
          <w:rFonts w:asciiTheme="minorHAnsi" w:hAnsiTheme="minorHAnsi" w:cs="Times New Roman"/>
          <w:b/>
          <w:color w:val="595959" w:themeColor="text1" w:themeTint="A6"/>
          <w:sz w:val="22"/>
          <w:szCs w:val="22"/>
          <w:lang w:val="es-ES_tradnl"/>
        </w:rPr>
        <w:t>4</w:t>
      </w:r>
      <w:r w:rsidRPr="009A125B">
        <w:rPr>
          <w:rFonts w:asciiTheme="minorHAnsi" w:hAnsiTheme="minorHAnsi" w:cs="Times New Roman"/>
          <w:b/>
          <w:color w:val="595959" w:themeColor="text1" w:themeTint="A6"/>
          <w:sz w:val="22"/>
          <w:szCs w:val="22"/>
          <w:lang w:val="es-ES_tradnl"/>
        </w:rPr>
        <w:t xml:space="preserve">.4 </w:t>
      </w:r>
      <w:r w:rsidR="00BA52A2" w:rsidRPr="009A125B">
        <w:rPr>
          <w:rFonts w:asciiTheme="minorHAnsi" w:hAnsiTheme="minorHAnsi" w:cs="Times New Roman"/>
          <w:b/>
          <w:color w:val="595959" w:themeColor="text1" w:themeTint="A6"/>
          <w:sz w:val="22"/>
          <w:szCs w:val="22"/>
          <w:lang w:val="es-ES_tradnl"/>
        </w:rPr>
        <w:t xml:space="preserve">Calidad del </w:t>
      </w:r>
      <w:r w:rsidR="005D187A" w:rsidRPr="009A125B">
        <w:rPr>
          <w:rFonts w:asciiTheme="minorHAnsi" w:hAnsiTheme="minorHAnsi" w:cs="Times New Roman"/>
          <w:b/>
          <w:color w:val="595959" w:themeColor="text1" w:themeTint="A6"/>
          <w:sz w:val="22"/>
          <w:szCs w:val="22"/>
          <w:lang w:val="es-ES_tradnl"/>
        </w:rPr>
        <w:t>AIN</w:t>
      </w:r>
      <w:r w:rsidR="00BA52A2" w:rsidRPr="009A125B">
        <w:rPr>
          <w:rFonts w:asciiTheme="minorHAnsi" w:hAnsiTheme="minorHAnsi" w:cs="Times New Roman"/>
          <w:b/>
          <w:color w:val="595959" w:themeColor="text1" w:themeTint="A6"/>
          <w:sz w:val="22"/>
          <w:szCs w:val="22"/>
          <w:lang w:val="es-ES_tradnl"/>
        </w:rPr>
        <w:t xml:space="preserve"> </w:t>
      </w:r>
      <w:r w:rsidR="4CA73DEC" w:rsidRPr="009A125B">
        <w:rPr>
          <w:rFonts w:asciiTheme="minorHAnsi" w:hAnsiTheme="minorHAnsi" w:cs="Times New Roman"/>
          <w:b/>
          <w:color w:val="595959" w:themeColor="text1" w:themeTint="A6"/>
          <w:sz w:val="22"/>
          <w:szCs w:val="22"/>
          <w:lang w:val="es-ES_tradnl"/>
        </w:rPr>
        <w:t>(DNP)</w:t>
      </w:r>
      <w:bookmarkEnd w:id="34"/>
    </w:p>
    <w:p w:rsidR="00CA76E3" w:rsidRPr="009A125B" w:rsidRDefault="00CA76E3" w:rsidP="003C4890">
      <w:pPr>
        <w:spacing w:after="0" w:line="240" w:lineRule="auto"/>
        <w:jc w:val="both"/>
        <w:rPr>
          <w:rFonts w:cs="Times New Roman"/>
          <w:color w:val="595959" w:themeColor="text1" w:themeTint="A6"/>
          <w:lang w:val="es-ES"/>
        </w:rPr>
      </w:pPr>
    </w:p>
    <w:p w:rsidR="005200A1" w:rsidRPr="009A125B" w:rsidRDefault="00E50F8F" w:rsidP="003C4890">
      <w:pPr>
        <w:spacing w:after="0" w:line="240" w:lineRule="auto"/>
        <w:jc w:val="both"/>
        <w:rPr>
          <w:rFonts w:cs="Times New Roman"/>
          <w:color w:val="595959" w:themeColor="text1" w:themeTint="A6"/>
          <w:lang w:val="es-ES"/>
        </w:rPr>
      </w:pPr>
      <w:r w:rsidRPr="009A125B">
        <w:rPr>
          <w:rFonts w:cs="Times New Roman"/>
          <w:color w:val="595959" w:themeColor="text1" w:themeTint="A6"/>
          <w:lang w:val="es-ES"/>
        </w:rPr>
        <w:t>E</w:t>
      </w:r>
      <w:r w:rsidR="00F23C8C" w:rsidRPr="009A125B">
        <w:rPr>
          <w:rFonts w:cs="Times New Roman"/>
          <w:color w:val="595959" w:themeColor="text1" w:themeTint="A6"/>
          <w:lang w:val="es-ES"/>
        </w:rPr>
        <w:t>l DNP ofrece unas recomendaciones para la revisión de</w:t>
      </w:r>
      <w:r w:rsidR="00BA52A2" w:rsidRPr="009A125B">
        <w:rPr>
          <w:rFonts w:cs="Times New Roman"/>
          <w:color w:val="595959" w:themeColor="text1" w:themeTint="A6"/>
          <w:lang w:val="es-ES"/>
        </w:rPr>
        <w:t xml:space="preserve"> la calidad</w:t>
      </w:r>
      <w:r w:rsidR="00F23C8C" w:rsidRPr="009A125B">
        <w:rPr>
          <w:rFonts w:cs="Times New Roman"/>
          <w:color w:val="595959" w:themeColor="text1" w:themeTint="A6"/>
          <w:lang w:val="es-ES"/>
        </w:rPr>
        <w:t xml:space="preserve"> los </w:t>
      </w:r>
      <w:r w:rsidR="4CA73DEC" w:rsidRPr="009A125B">
        <w:rPr>
          <w:rFonts w:cs="Times New Roman"/>
          <w:color w:val="595959" w:themeColor="text1" w:themeTint="A6"/>
          <w:lang w:val="es-ES"/>
        </w:rPr>
        <w:t>AIN</w:t>
      </w:r>
      <w:r w:rsidR="00701933" w:rsidRPr="009A125B">
        <w:rPr>
          <w:rFonts w:cs="Times New Roman"/>
          <w:color w:val="595959" w:themeColor="text1" w:themeTint="A6"/>
          <w:lang w:val="es-ES"/>
        </w:rPr>
        <w:t>.</w:t>
      </w:r>
    </w:p>
    <w:p w:rsidR="00CA76E3" w:rsidRPr="009A125B" w:rsidRDefault="00CA76E3" w:rsidP="003C4890">
      <w:pPr>
        <w:spacing w:after="0" w:line="240" w:lineRule="auto"/>
        <w:jc w:val="both"/>
        <w:rPr>
          <w:rFonts w:cs="Times New Roman"/>
          <w:color w:val="595959" w:themeColor="text1" w:themeTint="A6"/>
          <w:lang w:val="es-ES_tradnl"/>
        </w:rPr>
      </w:pPr>
    </w:p>
    <w:p w:rsidR="00A4567D" w:rsidRPr="009A125B" w:rsidRDefault="005D187A" w:rsidP="003C4890">
      <w:pPr>
        <w:pStyle w:val="Descripcin"/>
        <w:spacing w:after="0"/>
        <w:jc w:val="center"/>
        <w:rPr>
          <w:rFonts w:cs="Times New Roman"/>
          <w:b/>
          <w:color w:val="595959" w:themeColor="text1" w:themeTint="A6"/>
          <w:sz w:val="22"/>
          <w:szCs w:val="22"/>
          <w:lang w:val="es-ES_tradnl"/>
        </w:rPr>
      </w:pPr>
      <w:bookmarkStart w:id="35" w:name="_Toc25829786"/>
      <w:r w:rsidRPr="009A125B">
        <w:rPr>
          <w:rFonts w:cs="Times New Roman"/>
          <w:color w:val="595959" w:themeColor="text1" w:themeTint="A6"/>
          <w:sz w:val="22"/>
          <w:szCs w:val="22"/>
        </w:rPr>
        <w:t xml:space="preserve">Figura </w:t>
      </w:r>
      <w:r w:rsidR="002D3301" w:rsidRPr="009A125B">
        <w:rPr>
          <w:rFonts w:cs="Times New Roman"/>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rPr>
        <w:fldChar w:fldCharType="separate"/>
      </w:r>
      <w:r w:rsidR="00C16709" w:rsidRPr="009A125B">
        <w:rPr>
          <w:rFonts w:cs="Times New Roman"/>
          <w:noProof/>
          <w:color w:val="595959" w:themeColor="text1" w:themeTint="A6"/>
          <w:sz w:val="22"/>
          <w:szCs w:val="22"/>
        </w:rPr>
        <w:t>17</w:t>
      </w:r>
      <w:r w:rsidR="002D3301" w:rsidRPr="009A125B">
        <w:rPr>
          <w:rFonts w:cs="Times New Roman"/>
          <w:noProof/>
          <w:color w:val="595959" w:themeColor="text1" w:themeTint="A6"/>
          <w:sz w:val="22"/>
          <w:szCs w:val="22"/>
        </w:rPr>
        <w:fldChar w:fldCharType="end"/>
      </w:r>
      <w:r w:rsidR="00352611" w:rsidRPr="009A125B">
        <w:rPr>
          <w:rFonts w:cs="Times New Roman"/>
          <w:b/>
          <w:color w:val="595959" w:themeColor="text1" w:themeTint="A6"/>
          <w:sz w:val="22"/>
          <w:szCs w:val="22"/>
        </w:rPr>
        <w:t>. Revisión de la calidad del AIN</w:t>
      </w:r>
      <w:bookmarkEnd w:id="35"/>
    </w:p>
    <w:p w:rsidR="00A4567D" w:rsidRPr="009A125B" w:rsidRDefault="00A4567D" w:rsidP="003C4890">
      <w:pPr>
        <w:pStyle w:val="Prrafodelista"/>
        <w:spacing w:after="0" w:line="240" w:lineRule="auto"/>
        <w:ind w:left="0"/>
        <w:jc w:val="center"/>
        <w:rPr>
          <w:rFonts w:cs="Times New Roman"/>
          <w:b/>
          <w:color w:val="595959" w:themeColor="text1" w:themeTint="A6"/>
          <w:lang w:val="es-ES_tradnl"/>
        </w:rPr>
      </w:pPr>
      <w:r w:rsidRPr="009A125B">
        <w:rPr>
          <w:rFonts w:cs="Times New Roman"/>
          <w:b/>
          <w:noProof/>
          <w:color w:val="595959" w:themeColor="text1" w:themeTint="A6"/>
          <w:lang w:eastAsia="es-CO"/>
        </w:rPr>
        <w:drawing>
          <wp:inline distT="0" distB="0" distL="0" distR="0" wp14:anchorId="40C36395" wp14:editId="25ADA2F0">
            <wp:extent cx="4876800" cy="2430780"/>
            <wp:effectExtent l="19050" t="0" r="38100" b="7620"/>
            <wp:docPr id="51" name="Diagrama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F52807" w:rsidRPr="009A125B" w:rsidRDefault="00AC25F6" w:rsidP="003C4890">
      <w:pPr>
        <w:spacing w:after="0" w:line="240" w:lineRule="auto"/>
        <w:jc w:val="center"/>
        <w:rPr>
          <w:rFonts w:cs="Times New Roman"/>
          <w:color w:val="595959" w:themeColor="text1" w:themeTint="A6"/>
          <w:lang w:val="es-ES_tradnl"/>
        </w:rPr>
      </w:pPr>
      <w:r w:rsidRPr="009A125B">
        <w:rPr>
          <w:rFonts w:cs="Times New Roman"/>
          <w:color w:val="595959" w:themeColor="text1" w:themeTint="A6"/>
          <w:lang w:val="es-ES_tradnl"/>
        </w:rPr>
        <w:t xml:space="preserve">Fuente: Guía </w:t>
      </w:r>
      <w:r w:rsidR="005D187A" w:rsidRPr="009A125B">
        <w:rPr>
          <w:rFonts w:cs="Times New Roman"/>
          <w:color w:val="595959" w:themeColor="text1" w:themeTint="A6"/>
          <w:lang w:val="es-ES_tradnl"/>
        </w:rPr>
        <w:t>AIN-</w:t>
      </w:r>
      <w:r w:rsidRPr="009A125B">
        <w:rPr>
          <w:rFonts w:cs="Times New Roman"/>
          <w:color w:val="595959" w:themeColor="text1" w:themeTint="A6"/>
          <w:lang w:val="es-ES_tradnl"/>
        </w:rPr>
        <w:t>DNP</w:t>
      </w:r>
      <w:r w:rsidR="005D187A" w:rsidRPr="009A125B">
        <w:rPr>
          <w:rFonts w:cs="Times New Roman"/>
          <w:color w:val="595959" w:themeColor="text1" w:themeTint="A6"/>
          <w:lang w:val="es-ES_tradnl"/>
        </w:rPr>
        <w:t>.</w:t>
      </w:r>
    </w:p>
    <w:p w:rsidR="00CA76E3" w:rsidRDefault="00CA76E3" w:rsidP="003C4890">
      <w:pPr>
        <w:spacing w:after="0" w:line="240" w:lineRule="auto"/>
        <w:jc w:val="center"/>
        <w:rPr>
          <w:rFonts w:cs="Times New Roman"/>
          <w:color w:val="595959" w:themeColor="text1" w:themeTint="A6"/>
          <w:lang w:val="es-ES_tradnl"/>
        </w:rPr>
      </w:pPr>
    </w:p>
    <w:p w:rsidR="008A28F3" w:rsidRDefault="008A28F3" w:rsidP="003C4890">
      <w:pPr>
        <w:spacing w:after="0" w:line="240" w:lineRule="auto"/>
        <w:jc w:val="center"/>
        <w:rPr>
          <w:rFonts w:cs="Times New Roman"/>
          <w:color w:val="595959" w:themeColor="text1" w:themeTint="A6"/>
          <w:lang w:val="es-ES_tradnl"/>
        </w:rPr>
      </w:pPr>
    </w:p>
    <w:p w:rsidR="008A28F3" w:rsidRDefault="008A28F3" w:rsidP="003C4890">
      <w:pPr>
        <w:spacing w:after="0" w:line="240" w:lineRule="auto"/>
        <w:jc w:val="center"/>
        <w:rPr>
          <w:rFonts w:cs="Times New Roman"/>
          <w:color w:val="595959" w:themeColor="text1" w:themeTint="A6"/>
          <w:lang w:val="es-ES_tradnl"/>
        </w:rPr>
      </w:pPr>
    </w:p>
    <w:p w:rsidR="008A28F3" w:rsidRPr="009A125B" w:rsidRDefault="008A28F3" w:rsidP="003C4890">
      <w:pPr>
        <w:spacing w:after="0" w:line="240" w:lineRule="auto"/>
        <w:jc w:val="center"/>
        <w:rPr>
          <w:rFonts w:cs="Times New Roman"/>
          <w:color w:val="595959" w:themeColor="text1" w:themeTint="A6"/>
          <w:lang w:val="es-ES_tradnl"/>
        </w:rPr>
      </w:pPr>
    </w:p>
    <w:p w:rsidR="00967A1F" w:rsidRPr="009A125B" w:rsidRDefault="00E50F8F" w:rsidP="003C4890">
      <w:pPr>
        <w:pStyle w:val="Ttulo3"/>
        <w:spacing w:before="0" w:line="240" w:lineRule="auto"/>
        <w:rPr>
          <w:rFonts w:asciiTheme="minorHAnsi" w:hAnsiTheme="minorHAnsi" w:cs="Times New Roman"/>
          <w:b/>
          <w:color w:val="595959" w:themeColor="text1" w:themeTint="A6"/>
          <w:sz w:val="22"/>
          <w:szCs w:val="22"/>
          <w:lang w:val="es-ES_tradnl"/>
        </w:rPr>
      </w:pPr>
      <w:bookmarkStart w:id="36" w:name="_Toc25672564"/>
      <w:r w:rsidRPr="009A125B">
        <w:rPr>
          <w:rFonts w:asciiTheme="minorHAnsi" w:hAnsiTheme="minorHAnsi" w:cs="Times New Roman"/>
          <w:b/>
          <w:color w:val="595959" w:themeColor="text1" w:themeTint="A6"/>
          <w:sz w:val="22"/>
          <w:szCs w:val="22"/>
          <w:lang w:val="es-ES_tradnl"/>
        </w:rPr>
        <w:t>6.</w:t>
      </w:r>
      <w:r w:rsidR="0078501B" w:rsidRPr="009A125B">
        <w:rPr>
          <w:rFonts w:asciiTheme="minorHAnsi" w:hAnsiTheme="minorHAnsi" w:cs="Times New Roman"/>
          <w:b/>
          <w:color w:val="595959" w:themeColor="text1" w:themeTint="A6"/>
          <w:sz w:val="22"/>
          <w:szCs w:val="22"/>
          <w:lang w:val="es-ES_tradnl"/>
        </w:rPr>
        <w:t>4</w:t>
      </w:r>
      <w:r w:rsidRPr="009A125B">
        <w:rPr>
          <w:rFonts w:asciiTheme="minorHAnsi" w:hAnsiTheme="minorHAnsi" w:cs="Times New Roman"/>
          <w:b/>
          <w:color w:val="595959" w:themeColor="text1" w:themeTint="A6"/>
          <w:sz w:val="22"/>
          <w:szCs w:val="22"/>
          <w:lang w:val="es-ES_tradnl"/>
        </w:rPr>
        <w:t xml:space="preserve">.5 </w:t>
      </w:r>
      <w:r w:rsidR="00701933" w:rsidRPr="009A125B">
        <w:rPr>
          <w:rFonts w:asciiTheme="minorHAnsi" w:hAnsiTheme="minorHAnsi" w:cs="Times New Roman"/>
          <w:b/>
          <w:color w:val="595959" w:themeColor="text1" w:themeTint="A6"/>
          <w:sz w:val="22"/>
          <w:szCs w:val="22"/>
          <w:lang w:val="es-ES_tradnl"/>
        </w:rPr>
        <w:t xml:space="preserve">Calidad legal de los proyectos que firma el </w:t>
      </w:r>
      <w:r w:rsidR="000E7EDB" w:rsidRPr="009A125B">
        <w:rPr>
          <w:rFonts w:asciiTheme="minorHAnsi" w:hAnsiTheme="minorHAnsi" w:cs="Times New Roman"/>
          <w:b/>
          <w:color w:val="595959" w:themeColor="text1" w:themeTint="A6"/>
          <w:sz w:val="22"/>
          <w:szCs w:val="22"/>
          <w:lang w:val="es-ES_tradnl"/>
        </w:rPr>
        <w:t xml:space="preserve">Presidente </w:t>
      </w:r>
      <w:r w:rsidR="002A0FB7" w:rsidRPr="009A125B">
        <w:rPr>
          <w:rFonts w:asciiTheme="minorHAnsi" w:hAnsiTheme="minorHAnsi" w:cs="Times New Roman"/>
          <w:b/>
          <w:color w:val="595959" w:themeColor="text1" w:themeTint="A6"/>
          <w:sz w:val="22"/>
          <w:szCs w:val="22"/>
          <w:lang w:val="es-ES_tradnl"/>
        </w:rPr>
        <w:t>de la República</w:t>
      </w:r>
      <w:r w:rsidR="00701933" w:rsidRPr="009A125B">
        <w:rPr>
          <w:rFonts w:asciiTheme="minorHAnsi" w:hAnsiTheme="minorHAnsi" w:cs="Times New Roman"/>
          <w:b/>
          <w:color w:val="595959" w:themeColor="text1" w:themeTint="A6"/>
          <w:sz w:val="22"/>
          <w:szCs w:val="22"/>
          <w:lang w:val="es-ES_tradnl"/>
        </w:rPr>
        <w:t xml:space="preserve"> (</w:t>
      </w:r>
      <w:r w:rsidR="4CA73DEC" w:rsidRPr="009A125B">
        <w:rPr>
          <w:rFonts w:asciiTheme="minorHAnsi" w:hAnsiTheme="minorHAnsi" w:cs="Times New Roman"/>
          <w:b/>
          <w:color w:val="595959" w:themeColor="text1" w:themeTint="A6"/>
          <w:sz w:val="22"/>
          <w:szCs w:val="22"/>
          <w:lang w:val="es-ES_tradnl"/>
        </w:rPr>
        <w:t xml:space="preserve">Secretaría Jurídica de </w:t>
      </w:r>
      <w:r w:rsidR="000E7EDB" w:rsidRPr="009A125B">
        <w:rPr>
          <w:rFonts w:asciiTheme="minorHAnsi" w:hAnsiTheme="minorHAnsi" w:cs="Times New Roman"/>
          <w:b/>
          <w:color w:val="595959" w:themeColor="text1" w:themeTint="A6"/>
          <w:sz w:val="22"/>
          <w:szCs w:val="22"/>
          <w:lang w:val="es-ES_tradnl"/>
        </w:rPr>
        <w:t xml:space="preserve">la </w:t>
      </w:r>
      <w:r w:rsidR="4CA73DEC" w:rsidRPr="009A125B">
        <w:rPr>
          <w:rFonts w:asciiTheme="minorHAnsi" w:hAnsiTheme="minorHAnsi" w:cs="Times New Roman"/>
          <w:b/>
          <w:color w:val="595959" w:themeColor="text1" w:themeTint="A6"/>
          <w:sz w:val="22"/>
          <w:szCs w:val="22"/>
          <w:lang w:val="es-ES_tradnl"/>
        </w:rPr>
        <w:t>Presidencia</w:t>
      </w:r>
      <w:r w:rsidR="00701933" w:rsidRPr="009A125B">
        <w:rPr>
          <w:rFonts w:asciiTheme="minorHAnsi" w:hAnsiTheme="minorHAnsi" w:cs="Times New Roman"/>
          <w:b/>
          <w:color w:val="595959" w:themeColor="text1" w:themeTint="A6"/>
          <w:sz w:val="22"/>
          <w:szCs w:val="22"/>
          <w:lang w:val="es-ES_tradnl"/>
        </w:rPr>
        <w:t>)</w:t>
      </w:r>
      <w:bookmarkEnd w:id="36"/>
    </w:p>
    <w:p w:rsidR="00CA76E3" w:rsidRPr="009A125B" w:rsidRDefault="00CA76E3" w:rsidP="003C4890">
      <w:pPr>
        <w:spacing w:after="0" w:line="240" w:lineRule="auto"/>
        <w:jc w:val="both"/>
        <w:rPr>
          <w:rFonts w:cs="Times New Roman"/>
          <w:color w:val="595959" w:themeColor="text1" w:themeTint="A6"/>
          <w:lang w:val="es-ES"/>
        </w:rPr>
      </w:pPr>
    </w:p>
    <w:p w:rsidR="00760CE9" w:rsidRPr="009A125B" w:rsidRDefault="4CA73DEC"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
        </w:rPr>
        <w:t xml:space="preserve">La Secretaría Jurídica de </w:t>
      </w:r>
      <w:r w:rsidR="00701933" w:rsidRPr="009A125B">
        <w:rPr>
          <w:rFonts w:cs="Times New Roman"/>
          <w:color w:val="595959" w:themeColor="text1" w:themeTint="A6"/>
          <w:lang w:val="es-ES"/>
        </w:rPr>
        <w:t xml:space="preserve">la </w:t>
      </w:r>
      <w:r w:rsidRPr="009A125B">
        <w:rPr>
          <w:rFonts w:cs="Times New Roman"/>
          <w:color w:val="595959" w:themeColor="text1" w:themeTint="A6"/>
          <w:lang w:val="es-ES"/>
        </w:rPr>
        <w:t>Presidencia</w:t>
      </w:r>
      <w:r w:rsidR="00701933" w:rsidRPr="009A125B">
        <w:rPr>
          <w:rFonts w:cs="Times New Roman"/>
          <w:color w:val="595959" w:themeColor="text1" w:themeTint="A6"/>
          <w:lang w:val="es-ES"/>
        </w:rPr>
        <w:t xml:space="preserve"> e</w:t>
      </w:r>
      <w:r w:rsidRPr="009A125B">
        <w:rPr>
          <w:rFonts w:cs="Times New Roman"/>
          <w:color w:val="595959" w:themeColor="text1" w:themeTint="A6"/>
          <w:lang w:val="es-ES"/>
        </w:rPr>
        <w:t>s la</w:t>
      </w:r>
      <w:r w:rsidR="00701933" w:rsidRPr="009A125B">
        <w:rPr>
          <w:rFonts w:cs="Times New Roman"/>
          <w:color w:val="595959" w:themeColor="text1" w:themeTint="A6"/>
          <w:lang w:val="es-ES"/>
        </w:rPr>
        <w:t xml:space="preserve"> unidad</w:t>
      </w:r>
      <w:r w:rsidRPr="009A125B">
        <w:rPr>
          <w:rFonts w:cs="Times New Roman"/>
          <w:color w:val="595959" w:themeColor="text1" w:themeTint="A6"/>
          <w:lang w:val="es-ES"/>
        </w:rPr>
        <w:t xml:space="preserve"> encargada de preparar, revisar y aprobar los decretos que deba expedir y firmar el </w:t>
      </w:r>
      <w:r w:rsidR="000E7EDB" w:rsidRPr="009A125B">
        <w:rPr>
          <w:rFonts w:cs="Times New Roman"/>
          <w:color w:val="595959" w:themeColor="text1" w:themeTint="A6"/>
          <w:lang w:val="es-ES"/>
        </w:rPr>
        <w:t xml:space="preserve">Presidente </w:t>
      </w:r>
      <w:r w:rsidRPr="009A125B">
        <w:rPr>
          <w:rFonts w:cs="Times New Roman"/>
          <w:color w:val="595959" w:themeColor="text1" w:themeTint="A6"/>
          <w:lang w:val="es-ES"/>
        </w:rPr>
        <w:t xml:space="preserve">de la Republica asegurando que cumplan con la </w:t>
      </w:r>
      <w:r w:rsidR="000E7EDB" w:rsidRPr="009A125B">
        <w:rPr>
          <w:rFonts w:cs="Times New Roman"/>
          <w:color w:val="595959" w:themeColor="text1" w:themeTint="A6"/>
          <w:lang w:val="es-ES"/>
        </w:rPr>
        <w:t xml:space="preserve">ley </w:t>
      </w:r>
      <w:r w:rsidRPr="009A125B">
        <w:rPr>
          <w:rFonts w:cs="Times New Roman"/>
          <w:color w:val="595959" w:themeColor="text1" w:themeTint="A6"/>
          <w:lang w:val="es-ES"/>
        </w:rPr>
        <w:t>y la Constitución</w:t>
      </w:r>
      <w:r w:rsidR="001B772F" w:rsidRPr="009A125B">
        <w:rPr>
          <w:rStyle w:val="Refdenotaalpie"/>
          <w:rFonts w:cs="Times New Roman"/>
          <w:color w:val="595959" w:themeColor="text1" w:themeTint="A6"/>
          <w:lang w:val="es-ES"/>
        </w:rPr>
        <w:footnoteReference w:id="10"/>
      </w:r>
      <w:r w:rsidRPr="009A125B">
        <w:rPr>
          <w:rFonts w:cs="Times New Roman"/>
          <w:color w:val="595959" w:themeColor="text1" w:themeTint="A6"/>
          <w:lang w:val="es-ES"/>
        </w:rPr>
        <w:t>.</w:t>
      </w:r>
      <w:r w:rsidR="00280918" w:rsidRPr="009A125B">
        <w:rPr>
          <w:rFonts w:cs="Times New Roman"/>
          <w:color w:val="595959" w:themeColor="text1" w:themeTint="A6"/>
          <w:lang w:val="es-ES"/>
        </w:rPr>
        <w:t xml:space="preserve"> </w:t>
      </w:r>
    </w:p>
    <w:p w:rsidR="00CA76E3" w:rsidRPr="009A125B" w:rsidRDefault="00CA76E3" w:rsidP="003C4890">
      <w:pPr>
        <w:spacing w:after="0" w:line="240" w:lineRule="auto"/>
        <w:jc w:val="both"/>
        <w:rPr>
          <w:rFonts w:cs="Times New Roman"/>
          <w:color w:val="595959" w:themeColor="text1" w:themeTint="A6"/>
          <w:lang w:val="es-ES"/>
        </w:rPr>
      </w:pPr>
    </w:p>
    <w:p w:rsidR="00737118" w:rsidRPr="009A125B" w:rsidRDefault="00666C1C"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
        </w:rPr>
        <w:t>L</w:t>
      </w:r>
      <w:r w:rsidR="40101EAB" w:rsidRPr="009A125B">
        <w:rPr>
          <w:rFonts w:cs="Times New Roman"/>
          <w:color w:val="595959" w:themeColor="text1" w:themeTint="A6"/>
          <w:lang w:val="es-ES"/>
        </w:rPr>
        <w:t>a revisión de calidad normativa se debe guiar por el Decreto 1081 de 2015 “Reglamentario Único del Secto</w:t>
      </w:r>
      <w:r w:rsidR="00D164DA" w:rsidRPr="009A125B">
        <w:rPr>
          <w:rFonts w:cs="Times New Roman"/>
          <w:color w:val="595959" w:themeColor="text1" w:themeTint="A6"/>
          <w:lang w:val="es-ES"/>
        </w:rPr>
        <w:t xml:space="preserve">r Presidencia de la Republica”, el cual se refiere a la </w:t>
      </w:r>
      <w:r w:rsidR="00D164DA" w:rsidRPr="009A125B">
        <w:rPr>
          <w:rFonts w:cs="Times New Roman"/>
          <w:color w:val="595959" w:themeColor="text1" w:themeTint="A6"/>
          <w:lang w:val="es-ES_tradnl"/>
        </w:rPr>
        <w:t xml:space="preserve">Memoria </w:t>
      </w:r>
      <w:r w:rsidR="000E7EDB" w:rsidRPr="009A125B">
        <w:rPr>
          <w:rFonts w:cs="Times New Roman"/>
          <w:color w:val="595959" w:themeColor="text1" w:themeTint="A6"/>
          <w:lang w:val="es-ES_tradnl"/>
        </w:rPr>
        <w:t>justificativa</w:t>
      </w:r>
      <w:r w:rsidR="00D164DA" w:rsidRPr="009A125B">
        <w:rPr>
          <w:rFonts w:cs="Times New Roman"/>
          <w:color w:val="595959" w:themeColor="text1" w:themeTint="A6"/>
          <w:lang w:val="es-ES_tradnl"/>
        </w:rPr>
        <w:t>.</w:t>
      </w:r>
    </w:p>
    <w:p w:rsidR="00CA76E3" w:rsidRPr="009A125B" w:rsidRDefault="00CA76E3" w:rsidP="003C4890">
      <w:pPr>
        <w:pStyle w:val="Descripcin"/>
        <w:spacing w:after="0"/>
        <w:jc w:val="center"/>
        <w:rPr>
          <w:rFonts w:cs="Times New Roman"/>
          <w:b/>
          <w:color w:val="595959" w:themeColor="text1" w:themeTint="A6"/>
          <w:sz w:val="22"/>
          <w:szCs w:val="22"/>
        </w:rPr>
      </w:pPr>
    </w:p>
    <w:p w:rsidR="00C01D10" w:rsidRPr="009A125B" w:rsidRDefault="00352611" w:rsidP="003C4890">
      <w:pPr>
        <w:pStyle w:val="Descripcin"/>
        <w:spacing w:after="0"/>
        <w:jc w:val="center"/>
        <w:rPr>
          <w:rFonts w:cs="Times New Roman"/>
          <w:b/>
          <w:color w:val="595959" w:themeColor="text1" w:themeTint="A6"/>
          <w:sz w:val="22"/>
          <w:szCs w:val="22"/>
          <w:lang w:val="es-ES_tradnl"/>
        </w:rPr>
      </w:pPr>
      <w:r w:rsidRPr="009A125B">
        <w:rPr>
          <w:rFonts w:cs="Times New Roman"/>
          <w:b/>
          <w:color w:val="595959" w:themeColor="text1" w:themeTint="A6"/>
          <w:sz w:val="22"/>
          <w:szCs w:val="22"/>
        </w:rPr>
        <w:t>Memoria justificativa de los proyectos de normas</w:t>
      </w:r>
    </w:p>
    <w:p w:rsidR="00881D55" w:rsidRPr="009A125B" w:rsidRDefault="00881D55" w:rsidP="003C4890">
      <w:pPr>
        <w:pStyle w:val="Prrafodelista"/>
        <w:keepNext/>
        <w:keepLines/>
        <w:numPr>
          <w:ilvl w:val="0"/>
          <w:numId w:val="9"/>
        </w:numPr>
        <w:spacing w:after="0" w:line="240" w:lineRule="auto"/>
        <w:ind w:left="0" w:firstLine="0"/>
        <w:contextualSpacing w:val="0"/>
        <w:outlineLvl w:val="1"/>
        <w:rPr>
          <w:rFonts w:cs="Times New Roman"/>
          <w:b/>
          <w:vanish/>
          <w:color w:val="595959" w:themeColor="text1" w:themeTint="A6"/>
          <w:lang w:val="es-ES_tradnl"/>
        </w:rPr>
      </w:pPr>
      <w:bookmarkStart w:id="37" w:name="_Toc13573372"/>
      <w:bookmarkStart w:id="38" w:name="_Toc13573562"/>
      <w:bookmarkStart w:id="39" w:name="_Toc14344170"/>
      <w:bookmarkStart w:id="40" w:name="_Toc14344281"/>
      <w:bookmarkStart w:id="41" w:name="_Toc14344360"/>
      <w:bookmarkStart w:id="42" w:name="_Toc14344431"/>
      <w:bookmarkStart w:id="43" w:name="_Toc14877018"/>
      <w:bookmarkStart w:id="44" w:name="_Toc14877039"/>
      <w:bookmarkStart w:id="45" w:name="_Toc14877081"/>
      <w:bookmarkStart w:id="46" w:name="_Toc16583621"/>
      <w:bookmarkStart w:id="47" w:name="_Toc16585550"/>
      <w:bookmarkStart w:id="48" w:name="_Toc16585989"/>
      <w:bookmarkStart w:id="49" w:name="_Toc17281418"/>
      <w:bookmarkStart w:id="50" w:name="_Toc17281484"/>
      <w:bookmarkStart w:id="51" w:name="_Toc17281569"/>
      <w:bookmarkStart w:id="52" w:name="_Toc18488712"/>
      <w:bookmarkStart w:id="53" w:name="_Toc19004154"/>
      <w:bookmarkStart w:id="54" w:name="_Toc21445828"/>
      <w:bookmarkStart w:id="55" w:name="_Toc22140818"/>
      <w:bookmarkStart w:id="56" w:name="_Toc22140848"/>
      <w:bookmarkStart w:id="57" w:name="_Toc22224255"/>
      <w:bookmarkStart w:id="58" w:name="_Toc22224285"/>
      <w:bookmarkStart w:id="59" w:name="_Toc22224315"/>
      <w:bookmarkStart w:id="60" w:name="_Toc22224638"/>
      <w:bookmarkStart w:id="61" w:name="_Toc22224668"/>
      <w:bookmarkStart w:id="62" w:name="_Toc22225114"/>
      <w:bookmarkStart w:id="63" w:name="_Toc22225212"/>
      <w:bookmarkStart w:id="64" w:name="_Toc22225262"/>
      <w:bookmarkStart w:id="65" w:name="_Toc22225322"/>
      <w:bookmarkStart w:id="66" w:name="_Toc22225496"/>
      <w:bookmarkStart w:id="67" w:name="_Toc22225535"/>
      <w:bookmarkStart w:id="68" w:name="_Toc22225732"/>
      <w:bookmarkStart w:id="69" w:name="_Toc22225847"/>
      <w:bookmarkStart w:id="70" w:name="_Toc22226032"/>
      <w:bookmarkStart w:id="71" w:name="_Toc22226593"/>
      <w:bookmarkStart w:id="72" w:name="_Toc22226656"/>
      <w:bookmarkStart w:id="73" w:name="_Toc22226706"/>
      <w:bookmarkStart w:id="74" w:name="_Toc22226800"/>
      <w:bookmarkStart w:id="75" w:name="_Toc22226899"/>
      <w:bookmarkStart w:id="76" w:name="_Toc22227017"/>
      <w:bookmarkStart w:id="77" w:name="_Toc22227054"/>
      <w:bookmarkStart w:id="78" w:name="_Toc22227130"/>
      <w:bookmarkStart w:id="79" w:name="_Toc22227204"/>
      <w:bookmarkStart w:id="80" w:name="_Toc22228442"/>
      <w:bookmarkStart w:id="81" w:name="_Toc22228471"/>
      <w:bookmarkStart w:id="82" w:name="_Toc22228655"/>
      <w:bookmarkStart w:id="83" w:name="_Toc25671398"/>
      <w:bookmarkStart w:id="84" w:name="_Toc25671592"/>
      <w:bookmarkStart w:id="85" w:name="_Toc2567256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tbl>
      <w:tblPr>
        <w:tblStyle w:val="Tablaconcuadrcula"/>
        <w:tblW w:w="0" w:type="auto"/>
        <w:tblInd w:w="360" w:type="dxa"/>
        <w:tblLook w:val="04A0" w:firstRow="1" w:lastRow="0" w:firstColumn="1" w:lastColumn="0" w:noHBand="0" w:noVBand="1"/>
      </w:tblPr>
      <w:tblGrid>
        <w:gridCol w:w="8468"/>
      </w:tblGrid>
      <w:tr w:rsidR="00161F95" w:rsidRPr="009A125B" w:rsidTr="0015417D">
        <w:tc>
          <w:tcPr>
            <w:tcW w:w="8494" w:type="dxa"/>
            <w:shd w:val="clear" w:color="auto" w:fill="B6DDE8" w:themeFill="accent5" w:themeFillTint="66"/>
          </w:tcPr>
          <w:p w:rsidR="00161F95" w:rsidRPr="009A125B" w:rsidRDefault="00161F95" w:rsidP="003C4890">
            <w:pPr>
              <w:rPr>
                <w:rFonts w:cs="Times New Roman"/>
                <w:color w:val="595959" w:themeColor="text1" w:themeTint="A6"/>
              </w:rPr>
            </w:pPr>
            <w:bookmarkStart w:id="86" w:name="_Toc13573373"/>
            <w:bookmarkStart w:id="87" w:name="_Toc13573563"/>
            <w:bookmarkStart w:id="88" w:name="_Toc14344171"/>
            <w:bookmarkStart w:id="89" w:name="_Toc14344282"/>
            <w:bookmarkStart w:id="90" w:name="_Toc14344361"/>
            <w:bookmarkStart w:id="91" w:name="_Toc14344432"/>
            <w:bookmarkStart w:id="92" w:name="_Toc14877019"/>
            <w:bookmarkStart w:id="93" w:name="_Toc14877040"/>
            <w:bookmarkStart w:id="94" w:name="_Toc14877082"/>
            <w:bookmarkStart w:id="95" w:name="_Toc16583622"/>
            <w:bookmarkStart w:id="96" w:name="_Toc16585551"/>
            <w:bookmarkStart w:id="97" w:name="_Toc16585990"/>
            <w:bookmarkStart w:id="98" w:name="_Toc17281419"/>
            <w:bookmarkStart w:id="99" w:name="_Toc17281485"/>
            <w:bookmarkStart w:id="100" w:name="_Toc17281570"/>
            <w:bookmarkStart w:id="101" w:name="_Toc18488713"/>
            <w:bookmarkStart w:id="102" w:name="_Toc19004155"/>
            <w:bookmarkStart w:id="103" w:name="_Toc21445829"/>
            <w:bookmarkStart w:id="104" w:name="_Toc22140819"/>
            <w:bookmarkStart w:id="105" w:name="_Toc22140849"/>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9A125B">
              <w:rPr>
                <w:rFonts w:cs="Times New Roman"/>
                <w:color w:val="595959" w:themeColor="text1" w:themeTint="A6"/>
                <w:lang w:val="es-ES_tradnl"/>
              </w:rPr>
              <w:t xml:space="preserve">La memoria justificativa se debe presentar siguiendo los requerimientos del </w:t>
            </w:r>
            <w:r w:rsidRPr="009A125B">
              <w:rPr>
                <w:rFonts w:cs="Times New Roman"/>
                <w:color w:val="595959" w:themeColor="text1" w:themeTint="A6"/>
                <w:lang w:val="es-ES"/>
              </w:rPr>
              <w:t>Decreto 1081 en su artículo 2.1.2.1.6 de 2015</w:t>
            </w:r>
            <w:r w:rsidRPr="009A125B">
              <w:rPr>
                <w:rFonts w:cs="Times New Roman"/>
                <w:color w:val="595959" w:themeColor="text1" w:themeTint="A6"/>
                <w:lang w:val="es-ES_tradnl"/>
              </w:rPr>
              <w:t>, en el cual se incluye la siguiente información</w:t>
            </w:r>
            <w:r w:rsidRPr="009A125B">
              <w:rPr>
                <w:rFonts w:cs="Times New Roman"/>
                <w:color w:val="595959" w:themeColor="text1" w:themeTint="A6"/>
                <w:lang w:val="es-ES"/>
              </w:rPr>
              <w:t>:</w:t>
            </w:r>
          </w:p>
        </w:tc>
      </w:tr>
      <w:tr w:rsidR="00161F95" w:rsidRPr="009A125B" w:rsidTr="0015417D">
        <w:tc>
          <w:tcPr>
            <w:tcW w:w="8494" w:type="dxa"/>
            <w:shd w:val="clear" w:color="auto" w:fill="DAEEF3" w:themeFill="accent5" w:themeFillTint="33"/>
          </w:tcPr>
          <w:p w:rsidR="00161F95" w:rsidRPr="009A125B" w:rsidRDefault="00161F95" w:rsidP="003C4890">
            <w:pPr>
              <w:pStyle w:val="Prrafodelista"/>
              <w:numPr>
                <w:ilvl w:val="0"/>
                <w:numId w:val="45"/>
              </w:numPr>
              <w:ind w:left="0" w:firstLine="0"/>
              <w:rPr>
                <w:rFonts w:cs="Times New Roman"/>
                <w:color w:val="595959" w:themeColor="text1" w:themeTint="A6"/>
                <w:lang w:val="es-ES"/>
              </w:rPr>
            </w:pPr>
            <w:r w:rsidRPr="009A125B">
              <w:rPr>
                <w:rFonts w:cs="Times New Roman"/>
                <w:color w:val="595959" w:themeColor="text1" w:themeTint="A6"/>
                <w:lang w:val="es-ES"/>
              </w:rPr>
              <w:t>Los antecedentes y las razones de oportunidad y conveniencia que justifican su expedición.</w:t>
            </w:r>
          </w:p>
          <w:p w:rsidR="00161F95" w:rsidRPr="009A125B" w:rsidRDefault="00161F95" w:rsidP="003C4890">
            <w:pPr>
              <w:pStyle w:val="Prrafodelista"/>
              <w:numPr>
                <w:ilvl w:val="0"/>
                <w:numId w:val="45"/>
              </w:numPr>
              <w:ind w:left="0" w:firstLine="0"/>
              <w:rPr>
                <w:rFonts w:cs="Times New Roman"/>
                <w:color w:val="595959" w:themeColor="text1" w:themeTint="A6"/>
                <w:lang w:val="es-ES"/>
              </w:rPr>
            </w:pPr>
            <w:r w:rsidRPr="009A125B">
              <w:rPr>
                <w:rFonts w:cs="Times New Roman"/>
                <w:color w:val="595959" w:themeColor="text1" w:themeTint="A6"/>
                <w:lang w:val="es-ES"/>
              </w:rPr>
              <w:t xml:space="preserve">El ámbito de aplicación del respectivo acto y los sujetos a quienes va dirigido. </w:t>
            </w:r>
          </w:p>
          <w:p w:rsidR="00161F95" w:rsidRPr="009A125B" w:rsidRDefault="00161F95" w:rsidP="003C4890">
            <w:pPr>
              <w:pStyle w:val="Prrafodelista"/>
              <w:numPr>
                <w:ilvl w:val="0"/>
                <w:numId w:val="45"/>
              </w:numPr>
              <w:ind w:left="0" w:firstLine="0"/>
              <w:rPr>
                <w:rFonts w:cs="Times New Roman"/>
                <w:color w:val="595959" w:themeColor="text1" w:themeTint="A6"/>
                <w:lang w:val="es-ES"/>
              </w:rPr>
            </w:pPr>
            <w:r w:rsidRPr="009A125B">
              <w:rPr>
                <w:rFonts w:cs="Times New Roman"/>
                <w:color w:val="595959" w:themeColor="text1" w:themeTint="A6"/>
                <w:lang w:val="es-ES"/>
              </w:rPr>
              <w:t xml:space="preserve">La viabilidad jurídica, que, a su vez, deberá contar con el visto bueno de la oficina jurídica de la entidad o la dependencia que haga sus veces. </w:t>
            </w:r>
          </w:p>
          <w:p w:rsidR="00161F95" w:rsidRPr="009A125B" w:rsidRDefault="00161F95" w:rsidP="003C4890">
            <w:pPr>
              <w:pStyle w:val="Prrafodelista"/>
              <w:numPr>
                <w:ilvl w:val="0"/>
                <w:numId w:val="45"/>
              </w:numPr>
              <w:ind w:left="0" w:firstLine="0"/>
              <w:rPr>
                <w:rFonts w:cs="Times New Roman"/>
                <w:color w:val="595959" w:themeColor="text1" w:themeTint="A6"/>
                <w:lang w:val="es-ES"/>
              </w:rPr>
            </w:pPr>
            <w:r w:rsidRPr="009A125B">
              <w:rPr>
                <w:rFonts w:cs="Times New Roman"/>
                <w:color w:val="595959" w:themeColor="text1" w:themeTint="A6"/>
                <w:lang w:val="es-ES"/>
              </w:rPr>
              <w:t xml:space="preserve">El impacto económico, si es el caso, y el cual deberá señalar el costo o el ahorro de implementación del respectivo acto. </w:t>
            </w:r>
          </w:p>
          <w:p w:rsidR="00161F95" w:rsidRPr="009A125B" w:rsidRDefault="00161F95" w:rsidP="003C4890">
            <w:pPr>
              <w:pStyle w:val="Prrafodelista"/>
              <w:numPr>
                <w:ilvl w:val="0"/>
                <w:numId w:val="45"/>
              </w:numPr>
              <w:ind w:left="0" w:firstLine="0"/>
              <w:rPr>
                <w:rFonts w:cs="Times New Roman"/>
                <w:color w:val="595959" w:themeColor="text1" w:themeTint="A6"/>
                <w:lang w:val="es-ES"/>
              </w:rPr>
            </w:pPr>
            <w:r w:rsidRPr="009A125B">
              <w:rPr>
                <w:rFonts w:cs="Times New Roman"/>
                <w:color w:val="595959" w:themeColor="text1" w:themeTint="A6"/>
                <w:lang w:val="es-ES"/>
              </w:rPr>
              <w:t xml:space="preserve">La disponibilidad presupuestal, si fuere el caso. </w:t>
            </w:r>
          </w:p>
          <w:p w:rsidR="00161F95" w:rsidRPr="009A125B" w:rsidRDefault="00161F95" w:rsidP="003C4890">
            <w:pPr>
              <w:pStyle w:val="Prrafodelista"/>
              <w:numPr>
                <w:ilvl w:val="0"/>
                <w:numId w:val="45"/>
              </w:numPr>
              <w:ind w:left="0" w:firstLine="0"/>
              <w:rPr>
                <w:rFonts w:cs="Times New Roman"/>
                <w:color w:val="595959" w:themeColor="text1" w:themeTint="A6"/>
                <w:lang w:val="es-ES"/>
              </w:rPr>
            </w:pPr>
            <w:r w:rsidRPr="009A125B">
              <w:rPr>
                <w:rFonts w:cs="Times New Roman"/>
                <w:color w:val="595959" w:themeColor="text1" w:themeTint="A6"/>
                <w:lang w:val="es-ES"/>
              </w:rPr>
              <w:t xml:space="preserve">Si es necesario, el impacto medioambiental o sobre el patrimonio cultural de la Nación. </w:t>
            </w:r>
          </w:p>
          <w:p w:rsidR="00161F95" w:rsidRPr="009A125B" w:rsidRDefault="00161F95" w:rsidP="003C4890">
            <w:pPr>
              <w:pStyle w:val="Prrafodelista"/>
              <w:numPr>
                <w:ilvl w:val="0"/>
                <w:numId w:val="45"/>
              </w:numPr>
              <w:ind w:left="0" w:firstLine="0"/>
              <w:rPr>
                <w:rFonts w:cs="Times New Roman"/>
                <w:color w:val="595959" w:themeColor="text1" w:themeTint="A6"/>
                <w:lang w:val="es-ES"/>
              </w:rPr>
            </w:pPr>
            <w:r w:rsidRPr="009A125B">
              <w:rPr>
                <w:rFonts w:cs="Times New Roman"/>
                <w:color w:val="595959" w:themeColor="text1" w:themeTint="A6"/>
                <w:lang w:val="es-ES"/>
              </w:rPr>
              <w:t xml:space="preserve">El cumplimiento de los requisitos de consulta y publicidad, o, en caso de que la entidad no haya publicado el proyecto específico de regulación, las razones que le impidieron hacerlo. </w:t>
            </w:r>
          </w:p>
          <w:p w:rsidR="00161F95" w:rsidRPr="009A125B" w:rsidRDefault="00161F95" w:rsidP="003C4890">
            <w:pPr>
              <w:pStyle w:val="Prrafodelista"/>
              <w:numPr>
                <w:ilvl w:val="0"/>
                <w:numId w:val="45"/>
              </w:numPr>
              <w:ind w:left="0" w:firstLine="0"/>
              <w:rPr>
                <w:rFonts w:cs="Times New Roman"/>
                <w:color w:val="595959" w:themeColor="text1" w:themeTint="A6"/>
                <w:lang w:val="es-ES"/>
              </w:rPr>
            </w:pPr>
            <w:r w:rsidRPr="009A125B">
              <w:rPr>
                <w:rFonts w:cs="Times New Roman"/>
                <w:color w:val="595959" w:themeColor="text1" w:themeTint="A6"/>
                <w:lang w:val="es-ES"/>
              </w:rPr>
              <w:t xml:space="preserve">Cualquier otro aspecto que la entidad remitente considere relevante o de importancia para adoptar la decisión. </w:t>
            </w:r>
          </w:p>
          <w:p w:rsidR="00161F95" w:rsidRPr="009A125B" w:rsidRDefault="00161F95" w:rsidP="003C4890">
            <w:pPr>
              <w:pStyle w:val="Prrafodelista"/>
              <w:numPr>
                <w:ilvl w:val="0"/>
                <w:numId w:val="45"/>
              </w:numPr>
              <w:ind w:left="0" w:firstLine="0"/>
              <w:rPr>
                <w:rFonts w:cs="Times New Roman"/>
                <w:color w:val="595959" w:themeColor="text1" w:themeTint="A6"/>
                <w:lang w:val="es-ES"/>
              </w:rPr>
            </w:pPr>
            <w:r w:rsidRPr="009A125B">
              <w:rPr>
                <w:rFonts w:cs="Times New Roman"/>
                <w:color w:val="595959" w:themeColor="text1" w:themeTint="A6"/>
                <w:lang w:val="es-ES"/>
              </w:rPr>
              <w:t>Una matriz con el resumen de las observaciones y los comentarios de los ciudadanos y los grupos de interés al proyecto específico de regulación.</w:t>
            </w:r>
          </w:p>
          <w:p w:rsidR="00161F95" w:rsidRPr="009A125B" w:rsidRDefault="00161F95" w:rsidP="003C4890">
            <w:pPr>
              <w:pStyle w:val="Prrafodelista"/>
              <w:numPr>
                <w:ilvl w:val="0"/>
                <w:numId w:val="45"/>
              </w:numPr>
              <w:ind w:left="0" w:firstLine="0"/>
              <w:rPr>
                <w:rFonts w:cs="Times New Roman"/>
                <w:color w:val="595959" w:themeColor="text1" w:themeTint="A6"/>
                <w:lang w:val="es-ES"/>
              </w:rPr>
            </w:pPr>
            <w:r w:rsidRPr="009A125B">
              <w:rPr>
                <w:rFonts w:cs="Times New Roman"/>
                <w:color w:val="595959" w:themeColor="text1" w:themeTint="A6"/>
                <w:lang w:val="es-ES"/>
              </w:rPr>
              <w:t xml:space="preserve">Un informe global con la evaluación, por categorías, de las observaciones y los comentarios de los ciudadanos y los grupos de interés. </w:t>
            </w:r>
          </w:p>
          <w:p w:rsidR="00161F95" w:rsidRPr="009A125B" w:rsidRDefault="00161F95" w:rsidP="003C4890">
            <w:pPr>
              <w:pStyle w:val="Prrafodelista"/>
              <w:numPr>
                <w:ilvl w:val="0"/>
                <w:numId w:val="45"/>
              </w:numPr>
              <w:ind w:left="0" w:firstLine="0"/>
              <w:rPr>
                <w:rFonts w:cs="Times New Roman"/>
                <w:color w:val="595959" w:themeColor="text1" w:themeTint="A6"/>
                <w:lang w:val="es-ES"/>
              </w:rPr>
            </w:pPr>
            <w:r w:rsidRPr="009A125B">
              <w:rPr>
                <w:rFonts w:cs="Times New Roman"/>
                <w:color w:val="595959" w:themeColor="text1" w:themeTint="A6"/>
                <w:lang w:val="es-ES"/>
              </w:rPr>
              <w:t>Los conceptos de abogacía de la competencia, los trámites y los reglamentos técnicos, cuando fueran necesarios.</w:t>
            </w:r>
          </w:p>
          <w:p w:rsidR="00161F95" w:rsidRPr="009A125B" w:rsidRDefault="00161F95" w:rsidP="003C4890">
            <w:pPr>
              <w:rPr>
                <w:rFonts w:cs="Times New Roman"/>
                <w:color w:val="595959" w:themeColor="text1" w:themeTint="A6"/>
                <w:lang w:val="es-ES"/>
              </w:rPr>
            </w:pPr>
          </w:p>
        </w:tc>
      </w:tr>
    </w:tbl>
    <w:p w:rsidR="00A272B7" w:rsidRPr="009A125B" w:rsidRDefault="00A272B7" w:rsidP="003C4890">
      <w:pPr>
        <w:pStyle w:val="Ttulo3"/>
        <w:spacing w:before="0" w:line="240" w:lineRule="auto"/>
        <w:rPr>
          <w:rFonts w:asciiTheme="minorHAnsi" w:hAnsiTheme="minorHAnsi" w:cs="Times New Roman"/>
          <w:b/>
          <w:color w:val="595959" w:themeColor="text1" w:themeTint="A6"/>
          <w:sz w:val="22"/>
          <w:szCs w:val="22"/>
          <w:lang w:val="es-ES_tradnl"/>
        </w:rPr>
      </w:pPr>
    </w:p>
    <w:p w:rsidR="00F912C1" w:rsidRPr="009A125B" w:rsidRDefault="00131654" w:rsidP="003C4890">
      <w:pPr>
        <w:pStyle w:val="Ttulo3"/>
        <w:spacing w:before="0" w:line="240" w:lineRule="auto"/>
        <w:jc w:val="both"/>
        <w:rPr>
          <w:rFonts w:asciiTheme="minorHAnsi" w:hAnsiTheme="minorHAnsi" w:cs="Times New Roman"/>
          <w:b/>
          <w:color w:val="595959" w:themeColor="text1" w:themeTint="A6"/>
          <w:sz w:val="22"/>
          <w:szCs w:val="22"/>
          <w:lang w:val="es-ES_tradnl"/>
        </w:rPr>
      </w:pPr>
      <w:bookmarkStart w:id="106" w:name="_Toc25672566"/>
      <w:r w:rsidRPr="009A125B">
        <w:rPr>
          <w:rFonts w:asciiTheme="minorHAnsi" w:hAnsiTheme="minorHAnsi" w:cs="Times New Roman"/>
          <w:b/>
          <w:color w:val="595959" w:themeColor="text1" w:themeTint="A6"/>
          <w:sz w:val="22"/>
          <w:szCs w:val="22"/>
          <w:lang w:val="es-ES_tradnl"/>
        </w:rPr>
        <w:t>6.</w:t>
      </w:r>
      <w:r w:rsidR="0078501B" w:rsidRPr="009A125B">
        <w:rPr>
          <w:rFonts w:asciiTheme="minorHAnsi" w:hAnsiTheme="minorHAnsi" w:cs="Times New Roman"/>
          <w:b/>
          <w:color w:val="595959" w:themeColor="text1" w:themeTint="A6"/>
          <w:sz w:val="22"/>
          <w:szCs w:val="22"/>
          <w:lang w:val="es-ES_tradnl"/>
        </w:rPr>
        <w:t>4</w:t>
      </w:r>
      <w:r w:rsidRPr="009A125B">
        <w:rPr>
          <w:rFonts w:asciiTheme="minorHAnsi" w:hAnsiTheme="minorHAnsi" w:cs="Times New Roman"/>
          <w:b/>
          <w:color w:val="595959" w:themeColor="text1" w:themeTint="A6"/>
          <w:sz w:val="22"/>
          <w:szCs w:val="22"/>
          <w:lang w:val="es-ES_tradnl"/>
        </w:rPr>
        <w:t xml:space="preserve">.6 </w:t>
      </w:r>
      <w:r w:rsidR="00967A1F" w:rsidRPr="009A125B">
        <w:rPr>
          <w:rFonts w:asciiTheme="minorHAnsi" w:hAnsiTheme="minorHAnsi" w:cs="Times New Roman"/>
          <w:b/>
          <w:color w:val="595959" w:themeColor="text1" w:themeTint="A6"/>
          <w:sz w:val="22"/>
          <w:szCs w:val="22"/>
          <w:lang w:val="es-ES_tradnl"/>
        </w:rPr>
        <w:t xml:space="preserve">Prevención del </w:t>
      </w:r>
      <w:r w:rsidR="006C6FE3" w:rsidRPr="009A125B">
        <w:rPr>
          <w:rFonts w:asciiTheme="minorHAnsi" w:hAnsiTheme="minorHAnsi" w:cs="Times New Roman"/>
          <w:b/>
          <w:color w:val="595959" w:themeColor="text1" w:themeTint="A6"/>
          <w:sz w:val="22"/>
          <w:szCs w:val="22"/>
          <w:lang w:val="es-ES_tradnl"/>
        </w:rPr>
        <w:t>daño antijurídico</w:t>
      </w:r>
      <w:r w:rsidR="00967A1F" w:rsidRPr="009A125B">
        <w:rPr>
          <w:rFonts w:asciiTheme="minorHAnsi" w:hAnsiTheme="minorHAnsi" w:cs="Times New Roman"/>
          <w:b/>
          <w:color w:val="595959" w:themeColor="text1" w:themeTint="A6"/>
          <w:sz w:val="22"/>
          <w:szCs w:val="22"/>
          <w:lang w:val="es-ES_tradnl"/>
        </w:rPr>
        <w:t xml:space="preserve"> en la producción normativa de carácter general</w:t>
      </w:r>
      <w:bookmarkEnd w:id="106"/>
      <w:r w:rsidR="00967A1F" w:rsidRPr="009A125B">
        <w:rPr>
          <w:rFonts w:asciiTheme="minorHAnsi" w:hAnsiTheme="minorHAnsi" w:cs="Times New Roman"/>
          <w:b/>
          <w:color w:val="595959" w:themeColor="text1" w:themeTint="A6"/>
          <w:sz w:val="22"/>
          <w:szCs w:val="22"/>
          <w:lang w:val="es-ES_tradnl"/>
        </w:rPr>
        <w:t xml:space="preserve"> </w:t>
      </w:r>
    </w:p>
    <w:p w:rsidR="00CA76E3" w:rsidRPr="009A125B" w:rsidRDefault="00CA76E3" w:rsidP="003C4890">
      <w:pPr>
        <w:spacing w:after="0" w:line="240" w:lineRule="auto"/>
        <w:rPr>
          <w:rFonts w:cs="Times New Roman"/>
          <w:color w:val="595959" w:themeColor="text1" w:themeTint="A6"/>
          <w:lang w:val="es-ES_tradnl"/>
        </w:rPr>
      </w:pPr>
    </w:p>
    <w:p w:rsidR="00967A1F" w:rsidRPr="009A125B" w:rsidRDefault="00967A1F"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 xml:space="preserve">La prevención del daño antijurídico en la producción normativa de carácter general tiene como </w:t>
      </w:r>
      <w:r w:rsidR="006C6FE3" w:rsidRPr="009A125B">
        <w:rPr>
          <w:rFonts w:cs="Times New Roman"/>
          <w:color w:val="595959" w:themeColor="text1" w:themeTint="A6"/>
          <w:lang w:val="es-ES_tradnl"/>
        </w:rPr>
        <w:t xml:space="preserve">fin </w:t>
      </w:r>
      <w:r w:rsidRPr="009A125B">
        <w:rPr>
          <w:rFonts w:cs="Times New Roman"/>
          <w:color w:val="595959" w:themeColor="text1" w:themeTint="A6"/>
          <w:lang w:val="es-ES_tradnl"/>
        </w:rPr>
        <w:t xml:space="preserve">que las entidades públicas del orden nacional apropien mejores prácticas para que, en la gestión ordinaria de sus funciones que implique la producción de actos administrativos de carácter general, eviten ocasionar daño antijurídico que genere posteriormente un litigio contra el Estado. </w:t>
      </w:r>
    </w:p>
    <w:p w:rsidR="00CA76E3" w:rsidRPr="009A125B" w:rsidRDefault="00CA76E3" w:rsidP="003C4890">
      <w:pPr>
        <w:spacing w:after="0" w:line="240" w:lineRule="auto"/>
        <w:jc w:val="both"/>
        <w:rPr>
          <w:rFonts w:cs="Times New Roman"/>
          <w:color w:val="595959" w:themeColor="text1" w:themeTint="A6"/>
          <w:lang w:val="es-ES_tradnl"/>
        </w:rPr>
      </w:pPr>
    </w:p>
    <w:p w:rsidR="00700A04" w:rsidRPr="009A125B" w:rsidRDefault="00967A1F"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La Agencia Nacional de Defensa Jurídica del Estado, ente rector en materia de política de prevención del daño antijurídico</w:t>
      </w:r>
      <w:r w:rsidR="007818AA"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ofrece herramientas para que las entidades públicas evalúen ejes y elementos que generan litigio en la producción de actos administrativos de carácter general</w:t>
      </w:r>
      <w:r w:rsidR="007818AA"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y </w:t>
      </w:r>
      <w:r w:rsidR="007818AA" w:rsidRPr="009A125B">
        <w:rPr>
          <w:rFonts w:cs="Times New Roman"/>
          <w:color w:val="595959" w:themeColor="text1" w:themeTint="A6"/>
          <w:lang w:val="es-ES_tradnl"/>
        </w:rPr>
        <w:t xml:space="preserve">para que </w:t>
      </w:r>
      <w:r w:rsidRPr="009A125B">
        <w:rPr>
          <w:rFonts w:cs="Times New Roman"/>
          <w:color w:val="595959" w:themeColor="text1" w:themeTint="A6"/>
          <w:lang w:val="es-ES_tradnl"/>
        </w:rPr>
        <w:t>realicen los correctivos necesarios</w:t>
      </w:r>
      <w:r w:rsidR="007818AA"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w:t>
      </w:r>
      <w:r w:rsidR="007818AA" w:rsidRPr="009A125B">
        <w:rPr>
          <w:rFonts w:cs="Times New Roman"/>
          <w:color w:val="595959" w:themeColor="text1" w:themeTint="A6"/>
          <w:lang w:val="es-ES_tradnl"/>
        </w:rPr>
        <w:t xml:space="preserve">a fin de </w:t>
      </w:r>
      <w:r w:rsidRPr="009A125B">
        <w:rPr>
          <w:rFonts w:cs="Times New Roman"/>
          <w:color w:val="595959" w:themeColor="text1" w:themeTint="A6"/>
          <w:lang w:val="es-ES_tradnl"/>
        </w:rPr>
        <w:t>evitar</w:t>
      </w:r>
      <w:r w:rsidR="007818AA"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en la medida </w:t>
      </w:r>
      <w:r w:rsidR="007818AA" w:rsidRPr="009A125B">
        <w:rPr>
          <w:rFonts w:cs="Times New Roman"/>
          <w:color w:val="595959" w:themeColor="text1" w:themeTint="A6"/>
          <w:lang w:val="es-ES_tradnl"/>
        </w:rPr>
        <w:t xml:space="preserve">de lo </w:t>
      </w:r>
      <w:r w:rsidRPr="009A125B">
        <w:rPr>
          <w:rFonts w:cs="Times New Roman"/>
          <w:color w:val="595959" w:themeColor="text1" w:themeTint="A6"/>
          <w:lang w:val="es-ES_tradnl"/>
        </w:rPr>
        <w:t>posible</w:t>
      </w:r>
      <w:r w:rsidR="007818AA"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w:t>
      </w:r>
      <w:r w:rsidR="007818AA" w:rsidRPr="009A125B">
        <w:rPr>
          <w:rFonts w:cs="Times New Roman"/>
          <w:color w:val="595959" w:themeColor="text1" w:themeTint="A6"/>
          <w:lang w:val="es-ES_tradnl"/>
        </w:rPr>
        <w:t>causar</w:t>
      </w:r>
      <w:r w:rsidRPr="009A125B">
        <w:rPr>
          <w:rFonts w:cs="Times New Roman"/>
          <w:color w:val="595959" w:themeColor="text1" w:themeTint="A6"/>
          <w:lang w:val="es-ES_tradnl"/>
        </w:rPr>
        <w:t xml:space="preserve"> un daño o una condena en contra del Estado.</w:t>
      </w:r>
    </w:p>
    <w:p w:rsidR="00CA76E3" w:rsidRPr="009A125B" w:rsidRDefault="00CA76E3" w:rsidP="003C4890">
      <w:pPr>
        <w:spacing w:after="0" w:line="240" w:lineRule="auto"/>
        <w:rPr>
          <w:rFonts w:cs="Times New Roman"/>
          <w:color w:val="595959" w:themeColor="text1" w:themeTint="A6"/>
          <w:lang w:val="es-ES_tradnl"/>
        </w:rPr>
      </w:pPr>
    </w:p>
    <w:p w:rsidR="00352611" w:rsidRPr="009A125B" w:rsidRDefault="00700A04" w:rsidP="003C4890">
      <w:pPr>
        <w:pStyle w:val="Descripcin"/>
        <w:spacing w:after="0"/>
        <w:jc w:val="center"/>
        <w:rPr>
          <w:rFonts w:cs="Times New Roman"/>
          <w:b/>
          <w:i w:val="0"/>
          <w:color w:val="595959" w:themeColor="text1" w:themeTint="A6"/>
          <w:sz w:val="22"/>
          <w:szCs w:val="22"/>
          <w:lang w:val="es-ES_tradnl"/>
        </w:rPr>
      </w:pPr>
      <w:bookmarkStart w:id="107" w:name="_Toc25829787"/>
      <w:r w:rsidRPr="009A125B">
        <w:rPr>
          <w:rFonts w:cs="Times New Roman"/>
          <w:color w:val="595959" w:themeColor="text1" w:themeTint="A6"/>
          <w:sz w:val="22"/>
          <w:szCs w:val="22"/>
        </w:rPr>
        <w:t xml:space="preserve">Figura </w:t>
      </w:r>
      <w:r w:rsidR="002D3301" w:rsidRPr="009A125B">
        <w:rPr>
          <w:rFonts w:cs="Times New Roman"/>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rPr>
        <w:fldChar w:fldCharType="separate"/>
      </w:r>
      <w:r w:rsidR="00C16709" w:rsidRPr="009A125B">
        <w:rPr>
          <w:rFonts w:cs="Times New Roman"/>
          <w:noProof/>
          <w:color w:val="595959" w:themeColor="text1" w:themeTint="A6"/>
          <w:sz w:val="22"/>
          <w:szCs w:val="22"/>
        </w:rPr>
        <w:t>18</w:t>
      </w:r>
      <w:r w:rsidR="002D3301" w:rsidRPr="009A125B">
        <w:rPr>
          <w:rFonts w:cs="Times New Roman"/>
          <w:noProof/>
          <w:color w:val="595959" w:themeColor="text1" w:themeTint="A6"/>
          <w:sz w:val="22"/>
          <w:szCs w:val="22"/>
        </w:rPr>
        <w:fldChar w:fldCharType="end"/>
      </w:r>
      <w:r w:rsidR="00352611" w:rsidRPr="009A125B">
        <w:rPr>
          <w:rFonts w:cs="Times New Roman"/>
          <w:color w:val="595959" w:themeColor="text1" w:themeTint="A6"/>
          <w:sz w:val="22"/>
          <w:szCs w:val="22"/>
        </w:rPr>
        <w:t xml:space="preserve">. </w:t>
      </w:r>
      <w:r w:rsidR="00352611" w:rsidRPr="009A125B">
        <w:rPr>
          <w:rFonts w:cs="Times New Roman"/>
          <w:b/>
          <w:color w:val="595959" w:themeColor="text1" w:themeTint="A6"/>
          <w:sz w:val="22"/>
          <w:szCs w:val="22"/>
          <w:lang w:val="es-ES_tradnl"/>
        </w:rPr>
        <w:t>Preguntas de autodiagnóstico</w:t>
      </w:r>
      <w:bookmarkEnd w:id="107"/>
    </w:p>
    <w:p w:rsidR="00967A1F" w:rsidRPr="009A125B" w:rsidRDefault="00967A1F" w:rsidP="003C4890">
      <w:pPr>
        <w:pStyle w:val="Prrafodelista"/>
        <w:spacing w:after="0" w:line="240" w:lineRule="auto"/>
        <w:ind w:left="0"/>
        <w:jc w:val="center"/>
        <w:rPr>
          <w:rFonts w:cs="Times New Roman"/>
          <w:color w:val="595959" w:themeColor="text1" w:themeTint="A6"/>
          <w:lang w:val="es-ES_tradnl"/>
        </w:rPr>
      </w:pPr>
      <w:r w:rsidRPr="009A125B">
        <w:rPr>
          <w:rFonts w:cs="Times New Roman"/>
          <w:noProof/>
          <w:color w:val="595959" w:themeColor="text1" w:themeTint="A6"/>
          <w:lang w:eastAsia="es-CO"/>
        </w:rPr>
        <w:drawing>
          <wp:inline distT="0" distB="0" distL="0" distR="0" wp14:anchorId="1BC6D838" wp14:editId="69C1A4B0">
            <wp:extent cx="5090160" cy="2392680"/>
            <wp:effectExtent l="0" t="0" r="0" b="7620"/>
            <wp:docPr id="48" name="Diagrama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967A1F" w:rsidRPr="009A125B" w:rsidRDefault="00967A1F" w:rsidP="003C4890">
      <w:pPr>
        <w:spacing w:after="0" w:line="240" w:lineRule="auto"/>
        <w:jc w:val="center"/>
        <w:rPr>
          <w:rFonts w:cs="Times New Roman"/>
          <w:b/>
          <w:color w:val="595959" w:themeColor="text1" w:themeTint="A6"/>
        </w:rPr>
      </w:pPr>
      <w:r w:rsidRPr="009A125B">
        <w:rPr>
          <w:rFonts w:cs="Times New Roman"/>
          <w:color w:val="595959" w:themeColor="text1" w:themeTint="A6"/>
          <w:lang w:val="es-ES_tradnl"/>
        </w:rPr>
        <w:t>Fuente: Agencia Nacional de Defensa Jurídica del Estado</w:t>
      </w:r>
      <w:r w:rsidR="00700A04" w:rsidRPr="009A125B">
        <w:rPr>
          <w:rFonts w:cs="Times New Roman"/>
          <w:color w:val="595959" w:themeColor="text1" w:themeTint="A6"/>
          <w:lang w:val="es-ES_tradnl"/>
        </w:rPr>
        <w:t>.</w:t>
      </w:r>
    </w:p>
    <w:p w:rsidR="005F3D51" w:rsidRPr="009A125B" w:rsidRDefault="005F3D51" w:rsidP="003C4890">
      <w:pPr>
        <w:pStyle w:val="Ttulo2"/>
        <w:spacing w:before="0" w:line="240" w:lineRule="auto"/>
        <w:rPr>
          <w:rFonts w:asciiTheme="minorHAnsi" w:hAnsiTheme="minorHAnsi" w:cs="Times New Roman"/>
          <w:b/>
          <w:color w:val="595959" w:themeColor="text1" w:themeTint="A6"/>
          <w:sz w:val="22"/>
          <w:szCs w:val="22"/>
          <w:lang w:val="es-ES_tradnl"/>
        </w:rPr>
      </w:pPr>
    </w:p>
    <w:p w:rsidR="00161F95" w:rsidRPr="009A125B" w:rsidRDefault="00161F95" w:rsidP="003C4890">
      <w:pPr>
        <w:spacing w:after="0" w:line="240" w:lineRule="auto"/>
        <w:rPr>
          <w:lang w:val="es-ES_tradnl"/>
        </w:rPr>
      </w:pPr>
    </w:p>
    <w:p w:rsidR="00161F95" w:rsidRPr="009A125B" w:rsidRDefault="00161F95" w:rsidP="003C4890">
      <w:pPr>
        <w:spacing w:after="0" w:line="240" w:lineRule="auto"/>
        <w:rPr>
          <w:lang w:val="es-ES_tradnl"/>
        </w:rPr>
      </w:pPr>
    </w:p>
    <w:p w:rsidR="00E91400" w:rsidRPr="009A125B" w:rsidRDefault="00B12B86" w:rsidP="003C4890">
      <w:pPr>
        <w:pStyle w:val="Ttulo3"/>
        <w:spacing w:before="0" w:line="240" w:lineRule="auto"/>
        <w:jc w:val="both"/>
        <w:rPr>
          <w:rFonts w:asciiTheme="minorHAnsi" w:hAnsiTheme="minorHAnsi" w:cs="Times New Roman"/>
          <w:b/>
          <w:color w:val="595959" w:themeColor="text1" w:themeTint="A6"/>
          <w:sz w:val="22"/>
          <w:szCs w:val="22"/>
          <w:lang w:val="es-ES_tradnl"/>
        </w:rPr>
      </w:pPr>
      <w:bookmarkStart w:id="108" w:name="_Toc25672567"/>
      <w:r w:rsidRPr="009A125B">
        <w:rPr>
          <w:rFonts w:asciiTheme="minorHAnsi" w:hAnsiTheme="minorHAnsi" w:cs="Times New Roman"/>
          <w:b/>
          <w:color w:val="595959" w:themeColor="text1" w:themeTint="A6"/>
          <w:sz w:val="22"/>
          <w:szCs w:val="22"/>
          <w:lang w:val="es-ES_tradnl"/>
        </w:rPr>
        <w:t xml:space="preserve">6.4.7. </w:t>
      </w:r>
      <w:r w:rsidR="00E91400" w:rsidRPr="009A125B">
        <w:rPr>
          <w:rFonts w:asciiTheme="minorHAnsi" w:hAnsiTheme="minorHAnsi" w:cs="Times New Roman"/>
          <w:b/>
          <w:color w:val="595959" w:themeColor="text1" w:themeTint="A6"/>
          <w:sz w:val="22"/>
          <w:szCs w:val="22"/>
          <w:lang w:val="es-ES_tradnl"/>
        </w:rPr>
        <w:t>Herramientas metodológicas de producción de instrumentos normativos y regulaciones (</w:t>
      </w:r>
      <w:r w:rsidR="00FC2909" w:rsidRPr="009A125B">
        <w:rPr>
          <w:rFonts w:asciiTheme="minorHAnsi" w:hAnsiTheme="minorHAnsi" w:cs="Times New Roman"/>
          <w:b/>
          <w:color w:val="595959" w:themeColor="text1" w:themeTint="A6"/>
          <w:sz w:val="22"/>
          <w:szCs w:val="22"/>
          <w:lang w:val="es-ES_tradnl"/>
        </w:rPr>
        <w:t>manuales</w:t>
      </w:r>
      <w:r w:rsidR="00E91400" w:rsidRPr="009A125B">
        <w:rPr>
          <w:rFonts w:asciiTheme="minorHAnsi" w:hAnsiTheme="minorHAnsi" w:cs="Times New Roman"/>
          <w:b/>
          <w:color w:val="595959" w:themeColor="text1" w:themeTint="A6"/>
          <w:sz w:val="22"/>
          <w:szCs w:val="22"/>
          <w:lang w:val="es-ES_tradnl"/>
        </w:rPr>
        <w:t>, instructivos, cartillas</w:t>
      </w:r>
      <w:r w:rsidRPr="009A125B">
        <w:rPr>
          <w:rFonts w:asciiTheme="minorHAnsi" w:hAnsiTheme="minorHAnsi" w:cs="Times New Roman"/>
          <w:b/>
          <w:color w:val="595959" w:themeColor="text1" w:themeTint="A6"/>
          <w:sz w:val="22"/>
          <w:szCs w:val="22"/>
          <w:lang w:val="es-ES_tradnl"/>
        </w:rPr>
        <w:t xml:space="preserve"> y guías)</w:t>
      </w:r>
      <w:bookmarkEnd w:id="108"/>
      <w:r w:rsidR="00E91400" w:rsidRPr="009A125B">
        <w:rPr>
          <w:rFonts w:asciiTheme="minorHAnsi" w:hAnsiTheme="minorHAnsi" w:cs="Times New Roman"/>
          <w:b/>
          <w:color w:val="595959" w:themeColor="text1" w:themeTint="A6"/>
          <w:sz w:val="22"/>
          <w:szCs w:val="22"/>
          <w:lang w:val="es-ES_tradnl"/>
        </w:rPr>
        <w:t xml:space="preserve"> </w:t>
      </w:r>
    </w:p>
    <w:p w:rsidR="00CA76E3" w:rsidRPr="009A125B" w:rsidRDefault="00CA76E3" w:rsidP="003C4890">
      <w:pPr>
        <w:spacing w:after="0" w:line="240" w:lineRule="auto"/>
        <w:jc w:val="both"/>
        <w:rPr>
          <w:rFonts w:cs="Times New Roman"/>
          <w:color w:val="595959" w:themeColor="text1" w:themeTint="A6"/>
          <w:lang w:val="es-ES_tradnl"/>
        </w:rPr>
      </w:pPr>
    </w:p>
    <w:p w:rsidR="00E91400" w:rsidRPr="009A125B" w:rsidRDefault="00E91400"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La producción de regulaciones</w:t>
      </w:r>
      <w:r w:rsidR="00280918" w:rsidRPr="009A125B">
        <w:rPr>
          <w:rFonts w:cs="Times New Roman"/>
          <w:color w:val="595959" w:themeColor="text1" w:themeTint="A6"/>
          <w:lang w:val="es-ES_tradnl"/>
        </w:rPr>
        <w:t xml:space="preserve"> </w:t>
      </w:r>
      <w:r w:rsidRPr="009A125B">
        <w:rPr>
          <w:rFonts w:cs="Times New Roman"/>
          <w:color w:val="595959" w:themeColor="text1" w:themeTint="A6"/>
          <w:lang w:val="es-ES_tradnl"/>
        </w:rPr>
        <w:t>e instrumentos normativos responde a un enfoque por procesos</w:t>
      </w:r>
      <w:r w:rsidR="00FC2909" w:rsidRPr="009A125B">
        <w:rPr>
          <w:rFonts w:cs="Times New Roman"/>
          <w:color w:val="595959" w:themeColor="text1" w:themeTint="A6"/>
          <w:lang w:val="es-ES_tradnl"/>
        </w:rPr>
        <w:t xml:space="preserve">; </w:t>
      </w:r>
      <w:r w:rsidRPr="009A125B">
        <w:rPr>
          <w:rFonts w:cs="Times New Roman"/>
          <w:color w:val="595959" w:themeColor="text1" w:themeTint="A6"/>
          <w:lang w:val="es-ES_tradnl"/>
        </w:rPr>
        <w:t>es decir</w:t>
      </w:r>
      <w:r w:rsidR="00FC2909"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a una forma de construcción de normativa en la que se estructuran y </w:t>
      </w:r>
      <w:r w:rsidR="00FC2909" w:rsidRPr="009A125B">
        <w:rPr>
          <w:rFonts w:cs="Times New Roman"/>
          <w:color w:val="595959" w:themeColor="text1" w:themeTint="A6"/>
          <w:lang w:val="es-ES_tradnl"/>
        </w:rPr>
        <w:t xml:space="preserve">se </w:t>
      </w:r>
      <w:r w:rsidRPr="009A125B">
        <w:rPr>
          <w:rFonts w:cs="Times New Roman"/>
          <w:color w:val="595959" w:themeColor="text1" w:themeTint="A6"/>
          <w:lang w:val="es-ES_tradnl"/>
        </w:rPr>
        <w:t>enlazan</w:t>
      </w:r>
      <w:r w:rsidR="00FC2909"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de forma racional y sucesiva</w:t>
      </w:r>
      <w:r w:rsidR="00FC2909"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diversos procedimientos estandarizados e idóneos para garantizar que la disposición jurídica o </w:t>
      </w:r>
      <w:r w:rsidR="00FC2909" w:rsidRPr="009A125B">
        <w:rPr>
          <w:rFonts w:cs="Times New Roman"/>
          <w:color w:val="595959" w:themeColor="text1" w:themeTint="A6"/>
          <w:lang w:val="es-ES_tradnl"/>
        </w:rPr>
        <w:t xml:space="preserve">el </w:t>
      </w:r>
      <w:r w:rsidRPr="009A125B">
        <w:rPr>
          <w:rFonts w:cs="Times New Roman"/>
          <w:color w:val="595959" w:themeColor="text1" w:themeTint="A6"/>
          <w:lang w:val="es-ES_tradnl"/>
        </w:rPr>
        <w:t xml:space="preserve">enunciado normativo </w:t>
      </w:r>
      <w:r w:rsidR="00FC2909" w:rsidRPr="009A125B">
        <w:rPr>
          <w:rFonts w:cs="Times New Roman"/>
          <w:color w:val="595959" w:themeColor="text1" w:themeTint="A6"/>
          <w:lang w:val="es-ES_tradnl"/>
        </w:rPr>
        <w:t xml:space="preserve">respondan </w:t>
      </w:r>
      <w:r w:rsidRPr="009A125B">
        <w:rPr>
          <w:rFonts w:cs="Times New Roman"/>
          <w:color w:val="595959" w:themeColor="text1" w:themeTint="A6"/>
          <w:lang w:val="es-ES_tradnl"/>
        </w:rPr>
        <w:t xml:space="preserve">a parámetros de calidad tanto formal como sustancial, además de coadyuvar en la plena efectividad de los derechos y </w:t>
      </w:r>
      <w:r w:rsidR="00FC2909" w:rsidRPr="009A125B">
        <w:rPr>
          <w:rFonts w:cs="Times New Roman"/>
          <w:color w:val="595959" w:themeColor="text1" w:themeTint="A6"/>
          <w:lang w:val="es-ES_tradnl"/>
        </w:rPr>
        <w:t xml:space="preserve">las </w:t>
      </w:r>
      <w:r w:rsidRPr="009A125B">
        <w:rPr>
          <w:rFonts w:cs="Times New Roman"/>
          <w:color w:val="595959" w:themeColor="text1" w:themeTint="A6"/>
          <w:lang w:val="es-ES_tradnl"/>
        </w:rPr>
        <w:t>garantías fundamentales y al fortalecimiento del principio de la seguridad jurídica.</w:t>
      </w:r>
    </w:p>
    <w:p w:rsidR="00E91400" w:rsidRPr="009A125B" w:rsidRDefault="00E91400" w:rsidP="003C4890">
      <w:pPr>
        <w:spacing w:after="0" w:line="240" w:lineRule="auto"/>
        <w:jc w:val="both"/>
        <w:rPr>
          <w:rFonts w:cs="Times New Roman"/>
          <w:color w:val="595959" w:themeColor="text1" w:themeTint="A6"/>
          <w:lang w:val="es-ES_tradnl"/>
        </w:rPr>
      </w:pPr>
    </w:p>
    <w:p w:rsidR="00E91400" w:rsidRPr="009A125B" w:rsidRDefault="00E91400"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 xml:space="preserve">La redacción de las disposiciones jurídicas es una de las etapas o procedimientos que </w:t>
      </w:r>
      <w:r w:rsidR="00FC2909" w:rsidRPr="009A125B">
        <w:rPr>
          <w:rFonts w:cs="Times New Roman"/>
          <w:color w:val="595959" w:themeColor="text1" w:themeTint="A6"/>
          <w:lang w:val="es-ES_tradnl"/>
        </w:rPr>
        <w:t xml:space="preserve">integran </w:t>
      </w:r>
      <w:r w:rsidRPr="009A125B">
        <w:rPr>
          <w:rFonts w:cs="Times New Roman"/>
          <w:color w:val="595959" w:themeColor="text1" w:themeTint="A6"/>
          <w:lang w:val="es-ES_tradnl"/>
        </w:rPr>
        <w:t>el proceso de producción de instrumentos normativos y regulaciones. El</w:t>
      </w:r>
      <w:r w:rsidRPr="009A125B">
        <w:rPr>
          <w:rFonts w:cs="Times New Roman"/>
          <w:i/>
          <w:color w:val="595959" w:themeColor="text1" w:themeTint="A6"/>
          <w:lang w:val="es-ES_tradnl"/>
        </w:rPr>
        <w:t xml:space="preserve"> Manual de producción normativa y de disposiciones jurídicas</w:t>
      </w:r>
      <w:r w:rsidRPr="009A125B">
        <w:rPr>
          <w:rFonts w:cs="Times New Roman"/>
          <w:color w:val="595959" w:themeColor="text1" w:themeTint="A6"/>
          <w:lang w:val="es-ES_tradnl"/>
        </w:rPr>
        <w:t xml:space="preserve"> establece que la claridad, </w:t>
      </w:r>
      <w:r w:rsidR="003D24BA" w:rsidRPr="009A125B">
        <w:rPr>
          <w:rFonts w:cs="Times New Roman"/>
          <w:color w:val="595959" w:themeColor="text1" w:themeTint="A6"/>
          <w:lang w:val="es-ES_tradnl"/>
        </w:rPr>
        <w:t xml:space="preserve">la </w:t>
      </w:r>
      <w:r w:rsidRPr="009A125B">
        <w:rPr>
          <w:rFonts w:cs="Times New Roman"/>
          <w:color w:val="595959" w:themeColor="text1" w:themeTint="A6"/>
          <w:lang w:val="es-ES_tradnl"/>
        </w:rPr>
        <w:t xml:space="preserve">sencillez, </w:t>
      </w:r>
      <w:r w:rsidR="003D24BA" w:rsidRPr="009A125B">
        <w:rPr>
          <w:rFonts w:cs="Times New Roman"/>
          <w:color w:val="595959" w:themeColor="text1" w:themeTint="A6"/>
          <w:lang w:val="es-ES_tradnl"/>
        </w:rPr>
        <w:t xml:space="preserve">la </w:t>
      </w:r>
      <w:r w:rsidRPr="009A125B">
        <w:rPr>
          <w:rFonts w:cs="Times New Roman"/>
          <w:color w:val="595959" w:themeColor="text1" w:themeTint="A6"/>
          <w:lang w:val="es-ES_tradnl"/>
        </w:rPr>
        <w:t xml:space="preserve">precisión y la adecuación constitucional </w:t>
      </w:r>
      <w:r w:rsidR="003D24BA" w:rsidRPr="009A125B">
        <w:rPr>
          <w:rFonts w:cs="Times New Roman"/>
          <w:color w:val="595959" w:themeColor="text1" w:themeTint="A6"/>
          <w:lang w:val="es-ES_tradnl"/>
        </w:rPr>
        <w:t xml:space="preserve">hacen parte de </w:t>
      </w:r>
      <w:r w:rsidRPr="009A125B">
        <w:rPr>
          <w:rFonts w:cs="Times New Roman"/>
          <w:color w:val="595959" w:themeColor="text1" w:themeTint="A6"/>
          <w:lang w:val="es-ES_tradnl"/>
        </w:rPr>
        <w:t xml:space="preserve">las características y </w:t>
      </w:r>
      <w:r w:rsidR="003D24BA" w:rsidRPr="009A125B">
        <w:rPr>
          <w:rFonts w:cs="Times New Roman"/>
          <w:color w:val="595959" w:themeColor="text1" w:themeTint="A6"/>
          <w:lang w:val="es-ES_tradnl"/>
        </w:rPr>
        <w:t xml:space="preserve">el </w:t>
      </w:r>
      <w:r w:rsidRPr="009A125B">
        <w:rPr>
          <w:rFonts w:cs="Times New Roman"/>
          <w:color w:val="595959" w:themeColor="text1" w:themeTint="A6"/>
          <w:lang w:val="es-ES_tradnl"/>
        </w:rPr>
        <w:t xml:space="preserve">objeto de la producción normativa, de tal manera que </w:t>
      </w:r>
      <w:r w:rsidR="003D24BA" w:rsidRPr="009A125B">
        <w:rPr>
          <w:rFonts w:cs="Times New Roman"/>
          <w:color w:val="595959" w:themeColor="text1" w:themeTint="A6"/>
          <w:lang w:val="es-ES_tradnl"/>
        </w:rPr>
        <w:t xml:space="preserve">se posibiliten </w:t>
      </w:r>
      <w:r w:rsidRPr="009A125B">
        <w:rPr>
          <w:rFonts w:cs="Times New Roman"/>
          <w:color w:val="595959" w:themeColor="text1" w:themeTint="A6"/>
          <w:lang w:val="es-ES_tradnl"/>
        </w:rPr>
        <w:t xml:space="preserve">la materialización, </w:t>
      </w:r>
      <w:r w:rsidR="003D24BA" w:rsidRPr="009A125B">
        <w:rPr>
          <w:rFonts w:cs="Times New Roman"/>
          <w:color w:val="595959" w:themeColor="text1" w:themeTint="A6"/>
          <w:lang w:val="es-ES_tradnl"/>
        </w:rPr>
        <w:t xml:space="preserve">la </w:t>
      </w:r>
      <w:r w:rsidRPr="009A125B">
        <w:rPr>
          <w:rFonts w:cs="Times New Roman"/>
          <w:color w:val="595959" w:themeColor="text1" w:themeTint="A6"/>
          <w:lang w:val="es-ES_tradnl"/>
        </w:rPr>
        <w:t xml:space="preserve">garantía y </w:t>
      </w:r>
      <w:r w:rsidR="003D24BA" w:rsidRPr="009A125B">
        <w:rPr>
          <w:rFonts w:cs="Times New Roman"/>
          <w:color w:val="595959" w:themeColor="text1" w:themeTint="A6"/>
          <w:lang w:val="es-ES_tradnl"/>
        </w:rPr>
        <w:t xml:space="preserve">la </w:t>
      </w:r>
      <w:r w:rsidRPr="009A125B">
        <w:rPr>
          <w:rFonts w:cs="Times New Roman"/>
          <w:color w:val="595959" w:themeColor="text1" w:themeTint="A6"/>
          <w:lang w:val="es-ES_tradnl"/>
        </w:rPr>
        <w:t xml:space="preserve">plena efectividad de los valores, </w:t>
      </w:r>
      <w:r w:rsidR="003D24BA" w:rsidRPr="009A125B">
        <w:rPr>
          <w:rFonts w:cs="Times New Roman"/>
          <w:color w:val="595959" w:themeColor="text1" w:themeTint="A6"/>
          <w:lang w:val="es-ES_tradnl"/>
        </w:rPr>
        <w:t xml:space="preserve">los </w:t>
      </w:r>
      <w:r w:rsidRPr="009A125B">
        <w:rPr>
          <w:rFonts w:cs="Times New Roman"/>
          <w:color w:val="595959" w:themeColor="text1" w:themeTint="A6"/>
          <w:lang w:val="es-ES_tradnl"/>
        </w:rPr>
        <w:t xml:space="preserve">principios y </w:t>
      </w:r>
      <w:r w:rsidR="003D24BA" w:rsidRPr="009A125B">
        <w:rPr>
          <w:rFonts w:cs="Times New Roman"/>
          <w:color w:val="595959" w:themeColor="text1" w:themeTint="A6"/>
          <w:lang w:val="es-ES_tradnl"/>
        </w:rPr>
        <w:t xml:space="preserve">los </w:t>
      </w:r>
      <w:r w:rsidRPr="009A125B">
        <w:rPr>
          <w:rFonts w:cs="Times New Roman"/>
          <w:color w:val="595959" w:themeColor="text1" w:themeTint="A6"/>
          <w:lang w:val="es-ES_tradnl"/>
        </w:rPr>
        <w:t xml:space="preserve">derechos fundamentales, así como la promoción de las condiciones propicias para el desarrollo del emprendimiento, la innovación y la competitividad; todo </w:t>
      </w:r>
      <w:r w:rsidR="003D24BA" w:rsidRPr="009A125B">
        <w:rPr>
          <w:rFonts w:cs="Times New Roman"/>
          <w:color w:val="595959" w:themeColor="text1" w:themeTint="A6"/>
          <w:lang w:val="es-ES_tradnl"/>
        </w:rPr>
        <w:t>ello,</w:t>
      </w:r>
      <w:r w:rsidRPr="009A125B">
        <w:rPr>
          <w:rFonts w:cs="Times New Roman"/>
          <w:color w:val="595959" w:themeColor="text1" w:themeTint="A6"/>
          <w:lang w:val="es-ES_tradnl"/>
        </w:rPr>
        <w:t xml:space="preserve"> con miras a la consecución de los fines esenciales del Estado. </w:t>
      </w:r>
    </w:p>
    <w:p w:rsidR="00E91400" w:rsidRPr="009A125B" w:rsidRDefault="00E91400" w:rsidP="003C4890">
      <w:pPr>
        <w:spacing w:after="0" w:line="240" w:lineRule="auto"/>
        <w:jc w:val="both"/>
        <w:rPr>
          <w:rFonts w:cs="Times New Roman"/>
          <w:color w:val="595959" w:themeColor="text1" w:themeTint="A6"/>
          <w:lang w:val="es-ES_tradnl"/>
        </w:rPr>
      </w:pPr>
    </w:p>
    <w:p w:rsidR="00E91400" w:rsidRPr="009A125B" w:rsidRDefault="00E91400"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 xml:space="preserve">Por lo anterior, </w:t>
      </w:r>
      <w:r w:rsidR="00512CC4" w:rsidRPr="009A125B">
        <w:rPr>
          <w:rFonts w:cs="Times New Roman"/>
          <w:color w:val="595959" w:themeColor="text1" w:themeTint="A6"/>
          <w:lang w:val="es-ES_tradnl"/>
        </w:rPr>
        <w:t>dentro del</w:t>
      </w:r>
      <w:r w:rsidRPr="009A125B">
        <w:rPr>
          <w:rFonts w:cs="Times New Roman"/>
          <w:color w:val="595959" w:themeColor="text1" w:themeTint="A6"/>
          <w:lang w:val="es-ES_tradnl"/>
        </w:rPr>
        <w:t xml:space="preserve"> marco del Estado Social y Democrático de Derecho, resulta crucial que el Estado </w:t>
      </w:r>
      <w:r w:rsidR="00512CC4" w:rsidRPr="009A125B">
        <w:rPr>
          <w:rFonts w:cs="Times New Roman"/>
          <w:color w:val="595959" w:themeColor="text1" w:themeTint="A6"/>
          <w:lang w:val="es-ES_tradnl"/>
        </w:rPr>
        <w:t>implante</w:t>
      </w:r>
      <w:r w:rsidRPr="009A125B">
        <w:rPr>
          <w:rFonts w:cs="Times New Roman"/>
          <w:color w:val="595959" w:themeColor="text1" w:themeTint="A6"/>
          <w:lang w:val="es-ES_tradnl"/>
        </w:rPr>
        <w:t xml:space="preserve"> manuales, instructivos, cartillas y demás instrumentos metodológicos y pedagógicos, basados en las mejores prácticas internacionales, que ayuden a la generación de competencias y habilidades mínimas en materia de producción normativa, de tal manera que los servidores públicos y </w:t>
      </w:r>
      <w:r w:rsidR="00512CC4" w:rsidRPr="009A125B">
        <w:rPr>
          <w:rFonts w:cs="Times New Roman"/>
          <w:color w:val="595959" w:themeColor="text1" w:themeTint="A6"/>
          <w:lang w:val="es-ES_tradnl"/>
        </w:rPr>
        <w:t xml:space="preserve">los </w:t>
      </w:r>
      <w:r w:rsidRPr="009A125B">
        <w:rPr>
          <w:rFonts w:cs="Times New Roman"/>
          <w:color w:val="595959" w:themeColor="text1" w:themeTint="A6"/>
          <w:lang w:val="es-ES_tradnl"/>
        </w:rPr>
        <w:t>demás actores cuenten con las herramientas necesarias para una redacción de calidad.</w:t>
      </w:r>
    </w:p>
    <w:p w:rsidR="00E91400" w:rsidRPr="009A125B" w:rsidRDefault="00E91400" w:rsidP="003C4890">
      <w:pPr>
        <w:spacing w:after="0" w:line="240" w:lineRule="auto"/>
        <w:jc w:val="both"/>
        <w:rPr>
          <w:rFonts w:cs="Times New Roman"/>
          <w:color w:val="595959" w:themeColor="text1" w:themeTint="A6"/>
          <w:lang w:val="es-ES_tradnl"/>
        </w:rPr>
      </w:pPr>
    </w:p>
    <w:p w:rsidR="00E91400" w:rsidRPr="009A125B" w:rsidRDefault="00E91400" w:rsidP="003C4890">
      <w:pPr>
        <w:spacing w:after="0" w:line="240" w:lineRule="auto"/>
        <w:jc w:val="both"/>
        <w:rPr>
          <w:rFonts w:cs="Times New Roman"/>
          <w:color w:val="595959" w:themeColor="text1" w:themeTint="A6"/>
        </w:rPr>
      </w:pPr>
      <w:r w:rsidRPr="009A125B">
        <w:rPr>
          <w:rFonts w:cs="Times New Roman"/>
          <w:color w:val="595959" w:themeColor="text1" w:themeTint="A6"/>
          <w:lang w:val="es-ES_tradnl"/>
        </w:rPr>
        <w:t xml:space="preserve">Los manuales, </w:t>
      </w:r>
      <w:r w:rsidR="00512CC4" w:rsidRPr="009A125B">
        <w:rPr>
          <w:rFonts w:cs="Times New Roman"/>
          <w:color w:val="595959" w:themeColor="text1" w:themeTint="A6"/>
          <w:lang w:val="es-ES_tradnl"/>
        </w:rPr>
        <w:t xml:space="preserve">los </w:t>
      </w:r>
      <w:r w:rsidRPr="009A125B">
        <w:rPr>
          <w:rFonts w:cs="Times New Roman"/>
          <w:color w:val="595959" w:themeColor="text1" w:themeTint="A6"/>
          <w:lang w:val="es-ES_tradnl"/>
        </w:rPr>
        <w:t xml:space="preserve">instructivos y </w:t>
      </w:r>
      <w:r w:rsidR="00512CC4" w:rsidRPr="009A125B">
        <w:rPr>
          <w:rFonts w:cs="Times New Roman"/>
          <w:color w:val="595959" w:themeColor="text1" w:themeTint="A6"/>
          <w:lang w:val="es-ES_tradnl"/>
        </w:rPr>
        <w:t xml:space="preserve">las </w:t>
      </w:r>
      <w:r w:rsidRPr="009A125B">
        <w:rPr>
          <w:rFonts w:cs="Times New Roman"/>
          <w:color w:val="595959" w:themeColor="text1" w:themeTint="A6"/>
          <w:lang w:val="es-ES_tradnl"/>
        </w:rPr>
        <w:t xml:space="preserve">demás herramientas pedagógicas, metodológicas y normativas que regulan la producción </w:t>
      </w:r>
      <w:r w:rsidR="00A61302" w:rsidRPr="009A125B">
        <w:rPr>
          <w:rFonts w:cs="Times New Roman"/>
          <w:color w:val="595959" w:themeColor="text1" w:themeTint="A6"/>
          <w:lang w:val="es-ES_tradnl"/>
        </w:rPr>
        <w:t>normativa establecen</w:t>
      </w:r>
      <w:r w:rsidRPr="009A125B">
        <w:rPr>
          <w:rFonts w:cs="Times New Roman"/>
          <w:color w:val="595959" w:themeColor="text1" w:themeTint="A6"/>
          <w:lang w:val="es-ES_tradnl"/>
        </w:rPr>
        <w:t xml:space="preserve"> que l</w:t>
      </w:r>
      <w:r w:rsidRPr="009A125B">
        <w:rPr>
          <w:rFonts w:cs="Times New Roman"/>
          <w:color w:val="595959" w:themeColor="text1" w:themeTint="A6"/>
        </w:rPr>
        <w:t>a redacción de las disposiciones jurídicas debe ser clara, sencilla y precisa</w:t>
      </w:r>
      <w:r w:rsidR="00512CC4" w:rsidRPr="009A125B">
        <w:rPr>
          <w:rFonts w:cs="Times New Roman"/>
          <w:color w:val="595959" w:themeColor="text1" w:themeTint="A6"/>
        </w:rPr>
        <w:t>,</w:t>
      </w:r>
      <w:r w:rsidRPr="009A125B">
        <w:rPr>
          <w:rFonts w:cs="Times New Roman"/>
          <w:color w:val="595959" w:themeColor="text1" w:themeTint="A6"/>
        </w:rPr>
        <w:t xml:space="preserve"> con </w:t>
      </w:r>
      <w:r w:rsidR="00512CC4" w:rsidRPr="009A125B">
        <w:rPr>
          <w:rFonts w:cs="Times New Roman"/>
          <w:color w:val="595959" w:themeColor="text1" w:themeTint="A6"/>
        </w:rPr>
        <w:t>el fin</w:t>
      </w:r>
      <w:r w:rsidRPr="009A125B">
        <w:rPr>
          <w:rFonts w:cs="Times New Roman"/>
          <w:color w:val="595959" w:themeColor="text1" w:themeTint="A6"/>
        </w:rPr>
        <w:t xml:space="preserve"> de que produzca, entre otros, los siguientes efectos:</w:t>
      </w:r>
    </w:p>
    <w:p w:rsidR="00E91400" w:rsidRPr="009A125B" w:rsidRDefault="00E91400" w:rsidP="003C4890">
      <w:pPr>
        <w:spacing w:after="0" w:line="240" w:lineRule="auto"/>
        <w:jc w:val="both"/>
        <w:rPr>
          <w:rFonts w:cs="Times New Roman"/>
          <w:color w:val="595959" w:themeColor="text1" w:themeTint="A6"/>
        </w:rPr>
      </w:pPr>
    </w:p>
    <w:p w:rsidR="00E91400" w:rsidRPr="009A125B" w:rsidRDefault="00E91400" w:rsidP="008A28F3">
      <w:pPr>
        <w:pStyle w:val="Prrafodelista"/>
        <w:numPr>
          <w:ilvl w:val="0"/>
          <w:numId w:val="36"/>
        </w:numPr>
        <w:spacing w:after="0" w:line="240" w:lineRule="auto"/>
        <w:ind w:left="284" w:hanging="284"/>
        <w:jc w:val="both"/>
        <w:rPr>
          <w:rFonts w:cs="Times New Roman"/>
          <w:color w:val="595959" w:themeColor="text1" w:themeTint="A6"/>
        </w:rPr>
      </w:pPr>
      <w:r w:rsidRPr="009A125B">
        <w:rPr>
          <w:rFonts w:cs="Times New Roman"/>
          <w:color w:val="595959" w:themeColor="text1" w:themeTint="A6"/>
        </w:rPr>
        <w:t>Fortalecer el principio de seguridad jurídica.</w:t>
      </w:r>
    </w:p>
    <w:p w:rsidR="00E91400" w:rsidRPr="009A125B" w:rsidRDefault="00E91400" w:rsidP="008A28F3">
      <w:pPr>
        <w:pStyle w:val="Prrafodelista"/>
        <w:numPr>
          <w:ilvl w:val="0"/>
          <w:numId w:val="36"/>
        </w:numPr>
        <w:spacing w:after="0" w:line="240" w:lineRule="auto"/>
        <w:ind w:left="284" w:hanging="284"/>
        <w:jc w:val="both"/>
        <w:rPr>
          <w:rFonts w:cs="Times New Roman"/>
          <w:color w:val="595959" w:themeColor="text1" w:themeTint="A6"/>
        </w:rPr>
      </w:pPr>
      <w:r w:rsidRPr="009A125B">
        <w:rPr>
          <w:rFonts w:cs="Times New Roman"/>
          <w:color w:val="595959" w:themeColor="text1" w:themeTint="A6"/>
        </w:rPr>
        <w:t xml:space="preserve">Propiciar condiciones jurídicas idóneas para que el emprendimiento y la competitividad se fortalezcan. </w:t>
      </w:r>
    </w:p>
    <w:p w:rsidR="00E91400" w:rsidRPr="009A125B" w:rsidRDefault="00E91400" w:rsidP="008A28F3">
      <w:pPr>
        <w:pStyle w:val="Prrafodelista"/>
        <w:numPr>
          <w:ilvl w:val="0"/>
          <w:numId w:val="36"/>
        </w:numPr>
        <w:spacing w:after="0" w:line="240" w:lineRule="auto"/>
        <w:ind w:left="284" w:hanging="284"/>
        <w:jc w:val="both"/>
        <w:rPr>
          <w:rFonts w:cs="Times New Roman"/>
          <w:color w:val="595959" w:themeColor="text1" w:themeTint="A6"/>
        </w:rPr>
      </w:pPr>
      <w:r w:rsidRPr="009A125B">
        <w:rPr>
          <w:rFonts w:cs="Times New Roman"/>
          <w:color w:val="595959" w:themeColor="text1" w:themeTint="A6"/>
        </w:rPr>
        <w:t xml:space="preserve">Evitar que el lenguaje normativo se pueda constituir en una barrera discriminatoria. </w:t>
      </w:r>
    </w:p>
    <w:p w:rsidR="00E91400" w:rsidRPr="009A125B" w:rsidRDefault="00E91400" w:rsidP="008A28F3">
      <w:pPr>
        <w:pStyle w:val="Prrafodelista"/>
        <w:numPr>
          <w:ilvl w:val="0"/>
          <w:numId w:val="36"/>
        </w:numPr>
        <w:spacing w:after="0" w:line="240" w:lineRule="auto"/>
        <w:ind w:left="284" w:hanging="284"/>
        <w:jc w:val="both"/>
        <w:rPr>
          <w:rFonts w:cs="Times New Roman"/>
          <w:color w:val="595959" w:themeColor="text1" w:themeTint="A6"/>
        </w:rPr>
      </w:pPr>
      <w:r w:rsidRPr="009A125B">
        <w:rPr>
          <w:rFonts w:cs="Times New Roman"/>
          <w:color w:val="595959" w:themeColor="text1" w:themeTint="A6"/>
        </w:rPr>
        <w:t>Reducir el riesgo de multiplicidad de interpretaciones normativas.</w:t>
      </w:r>
    </w:p>
    <w:p w:rsidR="00E91400" w:rsidRPr="009A125B" w:rsidRDefault="00E91400" w:rsidP="008A28F3">
      <w:pPr>
        <w:pStyle w:val="Prrafodelista"/>
        <w:numPr>
          <w:ilvl w:val="0"/>
          <w:numId w:val="36"/>
        </w:numPr>
        <w:spacing w:after="0" w:line="240" w:lineRule="auto"/>
        <w:ind w:left="284" w:hanging="284"/>
        <w:jc w:val="both"/>
        <w:rPr>
          <w:rFonts w:cs="Times New Roman"/>
          <w:color w:val="595959" w:themeColor="text1" w:themeTint="A6"/>
        </w:rPr>
      </w:pPr>
      <w:r w:rsidRPr="009A125B">
        <w:rPr>
          <w:rFonts w:cs="Times New Roman"/>
          <w:color w:val="595959" w:themeColor="text1" w:themeTint="A6"/>
        </w:rPr>
        <w:t>Evitar que las disposiciones jurídicas ocasionen conflictividad interpersonal, social e institucional.</w:t>
      </w:r>
    </w:p>
    <w:p w:rsidR="00E91400" w:rsidRPr="009A125B" w:rsidRDefault="00E91400" w:rsidP="008A28F3">
      <w:pPr>
        <w:pStyle w:val="Prrafodelista"/>
        <w:numPr>
          <w:ilvl w:val="0"/>
          <w:numId w:val="36"/>
        </w:numPr>
        <w:spacing w:after="0" w:line="240" w:lineRule="auto"/>
        <w:ind w:left="284" w:hanging="284"/>
        <w:jc w:val="both"/>
        <w:rPr>
          <w:rFonts w:cs="Times New Roman"/>
          <w:color w:val="595959" w:themeColor="text1" w:themeTint="A6"/>
        </w:rPr>
      </w:pPr>
      <w:r w:rsidRPr="009A125B">
        <w:rPr>
          <w:rFonts w:cs="Times New Roman"/>
          <w:color w:val="595959" w:themeColor="text1" w:themeTint="A6"/>
        </w:rPr>
        <w:t xml:space="preserve">Disminuir los riesgos de daño antijurídico y de </w:t>
      </w:r>
      <w:proofErr w:type="spellStart"/>
      <w:r w:rsidRPr="009A125B">
        <w:rPr>
          <w:rFonts w:cs="Times New Roman"/>
          <w:color w:val="595959" w:themeColor="text1" w:themeTint="A6"/>
        </w:rPr>
        <w:t>litigiosidad</w:t>
      </w:r>
      <w:proofErr w:type="spellEnd"/>
      <w:r w:rsidRPr="009A125B">
        <w:rPr>
          <w:rFonts w:cs="Times New Roman"/>
          <w:color w:val="595959" w:themeColor="text1" w:themeTint="A6"/>
        </w:rPr>
        <w:t xml:space="preserve"> contra el Estado.</w:t>
      </w:r>
    </w:p>
    <w:p w:rsidR="00E91400" w:rsidRPr="009A125B" w:rsidRDefault="00E91400" w:rsidP="003C4890">
      <w:pPr>
        <w:spacing w:after="0" w:line="240" w:lineRule="auto"/>
        <w:jc w:val="both"/>
        <w:rPr>
          <w:rFonts w:cs="Times New Roman"/>
          <w:color w:val="595959" w:themeColor="text1" w:themeTint="A6"/>
        </w:rPr>
      </w:pPr>
    </w:p>
    <w:p w:rsidR="00E91400" w:rsidRPr="009A125B" w:rsidRDefault="00E91400" w:rsidP="003C4890">
      <w:pPr>
        <w:spacing w:after="0" w:line="240" w:lineRule="auto"/>
        <w:jc w:val="both"/>
        <w:rPr>
          <w:rFonts w:cs="Times New Roman"/>
          <w:color w:val="595959" w:themeColor="text1" w:themeTint="A6"/>
        </w:rPr>
      </w:pPr>
      <w:r w:rsidRPr="009A125B">
        <w:rPr>
          <w:rFonts w:cs="Times New Roman"/>
          <w:color w:val="595959" w:themeColor="text1" w:themeTint="A6"/>
        </w:rPr>
        <w:t xml:space="preserve">Las herramientas metodológicas de producción de instrumentos normativos y </w:t>
      </w:r>
      <w:r w:rsidR="00A61302" w:rsidRPr="009A125B">
        <w:rPr>
          <w:rFonts w:cs="Times New Roman"/>
          <w:color w:val="595959" w:themeColor="text1" w:themeTint="A6"/>
        </w:rPr>
        <w:t>regulaciones</w:t>
      </w:r>
      <w:r w:rsidRPr="009A125B">
        <w:rPr>
          <w:rFonts w:cs="Times New Roman"/>
          <w:color w:val="595959" w:themeColor="text1" w:themeTint="A6"/>
        </w:rPr>
        <w:t xml:space="preserve"> hacen énfasis en que la redacción de las disposiciones jurídicas siempre se hace </w:t>
      </w:r>
      <w:r w:rsidR="00BC0B40" w:rsidRPr="009A125B">
        <w:rPr>
          <w:rFonts w:cs="Times New Roman"/>
          <w:color w:val="595959" w:themeColor="text1" w:themeTint="A6"/>
        </w:rPr>
        <w:t xml:space="preserve">tomando </w:t>
      </w:r>
      <w:r w:rsidRPr="009A125B">
        <w:rPr>
          <w:rFonts w:cs="Times New Roman"/>
          <w:color w:val="595959" w:themeColor="text1" w:themeTint="A6"/>
        </w:rPr>
        <w:t xml:space="preserve">en cuenta sus destinatarios. El redactor debe velar por la coherencia, </w:t>
      </w:r>
      <w:r w:rsidR="00BC0B40" w:rsidRPr="009A125B">
        <w:rPr>
          <w:rFonts w:cs="Times New Roman"/>
          <w:color w:val="595959" w:themeColor="text1" w:themeTint="A6"/>
        </w:rPr>
        <w:t xml:space="preserve">la </w:t>
      </w:r>
      <w:r w:rsidRPr="009A125B">
        <w:rPr>
          <w:rFonts w:cs="Times New Roman"/>
          <w:color w:val="595959" w:themeColor="text1" w:themeTint="A6"/>
        </w:rPr>
        <w:t xml:space="preserve">racionalidad y </w:t>
      </w:r>
      <w:r w:rsidR="00BC0B40" w:rsidRPr="009A125B">
        <w:rPr>
          <w:rFonts w:cs="Times New Roman"/>
          <w:color w:val="595959" w:themeColor="text1" w:themeTint="A6"/>
        </w:rPr>
        <w:t xml:space="preserve">la </w:t>
      </w:r>
      <w:r w:rsidRPr="009A125B">
        <w:rPr>
          <w:rFonts w:cs="Times New Roman"/>
          <w:color w:val="595959" w:themeColor="text1" w:themeTint="A6"/>
        </w:rPr>
        <w:t>armonía de la normativa.</w:t>
      </w:r>
      <w:r w:rsidRPr="009A125B" w:rsidDel="00C943BE">
        <w:rPr>
          <w:rFonts w:cs="Times New Roman"/>
          <w:color w:val="595959" w:themeColor="text1" w:themeTint="A6"/>
        </w:rPr>
        <w:t xml:space="preserve"> </w:t>
      </w:r>
    </w:p>
    <w:p w:rsidR="00E91400" w:rsidRPr="009A125B" w:rsidRDefault="00E91400" w:rsidP="003C4890">
      <w:pPr>
        <w:spacing w:after="0" w:line="240" w:lineRule="auto"/>
        <w:jc w:val="both"/>
        <w:rPr>
          <w:rFonts w:cs="Times New Roman"/>
          <w:color w:val="595959" w:themeColor="text1" w:themeTint="A6"/>
        </w:rPr>
      </w:pPr>
    </w:p>
    <w:p w:rsidR="00E91400" w:rsidRPr="009A125B" w:rsidRDefault="00E91400" w:rsidP="003C4890">
      <w:pPr>
        <w:spacing w:after="0" w:line="240" w:lineRule="auto"/>
        <w:jc w:val="both"/>
        <w:rPr>
          <w:rFonts w:cs="Times New Roman"/>
          <w:color w:val="595959" w:themeColor="text1" w:themeTint="A6"/>
        </w:rPr>
      </w:pPr>
      <w:r w:rsidRPr="009A125B">
        <w:rPr>
          <w:rFonts w:cs="Times New Roman"/>
          <w:color w:val="595959" w:themeColor="text1" w:themeTint="A6"/>
        </w:rPr>
        <w:t>Es importante analizar los efectos concretos que las nuevas disposiciones jurídicas y regulatorias generarán sobre la vigencia de otras disposiciones jurídicas preexistentes y vigentes del</w:t>
      </w:r>
      <w:r w:rsidR="00BC0B40" w:rsidRPr="009A125B">
        <w:rPr>
          <w:rFonts w:cs="Times New Roman"/>
          <w:color w:val="595959" w:themeColor="text1" w:themeTint="A6"/>
        </w:rPr>
        <w:t xml:space="preserve"> ordenamiento jurídico</w:t>
      </w:r>
      <w:r w:rsidRPr="009A125B">
        <w:rPr>
          <w:rFonts w:cs="Times New Roman"/>
          <w:color w:val="595959" w:themeColor="text1" w:themeTint="A6"/>
        </w:rPr>
        <w:t xml:space="preserve">, los cuales estarán documentados en los estudios previos y </w:t>
      </w:r>
      <w:r w:rsidR="00BC0B40" w:rsidRPr="009A125B">
        <w:rPr>
          <w:rFonts w:cs="Times New Roman"/>
          <w:color w:val="595959" w:themeColor="text1" w:themeTint="A6"/>
        </w:rPr>
        <w:t xml:space="preserve">las </w:t>
      </w:r>
      <w:r w:rsidRPr="009A125B">
        <w:rPr>
          <w:rFonts w:cs="Times New Roman"/>
          <w:color w:val="595959" w:themeColor="text1" w:themeTint="A6"/>
        </w:rPr>
        <w:t>memorias justificativas.</w:t>
      </w:r>
      <w:r w:rsidR="003A6E77" w:rsidRPr="009A125B">
        <w:rPr>
          <w:rFonts w:cs="Times New Roman"/>
          <w:color w:val="595959" w:themeColor="text1" w:themeTint="A6"/>
        </w:rPr>
        <w:t xml:space="preserve"> </w:t>
      </w:r>
      <w:r w:rsidRPr="009A125B">
        <w:rPr>
          <w:rFonts w:cs="Times New Roman"/>
          <w:color w:val="595959" w:themeColor="text1" w:themeTint="A6"/>
        </w:rPr>
        <w:t xml:space="preserve">Finalmente, el productor de normativa es responsable de velar por la coherencia, </w:t>
      </w:r>
      <w:r w:rsidR="00BC0B40" w:rsidRPr="009A125B">
        <w:rPr>
          <w:rFonts w:cs="Times New Roman"/>
          <w:color w:val="595959" w:themeColor="text1" w:themeTint="A6"/>
        </w:rPr>
        <w:t xml:space="preserve">la </w:t>
      </w:r>
      <w:r w:rsidRPr="009A125B">
        <w:rPr>
          <w:rFonts w:cs="Times New Roman"/>
          <w:color w:val="595959" w:themeColor="text1" w:themeTint="A6"/>
        </w:rPr>
        <w:t xml:space="preserve">racionalidad y </w:t>
      </w:r>
      <w:r w:rsidR="00BC0B40" w:rsidRPr="009A125B">
        <w:rPr>
          <w:rFonts w:cs="Times New Roman"/>
          <w:color w:val="595959" w:themeColor="text1" w:themeTint="A6"/>
        </w:rPr>
        <w:t xml:space="preserve">la </w:t>
      </w:r>
      <w:r w:rsidRPr="009A125B">
        <w:rPr>
          <w:rFonts w:cs="Times New Roman"/>
          <w:color w:val="595959" w:themeColor="text1" w:themeTint="A6"/>
        </w:rPr>
        <w:t>armonía interna y externa de los textos que produce.</w:t>
      </w:r>
    </w:p>
    <w:p w:rsidR="00E91400" w:rsidRPr="009A125B" w:rsidRDefault="00E91400" w:rsidP="003C4890">
      <w:pPr>
        <w:pStyle w:val="Ttulo2"/>
        <w:spacing w:before="0" w:line="240" w:lineRule="auto"/>
        <w:rPr>
          <w:rFonts w:asciiTheme="minorHAnsi" w:eastAsiaTheme="minorHAnsi" w:hAnsiTheme="minorHAnsi" w:cs="Times New Roman"/>
          <w:b/>
          <w:color w:val="595959" w:themeColor="text1" w:themeTint="A6"/>
          <w:sz w:val="22"/>
          <w:szCs w:val="22"/>
        </w:rPr>
      </w:pPr>
    </w:p>
    <w:p w:rsidR="009A4744" w:rsidRPr="009A125B" w:rsidRDefault="00DF78AD" w:rsidP="003C4890">
      <w:pPr>
        <w:pStyle w:val="Ttulo2"/>
        <w:spacing w:before="0" w:line="240" w:lineRule="auto"/>
        <w:rPr>
          <w:rFonts w:asciiTheme="minorHAnsi" w:eastAsiaTheme="minorHAnsi" w:hAnsiTheme="minorHAnsi" w:cs="Times New Roman"/>
          <w:b/>
          <w:color w:val="595959" w:themeColor="text1" w:themeTint="A6"/>
          <w:sz w:val="22"/>
          <w:szCs w:val="22"/>
        </w:rPr>
      </w:pPr>
      <w:bookmarkStart w:id="109" w:name="_Toc25672568"/>
      <w:r w:rsidRPr="009A125B">
        <w:rPr>
          <w:rFonts w:asciiTheme="minorHAnsi" w:eastAsiaTheme="minorHAnsi" w:hAnsiTheme="minorHAnsi" w:cs="Times New Roman"/>
          <w:b/>
          <w:color w:val="595959" w:themeColor="text1" w:themeTint="A6"/>
          <w:sz w:val="22"/>
          <w:szCs w:val="22"/>
        </w:rPr>
        <w:t>6.</w:t>
      </w:r>
      <w:r w:rsidR="0078501B" w:rsidRPr="009A125B">
        <w:rPr>
          <w:rFonts w:asciiTheme="minorHAnsi" w:eastAsiaTheme="minorHAnsi" w:hAnsiTheme="minorHAnsi" w:cs="Times New Roman"/>
          <w:b/>
          <w:color w:val="595959" w:themeColor="text1" w:themeTint="A6"/>
          <w:sz w:val="22"/>
          <w:szCs w:val="22"/>
        </w:rPr>
        <w:t>5</w:t>
      </w:r>
      <w:r w:rsidRPr="009A125B">
        <w:rPr>
          <w:rFonts w:asciiTheme="minorHAnsi" w:eastAsiaTheme="minorHAnsi" w:hAnsiTheme="minorHAnsi" w:cs="Times New Roman"/>
          <w:b/>
          <w:color w:val="595959" w:themeColor="text1" w:themeTint="A6"/>
          <w:sz w:val="22"/>
          <w:szCs w:val="22"/>
        </w:rPr>
        <w:t xml:space="preserve">. </w:t>
      </w:r>
      <w:r w:rsidR="00E804FE" w:rsidRPr="009A125B">
        <w:rPr>
          <w:rFonts w:asciiTheme="minorHAnsi" w:eastAsiaTheme="minorHAnsi" w:hAnsiTheme="minorHAnsi" w:cs="Times New Roman"/>
          <w:b/>
          <w:color w:val="595959" w:themeColor="text1" w:themeTint="A6"/>
          <w:sz w:val="22"/>
          <w:szCs w:val="22"/>
        </w:rPr>
        <w:t>Public</w:t>
      </w:r>
      <w:r w:rsidR="00896B9C" w:rsidRPr="009A125B">
        <w:rPr>
          <w:rFonts w:asciiTheme="minorHAnsi" w:eastAsiaTheme="minorHAnsi" w:hAnsiTheme="minorHAnsi" w:cs="Times New Roman"/>
          <w:b/>
          <w:color w:val="595959" w:themeColor="text1" w:themeTint="A6"/>
          <w:sz w:val="22"/>
          <w:szCs w:val="22"/>
        </w:rPr>
        <w:t xml:space="preserve">idad </w:t>
      </w:r>
      <w:r w:rsidR="00E804FE" w:rsidRPr="009A125B">
        <w:rPr>
          <w:rFonts w:asciiTheme="minorHAnsi" w:eastAsiaTheme="minorHAnsi" w:hAnsiTheme="minorHAnsi" w:cs="Times New Roman"/>
          <w:b/>
          <w:color w:val="595959" w:themeColor="text1" w:themeTint="A6"/>
          <w:sz w:val="22"/>
          <w:szCs w:val="22"/>
        </w:rPr>
        <w:t>de la regulación</w:t>
      </w:r>
      <w:r w:rsidR="006077AB" w:rsidRPr="009A125B">
        <w:rPr>
          <w:rFonts w:asciiTheme="minorHAnsi" w:eastAsiaTheme="minorHAnsi" w:hAnsiTheme="minorHAnsi" w:cs="Times New Roman"/>
          <w:b/>
          <w:color w:val="595959" w:themeColor="text1" w:themeTint="A6"/>
          <w:sz w:val="22"/>
          <w:szCs w:val="22"/>
        </w:rPr>
        <w:t xml:space="preserve"> final</w:t>
      </w:r>
      <w:bookmarkEnd w:id="109"/>
    </w:p>
    <w:p w:rsidR="00CA76E3" w:rsidRPr="009A125B" w:rsidRDefault="00CA76E3" w:rsidP="003C4890">
      <w:pPr>
        <w:spacing w:after="0" w:line="240" w:lineRule="auto"/>
        <w:jc w:val="both"/>
        <w:rPr>
          <w:rFonts w:cs="Times New Roman"/>
          <w:color w:val="595959" w:themeColor="text1" w:themeTint="A6"/>
          <w:lang w:val="es-ES_tradnl"/>
        </w:rPr>
      </w:pPr>
    </w:p>
    <w:p w:rsidR="00AD1423" w:rsidRPr="009A125B" w:rsidRDefault="00AD1423"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 xml:space="preserve">La </w:t>
      </w:r>
      <w:r w:rsidR="00BC0B40" w:rsidRPr="009A125B">
        <w:rPr>
          <w:rFonts w:cs="Times New Roman"/>
          <w:color w:val="595959" w:themeColor="text1" w:themeTint="A6"/>
          <w:lang w:val="es-ES_tradnl"/>
        </w:rPr>
        <w:t xml:space="preserve">Ley </w:t>
      </w:r>
      <w:r w:rsidRPr="009A125B">
        <w:rPr>
          <w:rFonts w:cs="Times New Roman"/>
          <w:color w:val="595959" w:themeColor="text1" w:themeTint="A6"/>
          <w:lang w:val="es-ES_tradnl"/>
        </w:rPr>
        <w:t>1437 de 2011 del</w:t>
      </w:r>
      <w:r w:rsidR="008152D1" w:rsidRPr="009A125B">
        <w:rPr>
          <w:rFonts w:cs="Times New Roman"/>
          <w:color w:val="595959" w:themeColor="text1" w:themeTint="A6"/>
          <w:lang w:val="es-ES_tradnl"/>
        </w:rPr>
        <w:t xml:space="preserve"> Código de</w:t>
      </w:r>
      <w:r w:rsidRPr="009A125B">
        <w:rPr>
          <w:rFonts w:cs="Times New Roman"/>
          <w:color w:val="595959" w:themeColor="text1" w:themeTint="A6"/>
          <w:lang w:val="es-ES_tradnl"/>
        </w:rPr>
        <w:t xml:space="preserve"> Procedimiento Administrativo y de lo Contencioso </w:t>
      </w:r>
      <w:r w:rsidR="00BC0B40" w:rsidRPr="009A125B">
        <w:rPr>
          <w:rFonts w:cs="Times New Roman"/>
          <w:color w:val="595959" w:themeColor="text1" w:themeTint="A6"/>
          <w:lang w:val="es-ES_tradnl"/>
        </w:rPr>
        <w:t xml:space="preserve">Administrativo reconoce </w:t>
      </w:r>
      <w:r w:rsidR="00C43D45" w:rsidRPr="009A125B">
        <w:rPr>
          <w:rFonts w:cs="Times New Roman"/>
          <w:color w:val="595959" w:themeColor="text1" w:themeTint="A6"/>
          <w:lang w:val="es-ES_tradnl"/>
        </w:rPr>
        <w:t xml:space="preserve">en </w:t>
      </w:r>
      <w:r w:rsidR="00BC0B40" w:rsidRPr="009A125B">
        <w:rPr>
          <w:rFonts w:cs="Times New Roman"/>
          <w:color w:val="595959" w:themeColor="text1" w:themeTint="A6"/>
          <w:lang w:val="es-ES_tradnl"/>
        </w:rPr>
        <w:t xml:space="preserve">su artículo </w:t>
      </w:r>
      <w:r w:rsidR="00C43D45" w:rsidRPr="009A125B">
        <w:rPr>
          <w:rFonts w:cs="Times New Roman"/>
          <w:color w:val="595959" w:themeColor="text1" w:themeTint="A6"/>
          <w:lang w:val="es-ES_tradnl"/>
        </w:rPr>
        <w:t xml:space="preserve">3 </w:t>
      </w:r>
      <w:r w:rsidRPr="009A125B">
        <w:rPr>
          <w:rFonts w:cs="Times New Roman"/>
          <w:color w:val="595959" w:themeColor="text1" w:themeTint="A6"/>
          <w:lang w:val="es-ES_tradnl"/>
        </w:rPr>
        <w:t>que l</w:t>
      </w:r>
      <w:r w:rsidR="00C43D45" w:rsidRPr="009A125B">
        <w:rPr>
          <w:rFonts w:cs="Times New Roman"/>
          <w:color w:val="595959" w:themeColor="text1" w:themeTint="A6"/>
          <w:lang w:val="es-ES_tradnl"/>
        </w:rPr>
        <w:t xml:space="preserve">as actuaciones administrativas deben desarrollarse observando los principios del debido proceso, </w:t>
      </w:r>
      <w:r w:rsidR="00BC0B40" w:rsidRPr="009A125B">
        <w:rPr>
          <w:rFonts w:cs="Times New Roman"/>
          <w:color w:val="595959" w:themeColor="text1" w:themeTint="A6"/>
          <w:lang w:val="es-ES_tradnl"/>
        </w:rPr>
        <w:t xml:space="preserve">de </w:t>
      </w:r>
      <w:r w:rsidR="00C43D45" w:rsidRPr="009A125B">
        <w:rPr>
          <w:rFonts w:cs="Times New Roman"/>
          <w:color w:val="595959" w:themeColor="text1" w:themeTint="A6"/>
          <w:lang w:val="es-ES_tradnl"/>
        </w:rPr>
        <w:t xml:space="preserve">igualdad, </w:t>
      </w:r>
      <w:r w:rsidR="00BC0B40" w:rsidRPr="009A125B">
        <w:rPr>
          <w:rFonts w:cs="Times New Roman"/>
          <w:color w:val="595959" w:themeColor="text1" w:themeTint="A6"/>
          <w:lang w:val="es-ES_tradnl"/>
        </w:rPr>
        <w:t xml:space="preserve">de </w:t>
      </w:r>
      <w:r w:rsidR="00C43D45" w:rsidRPr="009A125B">
        <w:rPr>
          <w:rFonts w:cs="Times New Roman"/>
          <w:color w:val="595959" w:themeColor="text1" w:themeTint="A6"/>
          <w:lang w:val="es-ES_tradnl"/>
        </w:rPr>
        <w:t xml:space="preserve">imparcialidad, </w:t>
      </w:r>
      <w:r w:rsidR="00BC0B40" w:rsidRPr="009A125B">
        <w:rPr>
          <w:rFonts w:cs="Times New Roman"/>
          <w:color w:val="595959" w:themeColor="text1" w:themeTint="A6"/>
          <w:lang w:val="es-ES_tradnl"/>
        </w:rPr>
        <w:t xml:space="preserve">de </w:t>
      </w:r>
      <w:r w:rsidR="00C43D45" w:rsidRPr="009A125B">
        <w:rPr>
          <w:rFonts w:cs="Times New Roman"/>
          <w:color w:val="595959" w:themeColor="text1" w:themeTint="A6"/>
          <w:lang w:val="es-ES_tradnl"/>
        </w:rPr>
        <w:t xml:space="preserve">buena fe, </w:t>
      </w:r>
      <w:r w:rsidR="00BC0B40" w:rsidRPr="009A125B">
        <w:rPr>
          <w:rFonts w:cs="Times New Roman"/>
          <w:color w:val="595959" w:themeColor="text1" w:themeTint="A6"/>
          <w:lang w:val="es-ES_tradnl"/>
        </w:rPr>
        <w:t xml:space="preserve">de </w:t>
      </w:r>
      <w:r w:rsidR="00C43D45" w:rsidRPr="009A125B">
        <w:rPr>
          <w:rFonts w:cs="Times New Roman"/>
          <w:color w:val="595959" w:themeColor="text1" w:themeTint="A6"/>
          <w:lang w:val="es-ES_tradnl"/>
        </w:rPr>
        <w:t xml:space="preserve">moralidad, </w:t>
      </w:r>
      <w:r w:rsidR="00BC0B40" w:rsidRPr="009A125B">
        <w:rPr>
          <w:rFonts w:cs="Times New Roman"/>
          <w:color w:val="595959" w:themeColor="text1" w:themeTint="A6"/>
          <w:lang w:val="es-ES_tradnl"/>
        </w:rPr>
        <w:t xml:space="preserve">de </w:t>
      </w:r>
      <w:r w:rsidR="00C43D45" w:rsidRPr="009A125B">
        <w:rPr>
          <w:rFonts w:cs="Times New Roman"/>
          <w:color w:val="595959" w:themeColor="text1" w:themeTint="A6"/>
          <w:lang w:val="es-ES_tradnl"/>
        </w:rPr>
        <w:t xml:space="preserve">participación, </w:t>
      </w:r>
      <w:r w:rsidR="00BC0B40" w:rsidRPr="009A125B">
        <w:rPr>
          <w:rFonts w:cs="Times New Roman"/>
          <w:color w:val="595959" w:themeColor="text1" w:themeTint="A6"/>
          <w:lang w:val="es-ES_tradnl"/>
        </w:rPr>
        <w:t xml:space="preserve">de </w:t>
      </w:r>
      <w:r w:rsidR="00C43D45" w:rsidRPr="009A125B">
        <w:rPr>
          <w:rFonts w:cs="Times New Roman"/>
          <w:color w:val="595959" w:themeColor="text1" w:themeTint="A6"/>
          <w:lang w:val="es-ES_tradnl"/>
        </w:rPr>
        <w:t xml:space="preserve">responsabilidad, </w:t>
      </w:r>
      <w:r w:rsidR="00BC0B40" w:rsidRPr="009A125B">
        <w:rPr>
          <w:rFonts w:cs="Times New Roman"/>
          <w:color w:val="595959" w:themeColor="text1" w:themeTint="A6"/>
          <w:lang w:val="es-ES_tradnl"/>
        </w:rPr>
        <w:t xml:space="preserve">de </w:t>
      </w:r>
      <w:r w:rsidR="00C43D45" w:rsidRPr="009A125B">
        <w:rPr>
          <w:rFonts w:cs="Times New Roman"/>
          <w:color w:val="595959" w:themeColor="text1" w:themeTint="A6"/>
          <w:lang w:val="es-ES_tradnl"/>
        </w:rPr>
        <w:t xml:space="preserve">transparencia, </w:t>
      </w:r>
      <w:r w:rsidR="00BC0B40" w:rsidRPr="009A125B">
        <w:rPr>
          <w:rFonts w:cs="Times New Roman"/>
          <w:color w:val="595959" w:themeColor="text1" w:themeTint="A6"/>
          <w:lang w:val="es-ES_tradnl"/>
        </w:rPr>
        <w:t xml:space="preserve">de </w:t>
      </w:r>
      <w:r w:rsidR="00C43D45" w:rsidRPr="009A125B">
        <w:rPr>
          <w:rFonts w:cs="Times New Roman"/>
          <w:color w:val="595959" w:themeColor="text1" w:themeTint="A6"/>
          <w:lang w:val="es-ES_tradnl"/>
        </w:rPr>
        <w:t xml:space="preserve">publicidad, </w:t>
      </w:r>
      <w:r w:rsidR="00BC0B40" w:rsidRPr="009A125B">
        <w:rPr>
          <w:rFonts w:cs="Times New Roman"/>
          <w:color w:val="595959" w:themeColor="text1" w:themeTint="A6"/>
          <w:lang w:val="es-ES_tradnl"/>
        </w:rPr>
        <w:t xml:space="preserve">de </w:t>
      </w:r>
      <w:r w:rsidR="00C43D45" w:rsidRPr="009A125B">
        <w:rPr>
          <w:rFonts w:cs="Times New Roman"/>
          <w:color w:val="595959" w:themeColor="text1" w:themeTint="A6"/>
          <w:lang w:val="es-ES_tradnl"/>
        </w:rPr>
        <w:t xml:space="preserve">coordinación, </w:t>
      </w:r>
      <w:r w:rsidR="00BC0B40" w:rsidRPr="009A125B">
        <w:rPr>
          <w:rFonts w:cs="Times New Roman"/>
          <w:color w:val="595959" w:themeColor="text1" w:themeTint="A6"/>
          <w:lang w:val="es-ES_tradnl"/>
        </w:rPr>
        <w:t xml:space="preserve">de </w:t>
      </w:r>
      <w:r w:rsidR="00C43D45" w:rsidRPr="009A125B">
        <w:rPr>
          <w:rFonts w:cs="Times New Roman"/>
          <w:color w:val="595959" w:themeColor="text1" w:themeTint="A6"/>
          <w:lang w:val="es-ES_tradnl"/>
        </w:rPr>
        <w:t xml:space="preserve">eficacia, </w:t>
      </w:r>
      <w:r w:rsidR="00BC0B40" w:rsidRPr="009A125B">
        <w:rPr>
          <w:rFonts w:cs="Times New Roman"/>
          <w:color w:val="595959" w:themeColor="text1" w:themeTint="A6"/>
          <w:lang w:val="es-ES_tradnl"/>
        </w:rPr>
        <w:t xml:space="preserve">de </w:t>
      </w:r>
      <w:r w:rsidR="00C43D45" w:rsidRPr="009A125B">
        <w:rPr>
          <w:rFonts w:cs="Times New Roman"/>
          <w:color w:val="595959" w:themeColor="text1" w:themeTint="A6"/>
          <w:lang w:val="es-ES_tradnl"/>
        </w:rPr>
        <w:t xml:space="preserve">economía y </w:t>
      </w:r>
      <w:r w:rsidR="00BC0B40" w:rsidRPr="009A125B">
        <w:rPr>
          <w:rFonts w:cs="Times New Roman"/>
          <w:color w:val="595959" w:themeColor="text1" w:themeTint="A6"/>
          <w:lang w:val="es-ES_tradnl"/>
        </w:rPr>
        <w:t xml:space="preserve">de </w:t>
      </w:r>
      <w:r w:rsidR="00C43D45" w:rsidRPr="009A125B">
        <w:rPr>
          <w:rFonts w:cs="Times New Roman"/>
          <w:color w:val="595959" w:themeColor="text1" w:themeTint="A6"/>
          <w:lang w:val="es-ES_tradnl"/>
        </w:rPr>
        <w:t>celeridad.</w:t>
      </w:r>
    </w:p>
    <w:p w:rsidR="00CA76E3" w:rsidRPr="009A125B" w:rsidRDefault="00CA76E3" w:rsidP="003C4890">
      <w:pPr>
        <w:spacing w:after="0" w:line="240" w:lineRule="auto"/>
        <w:jc w:val="both"/>
        <w:rPr>
          <w:rFonts w:cs="Times New Roman"/>
          <w:color w:val="595959" w:themeColor="text1" w:themeTint="A6"/>
          <w:lang w:val="es-ES_tradnl"/>
        </w:rPr>
      </w:pPr>
    </w:p>
    <w:p w:rsidR="00E8783D" w:rsidRPr="009A125B" w:rsidRDefault="008F4EFD" w:rsidP="003C4890">
      <w:pPr>
        <w:spacing w:after="0" w:line="240" w:lineRule="auto"/>
        <w:jc w:val="both"/>
        <w:rPr>
          <w:rFonts w:cs="Times New Roman"/>
          <w:color w:val="595959" w:themeColor="text1" w:themeTint="A6"/>
        </w:rPr>
      </w:pPr>
      <w:r w:rsidRPr="009A125B">
        <w:rPr>
          <w:rFonts w:cs="Times New Roman"/>
          <w:color w:val="595959" w:themeColor="text1" w:themeTint="A6"/>
          <w:lang w:val="es-ES_tradnl"/>
        </w:rPr>
        <w:t xml:space="preserve">Así mismo, en el </w:t>
      </w:r>
      <w:r w:rsidR="00732F0D" w:rsidRPr="009A125B">
        <w:rPr>
          <w:rFonts w:cs="Times New Roman"/>
          <w:color w:val="595959" w:themeColor="text1" w:themeTint="A6"/>
        </w:rPr>
        <w:t xml:space="preserve">artículo </w:t>
      </w:r>
      <w:r w:rsidRPr="009A125B">
        <w:rPr>
          <w:rFonts w:cs="Times New Roman"/>
          <w:color w:val="595959" w:themeColor="text1" w:themeTint="A6"/>
        </w:rPr>
        <w:t xml:space="preserve">65 </w:t>
      </w:r>
      <w:r w:rsidR="00732F0D" w:rsidRPr="009A125B">
        <w:rPr>
          <w:rFonts w:cs="Times New Roman"/>
          <w:color w:val="595959" w:themeColor="text1" w:themeTint="A6"/>
        </w:rPr>
        <w:t xml:space="preserve">de dicha ley </w:t>
      </w:r>
      <w:r w:rsidRPr="009A125B">
        <w:rPr>
          <w:rFonts w:cs="Times New Roman"/>
          <w:color w:val="595959" w:themeColor="text1" w:themeTint="A6"/>
        </w:rPr>
        <w:t xml:space="preserve">se establece </w:t>
      </w:r>
      <w:r w:rsidR="00E8783D" w:rsidRPr="009A125B">
        <w:rPr>
          <w:rFonts w:cs="Times New Roman"/>
          <w:color w:val="595959" w:themeColor="text1" w:themeTint="A6"/>
        </w:rPr>
        <w:t>el deber de publicación en el</w:t>
      </w:r>
      <w:r w:rsidR="00E8783D" w:rsidRPr="009A125B">
        <w:rPr>
          <w:rFonts w:cs="Times New Roman"/>
          <w:i/>
          <w:color w:val="595959" w:themeColor="text1" w:themeTint="A6"/>
        </w:rPr>
        <w:t xml:space="preserve"> Diario </w:t>
      </w:r>
      <w:r w:rsidR="00732F0D" w:rsidRPr="009A125B">
        <w:rPr>
          <w:rFonts w:cs="Times New Roman"/>
          <w:i/>
          <w:color w:val="595959" w:themeColor="text1" w:themeTint="A6"/>
        </w:rPr>
        <w:t>Oficial</w:t>
      </w:r>
      <w:r w:rsidR="00E8783D" w:rsidRPr="009A125B">
        <w:rPr>
          <w:rFonts w:cs="Times New Roman"/>
          <w:color w:val="595959" w:themeColor="text1" w:themeTint="A6"/>
        </w:rPr>
        <w:t>:</w:t>
      </w:r>
    </w:p>
    <w:p w:rsidR="00CA76E3" w:rsidRPr="009A125B" w:rsidRDefault="00CA76E3" w:rsidP="003C4890">
      <w:pPr>
        <w:spacing w:after="0" w:line="240" w:lineRule="auto"/>
        <w:jc w:val="both"/>
        <w:rPr>
          <w:rFonts w:cs="Times New Roman"/>
          <w:b/>
          <w:color w:val="595959" w:themeColor="text1" w:themeTint="A6"/>
        </w:rPr>
      </w:pPr>
    </w:p>
    <w:p w:rsidR="008F4EFD" w:rsidRPr="009A125B" w:rsidRDefault="007F4EE1" w:rsidP="008A28F3">
      <w:pPr>
        <w:spacing w:after="0" w:line="240" w:lineRule="auto"/>
        <w:ind w:left="708"/>
        <w:jc w:val="both"/>
        <w:rPr>
          <w:rFonts w:cs="Times New Roman"/>
          <w:color w:val="595959" w:themeColor="text1" w:themeTint="A6"/>
        </w:rPr>
      </w:pPr>
      <w:r w:rsidRPr="009A125B">
        <w:rPr>
          <w:rFonts w:cs="Times New Roman"/>
          <w:b/>
          <w:color w:val="595959" w:themeColor="text1" w:themeTint="A6"/>
        </w:rPr>
        <w:t>“</w:t>
      </w:r>
      <w:r w:rsidR="00D032B3" w:rsidRPr="009A125B">
        <w:rPr>
          <w:rFonts w:cs="Times New Roman"/>
          <w:b/>
          <w:color w:val="595959" w:themeColor="text1" w:themeTint="A6"/>
        </w:rPr>
        <w:t xml:space="preserve">Art. 65 </w:t>
      </w:r>
      <w:r w:rsidR="008F4EFD" w:rsidRPr="009A125B">
        <w:rPr>
          <w:rFonts w:cs="Times New Roman"/>
          <w:b/>
          <w:color w:val="595959" w:themeColor="text1" w:themeTint="A6"/>
        </w:rPr>
        <w:t>Deber de publicación de los actos administrativos de carácter general.</w:t>
      </w:r>
      <w:r w:rsidR="008F4EFD" w:rsidRPr="009A125B">
        <w:rPr>
          <w:rFonts w:cs="Times New Roman"/>
          <w:color w:val="595959" w:themeColor="text1" w:themeTint="A6"/>
        </w:rPr>
        <w:t xml:space="preserve"> Los actos administrativos de carácter general no serán obligatorios mientras no hayan sido publicados en el Diario Oficial o en las gacetas territoriales, según el caso. </w:t>
      </w:r>
    </w:p>
    <w:p w:rsidR="008F4EFD" w:rsidRPr="009A125B" w:rsidRDefault="008F4EFD" w:rsidP="008A28F3">
      <w:pPr>
        <w:spacing w:after="0" w:line="240" w:lineRule="auto"/>
        <w:ind w:left="708"/>
        <w:jc w:val="both"/>
        <w:rPr>
          <w:rFonts w:cs="Times New Roman"/>
          <w:color w:val="595959" w:themeColor="text1" w:themeTint="A6"/>
        </w:rPr>
      </w:pPr>
      <w:r w:rsidRPr="009A125B">
        <w:rPr>
          <w:rFonts w:cs="Times New Roman"/>
          <w:color w:val="595959" w:themeColor="text1" w:themeTint="A6"/>
        </w:rPr>
        <w:t xml:space="preserve">Las entidades de la administración central y descentralizada de los entes territoriales que no cuenten con un órgano oficial de publicidad podrán divulgar esos actos mediante la fijación de avisos, la distribución de volantes, la inserción en otros medios, la publicación en la página electrónica o por bando, en tanto estos medios garanticen amplia divulgación. </w:t>
      </w:r>
    </w:p>
    <w:p w:rsidR="008F4EFD" w:rsidRPr="009A125B" w:rsidRDefault="008F4EFD" w:rsidP="008A28F3">
      <w:pPr>
        <w:spacing w:after="0" w:line="240" w:lineRule="auto"/>
        <w:ind w:left="708"/>
        <w:jc w:val="both"/>
        <w:rPr>
          <w:rFonts w:cs="Times New Roman"/>
          <w:color w:val="595959" w:themeColor="text1" w:themeTint="A6"/>
        </w:rPr>
      </w:pPr>
      <w:r w:rsidRPr="009A125B">
        <w:rPr>
          <w:rFonts w:cs="Times New Roman"/>
          <w:color w:val="595959" w:themeColor="text1" w:themeTint="A6"/>
        </w:rPr>
        <w:t xml:space="preserve">Las decisiones que pongan término a una actuación administrativa iniciada con una petición de interés </w:t>
      </w:r>
      <w:r w:rsidR="00DA54A4" w:rsidRPr="009A125B">
        <w:rPr>
          <w:rFonts w:cs="Times New Roman"/>
          <w:color w:val="595959" w:themeColor="text1" w:themeTint="A6"/>
        </w:rPr>
        <w:t>general</w:t>
      </w:r>
      <w:r w:rsidRPr="009A125B">
        <w:rPr>
          <w:rFonts w:cs="Times New Roman"/>
          <w:color w:val="595959" w:themeColor="text1" w:themeTint="A6"/>
        </w:rPr>
        <w:t xml:space="preserve"> se comunicarán por cualquier medio eficaz. </w:t>
      </w:r>
    </w:p>
    <w:p w:rsidR="007F4EE1" w:rsidRPr="009A125B" w:rsidRDefault="008F4EFD" w:rsidP="008A28F3">
      <w:pPr>
        <w:spacing w:after="0" w:line="240" w:lineRule="auto"/>
        <w:ind w:left="708"/>
        <w:jc w:val="both"/>
        <w:rPr>
          <w:rFonts w:cs="Times New Roman"/>
          <w:color w:val="595959" w:themeColor="text1" w:themeTint="A6"/>
        </w:rPr>
      </w:pPr>
      <w:r w:rsidRPr="009A125B">
        <w:rPr>
          <w:rFonts w:cs="Times New Roman"/>
          <w:color w:val="595959" w:themeColor="text1" w:themeTint="A6"/>
        </w:rPr>
        <w:t>En caso de fuerza mayor que impida la publicación en el</w:t>
      </w:r>
      <w:r w:rsidR="007F4EE1" w:rsidRPr="009A125B">
        <w:rPr>
          <w:rFonts w:cs="Times New Roman"/>
          <w:color w:val="595959" w:themeColor="text1" w:themeTint="A6"/>
        </w:rPr>
        <w:t xml:space="preserve"> </w:t>
      </w:r>
      <w:r w:rsidRPr="009A125B">
        <w:rPr>
          <w:rFonts w:cs="Times New Roman"/>
          <w:color w:val="595959" w:themeColor="text1" w:themeTint="A6"/>
        </w:rPr>
        <w:t>Diario Oficial, el Gobierno Nacional podrá disponer que la misma se haga a través de un medio masivo de comunicación eficaz</w:t>
      </w:r>
      <w:r w:rsidR="007F4EE1" w:rsidRPr="009A125B">
        <w:rPr>
          <w:rFonts w:cs="Times New Roman"/>
          <w:color w:val="595959" w:themeColor="text1" w:themeTint="A6"/>
        </w:rPr>
        <w:t>”</w:t>
      </w:r>
      <w:r w:rsidRPr="009A125B">
        <w:rPr>
          <w:rFonts w:cs="Times New Roman"/>
          <w:color w:val="595959" w:themeColor="text1" w:themeTint="A6"/>
        </w:rPr>
        <w:t>.</w:t>
      </w:r>
    </w:p>
    <w:p w:rsidR="000F39DE" w:rsidRPr="009A125B" w:rsidRDefault="000F39DE" w:rsidP="003C4890">
      <w:pPr>
        <w:spacing w:after="0" w:line="240" w:lineRule="auto"/>
        <w:jc w:val="both"/>
        <w:rPr>
          <w:rFonts w:cs="Times New Roman"/>
          <w:color w:val="595959" w:themeColor="text1" w:themeTint="A6"/>
        </w:rPr>
      </w:pPr>
    </w:p>
    <w:p w:rsidR="007845F2" w:rsidRPr="009A125B" w:rsidRDefault="00B67218" w:rsidP="003C4890">
      <w:pPr>
        <w:pStyle w:val="Ttulo3"/>
        <w:spacing w:before="0" w:line="240" w:lineRule="auto"/>
        <w:rPr>
          <w:rFonts w:asciiTheme="minorHAnsi" w:hAnsiTheme="minorHAnsi" w:cs="Times New Roman"/>
          <w:b/>
          <w:color w:val="595959" w:themeColor="text1" w:themeTint="A6"/>
          <w:sz w:val="22"/>
          <w:szCs w:val="22"/>
          <w:lang w:val="es-ES_tradnl"/>
        </w:rPr>
      </w:pPr>
      <w:bookmarkStart w:id="110" w:name="_Toc25672569"/>
      <w:r w:rsidRPr="009A125B">
        <w:rPr>
          <w:rFonts w:asciiTheme="minorHAnsi" w:hAnsiTheme="minorHAnsi" w:cs="Times New Roman"/>
          <w:b/>
          <w:color w:val="595959" w:themeColor="text1" w:themeTint="A6"/>
          <w:sz w:val="22"/>
          <w:szCs w:val="22"/>
          <w:lang w:val="es-ES_tradnl"/>
        </w:rPr>
        <w:t>6.</w:t>
      </w:r>
      <w:r w:rsidR="0078501B" w:rsidRPr="009A125B">
        <w:rPr>
          <w:rFonts w:asciiTheme="minorHAnsi" w:hAnsiTheme="minorHAnsi" w:cs="Times New Roman"/>
          <w:b/>
          <w:bCs/>
          <w:color w:val="595959" w:themeColor="text1" w:themeTint="A6"/>
          <w:sz w:val="22"/>
          <w:szCs w:val="22"/>
          <w:lang w:val="es-ES_tradnl"/>
        </w:rPr>
        <w:t>5</w:t>
      </w:r>
      <w:r w:rsidRPr="009A125B">
        <w:rPr>
          <w:rFonts w:asciiTheme="minorHAnsi" w:hAnsiTheme="minorHAnsi" w:cs="Times New Roman"/>
          <w:b/>
          <w:color w:val="595959" w:themeColor="text1" w:themeTint="A6"/>
          <w:sz w:val="22"/>
          <w:szCs w:val="22"/>
          <w:lang w:val="es-ES_tradnl"/>
        </w:rPr>
        <w:t xml:space="preserve">.1 </w:t>
      </w:r>
      <w:r w:rsidR="007845F2" w:rsidRPr="009A125B">
        <w:rPr>
          <w:rFonts w:asciiTheme="minorHAnsi" w:hAnsiTheme="minorHAnsi" w:cs="Times New Roman"/>
          <w:b/>
          <w:color w:val="595959" w:themeColor="text1" w:themeTint="A6"/>
          <w:sz w:val="22"/>
          <w:szCs w:val="22"/>
          <w:lang w:val="es-ES_tradnl"/>
        </w:rPr>
        <w:t>Imprenta Nacional</w:t>
      </w:r>
      <w:bookmarkEnd w:id="110"/>
    </w:p>
    <w:p w:rsidR="00CA76E3" w:rsidRPr="009A125B" w:rsidRDefault="00CA76E3" w:rsidP="003C4890">
      <w:pPr>
        <w:spacing w:after="0" w:line="240" w:lineRule="auto"/>
        <w:jc w:val="both"/>
        <w:rPr>
          <w:rFonts w:cs="Times New Roman"/>
          <w:color w:val="595959" w:themeColor="text1" w:themeTint="A6"/>
          <w:lang w:val="es-ES_tradnl"/>
        </w:rPr>
      </w:pPr>
    </w:p>
    <w:p w:rsidR="00866B6F" w:rsidRPr="009A125B" w:rsidRDefault="00866B6F"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 xml:space="preserve">La Imprenta Nacional de Colombia es la </w:t>
      </w:r>
      <w:r w:rsidR="006077AB" w:rsidRPr="009A125B">
        <w:rPr>
          <w:rFonts w:cs="Times New Roman"/>
          <w:color w:val="595959" w:themeColor="text1" w:themeTint="A6"/>
          <w:lang w:val="es-ES_tradnl"/>
        </w:rPr>
        <w:t>e</w:t>
      </w:r>
      <w:r w:rsidRPr="009A125B">
        <w:rPr>
          <w:rFonts w:cs="Times New Roman"/>
          <w:color w:val="595959" w:themeColor="text1" w:themeTint="A6"/>
          <w:lang w:val="es-ES_tradnl"/>
        </w:rPr>
        <w:t>ntidad encargada, entre otras cosas</w:t>
      </w:r>
      <w:r w:rsidR="001847F8"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de dirigir e imprimir el</w:t>
      </w:r>
      <w:r w:rsidRPr="009A125B">
        <w:rPr>
          <w:rFonts w:cs="Times New Roman"/>
          <w:i/>
          <w:color w:val="595959" w:themeColor="text1" w:themeTint="A6"/>
          <w:lang w:val="es-ES_tradnl"/>
        </w:rPr>
        <w:t xml:space="preserve"> Diario Oficial</w:t>
      </w:r>
      <w:r w:rsidR="001847F8"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de acuerdo con las disposiciones legales vigentes (</w:t>
      </w:r>
      <w:r w:rsidR="006077AB" w:rsidRPr="009A125B">
        <w:rPr>
          <w:rFonts w:cs="Times New Roman"/>
          <w:color w:val="595959" w:themeColor="text1" w:themeTint="A6"/>
          <w:lang w:val="es-ES_tradnl"/>
        </w:rPr>
        <w:t>n</w:t>
      </w:r>
      <w:r w:rsidRPr="009A125B">
        <w:rPr>
          <w:rFonts w:cs="Times New Roman"/>
          <w:color w:val="595959" w:themeColor="text1" w:themeTint="A6"/>
          <w:lang w:val="es-ES_tradnl"/>
        </w:rPr>
        <w:t xml:space="preserve">umeral 1 del </w:t>
      </w:r>
      <w:r w:rsidR="006077AB" w:rsidRPr="009A125B">
        <w:rPr>
          <w:rFonts w:cs="Times New Roman"/>
          <w:color w:val="595959" w:themeColor="text1" w:themeTint="A6"/>
          <w:lang w:val="es-ES_tradnl"/>
        </w:rPr>
        <w:t>artículo</w:t>
      </w:r>
      <w:r w:rsidRPr="009A125B">
        <w:rPr>
          <w:rFonts w:cs="Times New Roman"/>
          <w:color w:val="595959" w:themeColor="text1" w:themeTint="A6"/>
          <w:lang w:val="es-ES_tradnl"/>
        </w:rPr>
        <w:t xml:space="preserve"> 4º de la Ley 109 de 1994).</w:t>
      </w:r>
      <w:r w:rsidR="00553B6C" w:rsidRPr="009A125B">
        <w:rPr>
          <w:rFonts w:cs="Times New Roman"/>
          <w:color w:val="595959" w:themeColor="text1" w:themeTint="A6"/>
          <w:lang w:val="es-ES_tradnl"/>
        </w:rPr>
        <w:t xml:space="preserve"> Por otro lado, a</w:t>
      </w:r>
      <w:r w:rsidRPr="009A125B">
        <w:rPr>
          <w:rFonts w:cs="Times New Roman"/>
          <w:color w:val="595959" w:themeColor="text1" w:themeTint="A6"/>
          <w:lang w:val="es-ES_tradnl"/>
        </w:rPr>
        <w:t xml:space="preserve"> partir de la vigencia de la Ley 489 de 1998 (artículo 119) los siguientes </w:t>
      </w:r>
      <w:r w:rsidR="00323C38" w:rsidRPr="009A125B">
        <w:rPr>
          <w:rFonts w:cs="Times New Roman"/>
          <w:color w:val="595959" w:themeColor="text1" w:themeTint="A6"/>
          <w:lang w:val="es-ES_tradnl"/>
        </w:rPr>
        <w:t xml:space="preserve">actos </w:t>
      </w:r>
      <w:r w:rsidRPr="009A125B">
        <w:rPr>
          <w:rFonts w:cs="Times New Roman"/>
          <w:color w:val="595959" w:themeColor="text1" w:themeTint="A6"/>
          <w:lang w:val="es-ES_tradnl"/>
        </w:rPr>
        <w:t>deberán publicarse en el</w:t>
      </w:r>
      <w:r w:rsidRPr="009A125B">
        <w:rPr>
          <w:rFonts w:cs="Times New Roman"/>
          <w:i/>
          <w:color w:val="595959" w:themeColor="text1" w:themeTint="A6"/>
          <w:lang w:val="es-ES_tradnl"/>
        </w:rPr>
        <w:t xml:space="preserve"> Diario Oficial</w:t>
      </w:r>
      <w:r w:rsidRPr="009A125B">
        <w:rPr>
          <w:rFonts w:cs="Times New Roman"/>
          <w:color w:val="595959" w:themeColor="text1" w:themeTint="A6"/>
          <w:lang w:val="es-ES_tradnl"/>
        </w:rPr>
        <w:t>:</w:t>
      </w:r>
    </w:p>
    <w:p w:rsidR="006C3021" w:rsidRPr="009A125B" w:rsidRDefault="006C3021" w:rsidP="003C4890">
      <w:pPr>
        <w:spacing w:after="0" w:line="240" w:lineRule="auto"/>
        <w:jc w:val="both"/>
        <w:rPr>
          <w:rFonts w:cs="Times New Roman"/>
          <w:color w:val="595959" w:themeColor="text1" w:themeTint="A6"/>
          <w:lang w:val="es-ES_tradnl"/>
        </w:rPr>
      </w:pPr>
    </w:p>
    <w:p w:rsidR="00866B6F" w:rsidRPr="009A125B" w:rsidRDefault="00866B6F" w:rsidP="008A28F3">
      <w:pPr>
        <w:pStyle w:val="Prrafodelista"/>
        <w:numPr>
          <w:ilvl w:val="0"/>
          <w:numId w:val="10"/>
        </w:numPr>
        <w:spacing w:after="0" w:line="240" w:lineRule="auto"/>
        <w:ind w:left="284" w:hanging="284"/>
        <w:jc w:val="both"/>
        <w:rPr>
          <w:rFonts w:cs="Times New Roman"/>
          <w:color w:val="595959" w:themeColor="text1" w:themeTint="A6"/>
          <w:lang w:val="es-ES_tradnl"/>
        </w:rPr>
      </w:pPr>
      <w:r w:rsidRPr="009A125B">
        <w:rPr>
          <w:rFonts w:cs="Times New Roman"/>
          <w:color w:val="595959" w:themeColor="text1" w:themeTint="A6"/>
          <w:lang w:val="es-ES_tradnl"/>
        </w:rPr>
        <w:t xml:space="preserve">Los actos legislativos y </w:t>
      </w:r>
      <w:r w:rsidR="001847F8" w:rsidRPr="009A125B">
        <w:rPr>
          <w:rFonts w:cs="Times New Roman"/>
          <w:color w:val="595959" w:themeColor="text1" w:themeTint="A6"/>
          <w:lang w:val="es-ES_tradnl"/>
        </w:rPr>
        <w:t xml:space="preserve">los </w:t>
      </w:r>
      <w:r w:rsidRPr="009A125B">
        <w:rPr>
          <w:rFonts w:cs="Times New Roman"/>
          <w:color w:val="595959" w:themeColor="text1" w:themeTint="A6"/>
          <w:lang w:val="es-ES_tradnl"/>
        </w:rPr>
        <w:t>proyectos de reforma constitucio</w:t>
      </w:r>
      <w:r w:rsidR="00D164DA" w:rsidRPr="009A125B">
        <w:rPr>
          <w:rFonts w:cs="Times New Roman"/>
          <w:color w:val="595959" w:themeColor="text1" w:themeTint="A6"/>
          <w:lang w:val="es-ES_tradnl"/>
        </w:rPr>
        <w:t>nal aprobados en primera vuelta.</w:t>
      </w:r>
    </w:p>
    <w:p w:rsidR="00866B6F" w:rsidRPr="009A125B" w:rsidRDefault="00866B6F" w:rsidP="008A28F3">
      <w:pPr>
        <w:pStyle w:val="Prrafodelista"/>
        <w:numPr>
          <w:ilvl w:val="0"/>
          <w:numId w:val="10"/>
        </w:numPr>
        <w:spacing w:after="0" w:line="240" w:lineRule="auto"/>
        <w:ind w:left="284" w:hanging="284"/>
        <w:jc w:val="both"/>
        <w:rPr>
          <w:rFonts w:cs="Times New Roman"/>
          <w:color w:val="595959" w:themeColor="text1" w:themeTint="A6"/>
          <w:lang w:val="es-ES_tradnl"/>
        </w:rPr>
      </w:pPr>
      <w:r w:rsidRPr="009A125B">
        <w:rPr>
          <w:rFonts w:cs="Times New Roman"/>
          <w:color w:val="595959" w:themeColor="text1" w:themeTint="A6"/>
          <w:lang w:val="es-ES_tradnl"/>
        </w:rPr>
        <w:t>Las leyes y los proyectos d</w:t>
      </w:r>
      <w:r w:rsidR="00D164DA" w:rsidRPr="009A125B">
        <w:rPr>
          <w:rFonts w:cs="Times New Roman"/>
          <w:color w:val="595959" w:themeColor="text1" w:themeTint="A6"/>
          <w:lang w:val="es-ES_tradnl"/>
        </w:rPr>
        <w:t>e ley objetados por el Gobierno.</w:t>
      </w:r>
    </w:p>
    <w:p w:rsidR="00867D2C" w:rsidRPr="009A125B" w:rsidRDefault="00866B6F" w:rsidP="008A28F3">
      <w:pPr>
        <w:pStyle w:val="Prrafodelista"/>
        <w:numPr>
          <w:ilvl w:val="0"/>
          <w:numId w:val="10"/>
        </w:numPr>
        <w:spacing w:after="0" w:line="240" w:lineRule="auto"/>
        <w:ind w:left="284" w:hanging="284"/>
        <w:jc w:val="both"/>
        <w:rPr>
          <w:rFonts w:cs="Times New Roman"/>
          <w:color w:val="595959" w:themeColor="text1" w:themeTint="A6"/>
          <w:lang w:val="es-ES_tradnl"/>
        </w:rPr>
      </w:pPr>
      <w:r w:rsidRPr="009A125B">
        <w:rPr>
          <w:rFonts w:cs="Times New Roman"/>
          <w:color w:val="595959" w:themeColor="text1" w:themeTint="A6"/>
          <w:lang w:val="es-ES_tradnl"/>
        </w:rPr>
        <w:t xml:space="preserve">Los decretos con fuerza de ley, los decretos y </w:t>
      </w:r>
      <w:r w:rsidR="001847F8" w:rsidRPr="009A125B">
        <w:rPr>
          <w:rFonts w:cs="Times New Roman"/>
          <w:color w:val="595959" w:themeColor="text1" w:themeTint="A6"/>
          <w:lang w:val="es-ES_tradnl"/>
        </w:rPr>
        <w:t xml:space="preserve">las </w:t>
      </w:r>
      <w:r w:rsidRPr="009A125B">
        <w:rPr>
          <w:rFonts w:cs="Times New Roman"/>
          <w:color w:val="595959" w:themeColor="text1" w:themeTint="A6"/>
          <w:lang w:val="es-ES_tradnl"/>
        </w:rPr>
        <w:t xml:space="preserve">resoluciones ejecutivas expedidas por el </w:t>
      </w:r>
      <w:r w:rsidR="007F4EE1" w:rsidRPr="009A125B">
        <w:rPr>
          <w:rFonts w:cs="Times New Roman"/>
          <w:color w:val="595959" w:themeColor="text1" w:themeTint="A6"/>
          <w:lang w:val="es-ES_tradnl"/>
        </w:rPr>
        <w:t>G</w:t>
      </w:r>
      <w:r w:rsidRPr="009A125B">
        <w:rPr>
          <w:rFonts w:cs="Times New Roman"/>
          <w:color w:val="595959" w:themeColor="text1" w:themeTint="A6"/>
          <w:lang w:val="es-ES_tradnl"/>
        </w:rPr>
        <w:t xml:space="preserve">obierno </w:t>
      </w:r>
      <w:r w:rsidR="007F4EE1" w:rsidRPr="009A125B">
        <w:rPr>
          <w:rFonts w:cs="Times New Roman"/>
          <w:color w:val="595959" w:themeColor="text1" w:themeTint="A6"/>
          <w:lang w:val="es-ES_tradnl"/>
        </w:rPr>
        <w:t>n</w:t>
      </w:r>
      <w:r w:rsidRPr="009A125B">
        <w:rPr>
          <w:rFonts w:cs="Times New Roman"/>
          <w:color w:val="595959" w:themeColor="text1" w:themeTint="A6"/>
          <w:lang w:val="es-ES_tradnl"/>
        </w:rPr>
        <w:t xml:space="preserve">acional y los demás actos administrativos de carácter general, expedidos por todos los órganos, </w:t>
      </w:r>
      <w:r w:rsidR="001847F8" w:rsidRPr="009A125B">
        <w:rPr>
          <w:rFonts w:cs="Times New Roman"/>
          <w:color w:val="595959" w:themeColor="text1" w:themeTint="A6"/>
          <w:lang w:val="es-ES_tradnl"/>
        </w:rPr>
        <w:t xml:space="preserve">las </w:t>
      </w:r>
      <w:r w:rsidRPr="009A125B">
        <w:rPr>
          <w:rFonts w:cs="Times New Roman"/>
          <w:color w:val="595959" w:themeColor="text1" w:themeTint="A6"/>
          <w:lang w:val="es-ES_tradnl"/>
        </w:rPr>
        <w:t xml:space="preserve">dependencias, </w:t>
      </w:r>
      <w:r w:rsidR="001847F8" w:rsidRPr="009A125B">
        <w:rPr>
          <w:rFonts w:cs="Times New Roman"/>
          <w:color w:val="595959" w:themeColor="text1" w:themeTint="A6"/>
          <w:lang w:val="es-ES_tradnl"/>
        </w:rPr>
        <w:t xml:space="preserve">las </w:t>
      </w:r>
      <w:r w:rsidRPr="009A125B">
        <w:rPr>
          <w:rFonts w:cs="Times New Roman"/>
          <w:color w:val="595959" w:themeColor="text1" w:themeTint="A6"/>
          <w:lang w:val="es-ES_tradnl"/>
        </w:rPr>
        <w:t xml:space="preserve">entidades </w:t>
      </w:r>
      <w:r w:rsidR="001847F8" w:rsidRPr="009A125B">
        <w:rPr>
          <w:rFonts w:cs="Times New Roman"/>
          <w:color w:val="595959" w:themeColor="text1" w:themeTint="A6"/>
          <w:lang w:val="es-ES_tradnl"/>
        </w:rPr>
        <w:t xml:space="preserve">o los </w:t>
      </w:r>
      <w:r w:rsidRPr="009A125B">
        <w:rPr>
          <w:rFonts w:cs="Times New Roman"/>
          <w:color w:val="595959" w:themeColor="text1" w:themeTint="A6"/>
          <w:lang w:val="es-ES_tradnl"/>
        </w:rPr>
        <w:t xml:space="preserve">organismos del orden nacional de las distintas </w:t>
      </w:r>
      <w:r w:rsidR="007F4EE1" w:rsidRPr="009A125B">
        <w:rPr>
          <w:rFonts w:cs="Times New Roman"/>
          <w:color w:val="595959" w:themeColor="text1" w:themeTint="A6"/>
          <w:lang w:val="es-ES_tradnl"/>
        </w:rPr>
        <w:t>r</w:t>
      </w:r>
      <w:r w:rsidRPr="009A125B">
        <w:rPr>
          <w:rFonts w:cs="Times New Roman"/>
          <w:color w:val="595959" w:themeColor="text1" w:themeTint="A6"/>
          <w:lang w:val="es-ES_tradnl"/>
        </w:rPr>
        <w:t>amas del Poder Público y de los demás órganos de carácter nacional que integran la estructura del Estado.</w:t>
      </w:r>
    </w:p>
    <w:p w:rsidR="00031148" w:rsidRPr="009A125B" w:rsidRDefault="00031148" w:rsidP="003C4890">
      <w:pPr>
        <w:spacing w:after="0" w:line="240" w:lineRule="auto"/>
        <w:jc w:val="both"/>
        <w:rPr>
          <w:rFonts w:cs="Times New Roman"/>
          <w:color w:val="595959" w:themeColor="text1" w:themeTint="A6"/>
          <w:lang w:val="es-ES_tradnl"/>
        </w:rPr>
      </w:pPr>
    </w:p>
    <w:p w:rsidR="00352611" w:rsidRPr="009A125B" w:rsidRDefault="00745704" w:rsidP="003C4890">
      <w:pPr>
        <w:pStyle w:val="Descripcin"/>
        <w:spacing w:after="0"/>
        <w:jc w:val="center"/>
        <w:rPr>
          <w:rFonts w:cs="Times New Roman"/>
          <w:color w:val="595959" w:themeColor="text1" w:themeTint="A6"/>
          <w:sz w:val="22"/>
          <w:szCs w:val="22"/>
        </w:rPr>
      </w:pPr>
      <w:bookmarkStart w:id="111" w:name="_Toc25829788"/>
      <w:r w:rsidRPr="009A125B">
        <w:rPr>
          <w:rFonts w:cs="Times New Roman"/>
          <w:color w:val="595959" w:themeColor="text1" w:themeTint="A6"/>
          <w:sz w:val="22"/>
          <w:szCs w:val="22"/>
        </w:rPr>
        <w:t xml:space="preserve">Figura </w:t>
      </w:r>
      <w:r w:rsidR="002D3301" w:rsidRPr="009A125B">
        <w:rPr>
          <w:rFonts w:cs="Times New Roman"/>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rPr>
        <w:fldChar w:fldCharType="separate"/>
      </w:r>
      <w:r w:rsidR="00C16709" w:rsidRPr="009A125B">
        <w:rPr>
          <w:rFonts w:cs="Times New Roman"/>
          <w:noProof/>
          <w:color w:val="595959" w:themeColor="text1" w:themeTint="A6"/>
          <w:sz w:val="22"/>
          <w:szCs w:val="22"/>
        </w:rPr>
        <w:t>19</w:t>
      </w:r>
      <w:r w:rsidR="002D3301" w:rsidRPr="009A125B">
        <w:rPr>
          <w:rFonts w:cs="Times New Roman"/>
          <w:noProof/>
          <w:color w:val="595959" w:themeColor="text1" w:themeTint="A6"/>
          <w:sz w:val="22"/>
          <w:szCs w:val="22"/>
        </w:rPr>
        <w:fldChar w:fldCharType="end"/>
      </w:r>
      <w:r w:rsidR="00352611" w:rsidRPr="009A125B">
        <w:rPr>
          <w:rFonts w:cs="Times New Roman"/>
          <w:color w:val="595959" w:themeColor="text1" w:themeTint="A6"/>
          <w:sz w:val="22"/>
          <w:szCs w:val="22"/>
        </w:rPr>
        <w:t>.</w:t>
      </w:r>
      <w:r w:rsidR="00352611" w:rsidRPr="009A125B">
        <w:rPr>
          <w:rFonts w:cs="Times New Roman"/>
          <w:b/>
          <w:color w:val="595959" w:themeColor="text1" w:themeTint="A6"/>
          <w:sz w:val="22"/>
          <w:szCs w:val="22"/>
        </w:rPr>
        <w:t xml:space="preserve"> Publicación en el</w:t>
      </w:r>
      <w:r w:rsidR="00352611" w:rsidRPr="009A125B">
        <w:rPr>
          <w:rFonts w:cs="Times New Roman"/>
          <w:b/>
          <w:i w:val="0"/>
          <w:color w:val="595959" w:themeColor="text1" w:themeTint="A6"/>
          <w:sz w:val="22"/>
          <w:szCs w:val="22"/>
        </w:rPr>
        <w:t xml:space="preserve"> Diario Oficial </w:t>
      </w:r>
      <w:r w:rsidR="00352611" w:rsidRPr="009A125B">
        <w:rPr>
          <w:rFonts w:cs="Times New Roman"/>
          <w:b/>
          <w:color w:val="595959" w:themeColor="text1" w:themeTint="A6"/>
          <w:sz w:val="22"/>
          <w:szCs w:val="22"/>
        </w:rPr>
        <w:t>de la Imprenta Nacional de Colombia</w:t>
      </w:r>
      <w:bookmarkEnd w:id="111"/>
    </w:p>
    <w:p w:rsidR="00D164DA" w:rsidRPr="009A125B" w:rsidRDefault="00D164DA" w:rsidP="003C4890">
      <w:pPr>
        <w:spacing w:after="0" w:line="240" w:lineRule="auto"/>
        <w:jc w:val="center"/>
        <w:rPr>
          <w:rFonts w:cs="Times New Roman"/>
          <w:color w:val="595959" w:themeColor="text1" w:themeTint="A6"/>
          <w:lang w:val="es-ES_tradnl"/>
        </w:rPr>
      </w:pPr>
      <w:r w:rsidRPr="009A125B">
        <w:rPr>
          <w:rFonts w:cs="Times New Roman"/>
          <w:noProof/>
          <w:color w:val="595959" w:themeColor="text1" w:themeTint="A6"/>
          <w:lang w:eastAsia="es-CO"/>
        </w:rPr>
        <w:drawing>
          <wp:inline distT="0" distB="0" distL="0" distR="0" wp14:anchorId="267628F1" wp14:editId="208385DD">
            <wp:extent cx="5318760" cy="1927860"/>
            <wp:effectExtent l="0" t="0" r="0" b="0"/>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D164DA" w:rsidRPr="009A125B" w:rsidRDefault="00031148" w:rsidP="003C4890">
      <w:pPr>
        <w:spacing w:after="0" w:line="240" w:lineRule="auto"/>
        <w:jc w:val="center"/>
        <w:rPr>
          <w:rFonts w:cs="Times New Roman"/>
          <w:color w:val="595959" w:themeColor="text1" w:themeTint="A6"/>
          <w:lang w:val="es-ES_tradnl"/>
        </w:rPr>
      </w:pPr>
      <w:r w:rsidRPr="009A125B">
        <w:rPr>
          <w:rFonts w:cs="Times New Roman"/>
          <w:color w:val="595959" w:themeColor="text1" w:themeTint="A6"/>
          <w:lang w:val="es-ES_tradnl"/>
        </w:rPr>
        <w:t>Fuente: Ley 489 de 1998</w:t>
      </w:r>
      <w:r w:rsidR="005604E7" w:rsidRPr="009A125B">
        <w:rPr>
          <w:rStyle w:val="Refdenotaalpie"/>
          <w:rFonts w:cs="Times New Roman"/>
          <w:color w:val="595959" w:themeColor="text1" w:themeTint="A6"/>
          <w:lang w:val="es-ES_tradnl"/>
        </w:rPr>
        <w:footnoteReference w:id="11"/>
      </w:r>
      <w:r w:rsidR="00745704" w:rsidRPr="009A125B">
        <w:rPr>
          <w:rFonts w:cs="Times New Roman"/>
          <w:color w:val="595959" w:themeColor="text1" w:themeTint="A6"/>
          <w:lang w:val="es-ES_tradnl"/>
        </w:rPr>
        <w:t>.</w:t>
      </w:r>
    </w:p>
    <w:p w:rsidR="005A3257" w:rsidRPr="009A125B" w:rsidRDefault="005A3257" w:rsidP="003C4890">
      <w:pPr>
        <w:spacing w:after="0" w:line="240" w:lineRule="auto"/>
        <w:rPr>
          <w:rFonts w:cs="Times New Roman"/>
          <w:b/>
          <w:color w:val="595959" w:themeColor="text1" w:themeTint="A6"/>
          <w:lang w:val="es-ES_tradnl"/>
        </w:rPr>
      </w:pPr>
    </w:p>
    <w:p w:rsidR="007845F2" w:rsidRPr="009A125B" w:rsidRDefault="00B67218" w:rsidP="003C4890">
      <w:pPr>
        <w:pStyle w:val="Ttulo3"/>
        <w:spacing w:before="0" w:line="240" w:lineRule="auto"/>
        <w:rPr>
          <w:rFonts w:asciiTheme="minorHAnsi" w:hAnsiTheme="minorHAnsi" w:cs="Times New Roman"/>
          <w:b/>
          <w:color w:val="595959" w:themeColor="text1" w:themeTint="A6"/>
          <w:sz w:val="22"/>
          <w:szCs w:val="22"/>
          <w:lang w:val="es-ES_tradnl"/>
        </w:rPr>
      </w:pPr>
      <w:bookmarkStart w:id="112" w:name="_Toc25672570"/>
      <w:r w:rsidRPr="009A125B">
        <w:rPr>
          <w:rFonts w:asciiTheme="minorHAnsi" w:hAnsiTheme="minorHAnsi" w:cs="Times New Roman"/>
          <w:b/>
          <w:color w:val="595959" w:themeColor="text1" w:themeTint="A6"/>
          <w:sz w:val="22"/>
          <w:szCs w:val="22"/>
          <w:lang w:val="es-ES_tradnl"/>
        </w:rPr>
        <w:t>6.</w:t>
      </w:r>
      <w:r w:rsidR="00FD1630" w:rsidRPr="009A125B">
        <w:rPr>
          <w:rFonts w:asciiTheme="minorHAnsi" w:hAnsiTheme="minorHAnsi" w:cs="Times New Roman"/>
          <w:b/>
          <w:bCs/>
          <w:color w:val="595959" w:themeColor="text1" w:themeTint="A6"/>
          <w:sz w:val="22"/>
          <w:szCs w:val="22"/>
          <w:lang w:val="es-ES_tradnl"/>
        </w:rPr>
        <w:t>5</w:t>
      </w:r>
      <w:r w:rsidRPr="009A125B">
        <w:rPr>
          <w:rFonts w:asciiTheme="minorHAnsi" w:hAnsiTheme="minorHAnsi" w:cs="Times New Roman"/>
          <w:b/>
          <w:color w:val="595959" w:themeColor="text1" w:themeTint="A6"/>
          <w:sz w:val="22"/>
          <w:szCs w:val="22"/>
          <w:lang w:val="es-ES_tradnl"/>
        </w:rPr>
        <w:t xml:space="preserve">.2 </w:t>
      </w:r>
      <w:r w:rsidR="007845F2" w:rsidRPr="009A125B">
        <w:rPr>
          <w:rFonts w:asciiTheme="minorHAnsi" w:hAnsiTheme="minorHAnsi" w:cs="Times New Roman"/>
          <w:b/>
          <w:color w:val="595959" w:themeColor="text1" w:themeTint="A6"/>
          <w:sz w:val="22"/>
          <w:szCs w:val="22"/>
          <w:lang w:val="es-ES_tradnl"/>
        </w:rPr>
        <w:t xml:space="preserve">Sistema Único de Información Normativa </w:t>
      </w:r>
      <w:r w:rsidR="005179A9" w:rsidRPr="009A125B">
        <w:rPr>
          <w:rFonts w:asciiTheme="minorHAnsi" w:hAnsiTheme="minorHAnsi" w:cs="Times New Roman"/>
          <w:b/>
          <w:color w:val="595959" w:themeColor="text1" w:themeTint="A6"/>
          <w:sz w:val="22"/>
          <w:szCs w:val="22"/>
          <w:lang w:val="es-ES_tradnl"/>
        </w:rPr>
        <w:t>(repositorio normativo)</w:t>
      </w:r>
      <w:bookmarkEnd w:id="112"/>
    </w:p>
    <w:p w:rsidR="00394E90" w:rsidRPr="009A125B" w:rsidRDefault="00394E90" w:rsidP="003C4890">
      <w:pPr>
        <w:spacing w:after="0" w:line="240" w:lineRule="auto"/>
        <w:jc w:val="both"/>
        <w:rPr>
          <w:lang w:val="es-ES_tradnl"/>
        </w:rPr>
      </w:pPr>
    </w:p>
    <w:p w:rsidR="00B53C73" w:rsidRPr="009A125B" w:rsidRDefault="00AA332F" w:rsidP="003C4890">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E</w:t>
      </w:r>
      <w:r w:rsidR="00B53C73" w:rsidRPr="009A125B">
        <w:rPr>
          <w:rFonts w:cs="Times New Roman"/>
          <w:color w:val="595959" w:themeColor="text1" w:themeTint="A6"/>
          <w:lang w:val="es-ES_tradnl"/>
        </w:rPr>
        <w:t>l Sistema Único de In</w:t>
      </w:r>
      <w:r w:rsidR="00E24534" w:rsidRPr="009A125B">
        <w:rPr>
          <w:rFonts w:cs="Times New Roman"/>
          <w:color w:val="595959" w:themeColor="text1" w:themeTint="A6"/>
          <w:lang w:val="es-ES_tradnl"/>
        </w:rPr>
        <w:t>formación Normativa del Estado C</w:t>
      </w:r>
      <w:r w:rsidR="00B53C73" w:rsidRPr="009A125B">
        <w:rPr>
          <w:rFonts w:cs="Times New Roman"/>
          <w:color w:val="595959" w:themeColor="text1" w:themeTint="A6"/>
          <w:lang w:val="es-ES_tradnl"/>
        </w:rPr>
        <w:t>olombiano</w:t>
      </w:r>
      <w:r w:rsidR="00E24534" w:rsidRPr="009A125B">
        <w:rPr>
          <w:rFonts w:cs="Times New Roman"/>
          <w:color w:val="595959" w:themeColor="text1" w:themeTint="A6"/>
          <w:lang w:val="es-ES_tradnl"/>
        </w:rPr>
        <w:t xml:space="preserve"> (</w:t>
      </w:r>
      <w:hyperlink r:id="rId59" w:history="1">
        <w:r w:rsidR="00E24534" w:rsidRPr="009A125B">
          <w:rPr>
            <w:rStyle w:val="Hipervnculo"/>
            <w:rFonts w:cs="Times New Roman"/>
            <w:color w:val="595959" w:themeColor="text1" w:themeTint="A6"/>
            <w:lang w:val="es-ES_tradnl"/>
          </w:rPr>
          <w:t>SUIN</w:t>
        </w:r>
      </w:hyperlink>
      <w:r w:rsidR="00E75D91" w:rsidRPr="009A125B">
        <w:rPr>
          <w:rFonts w:cs="Times New Roman"/>
          <w:color w:val="595959" w:themeColor="text1" w:themeTint="A6"/>
        </w:rPr>
        <w:t>-</w:t>
      </w:r>
      <w:proofErr w:type="spellStart"/>
      <w:r w:rsidR="00E75D91" w:rsidRPr="009A125B">
        <w:rPr>
          <w:rFonts w:cs="Times New Roman"/>
          <w:color w:val="595959" w:themeColor="text1" w:themeTint="A6"/>
          <w:lang w:val="es-ES_tradnl"/>
        </w:rPr>
        <w:t>Juriscol</w:t>
      </w:r>
      <w:proofErr w:type="spellEnd"/>
      <w:r w:rsidR="00E24534" w:rsidRPr="009A125B">
        <w:rPr>
          <w:rFonts w:cs="Times New Roman"/>
          <w:color w:val="595959" w:themeColor="text1" w:themeTint="A6"/>
          <w:lang w:val="es-ES_tradnl"/>
        </w:rPr>
        <w:t>)</w:t>
      </w:r>
      <w:r w:rsidRPr="009A125B">
        <w:rPr>
          <w:rFonts w:cs="Times New Roman"/>
          <w:color w:val="595959" w:themeColor="text1" w:themeTint="A6"/>
          <w:lang w:val="es-ES_tradnl"/>
        </w:rPr>
        <w:t>, es</w:t>
      </w:r>
      <w:r w:rsidR="00031148" w:rsidRPr="009A125B">
        <w:rPr>
          <w:rFonts w:cs="Times New Roman"/>
          <w:color w:val="595959" w:themeColor="text1" w:themeTint="A6"/>
          <w:lang w:val="es-ES_tradnl"/>
        </w:rPr>
        <w:t xml:space="preserve"> </w:t>
      </w:r>
      <w:r w:rsidR="003569C2" w:rsidRPr="009A125B">
        <w:rPr>
          <w:rFonts w:cs="Times New Roman"/>
          <w:color w:val="595959" w:themeColor="text1" w:themeTint="A6"/>
          <w:lang w:val="es-ES_tradnl"/>
        </w:rPr>
        <w:t>una plataforma</w:t>
      </w:r>
      <w:r w:rsidR="00867D2C" w:rsidRPr="009A125B">
        <w:rPr>
          <w:rFonts w:cs="Times New Roman"/>
          <w:color w:val="595959" w:themeColor="text1" w:themeTint="A6"/>
          <w:lang w:val="es-ES_tradnl"/>
        </w:rPr>
        <w:t xml:space="preserve"> </w:t>
      </w:r>
      <w:r w:rsidR="00B53C73" w:rsidRPr="009A125B">
        <w:rPr>
          <w:rFonts w:cs="Times New Roman"/>
          <w:color w:val="595959" w:themeColor="text1" w:themeTint="A6"/>
          <w:lang w:val="es-ES_tradnl"/>
        </w:rPr>
        <w:t>que permite ubicar</w:t>
      </w:r>
      <w:r w:rsidR="00012CE0" w:rsidRPr="009A125B">
        <w:rPr>
          <w:rFonts w:cs="Times New Roman"/>
          <w:color w:val="595959" w:themeColor="text1" w:themeTint="A6"/>
          <w:lang w:val="es-ES_tradnl"/>
        </w:rPr>
        <w:t>,</w:t>
      </w:r>
      <w:r w:rsidR="00B53C73" w:rsidRPr="009A125B">
        <w:rPr>
          <w:rFonts w:cs="Times New Roman"/>
          <w:color w:val="595959" w:themeColor="text1" w:themeTint="A6"/>
          <w:lang w:val="es-ES_tradnl"/>
        </w:rPr>
        <w:t xml:space="preserve"> de forma rápida y gratuita, normas de carácter general y abstracto</w:t>
      </w:r>
      <w:r w:rsidR="0072649A" w:rsidRPr="009A125B">
        <w:rPr>
          <w:rFonts w:cs="Times New Roman"/>
          <w:color w:val="595959" w:themeColor="text1" w:themeTint="A6"/>
          <w:lang w:val="es-ES_tradnl"/>
        </w:rPr>
        <w:t xml:space="preserve">, </w:t>
      </w:r>
      <w:r w:rsidR="00B53C73" w:rsidRPr="009A125B">
        <w:rPr>
          <w:rFonts w:cs="Times New Roman"/>
          <w:color w:val="595959" w:themeColor="text1" w:themeTint="A6"/>
          <w:lang w:val="es-ES_tradnl"/>
        </w:rPr>
        <w:t xml:space="preserve">las constituciones de 1886 y de 1991, actos legislativos, leyes, decretos, directivas presidenciales, resoluciones </w:t>
      </w:r>
      <w:r w:rsidR="00012CE0" w:rsidRPr="009A125B">
        <w:rPr>
          <w:rFonts w:cs="Times New Roman"/>
          <w:color w:val="595959" w:themeColor="text1" w:themeTint="A6"/>
          <w:lang w:val="es-ES_tradnl"/>
        </w:rPr>
        <w:t xml:space="preserve">y </w:t>
      </w:r>
      <w:r w:rsidR="00B53C73" w:rsidRPr="009A125B">
        <w:rPr>
          <w:rFonts w:cs="Times New Roman"/>
          <w:color w:val="595959" w:themeColor="text1" w:themeTint="A6"/>
          <w:lang w:val="es-ES_tradnl"/>
        </w:rPr>
        <w:t xml:space="preserve">circulares, entre otros, a partir de </w:t>
      </w:r>
      <w:r w:rsidR="00E75D91" w:rsidRPr="009A125B">
        <w:rPr>
          <w:rFonts w:cs="Times New Roman"/>
          <w:color w:val="595959" w:themeColor="text1" w:themeTint="A6"/>
          <w:lang w:val="es-ES_tradnl"/>
        </w:rPr>
        <w:t>1864,</w:t>
      </w:r>
      <w:r w:rsidR="00B53C73" w:rsidRPr="009A125B">
        <w:rPr>
          <w:rFonts w:cs="Times New Roman"/>
          <w:color w:val="595959" w:themeColor="text1" w:themeTint="A6"/>
          <w:lang w:val="es-ES_tradnl"/>
        </w:rPr>
        <w:t xml:space="preserve"> con sus respectivas concordancias y afectaciones normativas y jurisprudenciales. Igualmente</w:t>
      </w:r>
      <w:r w:rsidR="00012CE0" w:rsidRPr="009A125B">
        <w:rPr>
          <w:rFonts w:cs="Times New Roman"/>
          <w:color w:val="595959" w:themeColor="text1" w:themeTint="A6"/>
          <w:lang w:val="es-ES_tradnl"/>
        </w:rPr>
        <w:t>,</w:t>
      </w:r>
      <w:r w:rsidR="00B53C73" w:rsidRPr="009A125B">
        <w:rPr>
          <w:rFonts w:cs="Times New Roman"/>
          <w:color w:val="595959" w:themeColor="text1" w:themeTint="A6"/>
          <w:lang w:val="es-ES_tradnl"/>
        </w:rPr>
        <w:t xml:space="preserve"> se pueden realizar consultas de jurisprudencia de control de constitucionalidad y de legalidad proferidas por la anterior Sala Constitucional de la Corte Suprema de Justicia desde 1910 hasta 1991, por el Consejo de Estado y por la Corte Constitucional.</w:t>
      </w:r>
    </w:p>
    <w:p w:rsidR="008F0C2C" w:rsidRPr="009A125B" w:rsidRDefault="008F0C2C" w:rsidP="003C4890">
      <w:pPr>
        <w:pStyle w:val="Prrafodelista"/>
        <w:spacing w:after="0" w:line="240" w:lineRule="auto"/>
        <w:ind w:left="0"/>
        <w:jc w:val="both"/>
        <w:rPr>
          <w:rFonts w:cs="Times New Roman"/>
          <w:color w:val="595959" w:themeColor="text1" w:themeTint="A6"/>
          <w:lang w:val="es-ES_tradnl"/>
        </w:rPr>
      </w:pPr>
    </w:p>
    <w:p w:rsidR="00012CE0" w:rsidRPr="009A125B" w:rsidRDefault="00230BAF" w:rsidP="008A28F3">
      <w:pPr>
        <w:spacing w:after="0" w:line="240" w:lineRule="auto"/>
        <w:jc w:val="both"/>
        <w:rPr>
          <w:rFonts w:cs="Times New Roman"/>
          <w:color w:val="595959" w:themeColor="text1" w:themeTint="A6"/>
          <w:lang w:val="es-ES_tradnl"/>
        </w:rPr>
      </w:pPr>
      <w:r w:rsidRPr="009A125B">
        <w:rPr>
          <w:rFonts w:cs="Times New Roman"/>
          <w:color w:val="595959" w:themeColor="text1" w:themeTint="A6"/>
          <w:lang w:val="es-ES_tradnl"/>
        </w:rPr>
        <w:t>En términos de compilación normativa</w:t>
      </w:r>
      <w:r w:rsidR="00012CE0" w:rsidRPr="009A125B">
        <w:rPr>
          <w:rFonts w:cs="Times New Roman"/>
          <w:color w:val="595959" w:themeColor="text1" w:themeTint="A6"/>
          <w:lang w:val="es-ES_tradnl"/>
        </w:rPr>
        <w:t>,</w:t>
      </w:r>
      <w:r w:rsidR="0088722A" w:rsidRPr="009A125B">
        <w:rPr>
          <w:rFonts w:cs="Times New Roman"/>
          <w:color w:val="595959" w:themeColor="text1" w:themeTint="A6"/>
          <w:lang w:val="es-ES_tradnl"/>
        </w:rPr>
        <w:t xml:space="preserve"> </w:t>
      </w:r>
      <w:r w:rsidR="00007455" w:rsidRPr="009A125B">
        <w:rPr>
          <w:rFonts w:cs="Times New Roman"/>
          <w:color w:val="595959" w:themeColor="text1" w:themeTint="A6"/>
          <w:lang w:val="es-ES_tradnl"/>
        </w:rPr>
        <w:t>e</w:t>
      </w:r>
      <w:r w:rsidR="002A2E23" w:rsidRPr="009A125B">
        <w:rPr>
          <w:rFonts w:cs="Times New Roman"/>
          <w:color w:val="595959" w:themeColor="text1" w:themeTint="A6"/>
          <w:lang w:val="es-ES_tradnl"/>
        </w:rPr>
        <w:t>xisten algunos procesos definidos por ley para los</w:t>
      </w:r>
      <w:r w:rsidR="00012CE0" w:rsidRPr="009A125B">
        <w:rPr>
          <w:rFonts w:cs="Times New Roman"/>
          <w:color w:val="595959" w:themeColor="text1" w:themeTint="A6"/>
          <w:lang w:val="es-ES_tradnl"/>
        </w:rPr>
        <w:t xml:space="preserve"> decretos únicos reglamentarios y las comisiones de regulación, como se expone seguidamente.</w:t>
      </w:r>
    </w:p>
    <w:p w:rsidR="002A2E23" w:rsidRPr="009A125B" w:rsidRDefault="002A2E23" w:rsidP="003C4890">
      <w:pPr>
        <w:spacing w:after="0" w:line="240" w:lineRule="auto"/>
        <w:rPr>
          <w:rFonts w:cs="Times New Roman"/>
          <w:color w:val="595959" w:themeColor="text1" w:themeTint="A6"/>
          <w:lang w:val="es-ES_tradnl"/>
        </w:rPr>
      </w:pPr>
      <w:r w:rsidRPr="009A125B">
        <w:rPr>
          <w:rFonts w:cs="Times New Roman"/>
          <w:color w:val="595959" w:themeColor="text1" w:themeTint="A6"/>
          <w:lang w:val="es-ES_tradnl"/>
        </w:rPr>
        <w:t xml:space="preserve"> </w:t>
      </w:r>
    </w:p>
    <w:p w:rsidR="001A5483" w:rsidRPr="009A125B" w:rsidRDefault="00881D55" w:rsidP="003C4890">
      <w:pPr>
        <w:widowControl w:val="0"/>
        <w:spacing w:after="0" w:line="240" w:lineRule="auto"/>
        <w:jc w:val="both"/>
        <w:rPr>
          <w:rFonts w:cs="Times New Roman"/>
          <w:color w:val="595959" w:themeColor="text1" w:themeTint="A6"/>
          <w:lang w:val="es-ES_tradnl"/>
        </w:rPr>
      </w:pPr>
      <w:r w:rsidRPr="009A125B">
        <w:rPr>
          <w:rFonts w:cs="Times New Roman"/>
          <w:b/>
          <w:color w:val="595959" w:themeColor="text1" w:themeTint="A6"/>
          <w:lang w:val="es-ES_tradnl"/>
        </w:rPr>
        <w:t>6</w:t>
      </w:r>
      <w:r w:rsidR="00360A8B" w:rsidRPr="009A125B">
        <w:rPr>
          <w:rFonts w:cs="Times New Roman"/>
          <w:b/>
          <w:color w:val="595959" w:themeColor="text1" w:themeTint="A6"/>
          <w:lang w:val="es-ES_tradnl"/>
        </w:rPr>
        <w:t>.</w:t>
      </w:r>
      <w:r w:rsidR="0027031E" w:rsidRPr="009A125B">
        <w:rPr>
          <w:rFonts w:cs="Times New Roman"/>
          <w:b/>
          <w:color w:val="595959" w:themeColor="text1" w:themeTint="A6"/>
          <w:lang w:val="es-ES_tradnl"/>
        </w:rPr>
        <w:t>6</w:t>
      </w:r>
      <w:r w:rsidR="00360A8B" w:rsidRPr="009A125B">
        <w:rPr>
          <w:rFonts w:cs="Times New Roman"/>
          <w:b/>
          <w:color w:val="595959" w:themeColor="text1" w:themeTint="A6"/>
          <w:lang w:val="es-ES_tradnl"/>
        </w:rPr>
        <w:t xml:space="preserve">.2.1 </w:t>
      </w:r>
      <w:r w:rsidR="002A2E23" w:rsidRPr="009A125B">
        <w:rPr>
          <w:rFonts w:cs="Times New Roman"/>
          <w:b/>
          <w:color w:val="595959" w:themeColor="text1" w:themeTint="A6"/>
          <w:lang w:val="es-ES_tradnl"/>
        </w:rPr>
        <w:t>Decretos</w:t>
      </w:r>
      <w:r w:rsidR="003503A2" w:rsidRPr="009A125B">
        <w:rPr>
          <w:rFonts w:cs="Times New Roman"/>
          <w:b/>
          <w:color w:val="595959" w:themeColor="text1" w:themeTint="A6"/>
          <w:lang w:val="es-ES_tradnl"/>
        </w:rPr>
        <w:t xml:space="preserve"> únicos reglamentarios</w:t>
      </w:r>
      <w:r w:rsidR="002A2E23" w:rsidRPr="009A125B">
        <w:rPr>
          <w:rFonts w:cs="Times New Roman"/>
          <w:color w:val="595959" w:themeColor="text1" w:themeTint="A6"/>
          <w:lang w:val="es-ES_tradnl"/>
        </w:rPr>
        <w:t xml:space="preserve"> </w:t>
      </w:r>
    </w:p>
    <w:p w:rsidR="006C3021" w:rsidRPr="009A125B" w:rsidRDefault="006C3021" w:rsidP="003C4890">
      <w:pPr>
        <w:widowControl w:val="0"/>
        <w:spacing w:after="0" w:line="240" w:lineRule="auto"/>
        <w:jc w:val="both"/>
        <w:rPr>
          <w:rFonts w:cs="Times New Roman"/>
          <w:color w:val="595959" w:themeColor="text1" w:themeTint="A6"/>
          <w:lang w:val="es-ES_tradnl"/>
        </w:rPr>
      </w:pPr>
    </w:p>
    <w:p w:rsidR="002A2E23" w:rsidRPr="009A125B" w:rsidRDefault="002A2E23" w:rsidP="003C4890">
      <w:pPr>
        <w:widowControl w:val="0"/>
        <w:spacing w:after="0" w:line="240" w:lineRule="auto"/>
        <w:jc w:val="both"/>
        <w:rPr>
          <w:rFonts w:eastAsia="Times New Roman" w:cs="Times New Roman"/>
          <w:color w:val="595959" w:themeColor="text1" w:themeTint="A6"/>
          <w:lang w:val="es-ES_tradnl" w:eastAsia="es-CO"/>
        </w:rPr>
      </w:pPr>
      <w:r w:rsidRPr="009A125B">
        <w:rPr>
          <w:rFonts w:cs="Times New Roman"/>
          <w:color w:val="595959" w:themeColor="text1" w:themeTint="A6"/>
          <w:lang w:val="es-ES_tradnl"/>
        </w:rPr>
        <w:t xml:space="preserve">Todo </w:t>
      </w:r>
      <w:r w:rsidR="003503A2" w:rsidRPr="009A125B">
        <w:rPr>
          <w:rFonts w:cs="Times New Roman"/>
          <w:color w:val="595959" w:themeColor="text1" w:themeTint="A6"/>
          <w:lang w:val="es-ES_tradnl"/>
        </w:rPr>
        <w:t xml:space="preserve">decreto </w:t>
      </w:r>
      <w:r w:rsidRPr="009A125B">
        <w:rPr>
          <w:rFonts w:cs="Times New Roman"/>
          <w:color w:val="595959" w:themeColor="text1" w:themeTint="A6"/>
          <w:lang w:val="es-ES_tradnl"/>
        </w:rPr>
        <w:t>que se expida deberá incorporarse al decreto único reglamentario del sector al cual corresponda.</w:t>
      </w:r>
      <w:r w:rsidR="00280918" w:rsidRPr="009A125B">
        <w:rPr>
          <w:rFonts w:cs="Times New Roman"/>
          <w:color w:val="595959" w:themeColor="text1" w:themeTint="A6"/>
          <w:lang w:val="es-ES_tradnl"/>
        </w:rPr>
        <w:t xml:space="preserve"> </w:t>
      </w:r>
      <w:r w:rsidRPr="009A125B">
        <w:rPr>
          <w:rFonts w:eastAsia="Times New Roman" w:cs="Times New Roman"/>
          <w:color w:val="595959" w:themeColor="text1" w:themeTint="A6"/>
          <w:lang w:val="es-ES_tradnl" w:eastAsia="es-CO"/>
        </w:rPr>
        <w:t xml:space="preserve">Adicionalmente, todo decreto deberá expresar la circunstancia de ser expedido en ejercicio de la facultad del </w:t>
      </w:r>
      <w:r w:rsidR="003503A2" w:rsidRPr="009A125B">
        <w:rPr>
          <w:rFonts w:eastAsia="Times New Roman" w:cs="Times New Roman"/>
          <w:color w:val="595959" w:themeColor="text1" w:themeTint="A6"/>
          <w:lang w:val="es-ES_tradnl" w:eastAsia="es-CO"/>
        </w:rPr>
        <w:t xml:space="preserve">Presidente </w:t>
      </w:r>
      <w:r w:rsidRPr="009A125B">
        <w:rPr>
          <w:rFonts w:eastAsia="Times New Roman" w:cs="Times New Roman"/>
          <w:color w:val="595959" w:themeColor="text1" w:themeTint="A6"/>
          <w:lang w:val="es-ES_tradnl" w:eastAsia="es-CO"/>
        </w:rPr>
        <w:t xml:space="preserve">de la República consignada en el numeral 11 del artículo 189 de la Constitución, y señalar la ley o </w:t>
      </w:r>
      <w:r w:rsidR="003503A2" w:rsidRPr="009A125B">
        <w:rPr>
          <w:rFonts w:eastAsia="Times New Roman" w:cs="Times New Roman"/>
          <w:color w:val="595959" w:themeColor="text1" w:themeTint="A6"/>
          <w:lang w:val="es-ES_tradnl" w:eastAsia="es-CO"/>
        </w:rPr>
        <w:t xml:space="preserve">las </w:t>
      </w:r>
      <w:r w:rsidRPr="009A125B">
        <w:rPr>
          <w:rFonts w:eastAsia="Times New Roman" w:cs="Times New Roman"/>
          <w:color w:val="595959" w:themeColor="text1" w:themeTint="A6"/>
          <w:lang w:val="es-ES_tradnl" w:eastAsia="es-CO"/>
        </w:rPr>
        <w:t xml:space="preserve">leyes que reglamenta, así como los artículos en concreto (Decreto </w:t>
      </w:r>
      <w:r w:rsidR="000654A4" w:rsidRPr="009A125B">
        <w:rPr>
          <w:rFonts w:eastAsia="Times New Roman" w:cs="Times New Roman"/>
          <w:color w:val="595959" w:themeColor="text1" w:themeTint="A6"/>
          <w:lang w:val="es-ES_tradnl" w:eastAsia="es-CO"/>
        </w:rPr>
        <w:t>1081</w:t>
      </w:r>
      <w:r w:rsidRPr="009A125B">
        <w:rPr>
          <w:rFonts w:eastAsia="Times New Roman" w:cs="Times New Roman"/>
          <w:color w:val="595959" w:themeColor="text1" w:themeTint="A6"/>
          <w:lang w:val="es-ES_tradnl" w:eastAsia="es-CO"/>
        </w:rPr>
        <w:t xml:space="preserve"> de 2015</w:t>
      </w:r>
      <w:r w:rsidR="003503A2" w:rsidRPr="009A125B">
        <w:rPr>
          <w:rFonts w:eastAsia="Times New Roman" w:cs="Times New Roman"/>
          <w:color w:val="595959" w:themeColor="text1" w:themeTint="A6"/>
          <w:lang w:val="es-ES_tradnl" w:eastAsia="es-CO"/>
        </w:rPr>
        <w:t xml:space="preserve">. </w:t>
      </w:r>
      <w:r w:rsidR="003D1802" w:rsidRPr="009A125B">
        <w:rPr>
          <w:rFonts w:eastAsia="Times New Roman" w:cs="Times New Roman"/>
          <w:color w:val="595959" w:themeColor="text1" w:themeTint="A6"/>
          <w:lang w:val="es-ES_tradnl" w:eastAsia="es-CO"/>
        </w:rPr>
        <w:t>CAPÍTULO 2</w:t>
      </w:r>
      <w:r w:rsidR="008E34DA" w:rsidRPr="009A125B">
        <w:rPr>
          <w:rFonts w:eastAsia="Times New Roman" w:cs="Times New Roman"/>
          <w:color w:val="595959" w:themeColor="text1" w:themeTint="A6"/>
          <w:lang w:val="es-ES_tradnl" w:eastAsia="es-CO"/>
        </w:rPr>
        <w:t xml:space="preserve"> </w:t>
      </w:r>
      <w:r w:rsidR="003D1802" w:rsidRPr="009A125B">
        <w:rPr>
          <w:rFonts w:eastAsia="Times New Roman" w:cs="Times New Roman"/>
          <w:color w:val="595959" w:themeColor="text1" w:themeTint="A6"/>
          <w:lang w:val="es-ES_tradnl" w:eastAsia="es-CO"/>
        </w:rPr>
        <w:t>Reglas específicas para la elaboración de normas modificatorias de los decretos únicos reglamentarios</w:t>
      </w:r>
      <w:r w:rsidRPr="009A125B">
        <w:rPr>
          <w:rFonts w:eastAsia="Times New Roman" w:cs="Times New Roman"/>
          <w:color w:val="595959" w:themeColor="text1" w:themeTint="A6"/>
          <w:lang w:val="es-ES_tradnl" w:eastAsia="es-CO"/>
        </w:rPr>
        <w:t>).</w:t>
      </w:r>
    </w:p>
    <w:p w:rsidR="009F3DDA" w:rsidRPr="009A125B" w:rsidRDefault="009F3DDA" w:rsidP="003C4890">
      <w:pPr>
        <w:widowControl w:val="0"/>
        <w:spacing w:after="0" w:line="240" w:lineRule="auto"/>
        <w:jc w:val="both"/>
        <w:rPr>
          <w:rFonts w:eastAsia="Times New Roman" w:cs="Times New Roman"/>
          <w:color w:val="595959" w:themeColor="text1" w:themeTint="A6"/>
          <w:lang w:val="es-ES_tradnl" w:eastAsia="es-CO"/>
        </w:rPr>
      </w:pPr>
    </w:p>
    <w:p w:rsidR="001A5483" w:rsidRPr="009A125B" w:rsidRDefault="00881D55" w:rsidP="003C4890">
      <w:pPr>
        <w:widowControl w:val="0"/>
        <w:spacing w:after="0" w:line="240" w:lineRule="auto"/>
        <w:jc w:val="both"/>
        <w:rPr>
          <w:rFonts w:cs="Times New Roman"/>
          <w:color w:val="595959" w:themeColor="text1" w:themeTint="A6"/>
          <w:lang w:val="es-ES_tradnl"/>
        </w:rPr>
      </w:pPr>
      <w:r w:rsidRPr="009A125B">
        <w:rPr>
          <w:rFonts w:cs="Times New Roman"/>
          <w:b/>
          <w:color w:val="595959" w:themeColor="text1" w:themeTint="A6"/>
          <w:lang w:val="es-ES_tradnl"/>
        </w:rPr>
        <w:t>6</w:t>
      </w:r>
      <w:r w:rsidR="00360A8B" w:rsidRPr="009A125B">
        <w:rPr>
          <w:rFonts w:cs="Times New Roman"/>
          <w:b/>
          <w:color w:val="595959" w:themeColor="text1" w:themeTint="A6"/>
          <w:lang w:val="es-ES_tradnl"/>
        </w:rPr>
        <w:t>.</w:t>
      </w:r>
      <w:r w:rsidR="0027031E" w:rsidRPr="009A125B">
        <w:rPr>
          <w:rFonts w:cs="Times New Roman"/>
          <w:b/>
          <w:color w:val="595959" w:themeColor="text1" w:themeTint="A6"/>
          <w:lang w:val="es-ES_tradnl"/>
        </w:rPr>
        <w:t>6</w:t>
      </w:r>
      <w:r w:rsidR="00360A8B" w:rsidRPr="009A125B">
        <w:rPr>
          <w:rFonts w:cs="Times New Roman"/>
          <w:b/>
          <w:color w:val="595959" w:themeColor="text1" w:themeTint="A6"/>
          <w:lang w:val="es-ES_tradnl"/>
        </w:rPr>
        <w:t>.2.2 Resoluciones de las</w:t>
      </w:r>
      <w:r w:rsidR="009F3DDA" w:rsidRPr="009A125B">
        <w:rPr>
          <w:rFonts w:cs="Times New Roman"/>
          <w:b/>
          <w:color w:val="595959" w:themeColor="text1" w:themeTint="A6"/>
          <w:lang w:val="es-ES_tradnl"/>
        </w:rPr>
        <w:t xml:space="preserve"> comisiones de regulación</w:t>
      </w:r>
      <w:r w:rsidR="002A2E23" w:rsidRPr="009A125B">
        <w:rPr>
          <w:rFonts w:cs="Times New Roman"/>
          <w:color w:val="595959" w:themeColor="text1" w:themeTint="A6"/>
          <w:lang w:val="es-ES_tradnl"/>
        </w:rPr>
        <w:t xml:space="preserve"> </w:t>
      </w:r>
    </w:p>
    <w:p w:rsidR="008A28F3" w:rsidRDefault="008A28F3" w:rsidP="003C4890">
      <w:pPr>
        <w:widowControl w:val="0"/>
        <w:spacing w:after="0" w:line="240" w:lineRule="auto"/>
        <w:jc w:val="both"/>
        <w:rPr>
          <w:rFonts w:eastAsia="Times New Roman" w:cs="Times New Roman"/>
          <w:color w:val="595959" w:themeColor="text1" w:themeTint="A6"/>
          <w:lang w:val="es-ES_tradnl" w:eastAsia="es-CO"/>
        </w:rPr>
      </w:pPr>
    </w:p>
    <w:p w:rsidR="007A7ADA" w:rsidRPr="009A125B" w:rsidRDefault="002A2E23" w:rsidP="003C4890">
      <w:pPr>
        <w:widowControl w:val="0"/>
        <w:spacing w:after="0" w:line="240" w:lineRule="auto"/>
        <w:jc w:val="both"/>
        <w:rPr>
          <w:rFonts w:cs="Times New Roman"/>
          <w:color w:val="595959" w:themeColor="text1" w:themeTint="A6"/>
          <w:lang w:val="es-ES_tradnl"/>
        </w:rPr>
      </w:pPr>
      <w:r w:rsidRPr="009A125B">
        <w:rPr>
          <w:rFonts w:eastAsia="Times New Roman" w:cs="Times New Roman"/>
          <w:color w:val="595959" w:themeColor="text1" w:themeTint="A6"/>
          <w:lang w:val="es-ES_tradnl" w:eastAsia="es-CO"/>
        </w:rPr>
        <w:t xml:space="preserve">Con el </w:t>
      </w:r>
      <w:r w:rsidR="007A7ADA" w:rsidRPr="009A125B">
        <w:rPr>
          <w:rFonts w:eastAsia="Times New Roman" w:cs="Times New Roman"/>
          <w:color w:val="595959" w:themeColor="text1" w:themeTint="A6"/>
          <w:lang w:val="es-ES_tradnl" w:eastAsia="es-CO"/>
        </w:rPr>
        <w:t xml:space="preserve">objeto </w:t>
      </w:r>
      <w:r w:rsidRPr="009A125B">
        <w:rPr>
          <w:rFonts w:eastAsia="Times New Roman" w:cs="Times New Roman"/>
          <w:color w:val="595959" w:themeColor="text1" w:themeTint="A6"/>
          <w:lang w:val="es-ES_tradnl" w:eastAsia="es-CO"/>
        </w:rPr>
        <w:t xml:space="preserve">de facilitar la consulta de la regulación vigente de carácter general, sin que sea una codificación, las </w:t>
      </w:r>
      <w:r w:rsidR="007A7ADA" w:rsidRPr="009A125B">
        <w:rPr>
          <w:rFonts w:eastAsia="Times New Roman" w:cs="Times New Roman"/>
          <w:color w:val="595959" w:themeColor="text1" w:themeTint="A6"/>
          <w:lang w:val="es-ES_tradnl" w:eastAsia="es-CO"/>
        </w:rPr>
        <w:t xml:space="preserve">comisiones </w:t>
      </w:r>
      <w:r w:rsidRPr="009A125B">
        <w:rPr>
          <w:rFonts w:eastAsia="Times New Roman" w:cs="Times New Roman"/>
          <w:color w:val="595959" w:themeColor="text1" w:themeTint="A6"/>
          <w:lang w:val="es-ES_tradnl" w:eastAsia="es-CO"/>
        </w:rPr>
        <w:t>compilarán cada dos años, con numeración continua y divididas temáticamente, las resoluciones de carácter general que hayan sido expedidas (</w:t>
      </w:r>
      <w:r w:rsidRPr="009A125B">
        <w:rPr>
          <w:rFonts w:cs="Times New Roman"/>
          <w:color w:val="595959" w:themeColor="text1" w:themeTint="A6"/>
          <w:lang w:val="es-ES_tradnl"/>
        </w:rPr>
        <w:t>Decreto 2696 de 2004).</w:t>
      </w:r>
    </w:p>
    <w:p w:rsidR="009A125B" w:rsidRDefault="009A125B" w:rsidP="003C4890">
      <w:pPr>
        <w:pStyle w:val="Ttulo3"/>
        <w:spacing w:before="0" w:line="240" w:lineRule="auto"/>
        <w:rPr>
          <w:rFonts w:asciiTheme="minorHAnsi" w:eastAsiaTheme="minorHAnsi" w:hAnsiTheme="minorHAnsi" w:cs="Times New Roman"/>
          <w:b/>
          <w:color w:val="595959" w:themeColor="text1" w:themeTint="A6"/>
          <w:sz w:val="22"/>
          <w:szCs w:val="22"/>
          <w:lang w:val="es-ES_tradnl"/>
        </w:rPr>
      </w:pPr>
      <w:bookmarkStart w:id="113" w:name="_Toc25672571"/>
    </w:p>
    <w:p w:rsidR="00626741" w:rsidRPr="009A125B" w:rsidRDefault="009D4817" w:rsidP="003C4890">
      <w:pPr>
        <w:pStyle w:val="Ttulo3"/>
        <w:spacing w:before="0" w:line="240" w:lineRule="auto"/>
        <w:rPr>
          <w:rFonts w:asciiTheme="minorHAnsi" w:eastAsiaTheme="minorHAnsi" w:hAnsiTheme="minorHAnsi" w:cs="Times New Roman"/>
          <w:b/>
          <w:color w:val="595959" w:themeColor="text1" w:themeTint="A6"/>
          <w:sz w:val="22"/>
          <w:szCs w:val="22"/>
          <w:lang w:val="es-ES_tradnl"/>
        </w:rPr>
      </w:pPr>
      <w:r w:rsidRPr="009A125B">
        <w:rPr>
          <w:rFonts w:asciiTheme="minorHAnsi" w:eastAsiaTheme="minorHAnsi" w:hAnsiTheme="minorHAnsi" w:cs="Times New Roman"/>
          <w:b/>
          <w:color w:val="595959" w:themeColor="text1" w:themeTint="A6"/>
          <w:sz w:val="22"/>
          <w:szCs w:val="22"/>
          <w:lang w:val="es-ES_tradnl"/>
        </w:rPr>
        <w:t>6.</w:t>
      </w:r>
      <w:r w:rsidR="00FD1630" w:rsidRPr="009A125B">
        <w:rPr>
          <w:rFonts w:asciiTheme="minorHAnsi" w:eastAsiaTheme="minorHAnsi" w:hAnsiTheme="minorHAnsi" w:cs="Times New Roman"/>
          <w:b/>
          <w:color w:val="595959" w:themeColor="text1" w:themeTint="A6"/>
          <w:sz w:val="22"/>
          <w:szCs w:val="22"/>
          <w:lang w:val="es-ES_tradnl"/>
        </w:rPr>
        <w:t>5</w:t>
      </w:r>
      <w:r w:rsidRPr="009A125B">
        <w:rPr>
          <w:rFonts w:asciiTheme="minorHAnsi" w:eastAsiaTheme="minorHAnsi" w:hAnsiTheme="minorHAnsi" w:cs="Times New Roman"/>
          <w:b/>
          <w:color w:val="595959" w:themeColor="text1" w:themeTint="A6"/>
          <w:sz w:val="22"/>
          <w:szCs w:val="22"/>
          <w:lang w:val="es-ES_tradnl"/>
        </w:rPr>
        <w:t xml:space="preserve">.3 </w:t>
      </w:r>
      <w:r w:rsidR="00EE183C" w:rsidRPr="009A125B">
        <w:rPr>
          <w:rFonts w:asciiTheme="minorHAnsi" w:eastAsiaTheme="minorHAnsi" w:hAnsiTheme="minorHAnsi" w:cs="Times New Roman"/>
          <w:b/>
          <w:color w:val="595959" w:themeColor="text1" w:themeTint="A6"/>
          <w:sz w:val="22"/>
          <w:szCs w:val="22"/>
          <w:lang w:val="es-ES_tradnl"/>
        </w:rPr>
        <w:t xml:space="preserve">Normatividad actualizada de los órganos y entidades del </w:t>
      </w:r>
      <w:r w:rsidR="007A7ADA" w:rsidRPr="009A125B">
        <w:rPr>
          <w:rFonts w:asciiTheme="minorHAnsi" w:eastAsiaTheme="minorHAnsi" w:hAnsiTheme="minorHAnsi" w:cs="Times New Roman"/>
          <w:b/>
          <w:color w:val="595959" w:themeColor="text1" w:themeTint="A6"/>
          <w:sz w:val="22"/>
          <w:szCs w:val="22"/>
          <w:lang w:val="es-ES_tradnl"/>
        </w:rPr>
        <w:t xml:space="preserve">sector </w:t>
      </w:r>
      <w:r w:rsidR="00EE183C" w:rsidRPr="009A125B">
        <w:rPr>
          <w:rFonts w:asciiTheme="minorHAnsi" w:eastAsiaTheme="minorHAnsi" w:hAnsiTheme="minorHAnsi" w:cs="Times New Roman"/>
          <w:b/>
          <w:color w:val="595959" w:themeColor="text1" w:themeTint="A6"/>
          <w:sz w:val="22"/>
          <w:szCs w:val="22"/>
          <w:lang w:val="es-ES_tradnl"/>
        </w:rPr>
        <w:t>público</w:t>
      </w:r>
      <w:bookmarkEnd w:id="113"/>
    </w:p>
    <w:p w:rsidR="008A28F3" w:rsidRDefault="008A28F3" w:rsidP="003C4890">
      <w:pPr>
        <w:pStyle w:val="NormalWeb"/>
        <w:shd w:val="clear" w:color="auto" w:fill="FFFFFF"/>
        <w:spacing w:before="0" w:beforeAutospacing="0" w:after="0" w:afterAutospacing="0"/>
        <w:jc w:val="both"/>
        <w:rPr>
          <w:rFonts w:asciiTheme="minorHAnsi" w:hAnsiTheme="minorHAnsi"/>
          <w:color w:val="595959" w:themeColor="text1" w:themeTint="A6"/>
          <w:sz w:val="22"/>
          <w:szCs w:val="22"/>
          <w:lang w:val="es-ES_tradnl"/>
        </w:rPr>
      </w:pPr>
    </w:p>
    <w:p w:rsidR="006A355B" w:rsidRPr="009A125B" w:rsidRDefault="006A355B" w:rsidP="003C4890">
      <w:pPr>
        <w:pStyle w:val="NormalWeb"/>
        <w:shd w:val="clear" w:color="auto" w:fill="FFFFFF"/>
        <w:spacing w:before="0" w:beforeAutospacing="0" w:after="0" w:afterAutospacing="0"/>
        <w:jc w:val="both"/>
        <w:rPr>
          <w:rFonts w:asciiTheme="minorHAnsi" w:hAnsiTheme="minorHAnsi"/>
          <w:color w:val="595959" w:themeColor="text1" w:themeTint="A6"/>
          <w:sz w:val="22"/>
          <w:szCs w:val="22"/>
          <w:lang w:val="es-ES_tradnl"/>
        </w:rPr>
      </w:pPr>
      <w:r w:rsidRPr="009A125B">
        <w:rPr>
          <w:rFonts w:asciiTheme="minorHAnsi" w:hAnsiTheme="minorHAnsi"/>
          <w:color w:val="595959" w:themeColor="text1" w:themeTint="A6"/>
          <w:sz w:val="22"/>
          <w:szCs w:val="22"/>
          <w:lang w:val="es-ES_tradnl"/>
        </w:rPr>
        <w:t>En concordancia con lo estipulado en el Decreto</w:t>
      </w:r>
      <w:r w:rsidR="00AB5555" w:rsidRPr="009A125B">
        <w:rPr>
          <w:rFonts w:asciiTheme="minorHAnsi" w:hAnsiTheme="minorHAnsi"/>
          <w:color w:val="595959" w:themeColor="text1" w:themeTint="A6"/>
          <w:sz w:val="22"/>
          <w:szCs w:val="22"/>
          <w:lang w:val="es-ES_tradnl"/>
        </w:rPr>
        <w:t xml:space="preserve"> Reglamentario del Sector de Función Pública</w:t>
      </w:r>
      <w:r w:rsidRPr="009A125B">
        <w:rPr>
          <w:rFonts w:asciiTheme="minorHAnsi" w:hAnsiTheme="minorHAnsi"/>
          <w:color w:val="595959" w:themeColor="text1" w:themeTint="A6"/>
          <w:sz w:val="22"/>
          <w:szCs w:val="22"/>
          <w:lang w:val="es-ES_tradnl"/>
        </w:rPr>
        <w:t xml:space="preserve"> 1083 de 2015</w:t>
      </w:r>
      <w:r w:rsidR="00AF5594" w:rsidRPr="009A125B">
        <w:rPr>
          <w:rFonts w:asciiTheme="minorHAnsi" w:hAnsiTheme="minorHAnsi"/>
          <w:color w:val="595959" w:themeColor="text1" w:themeTint="A6"/>
          <w:sz w:val="22"/>
          <w:szCs w:val="22"/>
          <w:lang w:val="es-ES_tradnl"/>
        </w:rPr>
        <w:t>,</w:t>
      </w:r>
      <w:r w:rsidRPr="009A125B">
        <w:rPr>
          <w:rFonts w:asciiTheme="minorHAnsi" w:hAnsiTheme="minorHAnsi"/>
          <w:color w:val="595959" w:themeColor="text1" w:themeTint="A6"/>
          <w:sz w:val="22"/>
          <w:szCs w:val="22"/>
          <w:lang w:val="es-ES_tradnl"/>
        </w:rPr>
        <w:t xml:space="preserve"> </w:t>
      </w:r>
      <w:r w:rsidR="00AB5555" w:rsidRPr="009A125B">
        <w:rPr>
          <w:rFonts w:asciiTheme="minorHAnsi" w:hAnsiTheme="minorHAnsi"/>
          <w:color w:val="595959" w:themeColor="text1" w:themeTint="A6"/>
          <w:sz w:val="22"/>
          <w:szCs w:val="22"/>
          <w:lang w:val="es-ES_tradnl"/>
        </w:rPr>
        <w:t>el a</w:t>
      </w:r>
      <w:r w:rsidRPr="009A125B">
        <w:rPr>
          <w:rFonts w:asciiTheme="minorHAnsi" w:hAnsiTheme="minorHAnsi"/>
          <w:color w:val="595959" w:themeColor="text1" w:themeTint="A6"/>
          <w:sz w:val="22"/>
          <w:szCs w:val="22"/>
          <w:lang w:val="es-ES_tradnl"/>
        </w:rPr>
        <w:t>rtículo 2.2.17.3</w:t>
      </w:r>
      <w:r w:rsidR="00461196" w:rsidRPr="009A125B">
        <w:rPr>
          <w:rFonts w:asciiTheme="minorHAnsi" w:hAnsiTheme="minorHAnsi"/>
          <w:color w:val="595959" w:themeColor="text1" w:themeTint="A6"/>
          <w:sz w:val="22"/>
          <w:szCs w:val="22"/>
          <w:lang w:val="es-ES_tradnl"/>
        </w:rPr>
        <w:t xml:space="preserve"> trata </w:t>
      </w:r>
      <w:r w:rsidR="00AB5555" w:rsidRPr="009A125B">
        <w:rPr>
          <w:rFonts w:asciiTheme="minorHAnsi" w:hAnsiTheme="minorHAnsi"/>
          <w:color w:val="595959" w:themeColor="text1" w:themeTint="A6"/>
          <w:sz w:val="22"/>
          <w:szCs w:val="22"/>
          <w:lang w:val="es-ES_tradnl"/>
        </w:rPr>
        <w:t>sobre los o</w:t>
      </w:r>
      <w:r w:rsidRPr="009A125B">
        <w:rPr>
          <w:rFonts w:asciiTheme="minorHAnsi" w:hAnsiTheme="minorHAnsi"/>
          <w:color w:val="595959" w:themeColor="text1" w:themeTint="A6"/>
          <w:sz w:val="22"/>
          <w:szCs w:val="22"/>
          <w:lang w:val="es-ES_tradnl"/>
        </w:rPr>
        <w:t xml:space="preserve">bjetivos del SIGEP: </w:t>
      </w:r>
      <w:r w:rsidR="00C56D9F" w:rsidRPr="009A125B">
        <w:rPr>
          <w:rFonts w:asciiTheme="minorHAnsi" w:hAnsiTheme="minorHAnsi"/>
          <w:color w:val="595959" w:themeColor="text1" w:themeTint="A6"/>
          <w:sz w:val="22"/>
          <w:szCs w:val="22"/>
          <w:lang w:val="es-ES_tradnl"/>
        </w:rPr>
        <w:t>“</w:t>
      </w:r>
      <w:r w:rsidR="00AF5594" w:rsidRPr="009A125B">
        <w:rPr>
          <w:rFonts w:asciiTheme="minorHAnsi" w:hAnsiTheme="minorHAnsi"/>
          <w:color w:val="595959" w:themeColor="text1" w:themeTint="A6"/>
          <w:sz w:val="22"/>
          <w:szCs w:val="22"/>
          <w:lang w:val="es-ES_tradnl"/>
        </w:rPr>
        <w:t>(</w:t>
      </w:r>
      <w:r w:rsidRPr="009A125B">
        <w:rPr>
          <w:rFonts w:asciiTheme="minorHAnsi" w:hAnsiTheme="minorHAnsi"/>
          <w:color w:val="595959" w:themeColor="text1" w:themeTint="A6"/>
          <w:sz w:val="22"/>
          <w:szCs w:val="22"/>
          <w:lang w:val="es-ES_tradnl"/>
        </w:rPr>
        <w:t>…</w:t>
      </w:r>
      <w:r w:rsidR="00AF5594" w:rsidRPr="009A125B">
        <w:rPr>
          <w:rFonts w:asciiTheme="minorHAnsi" w:hAnsiTheme="minorHAnsi"/>
          <w:color w:val="595959" w:themeColor="text1" w:themeTint="A6"/>
          <w:sz w:val="22"/>
          <w:szCs w:val="22"/>
          <w:lang w:val="es-ES_tradnl"/>
        </w:rPr>
        <w:t xml:space="preserve">) </w:t>
      </w:r>
      <w:r w:rsidRPr="009A125B">
        <w:rPr>
          <w:rFonts w:asciiTheme="minorHAnsi" w:hAnsiTheme="minorHAnsi"/>
          <w:color w:val="595959" w:themeColor="text1" w:themeTint="A6"/>
          <w:sz w:val="22"/>
          <w:szCs w:val="22"/>
          <w:lang w:val="es-ES_tradnl"/>
        </w:rPr>
        <w:t>permitir el ejercicio del control social, suministrando a los ciudadanos la información de la normatividad que rige a los órganos y a las entidades del Sector Público</w:t>
      </w:r>
      <w:r w:rsidR="00461196" w:rsidRPr="009A125B">
        <w:rPr>
          <w:rFonts w:asciiTheme="minorHAnsi" w:hAnsiTheme="minorHAnsi"/>
          <w:color w:val="595959" w:themeColor="text1" w:themeTint="A6"/>
          <w:sz w:val="22"/>
          <w:szCs w:val="22"/>
          <w:lang w:val="es-ES_tradnl"/>
        </w:rPr>
        <w:t>”</w:t>
      </w:r>
      <w:r w:rsidR="00AF5594" w:rsidRPr="009A125B">
        <w:rPr>
          <w:rFonts w:asciiTheme="minorHAnsi" w:hAnsiTheme="minorHAnsi"/>
          <w:color w:val="595959" w:themeColor="text1" w:themeTint="A6"/>
          <w:sz w:val="22"/>
          <w:szCs w:val="22"/>
          <w:lang w:val="es-ES_tradnl"/>
        </w:rPr>
        <w:t>. Además,</w:t>
      </w:r>
      <w:r w:rsidR="00280918" w:rsidRPr="009A125B">
        <w:rPr>
          <w:rFonts w:asciiTheme="minorHAnsi" w:hAnsiTheme="minorHAnsi"/>
          <w:color w:val="595959" w:themeColor="text1" w:themeTint="A6"/>
          <w:sz w:val="22"/>
          <w:szCs w:val="22"/>
          <w:lang w:val="es-ES_tradnl"/>
        </w:rPr>
        <w:t xml:space="preserve"> </w:t>
      </w:r>
      <w:r w:rsidR="00AF5594" w:rsidRPr="009A125B">
        <w:rPr>
          <w:rFonts w:asciiTheme="minorHAnsi" w:hAnsiTheme="minorHAnsi"/>
          <w:color w:val="595959" w:themeColor="text1" w:themeTint="A6"/>
          <w:sz w:val="22"/>
          <w:szCs w:val="22"/>
          <w:lang w:val="es-ES_tradnl"/>
        </w:rPr>
        <w:t xml:space="preserve">según </w:t>
      </w:r>
      <w:r w:rsidRPr="009A125B">
        <w:rPr>
          <w:rFonts w:asciiTheme="minorHAnsi" w:hAnsiTheme="minorHAnsi"/>
          <w:color w:val="595959" w:themeColor="text1" w:themeTint="A6"/>
          <w:sz w:val="22"/>
          <w:szCs w:val="22"/>
          <w:lang w:val="es-ES_tradnl"/>
        </w:rPr>
        <w:t xml:space="preserve">la </w:t>
      </w:r>
      <w:r w:rsidR="00AF5594" w:rsidRPr="009A125B">
        <w:rPr>
          <w:rFonts w:asciiTheme="minorHAnsi" w:hAnsiTheme="minorHAnsi"/>
          <w:color w:val="595959" w:themeColor="text1" w:themeTint="A6"/>
          <w:sz w:val="22"/>
          <w:szCs w:val="22"/>
          <w:lang w:val="es-ES_tradnl"/>
        </w:rPr>
        <w:t xml:space="preserve">Ley </w:t>
      </w:r>
      <w:r w:rsidRPr="009A125B">
        <w:rPr>
          <w:rFonts w:asciiTheme="minorHAnsi" w:hAnsiTheme="minorHAnsi"/>
          <w:color w:val="595959" w:themeColor="text1" w:themeTint="A6"/>
          <w:sz w:val="22"/>
          <w:szCs w:val="22"/>
          <w:lang w:val="es-ES_tradnl"/>
        </w:rPr>
        <w:t>1712 de 2014</w:t>
      </w:r>
      <w:r w:rsidR="00280918" w:rsidRPr="009A125B">
        <w:rPr>
          <w:rFonts w:asciiTheme="minorHAnsi" w:hAnsiTheme="minorHAnsi"/>
          <w:color w:val="595959" w:themeColor="text1" w:themeTint="A6"/>
          <w:sz w:val="22"/>
          <w:szCs w:val="22"/>
          <w:lang w:val="es-ES_tradnl"/>
        </w:rPr>
        <w:t xml:space="preserve"> </w:t>
      </w:r>
      <w:r w:rsidRPr="009A125B">
        <w:rPr>
          <w:rFonts w:asciiTheme="minorHAnsi" w:hAnsiTheme="minorHAnsi"/>
          <w:color w:val="595959" w:themeColor="text1" w:themeTint="A6"/>
          <w:sz w:val="22"/>
          <w:szCs w:val="22"/>
          <w:lang w:val="es-ES_tradnl"/>
        </w:rPr>
        <w:t>de transparencia y acceso a la información pública</w:t>
      </w:r>
      <w:r w:rsidR="00492039" w:rsidRPr="009A125B">
        <w:rPr>
          <w:rFonts w:asciiTheme="minorHAnsi" w:hAnsiTheme="minorHAnsi"/>
          <w:color w:val="595959" w:themeColor="text1" w:themeTint="A6"/>
          <w:sz w:val="22"/>
          <w:szCs w:val="22"/>
          <w:lang w:val="es-ES_tradnl"/>
        </w:rPr>
        <w:t>, las entidades están en la obligación de</w:t>
      </w:r>
      <w:r w:rsidRPr="009A125B">
        <w:rPr>
          <w:rFonts w:asciiTheme="minorHAnsi" w:hAnsiTheme="minorHAnsi"/>
          <w:color w:val="595959" w:themeColor="text1" w:themeTint="A6"/>
          <w:sz w:val="22"/>
          <w:szCs w:val="22"/>
          <w:lang w:val="es-ES_tradnl"/>
        </w:rPr>
        <w:t xml:space="preserve"> publicar: todas las normas generales y reglamentarias, políticas, lineamientos (</w:t>
      </w:r>
      <w:r w:rsidR="00AF5594" w:rsidRPr="009A125B">
        <w:rPr>
          <w:rFonts w:asciiTheme="minorHAnsi" w:hAnsiTheme="minorHAnsi"/>
          <w:color w:val="595959" w:themeColor="text1" w:themeTint="A6"/>
          <w:sz w:val="22"/>
          <w:szCs w:val="22"/>
          <w:lang w:val="es-ES_tradnl"/>
        </w:rPr>
        <w:t xml:space="preserve">resoluciones </w:t>
      </w:r>
      <w:r w:rsidRPr="009A125B">
        <w:rPr>
          <w:rFonts w:asciiTheme="minorHAnsi" w:hAnsiTheme="minorHAnsi"/>
          <w:color w:val="595959" w:themeColor="text1" w:themeTint="A6"/>
          <w:sz w:val="22"/>
          <w:szCs w:val="22"/>
          <w:lang w:val="es-ES_tradnl"/>
        </w:rPr>
        <w:t>o diferentes actos administrativos)</w:t>
      </w:r>
      <w:r w:rsidR="004F4667" w:rsidRPr="009A125B">
        <w:rPr>
          <w:rFonts w:asciiTheme="minorHAnsi" w:hAnsiTheme="minorHAnsi"/>
          <w:color w:val="595959" w:themeColor="text1" w:themeTint="A6"/>
          <w:sz w:val="22"/>
          <w:szCs w:val="22"/>
          <w:lang w:val="es-ES_tradnl"/>
        </w:rPr>
        <w:t xml:space="preserve"> y</w:t>
      </w:r>
      <w:r w:rsidRPr="009A125B">
        <w:rPr>
          <w:rFonts w:asciiTheme="minorHAnsi" w:hAnsiTheme="minorHAnsi"/>
          <w:color w:val="595959" w:themeColor="text1" w:themeTint="A6"/>
          <w:sz w:val="22"/>
          <w:szCs w:val="22"/>
          <w:lang w:val="es-ES_tradnl"/>
        </w:rPr>
        <w:t xml:space="preserve"> manuales, por parte de los órganos y entidades del Sector Público.</w:t>
      </w:r>
    </w:p>
    <w:p w:rsidR="006A355B" w:rsidRPr="009A125B" w:rsidRDefault="006A355B" w:rsidP="003C4890">
      <w:pPr>
        <w:pStyle w:val="NormalWeb"/>
        <w:shd w:val="clear" w:color="auto" w:fill="FFFFFF"/>
        <w:spacing w:before="0" w:beforeAutospacing="0" w:after="0" w:afterAutospacing="0"/>
        <w:jc w:val="both"/>
        <w:rPr>
          <w:rFonts w:asciiTheme="minorHAnsi" w:hAnsiTheme="minorHAnsi"/>
          <w:color w:val="595959" w:themeColor="text1" w:themeTint="A6"/>
          <w:sz w:val="22"/>
          <w:szCs w:val="22"/>
          <w:lang w:val="es-ES_tradnl"/>
        </w:rPr>
      </w:pPr>
    </w:p>
    <w:p w:rsidR="006A355B" w:rsidRPr="009A125B" w:rsidRDefault="006A355B" w:rsidP="003C4890">
      <w:pPr>
        <w:pStyle w:val="NormalWeb"/>
        <w:shd w:val="clear" w:color="auto" w:fill="FFFFFF"/>
        <w:spacing w:before="0" w:beforeAutospacing="0" w:after="0" w:afterAutospacing="0"/>
        <w:jc w:val="both"/>
        <w:rPr>
          <w:rFonts w:asciiTheme="minorHAnsi" w:hAnsiTheme="minorHAnsi"/>
          <w:color w:val="595959" w:themeColor="text1" w:themeTint="A6"/>
          <w:sz w:val="22"/>
          <w:szCs w:val="22"/>
          <w:lang w:val="es-ES_tradnl"/>
        </w:rPr>
      </w:pPr>
      <w:r w:rsidRPr="009A125B">
        <w:rPr>
          <w:rFonts w:asciiTheme="minorHAnsi" w:hAnsiTheme="minorHAnsi"/>
          <w:color w:val="595959" w:themeColor="text1" w:themeTint="A6"/>
          <w:sz w:val="22"/>
          <w:szCs w:val="22"/>
          <w:lang w:val="es-ES_tradnl"/>
        </w:rPr>
        <w:t xml:space="preserve">De </w:t>
      </w:r>
      <w:r w:rsidR="00A02426" w:rsidRPr="009A125B">
        <w:rPr>
          <w:rFonts w:asciiTheme="minorHAnsi" w:hAnsiTheme="minorHAnsi"/>
          <w:color w:val="595959" w:themeColor="text1" w:themeTint="A6"/>
          <w:sz w:val="22"/>
          <w:szCs w:val="22"/>
          <w:lang w:val="es-ES_tradnl"/>
        </w:rPr>
        <w:t xml:space="preserve">lo anterior </w:t>
      </w:r>
      <w:r w:rsidRPr="009A125B">
        <w:rPr>
          <w:rFonts w:asciiTheme="minorHAnsi" w:hAnsiTheme="minorHAnsi"/>
          <w:color w:val="595959" w:themeColor="text1" w:themeTint="A6"/>
          <w:sz w:val="22"/>
          <w:szCs w:val="22"/>
          <w:lang w:val="es-ES_tradnl"/>
        </w:rPr>
        <w:t>se desprende la necesidad</w:t>
      </w:r>
      <w:r w:rsidR="000962B2" w:rsidRPr="009A125B">
        <w:rPr>
          <w:rFonts w:asciiTheme="minorHAnsi" w:hAnsiTheme="minorHAnsi"/>
          <w:color w:val="595959" w:themeColor="text1" w:themeTint="A6"/>
          <w:sz w:val="22"/>
          <w:szCs w:val="22"/>
          <w:lang w:val="es-ES_tradnl"/>
        </w:rPr>
        <w:t>,</w:t>
      </w:r>
      <w:r w:rsidRPr="009A125B">
        <w:rPr>
          <w:rFonts w:asciiTheme="minorHAnsi" w:hAnsiTheme="minorHAnsi"/>
          <w:color w:val="595959" w:themeColor="text1" w:themeTint="A6"/>
          <w:sz w:val="22"/>
          <w:szCs w:val="22"/>
          <w:lang w:val="es-ES_tradnl"/>
        </w:rPr>
        <w:t xml:space="preserve"> </w:t>
      </w:r>
      <w:r w:rsidR="000962B2" w:rsidRPr="009A125B">
        <w:rPr>
          <w:rFonts w:asciiTheme="minorHAnsi" w:hAnsiTheme="minorHAnsi"/>
          <w:color w:val="595959" w:themeColor="text1" w:themeTint="A6"/>
          <w:sz w:val="22"/>
          <w:szCs w:val="22"/>
          <w:lang w:val="es-ES_tradnl"/>
        </w:rPr>
        <w:t xml:space="preserve">para </w:t>
      </w:r>
      <w:r w:rsidRPr="009A125B">
        <w:rPr>
          <w:rFonts w:asciiTheme="minorHAnsi" w:hAnsiTheme="minorHAnsi"/>
          <w:color w:val="595959" w:themeColor="text1" w:themeTint="A6"/>
          <w:sz w:val="22"/>
          <w:szCs w:val="22"/>
          <w:lang w:val="es-ES_tradnl"/>
        </w:rPr>
        <w:t xml:space="preserve">todos los órganos y </w:t>
      </w:r>
      <w:r w:rsidR="000962B2" w:rsidRPr="009A125B">
        <w:rPr>
          <w:rFonts w:asciiTheme="minorHAnsi" w:hAnsiTheme="minorHAnsi"/>
          <w:color w:val="595959" w:themeColor="text1" w:themeTint="A6"/>
          <w:sz w:val="22"/>
          <w:szCs w:val="22"/>
          <w:lang w:val="es-ES_tradnl"/>
        </w:rPr>
        <w:t xml:space="preserve">las </w:t>
      </w:r>
      <w:r w:rsidRPr="009A125B">
        <w:rPr>
          <w:rFonts w:asciiTheme="minorHAnsi" w:hAnsiTheme="minorHAnsi"/>
          <w:color w:val="595959" w:themeColor="text1" w:themeTint="A6"/>
          <w:sz w:val="22"/>
          <w:szCs w:val="22"/>
          <w:lang w:val="es-ES_tradnl"/>
        </w:rPr>
        <w:t>entidades del</w:t>
      </w:r>
      <w:r w:rsidR="000962B2" w:rsidRPr="009A125B">
        <w:rPr>
          <w:rFonts w:asciiTheme="minorHAnsi" w:hAnsiTheme="minorHAnsi"/>
          <w:color w:val="595959" w:themeColor="text1" w:themeTint="A6"/>
          <w:sz w:val="22"/>
          <w:szCs w:val="22"/>
          <w:lang w:val="es-ES_tradnl"/>
        </w:rPr>
        <w:t xml:space="preserve"> sector público, </w:t>
      </w:r>
      <w:r w:rsidRPr="009A125B">
        <w:rPr>
          <w:rFonts w:asciiTheme="minorHAnsi" w:hAnsiTheme="minorHAnsi"/>
          <w:color w:val="595959" w:themeColor="text1" w:themeTint="A6"/>
          <w:sz w:val="22"/>
          <w:szCs w:val="22"/>
          <w:lang w:val="es-ES_tradnl"/>
        </w:rPr>
        <w:t xml:space="preserve">de mantener </w:t>
      </w:r>
      <w:r w:rsidR="00DF6DA3" w:rsidRPr="009A125B">
        <w:rPr>
          <w:rFonts w:asciiTheme="minorHAnsi" w:hAnsiTheme="minorHAnsi"/>
          <w:color w:val="595959" w:themeColor="text1" w:themeTint="A6"/>
          <w:sz w:val="22"/>
          <w:szCs w:val="22"/>
          <w:lang w:val="es-ES_tradnl"/>
        </w:rPr>
        <w:t xml:space="preserve">actualizadas </w:t>
      </w:r>
      <w:r w:rsidRPr="009A125B">
        <w:rPr>
          <w:rFonts w:asciiTheme="minorHAnsi" w:hAnsiTheme="minorHAnsi"/>
          <w:color w:val="595959" w:themeColor="text1" w:themeTint="A6"/>
          <w:sz w:val="22"/>
          <w:szCs w:val="22"/>
          <w:lang w:val="es-ES_tradnl"/>
        </w:rPr>
        <w:t xml:space="preserve">y </w:t>
      </w:r>
      <w:r w:rsidR="00DF6DA3" w:rsidRPr="009A125B">
        <w:rPr>
          <w:rFonts w:asciiTheme="minorHAnsi" w:hAnsiTheme="minorHAnsi"/>
          <w:color w:val="595959" w:themeColor="text1" w:themeTint="A6"/>
          <w:sz w:val="22"/>
          <w:szCs w:val="22"/>
          <w:lang w:val="es-ES_tradnl"/>
        </w:rPr>
        <w:t xml:space="preserve">accesibles </w:t>
      </w:r>
      <w:r w:rsidRPr="009A125B">
        <w:rPr>
          <w:rFonts w:asciiTheme="minorHAnsi" w:hAnsiTheme="minorHAnsi"/>
          <w:color w:val="595959" w:themeColor="text1" w:themeTint="A6"/>
          <w:sz w:val="22"/>
          <w:szCs w:val="22"/>
          <w:lang w:val="es-ES_tradnl"/>
        </w:rPr>
        <w:t xml:space="preserve">la normatividad propia y </w:t>
      </w:r>
      <w:r w:rsidR="000962B2" w:rsidRPr="009A125B">
        <w:rPr>
          <w:rFonts w:asciiTheme="minorHAnsi" w:hAnsiTheme="minorHAnsi"/>
          <w:color w:val="595959" w:themeColor="text1" w:themeTint="A6"/>
          <w:sz w:val="22"/>
          <w:szCs w:val="22"/>
          <w:lang w:val="es-ES_tradnl"/>
        </w:rPr>
        <w:t xml:space="preserve">las </w:t>
      </w:r>
      <w:r w:rsidRPr="009A125B">
        <w:rPr>
          <w:rFonts w:asciiTheme="minorHAnsi" w:hAnsiTheme="minorHAnsi"/>
          <w:color w:val="595959" w:themeColor="text1" w:themeTint="A6"/>
          <w:sz w:val="22"/>
          <w:szCs w:val="22"/>
          <w:lang w:val="es-ES_tradnl"/>
        </w:rPr>
        <w:t xml:space="preserve">normas que las afectan (previamente llamados </w:t>
      </w:r>
      <w:proofErr w:type="spellStart"/>
      <w:r w:rsidRPr="009A125B">
        <w:rPr>
          <w:rFonts w:asciiTheme="minorHAnsi" w:hAnsiTheme="minorHAnsi"/>
          <w:color w:val="595959" w:themeColor="text1" w:themeTint="A6"/>
          <w:sz w:val="22"/>
          <w:szCs w:val="22"/>
          <w:lang w:val="es-ES_tradnl"/>
        </w:rPr>
        <w:t>normogramas</w:t>
      </w:r>
      <w:proofErr w:type="spellEnd"/>
      <w:r w:rsidRPr="009A125B">
        <w:rPr>
          <w:rFonts w:asciiTheme="minorHAnsi" w:hAnsiTheme="minorHAnsi"/>
          <w:color w:val="595959" w:themeColor="text1" w:themeTint="A6"/>
          <w:sz w:val="22"/>
          <w:szCs w:val="22"/>
          <w:lang w:val="es-ES_tradnl"/>
        </w:rPr>
        <w:t xml:space="preserve">), de manera que </w:t>
      </w:r>
      <w:r w:rsidR="00DF6DA3" w:rsidRPr="009A125B">
        <w:rPr>
          <w:rFonts w:asciiTheme="minorHAnsi" w:hAnsiTheme="minorHAnsi"/>
          <w:color w:val="595959" w:themeColor="text1" w:themeTint="A6"/>
          <w:sz w:val="22"/>
          <w:szCs w:val="22"/>
          <w:lang w:val="es-ES_tradnl"/>
        </w:rPr>
        <w:t>estén al alcance de</w:t>
      </w:r>
      <w:r w:rsidRPr="009A125B">
        <w:rPr>
          <w:rFonts w:asciiTheme="minorHAnsi" w:hAnsiTheme="minorHAnsi"/>
          <w:color w:val="595959" w:themeColor="text1" w:themeTint="A6"/>
          <w:sz w:val="22"/>
          <w:szCs w:val="22"/>
          <w:lang w:val="es-ES_tradnl"/>
        </w:rPr>
        <w:t xml:space="preserve"> las audiencias tanto internas como externas</w:t>
      </w:r>
      <w:r w:rsidR="00DF6DA3" w:rsidRPr="009A125B">
        <w:rPr>
          <w:rFonts w:asciiTheme="minorHAnsi" w:hAnsiTheme="minorHAnsi"/>
          <w:color w:val="595959" w:themeColor="text1" w:themeTint="A6"/>
          <w:sz w:val="22"/>
          <w:szCs w:val="22"/>
          <w:lang w:val="es-ES_tradnl"/>
        </w:rPr>
        <w:t>,</w:t>
      </w:r>
      <w:r w:rsidRPr="009A125B">
        <w:rPr>
          <w:rFonts w:asciiTheme="minorHAnsi" w:hAnsiTheme="minorHAnsi"/>
          <w:color w:val="595959" w:themeColor="text1" w:themeTint="A6"/>
          <w:sz w:val="22"/>
          <w:szCs w:val="22"/>
          <w:lang w:val="es-ES_tradnl"/>
        </w:rPr>
        <w:t xml:space="preserve"> y </w:t>
      </w:r>
      <w:r w:rsidR="00A05E5D" w:rsidRPr="009A125B">
        <w:rPr>
          <w:rFonts w:asciiTheme="minorHAnsi" w:hAnsiTheme="minorHAnsi"/>
          <w:color w:val="595959" w:themeColor="text1" w:themeTint="A6"/>
          <w:sz w:val="22"/>
          <w:szCs w:val="22"/>
          <w:lang w:val="es-ES_tradnl"/>
        </w:rPr>
        <w:t>que,</w:t>
      </w:r>
      <w:r w:rsidRPr="009A125B">
        <w:rPr>
          <w:rFonts w:asciiTheme="minorHAnsi" w:hAnsiTheme="minorHAnsi"/>
          <w:color w:val="595959" w:themeColor="text1" w:themeTint="A6"/>
          <w:sz w:val="22"/>
          <w:szCs w:val="22"/>
          <w:lang w:val="es-ES_tradnl"/>
        </w:rPr>
        <w:t xml:space="preserve"> además, sirvan de contexto a la agenda regulatoria de cada entidad</w:t>
      </w:r>
      <w:r w:rsidR="00DF6DA3" w:rsidRPr="009A125B">
        <w:rPr>
          <w:rFonts w:asciiTheme="minorHAnsi" w:hAnsiTheme="minorHAnsi"/>
          <w:color w:val="595959" w:themeColor="text1" w:themeTint="A6"/>
          <w:sz w:val="22"/>
          <w:szCs w:val="22"/>
          <w:lang w:val="es-ES_tradnl"/>
        </w:rPr>
        <w:t>; esto,</w:t>
      </w:r>
      <w:r w:rsidRPr="009A125B">
        <w:rPr>
          <w:rFonts w:asciiTheme="minorHAnsi" w:hAnsiTheme="minorHAnsi"/>
          <w:color w:val="595959" w:themeColor="text1" w:themeTint="A6"/>
          <w:sz w:val="22"/>
          <w:szCs w:val="22"/>
          <w:lang w:val="es-ES_tradnl"/>
        </w:rPr>
        <w:t xml:space="preserve"> con el fin de </w:t>
      </w:r>
      <w:r w:rsidR="009D5705" w:rsidRPr="009A125B">
        <w:rPr>
          <w:rFonts w:asciiTheme="minorHAnsi" w:hAnsiTheme="minorHAnsi"/>
          <w:color w:val="595959" w:themeColor="text1" w:themeTint="A6"/>
          <w:sz w:val="22"/>
          <w:szCs w:val="22"/>
          <w:lang w:val="es-ES_tradnl"/>
        </w:rPr>
        <w:t>que la regulación sea conocida</w:t>
      </w:r>
      <w:r w:rsidR="004C57A5" w:rsidRPr="009A125B">
        <w:rPr>
          <w:rStyle w:val="Refdenotaalpie"/>
          <w:rFonts w:asciiTheme="minorHAnsi" w:hAnsiTheme="minorHAnsi"/>
          <w:color w:val="595959" w:themeColor="text1" w:themeTint="A6"/>
          <w:sz w:val="22"/>
          <w:szCs w:val="22"/>
          <w:lang w:val="es-ES_tradnl"/>
        </w:rPr>
        <w:footnoteReference w:id="12"/>
      </w:r>
      <w:r w:rsidR="00DF6DA3" w:rsidRPr="009A125B">
        <w:rPr>
          <w:rFonts w:asciiTheme="minorHAnsi" w:hAnsiTheme="minorHAnsi"/>
          <w:color w:val="595959" w:themeColor="text1" w:themeTint="A6"/>
          <w:sz w:val="22"/>
          <w:szCs w:val="22"/>
          <w:lang w:val="es-ES_tradnl"/>
        </w:rPr>
        <w:t xml:space="preserve">, </w:t>
      </w:r>
      <w:r w:rsidRPr="009A125B">
        <w:rPr>
          <w:rFonts w:asciiTheme="minorHAnsi" w:hAnsiTheme="minorHAnsi"/>
          <w:color w:val="595959" w:themeColor="text1" w:themeTint="A6"/>
          <w:sz w:val="22"/>
          <w:szCs w:val="22"/>
          <w:lang w:val="es-ES_tradnl"/>
        </w:rPr>
        <w:t>debido a la falta de publicidad de todos y cada uno de los actos administrativos.</w:t>
      </w:r>
    </w:p>
    <w:p w:rsidR="006A355B" w:rsidRDefault="006A355B" w:rsidP="003C4890">
      <w:pPr>
        <w:pStyle w:val="NormalWeb"/>
        <w:shd w:val="clear" w:color="auto" w:fill="FFFFFF"/>
        <w:spacing w:before="0" w:beforeAutospacing="0" w:after="0" w:afterAutospacing="0"/>
        <w:rPr>
          <w:rFonts w:asciiTheme="minorHAnsi" w:hAnsiTheme="minorHAnsi"/>
          <w:color w:val="595959" w:themeColor="text1" w:themeTint="A6"/>
          <w:sz w:val="22"/>
          <w:szCs w:val="22"/>
          <w:lang w:val="es-ES_tradnl"/>
        </w:rPr>
      </w:pPr>
      <w:r w:rsidRPr="009A125B">
        <w:rPr>
          <w:rFonts w:asciiTheme="minorHAnsi" w:hAnsiTheme="minorHAnsi"/>
          <w:color w:val="595959" w:themeColor="text1" w:themeTint="A6"/>
          <w:sz w:val="22"/>
          <w:szCs w:val="22"/>
          <w:lang w:val="es-ES_tradnl"/>
        </w:rPr>
        <w:t> </w:t>
      </w:r>
    </w:p>
    <w:p w:rsidR="008A28F3" w:rsidRDefault="008A28F3" w:rsidP="003C4890">
      <w:pPr>
        <w:pStyle w:val="NormalWeb"/>
        <w:shd w:val="clear" w:color="auto" w:fill="FFFFFF"/>
        <w:spacing w:before="0" w:beforeAutospacing="0" w:after="0" w:afterAutospacing="0"/>
        <w:rPr>
          <w:rFonts w:asciiTheme="minorHAnsi" w:hAnsiTheme="minorHAnsi"/>
          <w:color w:val="595959" w:themeColor="text1" w:themeTint="A6"/>
          <w:sz w:val="22"/>
          <w:szCs w:val="22"/>
          <w:lang w:val="es-ES_tradnl"/>
        </w:rPr>
      </w:pPr>
    </w:p>
    <w:p w:rsidR="008A28F3" w:rsidRPr="009A125B" w:rsidRDefault="008A28F3" w:rsidP="003C4890">
      <w:pPr>
        <w:pStyle w:val="NormalWeb"/>
        <w:shd w:val="clear" w:color="auto" w:fill="FFFFFF"/>
        <w:spacing w:before="0" w:beforeAutospacing="0" w:after="0" w:afterAutospacing="0"/>
        <w:rPr>
          <w:rFonts w:asciiTheme="minorHAnsi" w:hAnsiTheme="minorHAnsi"/>
          <w:color w:val="595959" w:themeColor="text1" w:themeTint="A6"/>
          <w:sz w:val="22"/>
          <w:szCs w:val="22"/>
          <w:lang w:val="es-ES_tradnl"/>
        </w:rPr>
      </w:pPr>
    </w:p>
    <w:p w:rsidR="0026017B" w:rsidRPr="009A125B" w:rsidRDefault="00957D6E" w:rsidP="003C4890">
      <w:pPr>
        <w:pStyle w:val="Ttulo2"/>
        <w:spacing w:before="0" w:line="240" w:lineRule="auto"/>
        <w:rPr>
          <w:rFonts w:asciiTheme="minorHAnsi" w:eastAsiaTheme="minorHAnsi" w:hAnsiTheme="minorHAnsi" w:cs="Times New Roman"/>
          <w:b/>
          <w:color w:val="595959" w:themeColor="text1" w:themeTint="A6"/>
          <w:sz w:val="22"/>
          <w:szCs w:val="22"/>
          <w:lang w:val="es-ES_tradnl"/>
        </w:rPr>
      </w:pPr>
      <w:bookmarkStart w:id="114" w:name="_Toc25672572"/>
      <w:r w:rsidRPr="009A125B">
        <w:rPr>
          <w:rFonts w:asciiTheme="minorHAnsi" w:eastAsiaTheme="minorHAnsi" w:hAnsiTheme="minorHAnsi" w:cs="Times New Roman"/>
          <w:b/>
          <w:color w:val="595959" w:themeColor="text1" w:themeTint="A6"/>
          <w:sz w:val="22"/>
          <w:szCs w:val="22"/>
          <w:lang w:val="es-ES_tradnl"/>
        </w:rPr>
        <w:t>6.</w:t>
      </w:r>
      <w:r w:rsidR="00FD1630" w:rsidRPr="009A125B">
        <w:rPr>
          <w:rFonts w:asciiTheme="minorHAnsi" w:eastAsiaTheme="minorHAnsi" w:hAnsiTheme="minorHAnsi" w:cs="Times New Roman"/>
          <w:b/>
          <w:color w:val="595959" w:themeColor="text1" w:themeTint="A6"/>
          <w:sz w:val="22"/>
          <w:szCs w:val="22"/>
          <w:lang w:val="es-ES_tradnl"/>
        </w:rPr>
        <w:t>6</w:t>
      </w:r>
      <w:r w:rsidRPr="009A125B">
        <w:rPr>
          <w:rFonts w:asciiTheme="minorHAnsi" w:eastAsiaTheme="minorHAnsi" w:hAnsiTheme="minorHAnsi" w:cs="Times New Roman"/>
          <w:b/>
          <w:color w:val="595959" w:themeColor="text1" w:themeTint="A6"/>
          <w:sz w:val="22"/>
          <w:szCs w:val="22"/>
          <w:lang w:val="es-ES_tradnl"/>
        </w:rPr>
        <w:t xml:space="preserve"> </w:t>
      </w:r>
      <w:r w:rsidR="009164C3" w:rsidRPr="009A125B">
        <w:rPr>
          <w:rFonts w:asciiTheme="minorHAnsi" w:eastAsiaTheme="minorHAnsi" w:hAnsiTheme="minorHAnsi" w:cs="Times New Roman"/>
          <w:b/>
          <w:color w:val="595959" w:themeColor="text1" w:themeTint="A6"/>
          <w:sz w:val="22"/>
          <w:szCs w:val="22"/>
          <w:lang w:val="es-ES_tradnl"/>
        </w:rPr>
        <w:t>Herramientas de e</w:t>
      </w:r>
      <w:r w:rsidR="5157D8AD" w:rsidRPr="009A125B">
        <w:rPr>
          <w:rFonts w:asciiTheme="minorHAnsi" w:eastAsiaTheme="minorHAnsi" w:hAnsiTheme="minorHAnsi" w:cs="Times New Roman"/>
          <w:b/>
          <w:color w:val="595959" w:themeColor="text1" w:themeTint="A6"/>
          <w:sz w:val="22"/>
          <w:szCs w:val="22"/>
          <w:lang w:val="es-ES_tradnl"/>
        </w:rPr>
        <w:t xml:space="preserve">valuación </w:t>
      </w:r>
      <w:r w:rsidR="008B14F8" w:rsidRPr="009A125B">
        <w:rPr>
          <w:rFonts w:asciiTheme="minorHAnsi" w:eastAsiaTheme="minorHAnsi" w:hAnsiTheme="minorHAnsi" w:cs="Times New Roman"/>
          <w:b/>
          <w:color w:val="595959" w:themeColor="text1" w:themeTint="A6"/>
          <w:sz w:val="22"/>
          <w:szCs w:val="22"/>
          <w:lang w:val="es-ES_tradnl"/>
        </w:rPr>
        <w:t>de las regulaciones</w:t>
      </w:r>
      <w:bookmarkEnd w:id="114"/>
    </w:p>
    <w:p w:rsidR="00394E90" w:rsidRPr="009A125B" w:rsidRDefault="00394E90" w:rsidP="003C4890">
      <w:pPr>
        <w:spacing w:after="0" w:line="240" w:lineRule="auto"/>
        <w:rPr>
          <w:lang w:val="es-ES_tradnl"/>
        </w:rPr>
      </w:pPr>
    </w:p>
    <w:p w:rsidR="009A4744" w:rsidRPr="009A125B" w:rsidRDefault="0059626C" w:rsidP="003C4890">
      <w:pPr>
        <w:spacing w:after="0" w:line="240" w:lineRule="auto"/>
        <w:jc w:val="both"/>
        <w:rPr>
          <w:rFonts w:cs="Times New Roman"/>
          <w:color w:val="595959" w:themeColor="text1" w:themeTint="A6"/>
          <w:lang w:val="es-ES"/>
        </w:rPr>
      </w:pPr>
      <w:r w:rsidRPr="009A125B">
        <w:rPr>
          <w:rFonts w:cs="Times New Roman"/>
          <w:color w:val="595959" w:themeColor="text1" w:themeTint="A6"/>
          <w:lang w:val="es-ES"/>
        </w:rPr>
        <w:t>Las entidades deben r</w:t>
      </w:r>
      <w:r w:rsidR="0AA4B3DF" w:rsidRPr="009A125B">
        <w:rPr>
          <w:rFonts w:cs="Times New Roman"/>
          <w:color w:val="595959" w:themeColor="text1" w:themeTint="A6"/>
          <w:lang w:val="es-ES"/>
        </w:rPr>
        <w:t xml:space="preserve">evisar de forma sistemática y periódica el inventario de regulación, </w:t>
      </w:r>
      <w:r w:rsidR="00D86667" w:rsidRPr="009A125B">
        <w:rPr>
          <w:rFonts w:cs="Times New Roman"/>
          <w:color w:val="595959" w:themeColor="text1" w:themeTint="A6"/>
          <w:lang w:val="es-ES"/>
        </w:rPr>
        <w:t>a</w:t>
      </w:r>
      <w:r w:rsidR="0AA4B3DF" w:rsidRPr="009A125B">
        <w:rPr>
          <w:rFonts w:cs="Times New Roman"/>
          <w:color w:val="595959" w:themeColor="text1" w:themeTint="A6"/>
          <w:lang w:val="es-ES"/>
        </w:rPr>
        <w:t xml:space="preserve"> fin de asegurar que las regulaciones estén actualizadas, justifiquen sus costos </w:t>
      </w:r>
      <w:r w:rsidR="00D86667" w:rsidRPr="009A125B">
        <w:rPr>
          <w:rFonts w:cs="Times New Roman"/>
          <w:color w:val="595959" w:themeColor="text1" w:themeTint="A6"/>
          <w:lang w:val="es-ES"/>
        </w:rPr>
        <w:t xml:space="preserve">y </w:t>
      </w:r>
      <w:r w:rsidR="0AA4B3DF" w:rsidRPr="009A125B">
        <w:rPr>
          <w:rFonts w:cs="Times New Roman"/>
          <w:color w:val="595959" w:themeColor="text1" w:themeTint="A6"/>
          <w:lang w:val="es-ES"/>
        </w:rPr>
        <w:t xml:space="preserve">sean eficientes, eficaces, simples y consistentes con los objetivos de política pública planteados. De la misma forma, </w:t>
      </w:r>
      <w:r w:rsidR="00D86667" w:rsidRPr="009A125B">
        <w:rPr>
          <w:rFonts w:cs="Times New Roman"/>
          <w:color w:val="595959" w:themeColor="text1" w:themeTint="A6"/>
          <w:lang w:val="es-ES"/>
        </w:rPr>
        <w:t xml:space="preserve">deben </w:t>
      </w:r>
      <w:r w:rsidR="0AA4B3DF" w:rsidRPr="009A125B">
        <w:rPr>
          <w:rFonts w:cs="Times New Roman"/>
          <w:color w:val="595959" w:themeColor="text1" w:themeTint="A6"/>
          <w:lang w:val="es-ES"/>
        </w:rPr>
        <w:t xml:space="preserve">identificar, eliminar o remplazar </w:t>
      </w:r>
      <w:r w:rsidR="00D86667" w:rsidRPr="009A125B">
        <w:rPr>
          <w:rFonts w:cs="Times New Roman"/>
          <w:color w:val="595959" w:themeColor="text1" w:themeTint="A6"/>
          <w:lang w:val="es-ES"/>
        </w:rPr>
        <w:t xml:space="preserve">las </w:t>
      </w:r>
      <w:r w:rsidR="0AA4B3DF" w:rsidRPr="009A125B">
        <w:rPr>
          <w:rFonts w:cs="Times New Roman"/>
          <w:color w:val="595959" w:themeColor="text1" w:themeTint="A6"/>
          <w:lang w:val="es-ES"/>
        </w:rPr>
        <w:t>que sean obsoletas, insuficientes o ineficientes.</w:t>
      </w:r>
    </w:p>
    <w:p w:rsidR="008A28F3" w:rsidRDefault="008A28F3" w:rsidP="003C4890">
      <w:pPr>
        <w:pStyle w:val="Descripcin"/>
        <w:spacing w:after="0"/>
        <w:jc w:val="center"/>
        <w:rPr>
          <w:rFonts w:cs="Times New Roman"/>
          <w:color w:val="595959" w:themeColor="text1" w:themeTint="A6"/>
          <w:sz w:val="22"/>
          <w:szCs w:val="22"/>
        </w:rPr>
      </w:pPr>
      <w:bookmarkStart w:id="115" w:name="_Toc25829789"/>
    </w:p>
    <w:p w:rsidR="00352611" w:rsidRPr="009A125B" w:rsidRDefault="00D86667" w:rsidP="003C4890">
      <w:pPr>
        <w:pStyle w:val="Descripcin"/>
        <w:spacing w:after="0"/>
        <w:jc w:val="center"/>
        <w:rPr>
          <w:rFonts w:cs="Times New Roman"/>
          <w:color w:val="595959" w:themeColor="text1" w:themeTint="A6"/>
          <w:sz w:val="22"/>
          <w:szCs w:val="22"/>
        </w:rPr>
      </w:pPr>
      <w:r w:rsidRPr="009A125B">
        <w:rPr>
          <w:rFonts w:cs="Times New Roman"/>
          <w:color w:val="595959" w:themeColor="text1" w:themeTint="A6"/>
          <w:sz w:val="22"/>
          <w:szCs w:val="22"/>
        </w:rPr>
        <w:t xml:space="preserve">Figura </w:t>
      </w:r>
      <w:r w:rsidR="002D3301" w:rsidRPr="009A125B">
        <w:rPr>
          <w:rFonts w:cs="Times New Roman"/>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rPr>
        <w:fldChar w:fldCharType="separate"/>
      </w:r>
      <w:r w:rsidR="00C16709" w:rsidRPr="009A125B">
        <w:rPr>
          <w:rFonts w:cs="Times New Roman"/>
          <w:noProof/>
          <w:color w:val="595959" w:themeColor="text1" w:themeTint="A6"/>
          <w:sz w:val="22"/>
          <w:szCs w:val="22"/>
        </w:rPr>
        <w:t>20</w:t>
      </w:r>
      <w:r w:rsidR="002D3301" w:rsidRPr="009A125B">
        <w:rPr>
          <w:rFonts w:cs="Times New Roman"/>
          <w:noProof/>
          <w:color w:val="595959" w:themeColor="text1" w:themeTint="A6"/>
          <w:sz w:val="22"/>
          <w:szCs w:val="22"/>
        </w:rPr>
        <w:fldChar w:fldCharType="end"/>
      </w:r>
      <w:r w:rsidR="00352611" w:rsidRPr="009A125B">
        <w:rPr>
          <w:rFonts w:cs="Times New Roman"/>
          <w:color w:val="595959" w:themeColor="text1" w:themeTint="A6"/>
          <w:sz w:val="22"/>
          <w:szCs w:val="22"/>
        </w:rPr>
        <w:t xml:space="preserve">. </w:t>
      </w:r>
      <w:r w:rsidR="00352611" w:rsidRPr="009A125B">
        <w:rPr>
          <w:rFonts w:cs="Times New Roman"/>
          <w:b/>
          <w:color w:val="595959" w:themeColor="text1" w:themeTint="A6"/>
          <w:sz w:val="22"/>
          <w:szCs w:val="22"/>
        </w:rPr>
        <w:t xml:space="preserve">Herramientas </w:t>
      </w:r>
      <w:r w:rsidRPr="009A125B">
        <w:rPr>
          <w:rFonts w:cs="Times New Roman"/>
          <w:b/>
          <w:color w:val="595959" w:themeColor="text1" w:themeTint="A6"/>
          <w:sz w:val="22"/>
          <w:szCs w:val="22"/>
        </w:rPr>
        <w:t xml:space="preserve">de </w:t>
      </w:r>
      <w:r w:rsidRPr="009A125B">
        <w:rPr>
          <w:rFonts w:eastAsia="MS Mincho" w:cs="Times New Roman"/>
          <w:b/>
          <w:color w:val="595959" w:themeColor="text1" w:themeTint="A6"/>
          <w:sz w:val="22"/>
          <w:szCs w:val="22"/>
          <w:lang w:val="es-ES_tradnl"/>
        </w:rPr>
        <w:t>racionalización, depuración, evaluación y simplificación</w:t>
      </w:r>
      <w:bookmarkEnd w:id="115"/>
    </w:p>
    <w:p w:rsidR="00994C2F" w:rsidRPr="009A125B" w:rsidRDefault="00737118" w:rsidP="003C4890">
      <w:pPr>
        <w:pStyle w:val="Prrafodelista"/>
        <w:spacing w:after="0" w:line="240" w:lineRule="auto"/>
        <w:ind w:left="0"/>
        <w:jc w:val="center"/>
        <w:rPr>
          <w:rFonts w:cs="Times New Roman"/>
          <w:color w:val="595959" w:themeColor="text1" w:themeTint="A6"/>
          <w:lang w:val="es-ES_tradnl"/>
        </w:rPr>
      </w:pPr>
      <w:r w:rsidRPr="009A125B">
        <w:rPr>
          <w:rFonts w:cs="Times New Roman"/>
          <w:b/>
          <w:noProof/>
          <w:color w:val="595959" w:themeColor="text1" w:themeTint="A6"/>
          <w:lang w:eastAsia="es-CO"/>
        </w:rPr>
        <w:drawing>
          <wp:inline distT="0" distB="0" distL="0" distR="0" wp14:anchorId="48104FAC" wp14:editId="1F4057DC">
            <wp:extent cx="5394960" cy="2994660"/>
            <wp:effectExtent l="0" t="0" r="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r w:rsidR="00280918" w:rsidRPr="009A125B">
        <w:rPr>
          <w:rFonts w:cs="Times New Roman"/>
          <w:b/>
          <w:color w:val="595959" w:themeColor="text1" w:themeTint="A6"/>
          <w:lang w:val="es-ES_tradnl"/>
        </w:rPr>
        <w:t xml:space="preserve"> </w:t>
      </w:r>
      <w:r w:rsidR="00994C2F" w:rsidRPr="009A125B">
        <w:rPr>
          <w:rFonts w:cs="Times New Roman"/>
          <w:color w:val="595959" w:themeColor="text1" w:themeTint="A6"/>
          <w:lang w:val="es-ES_tradnl"/>
        </w:rPr>
        <w:t xml:space="preserve">Fuente: </w:t>
      </w:r>
      <w:r w:rsidR="002C1241" w:rsidRPr="009A125B">
        <w:rPr>
          <w:rFonts w:cs="Times New Roman"/>
          <w:color w:val="595959" w:themeColor="text1" w:themeTint="A6"/>
          <w:lang w:val="es-ES_tradnl"/>
        </w:rPr>
        <w:t xml:space="preserve">elaboración </w:t>
      </w:r>
      <w:r w:rsidR="004409E6" w:rsidRPr="009A125B">
        <w:rPr>
          <w:rFonts w:cs="Times New Roman"/>
          <w:color w:val="595959" w:themeColor="text1" w:themeTint="A6"/>
          <w:lang w:val="es-ES_tradnl"/>
        </w:rPr>
        <w:t>GMR-</w:t>
      </w:r>
      <w:r w:rsidR="00994C2F" w:rsidRPr="009A125B">
        <w:rPr>
          <w:rFonts w:cs="Times New Roman"/>
          <w:color w:val="595959" w:themeColor="text1" w:themeTint="A6"/>
          <w:lang w:val="es-ES_tradnl"/>
        </w:rPr>
        <w:t>DNP</w:t>
      </w:r>
      <w:r w:rsidR="004409E6" w:rsidRPr="009A125B">
        <w:rPr>
          <w:rFonts w:cs="Times New Roman"/>
          <w:color w:val="595959" w:themeColor="text1" w:themeTint="A6"/>
          <w:lang w:val="es-ES_tradnl"/>
        </w:rPr>
        <w:t>.</w:t>
      </w:r>
    </w:p>
    <w:p w:rsidR="004409E6" w:rsidRPr="009A125B" w:rsidRDefault="004409E6" w:rsidP="003C4890">
      <w:pPr>
        <w:pStyle w:val="Prrafodelista"/>
        <w:spacing w:after="0" w:line="240" w:lineRule="auto"/>
        <w:ind w:left="0"/>
        <w:jc w:val="center"/>
        <w:rPr>
          <w:rFonts w:cs="Times New Roman"/>
          <w:b/>
          <w:noProof/>
          <w:color w:val="595959" w:themeColor="text1" w:themeTint="A6"/>
          <w:lang w:eastAsia="es-CO"/>
        </w:rPr>
      </w:pPr>
    </w:p>
    <w:p w:rsidR="003D5706" w:rsidRPr="009A125B" w:rsidRDefault="0AA4B3DF" w:rsidP="003C4890">
      <w:pPr>
        <w:spacing w:after="0" w:line="240" w:lineRule="auto"/>
        <w:jc w:val="both"/>
        <w:rPr>
          <w:rFonts w:cs="Times New Roman"/>
          <w:color w:val="595959" w:themeColor="text1" w:themeTint="A6"/>
          <w:lang w:val="es-ES"/>
        </w:rPr>
      </w:pPr>
      <w:r w:rsidRPr="009A125B">
        <w:rPr>
          <w:rFonts w:cs="Times New Roman"/>
          <w:color w:val="595959" w:themeColor="text1" w:themeTint="A6"/>
          <w:lang w:val="es-ES"/>
        </w:rPr>
        <w:t xml:space="preserve">Las diferentes estrategias de </w:t>
      </w:r>
      <w:r w:rsidR="00E0059D" w:rsidRPr="009A125B">
        <w:rPr>
          <w:rFonts w:cs="Times New Roman"/>
          <w:color w:val="595959" w:themeColor="text1" w:themeTint="A6"/>
          <w:lang w:val="es-ES"/>
        </w:rPr>
        <w:t xml:space="preserve">evaluación, </w:t>
      </w:r>
      <w:r w:rsidRPr="009A125B">
        <w:rPr>
          <w:rFonts w:cs="Times New Roman"/>
          <w:color w:val="595959" w:themeColor="text1" w:themeTint="A6"/>
          <w:lang w:val="es-ES"/>
        </w:rPr>
        <w:t>simplificación</w:t>
      </w:r>
      <w:r w:rsidR="00231585" w:rsidRPr="009A125B">
        <w:rPr>
          <w:rFonts w:cs="Times New Roman"/>
          <w:color w:val="595959" w:themeColor="text1" w:themeTint="A6"/>
          <w:lang w:val="es-ES"/>
        </w:rPr>
        <w:t>,</w:t>
      </w:r>
      <w:r w:rsidR="00DB0580" w:rsidRPr="009A125B">
        <w:rPr>
          <w:rFonts w:cs="Times New Roman"/>
          <w:color w:val="595959" w:themeColor="text1" w:themeTint="A6"/>
          <w:lang w:val="es-ES"/>
        </w:rPr>
        <w:t xml:space="preserve"> racionalización</w:t>
      </w:r>
      <w:r w:rsidR="00231585" w:rsidRPr="009A125B">
        <w:rPr>
          <w:rFonts w:cs="Times New Roman"/>
          <w:color w:val="595959" w:themeColor="text1" w:themeTint="A6"/>
          <w:lang w:val="es-ES"/>
        </w:rPr>
        <w:t xml:space="preserve"> y depuración</w:t>
      </w:r>
      <w:r w:rsidRPr="009A125B">
        <w:rPr>
          <w:rFonts w:cs="Times New Roman"/>
          <w:color w:val="595959" w:themeColor="text1" w:themeTint="A6"/>
          <w:lang w:val="es-ES"/>
        </w:rPr>
        <w:t xml:space="preserve"> del inventario normativo son:</w:t>
      </w:r>
    </w:p>
    <w:p w:rsidR="00CA76E3" w:rsidRPr="009A125B" w:rsidRDefault="00CA76E3" w:rsidP="003C4890">
      <w:pPr>
        <w:spacing w:after="0" w:line="240" w:lineRule="auto"/>
        <w:jc w:val="both"/>
        <w:rPr>
          <w:rFonts w:cs="Times New Roman"/>
          <w:b/>
          <w:bCs/>
          <w:color w:val="595959" w:themeColor="text1" w:themeTint="A6"/>
          <w:lang w:val="es-ES"/>
        </w:rPr>
      </w:pPr>
    </w:p>
    <w:p w:rsidR="00352611" w:rsidRPr="009A125B" w:rsidRDefault="5157D8AD" w:rsidP="008A28F3">
      <w:pPr>
        <w:pStyle w:val="Prrafodelista"/>
        <w:numPr>
          <w:ilvl w:val="4"/>
          <w:numId w:val="1"/>
        </w:numPr>
        <w:spacing w:after="0" w:line="240" w:lineRule="auto"/>
        <w:ind w:left="284" w:hanging="284"/>
        <w:jc w:val="both"/>
        <w:rPr>
          <w:rFonts w:cs="Times New Roman"/>
          <w:b/>
          <w:bCs/>
          <w:color w:val="595959" w:themeColor="text1" w:themeTint="A6"/>
          <w:lang w:val="es-ES"/>
        </w:rPr>
      </w:pPr>
      <w:r w:rsidRPr="009A125B">
        <w:rPr>
          <w:rFonts w:cs="Times New Roman"/>
          <w:b/>
          <w:bCs/>
          <w:color w:val="595959" w:themeColor="text1" w:themeTint="A6"/>
          <w:lang w:val="es-ES"/>
        </w:rPr>
        <w:t>La política de racionalización de trámites</w:t>
      </w:r>
      <w:r w:rsidR="00EE6D45" w:rsidRPr="009A125B">
        <w:rPr>
          <w:rStyle w:val="Refdenotaalpie"/>
          <w:rFonts w:cs="Times New Roman"/>
          <w:bCs/>
          <w:color w:val="595959" w:themeColor="text1" w:themeTint="A6"/>
          <w:lang w:val="es-ES"/>
        </w:rPr>
        <w:footnoteReference w:id="13"/>
      </w:r>
      <w:r w:rsidRPr="009A125B">
        <w:rPr>
          <w:rFonts w:cs="Times New Roman"/>
          <w:b/>
          <w:bCs/>
          <w:color w:val="595959" w:themeColor="text1" w:themeTint="A6"/>
          <w:lang w:val="es-ES"/>
        </w:rPr>
        <w:t>:</w:t>
      </w:r>
      <w:r w:rsidRPr="009A125B">
        <w:rPr>
          <w:rFonts w:cs="Times New Roman"/>
          <w:color w:val="595959" w:themeColor="text1" w:themeTint="A6"/>
          <w:lang w:val="es-ES"/>
        </w:rPr>
        <w:t xml:space="preserve"> tiene como objetivo facilitar al ciudadano el acceso a los trámites y </w:t>
      </w:r>
      <w:r w:rsidR="0084032D" w:rsidRPr="009A125B">
        <w:rPr>
          <w:rFonts w:cs="Times New Roman"/>
          <w:color w:val="595959" w:themeColor="text1" w:themeTint="A6"/>
          <w:lang w:val="es-ES"/>
        </w:rPr>
        <w:t xml:space="preserve">los </w:t>
      </w:r>
      <w:r w:rsidRPr="009A125B">
        <w:rPr>
          <w:rFonts w:cs="Times New Roman"/>
          <w:color w:val="595959" w:themeColor="text1" w:themeTint="A6"/>
          <w:lang w:val="es-ES"/>
        </w:rPr>
        <w:t xml:space="preserve">procedimientos administrativos que brinda la administración pública, por lo </w:t>
      </w:r>
      <w:r w:rsidR="0084032D" w:rsidRPr="009A125B">
        <w:rPr>
          <w:rFonts w:cs="Times New Roman"/>
          <w:color w:val="595959" w:themeColor="text1" w:themeTint="A6"/>
          <w:lang w:val="es-ES"/>
        </w:rPr>
        <w:t xml:space="preserve">cual </w:t>
      </w:r>
      <w:r w:rsidRPr="009A125B">
        <w:rPr>
          <w:rFonts w:cs="Times New Roman"/>
          <w:color w:val="595959" w:themeColor="text1" w:themeTint="A6"/>
          <w:lang w:val="es-ES"/>
        </w:rPr>
        <w:t xml:space="preserve">cada entidad debe implementar acciones normativas, administrativas o tecnológicas que tiendan a </w:t>
      </w:r>
      <w:r w:rsidR="0084032D" w:rsidRPr="009A125B">
        <w:rPr>
          <w:rFonts w:cs="Times New Roman"/>
          <w:color w:val="595959" w:themeColor="text1" w:themeTint="A6"/>
          <w:lang w:val="es-ES"/>
        </w:rPr>
        <w:t>simplificarlos</w:t>
      </w:r>
      <w:r w:rsidRPr="009A125B">
        <w:rPr>
          <w:rFonts w:cs="Times New Roman"/>
          <w:color w:val="595959" w:themeColor="text1" w:themeTint="A6"/>
          <w:lang w:val="es-ES"/>
        </w:rPr>
        <w:t xml:space="preserve">, </w:t>
      </w:r>
      <w:r w:rsidR="0084032D" w:rsidRPr="009A125B">
        <w:rPr>
          <w:rFonts w:cs="Times New Roman"/>
          <w:color w:val="595959" w:themeColor="text1" w:themeTint="A6"/>
          <w:lang w:val="es-ES"/>
        </w:rPr>
        <w:t>estandarizarlos</w:t>
      </w:r>
      <w:r w:rsidRPr="009A125B">
        <w:rPr>
          <w:rFonts w:cs="Times New Roman"/>
          <w:color w:val="595959" w:themeColor="text1" w:themeTint="A6"/>
          <w:lang w:val="es-ES"/>
        </w:rPr>
        <w:t xml:space="preserve">, </w:t>
      </w:r>
      <w:r w:rsidR="0084032D" w:rsidRPr="009A125B">
        <w:rPr>
          <w:rFonts w:cs="Times New Roman"/>
          <w:color w:val="595959" w:themeColor="text1" w:themeTint="A6"/>
          <w:lang w:val="es-ES"/>
        </w:rPr>
        <w:t>eliminarlos</w:t>
      </w:r>
      <w:r w:rsidRPr="009A125B">
        <w:rPr>
          <w:rFonts w:cs="Times New Roman"/>
          <w:color w:val="595959" w:themeColor="text1" w:themeTint="A6"/>
          <w:lang w:val="es-ES"/>
        </w:rPr>
        <w:t xml:space="preserve">, </w:t>
      </w:r>
      <w:r w:rsidR="0084032D" w:rsidRPr="009A125B">
        <w:rPr>
          <w:rFonts w:cs="Times New Roman"/>
          <w:color w:val="595959" w:themeColor="text1" w:themeTint="A6"/>
          <w:lang w:val="es-ES"/>
        </w:rPr>
        <w:t xml:space="preserve">optimizarlos </w:t>
      </w:r>
      <w:r w:rsidRPr="009A125B">
        <w:rPr>
          <w:rFonts w:cs="Times New Roman"/>
          <w:color w:val="595959" w:themeColor="text1" w:themeTint="A6"/>
          <w:lang w:val="es-ES"/>
        </w:rPr>
        <w:t>y automatizar</w:t>
      </w:r>
      <w:r w:rsidR="009A4416" w:rsidRPr="009A125B">
        <w:rPr>
          <w:rFonts w:cs="Times New Roman"/>
          <w:color w:val="595959" w:themeColor="text1" w:themeTint="A6"/>
          <w:lang w:val="es-ES"/>
        </w:rPr>
        <w:t>los</w:t>
      </w:r>
      <w:r w:rsidRPr="009A125B">
        <w:rPr>
          <w:rFonts w:cs="Times New Roman"/>
          <w:color w:val="595959" w:themeColor="text1" w:themeTint="A6"/>
          <w:lang w:val="es-ES"/>
        </w:rPr>
        <w:t xml:space="preserve">. La política </w:t>
      </w:r>
      <w:r w:rsidR="0084032D" w:rsidRPr="009A125B">
        <w:rPr>
          <w:rFonts w:cs="Times New Roman"/>
          <w:color w:val="595959" w:themeColor="text1" w:themeTint="A6"/>
          <w:lang w:val="es-ES"/>
        </w:rPr>
        <w:t>se compone de</w:t>
      </w:r>
      <w:r w:rsidRPr="009A125B">
        <w:rPr>
          <w:rFonts w:cs="Times New Roman"/>
          <w:color w:val="595959" w:themeColor="text1" w:themeTint="A6"/>
          <w:lang w:val="es-ES"/>
        </w:rPr>
        <w:t xml:space="preserve"> cuatro fases</w:t>
      </w:r>
      <w:r w:rsidR="0029724F" w:rsidRPr="009A125B">
        <w:rPr>
          <w:rFonts w:cs="Times New Roman"/>
          <w:color w:val="595959" w:themeColor="text1" w:themeTint="A6"/>
          <w:lang w:val="es-ES"/>
        </w:rPr>
        <w:t xml:space="preserve">, como se muestra en la figura 21. </w:t>
      </w:r>
    </w:p>
    <w:p w:rsidR="008A28F3" w:rsidRDefault="008A28F3">
      <w:pPr>
        <w:rPr>
          <w:rFonts w:cs="Times New Roman"/>
          <w:color w:val="595959" w:themeColor="text1" w:themeTint="A6"/>
          <w:lang w:val="es-ES"/>
        </w:rPr>
      </w:pPr>
      <w:bookmarkStart w:id="116" w:name="_Toc25829790"/>
      <w:r>
        <w:rPr>
          <w:rFonts w:cs="Times New Roman"/>
          <w:i/>
          <w:iCs/>
          <w:color w:val="595959" w:themeColor="text1" w:themeTint="A6"/>
          <w:lang w:val="es-ES"/>
        </w:rPr>
        <w:br w:type="page"/>
      </w:r>
    </w:p>
    <w:p w:rsidR="00352611" w:rsidRPr="009A125B" w:rsidRDefault="0029724F" w:rsidP="003C4890">
      <w:pPr>
        <w:pStyle w:val="Descripcin"/>
        <w:keepNext/>
        <w:spacing w:after="0"/>
        <w:jc w:val="center"/>
        <w:rPr>
          <w:rFonts w:cs="Times New Roman"/>
          <w:b/>
          <w:i w:val="0"/>
          <w:color w:val="595959" w:themeColor="text1" w:themeTint="A6"/>
          <w:sz w:val="22"/>
          <w:szCs w:val="22"/>
          <w:lang w:val="es-ES_tradnl"/>
        </w:rPr>
      </w:pPr>
      <w:r w:rsidRPr="009A125B">
        <w:rPr>
          <w:rFonts w:cs="Times New Roman"/>
          <w:color w:val="595959" w:themeColor="text1" w:themeTint="A6"/>
          <w:sz w:val="22"/>
          <w:szCs w:val="22"/>
        </w:rPr>
        <w:t xml:space="preserve">Figura </w:t>
      </w:r>
      <w:r w:rsidR="002D3301" w:rsidRPr="009A125B">
        <w:rPr>
          <w:rFonts w:cs="Times New Roman"/>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rPr>
        <w:fldChar w:fldCharType="separate"/>
      </w:r>
      <w:r w:rsidR="00C16709" w:rsidRPr="009A125B">
        <w:rPr>
          <w:rFonts w:cs="Times New Roman"/>
          <w:noProof/>
          <w:color w:val="595959" w:themeColor="text1" w:themeTint="A6"/>
          <w:sz w:val="22"/>
          <w:szCs w:val="22"/>
        </w:rPr>
        <w:t>21</w:t>
      </w:r>
      <w:r w:rsidR="002D3301" w:rsidRPr="009A125B">
        <w:rPr>
          <w:rFonts w:cs="Times New Roman"/>
          <w:noProof/>
          <w:color w:val="595959" w:themeColor="text1" w:themeTint="A6"/>
          <w:sz w:val="22"/>
          <w:szCs w:val="22"/>
        </w:rPr>
        <w:fldChar w:fldCharType="end"/>
      </w:r>
      <w:r w:rsidR="00352611" w:rsidRPr="009A125B">
        <w:rPr>
          <w:rFonts w:cs="Times New Roman"/>
          <w:color w:val="595959" w:themeColor="text1" w:themeTint="A6"/>
          <w:sz w:val="22"/>
          <w:szCs w:val="22"/>
        </w:rPr>
        <w:t xml:space="preserve">. </w:t>
      </w:r>
      <w:r w:rsidR="00352611" w:rsidRPr="009A125B">
        <w:rPr>
          <w:rFonts w:eastAsia="MS Mincho" w:cs="Times New Roman"/>
          <w:b/>
          <w:color w:val="595959" w:themeColor="text1" w:themeTint="A6"/>
          <w:sz w:val="22"/>
          <w:szCs w:val="22"/>
          <w:lang w:val="es-ES_tradnl"/>
        </w:rPr>
        <w:t>P</w:t>
      </w:r>
      <w:r w:rsidR="00352611" w:rsidRPr="009A125B">
        <w:rPr>
          <w:rFonts w:cs="Times New Roman"/>
          <w:b/>
          <w:color w:val="595959" w:themeColor="text1" w:themeTint="A6"/>
          <w:sz w:val="22"/>
          <w:szCs w:val="22"/>
          <w:lang w:val="es-ES_tradnl"/>
        </w:rPr>
        <w:t>olítica de racionalización de trámites</w:t>
      </w:r>
      <w:bookmarkEnd w:id="116"/>
    </w:p>
    <w:p w:rsidR="00352611" w:rsidRPr="009A125B" w:rsidRDefault="008A28F3" w:rsidP="003C4890">
      <w:pPr>
        <w:pStyle w:val="Descripcin"/>
        <w:spacing w:after="0"/>
        <w:jc w:val="center"/>
        <w:rPr>
          <w:rFonts w:cs="Times New Roman"/>
          <w:color w:val="595959" w:themeColor="text1" w:themeTint="A6"/>
          <w:sz w:val="22"/>
          <w:szCs w:val="22"/>
        </w:rPr>
      </w:pPr>
      <w:r w:rsidRPr="009A125B">
        <w:rPr>
          <w:rFonts w:cs="Times New Roman"/>
          <w:noProof/>
          <w:color w:val="595959" w:themeColor="text1" w:themeTint="A6"/>
          <w:lang w:eastAsia="es-CO"/>
        </w:rPr>
        <w:drawing>
          <wp:inline distT="0" distB="0" distL="0" distR="0" wp14:anchorId="137D594A" wp14:editId="4AD7377C">
            <wp:extent cx="5059680" cy="1737360"/>
            <wp:effectExtent l="0" t="0" r="7620" b="0"/>
            <wp:docPr id="63" name="Diagrama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7C4CE3" w:rsidRPr="009A125B" w:rsidRDefault="00994C2F" w:rsidP="003C4890">
      <w:pPr>
        <w:pStyle w:val="Prrafodelista"/>
        <w:spacing w:after="0" w:line="240" w:lineRule="auto"/>
        <w:ind w:left="0"/>
        <w:jc w:val="center"/>
        <w:rPr>
          <w:rFonts w:cs="Times New Roman"/>
          <w:color w:val="595959" w:themeColor="text1" w:themeTint="A6"/>
          <w:lang w:val="es-ES_tradnl"/>
        </w:rPr>
      </w:pPr>
      <w:r w:rsidRPr="009A125B">
        <w:rPr>
          <w:rFonts w:cs="Times New Roman"/>
          <w:color w:val="595959" w:themeColor="text1" w:themeTint="A6"/>
          <w:lang w:val="es-ES_tradnl"/>
        </w:rPr>
        <w:t>Fuente:</w:t>
      </w:r>
      <w:r w:rsidR="00F21666" w:rsidRPr="009A125B">
        <w:rPr>
          <w:rFonts w:cs="Times New Roman"/>
          <w:color w:val="595959" w:themeColor="text1" w:themeTint="A6"/>
          <w:lang w:val="es-ES_tradnl"/>
        </w:rPr>
        <w:t xml:space="preserve"> </w:t>
      </w:r>
      <w:r w:rsidR="0064614A" w:rsidRPr="009A125B">
        <w:rPr>
          <w:rFonts w:cs="Times New Roman"/>
          <w:color w:val="595959" w:themeColor="text1" w:themeTint="A6"/>
          <w:lang w:val="es-ES_tradnl"/>
        </w:rPr>
        <w:t>Función Pública</w:t>
      </w:r>
      <w:r w:rsidR="00F21666" w:rsidRPr="009A125B">
        <w:rPr>
          <w:rFonts w:cs="Times New Roman"/>
          <w:color w:val="595959" w:themeColor="text1" w:themeTint="A6"/>
          <w:lang w:val="es-ES_tradnl"/>
        </w:rPr>
        <w:t xml:space="preserve"> </w:t>
      </w:r>
      <w:r w:rsidR="00C07EDE" w:rsidRPr="009A125B">
        <w:rPr>
          <w:rFonts w:cs="Times New Roman"/>
          <w:color w:val="595959" w:themeColor="text1" w:themeTint="A6"/>
          <w:lang w:val="es-ES_tradnl"/>
        </w:rPr>
        <w:t>(</w:t>
      </w:r>
      <w:r w:rsidR="00F21666" w:rsidRPr="009A125B">
        <w:rPr>
          <w:rFonts w:cs="Times New Roman"/>
          <w:color w:val="595959" w:themeColor="text1" w:themeTint="A6"/>
          <w:lang w:val="es-ES_tradnl"/>
        </w:rPr>
        <w:t>2017</w:t>
      </w:r>
      <w:r w:rsidR="00C07EDE" w:rsidRPr="009A125B">
        <w:rPr>
          <w:rFonts w:cs="Times New Roman"/>
          <w:color w:val="595959" w:themeColor="text1" w:themeTint="A6"/>
          <w:lang w:val="es-ES_tradnl"/>
        </w:rPr>
        <w:t>).</w:t>
      </w:r>
    </w:p>
    <w:p w:rsidR="009A4744" w:rsidRPr="009A125B" w:rsidRDefault="009A4744" w:rsidP="003C4890">
      <w:pPr>
        <w:pStyle w:val="Prrafodelista"/>
        <w:spacing w:after="0" w:line="240" w:lineRule="auto"/>
        <w:ind w:left="0"/>
        <w:jc w:val="center"/>
        <w:rPr>
          <w:rFonts w:cs="Times New Roman"/>
          <w:b/>
          <w:i/>
          <w:color w:val="595959" w:themeColor="text1" w:themeTint="A6"/>
          <w:lang w:val="es-ES_tradnl"/>
        </w:rPr>
      </w:pPr>
    </w:p>
    <w:p w:rsidR="002319A9" w:rsidRPr="009A125B" w:rsidRDefault="5157D8AD" w:rsidP="008A28F3">
      <w:pPr>
        <w:pStyle w:val="Prrafodelista"/>
        <w:numPr>
          <w:ilvl w:val="4"/>
          <w:numId w:val="1"/>
        </w:numPr>
        <w:spacing w:after="0" w:line="240" w:lineRule="auto"/>
        <w:ind w:left="284" w:hanging="284"/>
        <w:jc w:val="both"/>
        <w:rPr>
          <w:rFonts w:eastAsia="MS Mincho" w:cs="Times New Roman"/>
          <w:b/>
          <w:i/>
          <w:color w:val="595959" w:themeColor="text1" w:themeTint="A6"/>
          <w:lang w:val="es-ES_tradnl"/>
        </w:rPr>
      </w:pPr>
      <w:r w:rsidRPr="009A125B">
        <w:rPr>
          <w:rFonts w:cs="Times New Roman"/>
          <w:b/>
          <w:bCs/>
          <w:color w:val="595959" w:themeColor="text1" w:themeTint="A6"/>
          <w:lang w:val="es-ES"/>
        </w:rPr>
        <w:t>La</w:t>
      </w:r>
      <w:r w:rsidRPr="009A125B">
        <w:rPr>
          <w:rFonts w:cs="Times New Roman"/>
          <w:color w:val="595959" w:themeColor="text1" w:themeTint="A6"/>
          <w:lang w:val="es-ES"/>
        </w:rPr>
        <w:t xml:space="preserve"> </w:t>
      </w:r>
      <w:r w:rsidRPr="009A125B">
        <w:rPr>
          <w:rFonts w:cs="Times New Roman"/>
          <w:b/>
          <w:bCs/>
          <w:color w:val="595959" w:themeColor="text1" w:themeTint="A6"/>
          <w:lang w:val="es-ES"/>
        </w:rPr>
        <w:t xml:space="preserve">Estrategia de </w:t>
      </w:r>
      <w:r w:rsidR="00AF6673" w:rsidRPr="009A125B">
        <w:rPr>
          <w:rFonts w:cs="Times New Roman"/>
          <w:b/>
          <w:bCs/>
          <w:color w:val="595959" w:themeColor="text1" w:themeTint="A6"/>
          <w:lang w:val="es-ES"/>
        </w:rPr>
        <w:t>depuración normativa</w:t>
      </w:r>
      <w:r w:rsidRPr="009A125B">
        <w:rPr>
          <w:rFonts w:cs="Times New Roman"/>
          <w:color w:val="595959" w:themeColor="text1" w:themeTint="A6"/>
          <w:lang w:val="es-ES"/>
        </w:rPr>
        <w:t xml:space="preserve">: liderada por el Ministerio de Justicia y del Derecho, tiene como fin expulsar del ordenamiento jurídico </w:t>
      </w:r>
      <w:r w:rsidR="00C07EDE" w:rsidRPr="009A125B">
        <w:rPr>
          <w:rFonts w:cs="Times New Roman"/>
          <w:color w:val="595959" w:themeColor="text1" w:themeTint="A6"/>
          <w:lang w:val="es-ES"/>
        </w:rPr>
        <w:t xml:space="preserve">las </w:t>
      </w:r>
      <w:r w:rsidRPr="009A125B">
        <w:rPr>
          <w:rFonts w:cs="Times New Roman"/>
          <w:color w:val="595959" w:themeColor="text1" w:themeTint="A6"/>
          <w:lang w:val="es-ES"/>
        </w:rPr>
        <w:t>normas obsoletas o en desuso, en aras de brindar claridad y certeza del ordenamiento jurídico aplicable en el país.</w:t>
      </w:r>
    </w:p>
    <w:p w:rsidR="00352611" w:rsidRPr="009A125B" w:rsidRDefault="00882275" w:rsidP="003C4890">
      <w:pPr>
        <w:pStyle w:val="Descripcin"/>
        <w:spacing w:after="0"/>
        <w:jc w:val="center"/>
        <w:rPr>
          <w:rFonts w:cs="Times New Roman"/>
          <w:color w:val="595959" w:themeColor="text1" w:themeTint="A6"/>
          <w:sz w:val="22"/>
          <w:szCs w:val="22"/>
        </w:rPr>
      </w:pPr>
      <w:bookmarkStart w:id="117" w:name="_Toc25829791"/>
      <w:r w:rsidRPr="009A125B">
        <w:rPr>
          <w:rFonts w:cs="Times New Roman"/>
          <w:color w:val="595959" w:themeColor="text1" w:themeTint="A6"/>
          <w:sz w:val="22"/>
          <w:szCs w:val="22"/>
        </w:rPr>
        <w:t>Figura</w:t>
      </w:r>
      <w:r w:rsidR="00352611" w:rsidRPr="009A125B">
        <w:rPr>
          <w:rFonts w:cs="Times New Roman"/>
          <w:color w:val="595959" w:themeColor="text1" w:themeTint="A6"/>
          <w:sz w:val="22"/>
          <w:szCs w:val="22"/>
        </w:rPr>
        <w:t xml:space="preserve"> </w:t>
      </w:r>
      <w:r w:rsidR="002D3301" w:rsidRPr="009A125B">
        <w:rPr>
          <w:rFonts w:cs="Times New Roman"/>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rPr>
        <w:fldChar w:fldCharType="separate"/>
      </w:r>
      <w:r w:rsidR="00C16709" w:rsidRPr="009A125B">
        <w:rPr>
          <w:rFonts w:cs="Times New Roman"/>
          <w:noProof/>
          <w:color w:val="595959" w:themeColor="text1" w:themeTint="A6"/>
          <w:sz w:val="22"/>
          <w:szCs w:val="22"/>
        </w:rPr>
        <w:t>22</w:t>
      </w:r>
      <w:r w:rsidR="002D3301" w:rsidRPr="009A125B">
        <w:rPr>
          <w:rFonts w:cs="Times New Roman"/>
          <w:noProof/>
          <w:color w:val="595959" w:themeColor="text1" w:themeTint="A6"/>
          <w:sz w:val="22"/>
          <w:szCs w:val="22"/>
        </w:rPr>
        <w:fldChar w:fldCharType="end"/>
      </w:r>
      <w:r w:rsidR="00352611" w:rsidRPr="009A125B">
        <w:rPr>
          <w:rFonts w:cs="Times New Roman"/>
          <w:color w:val="595959" w:themeColor="text1" w:themeTint="A6"/>
          <w:sz w:val="22"/>
          <w:szCs w:val="22"/>
        </w:rPr>
        <w:t xml:space="preserve">. </w:t>
      </w:r>
      <w:r w:rsidR="00352611" w:rsidRPr="009A125B">
        <w:rPr>
          <w:rFonts w:eastAsia="MS Mincho" w:cs="Times New Roman"/>
          <w:b/>
          <w:color w:val="595959" w:themeColor="text1" w:themeTint="A6"/>
          <w:sz w:val="22"/>
          <w:szCs w:val="22"/>
          <w:lang w:val="es-ES_tradnl"/>
        </w:rPr>
        <w:t xml:space="preserve">Principios de </w:t>
      </w:r>
      <w:r w:rsidR="00AF6673" w:rsidRPr="009A125B">
        <w:rPr>
          <w:rFonts w:eastAsia="MS Mincho" w:cs="Times New Roman"/>
          <w:b/>
          <w:color w:val="595959" w:themeColor="text1" w:themeTint="A6"/>
          <w:sz w:val="22"/>
          <w:szCs w:val="22"/>
          <w:lang w:val="es-ES_tradnl"/>
        </w:rPr>
        <w:t>depuración normativa</w:t>
      </w:r>
      <w:bookmarkEnd w:id="117"/>
    </w:p>
    <w:p w:rsidR="00176276" w:rsidRPr="009A125B" w:rsidRDefault="00176276" w:rsidP="003C4890">
      <w:pPr>
        <w:pStyle w:val="Prrafodelista"/>
        <w:spacing w:after="0" w:line="240" w:lineRule="auto"/>
        <w:ind w:left="0"/>
        <w:jc w:val="center"/>
        <w:rPr>
          <w:rFonts w:cs="Times New Roman"/>
          <w:color w:val="595959" w:themeColor="text1" w:themeTint="A6"/>
          <w:lang w:val="es-ES_tradnl"/>
        </w:rPr>
      </w:pPr>
      <w:r w:rsidRPr="009A125B">
        <w:rPr>
          <w:rFonts w:cs="Times New Roman"/>
          <w:noProof/>
          <w:color w:val="595959" w:themeColor="text1" w:themeTint="A6"/>
          <w:lang w:eastAsia="es-CO"/>
        </w:rPr>
        <w:drawing>
          <wp:inline distT="0" distB="0" distL="0" distR="0" wp14:anchorId="2B215FD0" wp14:editId="325129C6">
            <wp:extent cx="5730240" cy="2735580"/>
            <wp:effectExtent l="0" t="0" r="3810" b="7620"/>
            <wp:docPr id="49" name="Diagrama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994C2F" w:rsidRPr="009A125B" w:rsidRDefault="00994C2F" w:rsidP="003C4890">
      <w:pPr>
        <w:pStyle w:val="Prrafodelista"/>
        <w:spacing w:after="0" w:line="240" w:lineRule="auto"/>
        <w:ind w:left="0"/>
        <w:jc w:val="center"/>
        <w:rPr>
          <w:rFonts w:cs="Times New Roman"/>
          <w:color w:val="595959" w:themeColor="text1" w:themeTint="A6"/>
          <w:lang w:val="es-ES_tradnl"/>
        </w:rPr>
      </w:pPr>
      <w:r w:rsidRPr="009A125B">
        <w:rPr>
          <w:rFonts w:cs="Times New Roman"/>
          <w:color w:val="595959" w:themeColor="text1" w:themeTint="A6"/>
          <w:lang w:val="es-ES_tradnl"/>
        </w:rPr>
        <w:t>Fuente:</w:t>
      </w:r>
      <w:r w:rsidR="006D3B57" w:rsidRPr="009A125B">
        <w:rPr>
          <w:rFonts w:cs="Times New Roman"/>
          <w:color w:val="595959" w:themeColor="text1" w:themeTint="A6"/>
          <w:lang w:val="es-ES_tradnl"/>
        </w:rPr>
        <w:t xml:space="preserve"> </w:t>
      </w:r>
      <w:r w:rsidR="00C17549" w:rsidRPr="009A125B">
        <w:rPr>
          <w:rFonts w:cs="Times New Roman"/>
          <w:color w:val="595959" w:themeColor="text1" w:themeTint="A6"/>
          <w:lang w:val="es-ES_tradnl"/>
        </w:rPr>
        <w:t>Ministerio de Justicia y del Derecho</w:t>
      </w:r>
      <w:r w:rsidR="00054034" w:rsidRPr="009A125B">
        <w:rPr>
          <w:rFonts w:cs="Times New Roman"/>
          <w:color w:val="595959" w:themeColor="text1" w:themeTint="A6"/>
          <w:lang w:val="es-ES_tradnl"/>
        </w:rPr>
        <w:t xml:space="preserve">. </w:t>
      </w:r>
      <w:r w:rsidR="006D3B57" w:rsidRPr="009A125B">
        <w:rPr>
          <w:rFonts w:cs="Times New Roman"/>
          <w:color w:val="595959" w:themeColor="text1" w:themeTint="A6"/>
          <w:lang w:val="es-ES_tradnl"/>
        </w:rPr>
        <w:t>Proyecto de Depuración Normativa</w:t>
      </w:r>
      <w:r w:rsidR="000426DA" w:rsidRPr="009A125B">
        <w:rPr>
          <w:rFonts w:cs="Times New Roman"/>
          <w:color w:val="595959" w:themeColor="text1" w:themeTint="A6"/>
          <w:lang w:val="es-ES_tradnl"/>
        </w:rPr>
        <w:t xml:space="preserve"> SUIN-</w:t>
      </w:r>
      <w:proofErr w:type="spellStart"/>
      <w:r w:rsidR="000426DA" w:rsidRPr="009A125B">
        <w:rPr>
          <w:rFonts w:cs="Times New Roman"/>
          <w:color w:val="595959" w:themeColor="text1" w:themeTint="A6"/>
          <w:lang w:val="es-ES_tradnl"/>
        </w:rPr>
        <w:t>Juriscol</w:t>
      </w:r>
      <w:proofErr w:type="spellEnd"/>
      <w:r w:rsidR="00054034" w:rsidRPr="009A125B">
        <w:rPr>
          <w:rFonts w:cs="Times New Roman"/>
          <w:color w:val="595959" w:themeColor="text1" w:themeTint="A6"/>
          <w:lang w:val="es-ES_tradnl"/>
        </w:rPr>
        <w:t>.</w:t>
      </w:r>
    </w:p>
    <w:p w:rsidR="009A4744" w:rsidRPr="009A125B" w:rsidRDefault="009A4744" w:rsidP="003C4890">
      <w:pPr>
        <w:pStyle w:val="Prrafodelista"/>
        <w:spacing w:after="0" w:line="240" w:lineRule="auto"/>
        <w:ind w:left="0"/>
        <w:jc w:val="center"/>
        <w:rPr>
          <w:rFonts w:cs="Times New Roman"/>
          <w:color w:val="595959" w:themeColor="text1" w:themeTint="A6"/>
          <w:lang w:val="es-ES_tradnl"/>
        </w:rPr>
      </w:pPr>
    </w:p>
    <w:p w:rsidR="00D31BD8" w:rsidRPr="009A125B" w:rsidRDefault="5157D8AD" w:rsidP="00B22F35">
      <w:pPr>
        <w:pStyle w:val="Prrafodelista"/>
        <w:numPr>
          <w:ilvl w:val="4"/>
          <w:numId w:val="1"/>
        </w:numPr>
        <w:spacing w:after="0" w:line="240" w:lineRule="auto"/>
        <w:ind w:left="284" w:hanging="284"/>
        <w:jc w:val="both"/>
        <w:rPr>
          <w:rFonts w:cs="Times New Roman"/>
          <w:b/>
          <w:bCs/>
          <w:color w:val="595959" w:themeColor="text1" w:themeTint="A6"/>
          <w:lang w:val="es-ES"/>
        </w:rPr>
      </w:pPr>
      <w:r w:rsidRPr="009A125B">
        <w:rPr>
          <w:rFonts w:cs="Times New Roman"/>
          <w:b/>
          <w:bCs/>
          <w:color w:val="595959" w:themeColor="text1" w:themeTint="A6"/>
          <w:lang w:val="es-ES"/>
        </w:rPr>
        <w:t xml:space="preserve">La </w:t>
      </w:r>
      <w:r w:rsidR="00502DD6" w:rsidRPr="009A125B">
        <w:rPr>
          <w:rFonts w:cs="Times New Roman"/>
          <w:b/>
          <w:bCs/>
          <w:color w:val="595959" w:themeColor="text1" w:themeTint="A6"/>
          <w:lang w:val="es-ES"/>
        </w:rPr>
        <w:t>evaluación</w:t>
      </w:r>
      <w:r w:rsidR="00502DD6" w:rsidRPr="009A125B">
        <w:rPr>
          <w:rFonts w:cs="Times New Roman"/>
          <w:b/>
          <w:bCs/>
          <w:i/>
          <w:color w:val="595959" w:themeColor="text1" w:themeTint="A6"/>
          <w:lang w:val="es-ES"/>
        </w:rPr>
        <w:t xml:space="preserve"> </w:t>
      </w:r>
      <w:r w:rsidRPr="009A125B">
        <w:rPr>
          <w:rFonts w:cs="Times New Roman"/>
          <w:b/>
          <w:bCs/>
          <w:i/>
          <w:color w:val="595959" w:themeColor="text1" w:themeTint="A6"/>
          <w:lang w:val="es-ES"/>
        </w:rPr>
        <w:t>ex post</w:t>
      </w:r>
      <w:r w:rsidRPr="009A125B">
        <w:rPr>
          <w:rFonts w:cs="Times New Roman"/>
          <w:b/>
          <w:bCs/>
          <w:color w:val="595959" w:themeColor="text1" w:themeTint="A6"/>
          <w:lang w:val="es-ES"/>
        </w:rPr>
        <w:t>:</w:t>
      </w:r>
      <w:r w:rsidRPr="009A125B">
        <w:rPr>
          <w:rFonts w:cs="Times New Roman"/>
          <w:color w:val="595959" w:themeColor="text1" w:themeTint="A6"/>
          <w:lang w:val="es-ES"/>
        </w:rPr>
        <w:t xml:space="preserve"> es una </w:t>
      </w:r>
      <w:r w:rsidRPr="009A125B">
        <w:rPr>
          <w:rFonts w:eastAsia="MS Mincho" w:cs="Times New Roman"/>
          <w:color w:val="595959" w:themeColor="text1" w:themeTint="A6"/>
          <w:lang w:val="es-ES"/>
        </w:rPr>
        <w:t xml:space="preserve">herramienta que </w:t>
      </w:r>
      <w:r w:rsidRPr="009A125B">
        <w:rPr>
          <w:rFonts w:cs="Times New Roman"/>
          <w:color w:val="595959" w:themeColor="text1" w:themeTint="A6"/>
          <w:lang w:val="es-ES"/>
        </w:rPr>
        <w:t xml:space="preserve">permite, </w:t>
      </w:r>
      <w:r w:rsidR="00502DD6" w:rsidRPr="009A125B">
        <w:rPr>
          <w:rFonts w:cs="Times New Roman"/>
          <w:color w:val="595959" w:themeColor="text1" w:themeTint="A6"/>
          <w:lang w:val="es-ES"/>
        </w:rPr>
        <w:t xml:space="preserve">con posterioridad </w:t>
      </w:r>
      <w:r w:rsidRPr="009A125B">
        <w:rPr>
          <w:rFonts w:cs="Times New Roman"/>
          <w:color w:val="595959" w:themeColor="text1" w:themeTint="A6"/>
          <w:lang w:val="es-ES"/>
        </w:rPr>
        <w:t xml:space="preserve">a la entrada en vigor de una regulación, examinar de manera sistemática su relevancia, </w:t>
      </w:r>
      <w:r w:rsidR="00502DD6" w:rsidRPr="009A125B">
        <w:rPr>
          <w:rFonts w:cs="Times New Roman"/>
          <w:color w:val="595959" w:themeColor="text1" w:themeTint="A6"/>
          <w:lang w:val="es-ES"/>
        </w:rPr>
        <w:t xml:space="preserve">su </w:t>
      </w:r>
      <w:r w:rsidRPr="009A125B">
        <w:rPr>
          <w:rFonts w:cs="Times New Roman"/>
          <w:color w:val="595959" w:themeColor="text1" w:themeTint="A6"/>
          <w:lang w:val="es-ES"/>
        </w:rPr>
        <w:t xml:space="preserve">efectividad, </w:t>
      </w:r>
      <w:r w:rsidR="00502DD6" w:rsidRPr="009A125B">
        <w:rPr>
          <w:rFonts w:cs="Times New Roman"/>
          <w:color w:val="595959" w:themeColor="text1" w:themeTint="A6"/>
          <w:lang w:val="es-ES"/>
        </w:rPr>
        <w:t xml:space="preserve">su </w:t>
      </w:r>
      <w:r w:rsidRPr="009A125B">
        <w:rPr>
          <w:rFonts w:cs="Times New Roman"/>
          <w:color w:val="595959" w:themeColor="text1" w:themeTint="A6"/>
          <w:lang w:val="es-ES"/>
        </w:rPr>
        <w:t>impacto (costos</w:t>
      </w:r>
      <w:r w:rsidR="00502DD6" w:rsidRPr="009A125B">
        <w:rPr>
          <w:rFonts w:cs="Times New Roman"/>
          <w:color w:val="595959" w:themeColor="text1" w:themeTint="A6"/>
          <w:lang w:val="es-ES"/>
        </w:rPr>
        <w:t>-</w:t>
      </w:r>
      <w:r w:rsidRPr="009A125B">
        <w:rPr>
          <w:rFonts w:cs="Times New Roman"/>
          <w:color w:val="595959" w:themeColor="text1" w:themeTint="A6"/>
          <w:lang w:val="es-ES"/>
        </w:rPr>
        <w:t>beneficios) y resultados,</w:t>
      </w:r>
      <w:r w:rsidRPr="009A125B">
        <w:rPr>
          <w:rFonts w:eastAsia="MS Mincho" w:cs="Times New Roman"/>
          <w:color w:val="595959" w:themeColor="text1" w:themeTint="A6"/>
          <w:lang w:val="es-ES"/>
        </w:rPr>
        <w:t xml:space="preserve"> </w:t>
      </w:r>
      <w:r w:rsidRPr="009A125B">
        <w:rPr>
          <w:rFonts w:cs="Times New Roman"/>
          <w:color w:val="595959" w:themeColor="text1" w:themeTint="A6"/>
          <w:lang w:val="es-ES"/>
        </w:rPr>
        <w:t xml:space="preserve">con </w:t>
      </w:r>
      <w:r w:rsidR="000C7F51" w:rsidRPr="009A125B">
        <w:rPr>
          <w:rFonts w:cs="Times New Roman"/>
          <w:color w:val="595959" w:themeColor="text1" w:themeTint="A6"/>
          <w:lang w:val="es-ES"/>
        </w:rPr>
        <w:t>el fin</w:t>
      </w:r>
      <w:r w:rsidRPr="009A125B">
        <w:rPr>
          <w:rFonts w:cs="Times New Roman"/>
          <w:color w:val="595959" w:themeColor="text1" w:themeTint="A6"/>
          <w:lang w:val="es-ES"/>
        </w:rPr>
        <w:t xml:space="preserve"> de determinar la permanencia, </w:t>
      </w:r>
      <w:r w:rsidR="000C7F51" w:rsidRPr="009A125B">
        <w:rPr>
          <w:rFonts w:cs="Times New Roman"/>
          <w:color w:val="595959" w:themeColor="text1" w:themeTint="A6"/>
          <w:lang w:val="es-ES"/>
        </w:rPr>
        <w:t xml:space="preserve">la </w:t>
      </w:r>
      <w:r w:rsidRPr="009A125B">
        <w:rPr>
          <w:rFonts w:cs="Times New Roman"/>
          <w:color w:val="595959" w:themeColor="text1" w:themeTint="A6"/>
          <w:lang w:val="es-ES"/>
        </w:rPr>
        <w:t xml:space="preserve">modificación o </w:t>
      </w:r>
      <w:r w:rsidR="000C7F51" w:rsidRPr="009A125B">
        <w:rPr>
          <w:rFonts w:cs="Times New Roman"/>
          <w:color w:val="595959" w:themeColor="text1" w:themeTint="A6"/>
          <w:lang w:val="es-ES"/>
        </w:rPr>
        <w:t xml:space="preserve">la </w:t>
      </w:r>
      <w:r w:rsidRPr="009A125B">
        <w:rPr>
          <w:rFonts w:cs="Times New Roman"/>
          <w:color w:val="595959" w:themeColor="text1" w:themeTint="A6"/>
          <w:lang w:val="es-ES"/>
        </w:rPr>
        <w:t>derogatoria de la respectiva regulación en el ordenamiento jurídico</w:t>
      </w:r>
      <w:r w:rsidRPr="009A125B">
        <w:rPr>
          <w:rFonts w:eastAsia="MS Mincho" w:cs="Times New Roman"/>
          <w:color w:val="595959" w:themeColor="text1" w:themeTint="A6"/>
          <w:lang w:val="es-ES"/>
        </w:rPr>
        <w:t xml:space="preserve">. </w:t>
      </w:r>
      <w:r w:rsidRPr="009A125B">
        <w:rPr>
          <w:rFonts w:cs="Times New Roman"/>
          <w:color w:val="595959" w:themeColor="text1" w:themeTint="A6"/>
          <w:lang w:val="es-ES"/>
        </w:rPr>
        <w:t xml:space="preserve">La </w:t>
      </w:r>
      <w:r w:rsidRPr="009A125B">
        <w:rPr>
          <w:rFonts w:cs="Times New Roman"/>
          <w:bCs/>
          <w:color w:val="595959" w:themeColor="text1" w:themeTint="A6"/>
          <w:lang w:val="es-ES"/>
        </w:rPr>
        <w:t>evaluación</w:t>
      </w:r>
      <w:r w:rsidRPr="009A125B">
        <w:rPr>
          <w:rFonts w:cs="Times New Roman"/>
          <w:bCs/>
          <w:i/>
          <w:color w:val="595959" w:themeColor="text1" w:themeTint="A6"/>
          <w:lang w:val="es-ES"/>
        </w:rPr>
        <w:t xml:space="preserve"> ex post</w:t>
      </w:r>
      <w:r w:rsidRPr="009A125B">
        <w:rPr>
          <w:rFonts w:cs="Times New Roman"/>
          <w:i/>
          <w:color w:val="595959" w:themeColor="text1" w:themeTint="A6"/>
          <w:lang w:val="es-ES"/>
        </w:rPr>
        <w:t xml:space="preserve"> </w:t>
      </w:r>
      <w:r w:rsidRPr="009A125B">
        <w:rPr>
          <w:rFonts w:cs="Times New Roman"/>
          <w:color w:val="595959" w:themeColor="text1" w:themeTint="A6"/>
          <w:lang w:val="es-ES"/>
        </w:rPr>
        <w:t xml:space="preserve">permite generar aprendizajes acerca de la </w:t>
      </w:r>
      <w:r w:rsidR="000C7F51" w:rsidRPr="009A125B">
        <w:rPr>
          <w:rFonts w:cs="Times New Roman"/>
          <w:color w:val="595959" w:themeColor="text1" w:themeTint="A6"/>
          <w:lang w:val="es-ES"/>
        </w:rPr>
        <w:t>forma como</w:t>
      </w:r>
      <w:r w:rsidRPr="009A125B">
        <w:rPr>
          <w:rFonts w:cs="Times New Roman"/>
          <w:color w:val="595959" w:themeColor="text1" w:themeTint="A6"/>
          <w:lang w:val="es-ES"/>
        </w:rPr>
        <w:t xml:space="preserve"> se puede mejorar el diseño </w:t>
      </w:r>
      <w:r w:rsidR="00A75A0F" w:rsidRPr="009A125B">
        <w:rPr>
          <w:rFonts w:cs="Times New Roman"/>
          <w:color w:val="595959" w:themeColor="text1" w:themeTint="A6"/>
          <w:lang w:val="es-ES"/>
        </w:rPr>
        <w:t xml:space="preserve">y la </w:t>
      </w:r>
      <w:r w:rsidRPr="009A125B">
        <w:rPr>
          <w:rFonts w:cs="Times New Roman"/>
          <w:color w:val="595959" w:themeColor="text1" w:themeTint="A6"/>
          <w:lang w:val="es-ES"/>
        </w:rPr>
        <w:t>implementación de nuevas regulaciones. Proporciona</w:t>
      </w:r>
      <w:r w:rsidR="00B37B20" w:rsidRPr="009A125B">
        <w:rPr>
          <w:rFonts w:cs="Times New Roman"/>
          <w:color w:val="595959" w:themeColor="text1" w:themeTint="A6"/>
          <w:lang w:val="es-ES"/>
        </w:rPr>
        <w:t>, además,</w:t>
      </w:r>
      <w:r w:rsidRPr="009A125B">
        <w:rPr>
          <w:rFonts w:cs="Times New Roman"/>
          <w:color w:val="595959" w:themeColor="text1" w:themeTint="A6"/>
          <w:lang w:val="es-ES"/>
        </w:rPr>
        <w:t xml:space="preserve"> evidencias para la creación, </w:t>
      </w:r>
      <w:r w:rsidR="00A75A0F" w:rsidRPr="009A125B">
        <w:rPr>
          <w:rFonts w:cs="Times New Roman"/>
          <w:color w:val="595959" w:themeColor="text1" w:themeTint="A6"/>
          <w:lang w:val="es-ES"/>
        </w:rPr>
        <w:t xml:space="preserve">la </w:t>
      </w:r>
      <w:r w:rsidRPr="009A125B">
        <w:rPr>
          <w:rFonts w:cs="Times New Roman"/>
          <w:color w:val="595959" w:themeColor="text1" w:themeTint="A6"/>
          <w:lang w:val="es-ES"/>
        </w:rPr>
        <w:t xml:space="preserve">modificación o </w:t>
      </w:r>
      <w:r w:rsidR="00A75A0F" w:rsidRPr="009A125B">
        <w:rPr>
          <w:rFonts w:cs="Times New Roman"/>
          <w:color w:val="595959" w:themeColor="text1" w:themeTint="A6"/>
          <w:lang w:val="es-ES"/>
        </w:rPr>
        <w:t xml:space="preserve">la </w:t>
      </w:r>
      <w:r w:rsidRPr="009A125B">
        <w:rPr>
          <w:rFonts w:cs="Times New Roman"/>
          <w:color w:val="595959" w:themeColor="text1" w:themeTint="A6"/>
          <w:lang w:val="es-ES"/>
        </w:rPr>
        <w:t>eliminación de la regulación actual.</w:t>
      </w:r>
    </w:p>
    <w:p w:rsidR="00073747" w:rsidRDefault="00073747" w:rsidP="003C4890">
      <w:pPr>
        <w:pStyle w:val="Prrafodelista"/>
        <w:spacing w:after="0" w:line="240" w:lineRule="auto"/>
        <w:ind w:left="0"/>
        <w:jc w:val="both"/>
        <w:rPr>
          <w:rFonts w:cs="Times New Roman"/>
          <w:b/>
          <w:bCs/>
          <w:color w:val="595959" w:themeColor="text1" w:themeTint="A6"/>
          <w:lang w:val="es-ES"/>
        </w:rPr>
      </w:pPr>
    </w:p>
    <w:p w:rsidR="00B22F35" w:rsidRDefault="00B22F35" w:rsidP="003C4890">
      <w:pPr>
        <w:pStyle w:val="Prrafodelista"/>
        <w:spacing w:after="0" w:line="240" w:lineRule="auto"/>
        <w:ind w:left="0"/>
        <w:jc w:val="both"/>
        <w:rPr>
          <w:rFonts w:cs="Times New Roman"/>
          <w:b/>
          <w:bCs/>
          <w:color w:val="595959" w:themeColor="text1" w:themeTint="A6"/>
          <w:lang w:val="es-ES"/>
        </w:rPr>
      </w:pPr>
    </w:p>
    <w:p w:rsidR="00B22F35" w:rsidRDefault="00B22F35" w:rsidP="003C4890">
      <w:pPr>
        <w:pStyle w:val="Prrafodelista"/>
        <w:spacing w:after="0" w:line="240" w:lineRule="auto"/>
        <w:ind w:left="0"/>
        <w:jc w:val="both"/>
        <w:rPr>
          <w:rFonts w:cs="Times New Roman"/>
          <w:b/>
          <w:bCs/>
          <w:color w:val="595959" w:themeColor="text1" w:themeTint="A6"/>
          <w:lang w:val="es-ES"/>
        </w:rPr>
      </w:pPr>
    </w:p>
    <w:p w:rsidR="00B22F35" w:rsidRPr="009A125B" w:rsidRDefault="00B22F35" w:rsidP="003C4890">
      <w:pPr>
        <w:pStyle w:val="Prrafodelista"/>
        <w:spacing w:after="0" w:line="240" w:lineRule="auto"/>
        <w:ind w:left="0"/>
        <w:jc w:val="both"/>
        <w:rPr>
          <w:rFonts w:cs="Times New Roman"/>
          <w:b/>
          <w:bCs/>
          <w:color w:val="595959" w:themeColor="text1" w:themeTint="A6"/>
          <w:lang w:val="es-ES"/>
        </w:rPr>
      </w:pPr>
    </w:p>
    <w:p w:rsidR="00352611" w:rsidRPr="009A125B" w:rsidRDefault="004738F4" w:rsidP="003C4890">
      <w:pPr>
        <w:pStyle w:val="Descripcin"/>
        <w:spacing w:after="0"/>
        <w:jc w:val="center"/>
        <w:rPr>
          <w:rFonts w:eastAsia="MS Mincho" w:cs="Times New Roman"/>
          <w:b/>
          <w:color w:val="595959" w:themeColor="text1" w:themeTint="A6"/>
          <w:sz w:val="22"/>
          <w:szCs w:val="22"/>
          <w:lang w:val="es-ES_tradnl"/>
        </w:rPr>
      </w:pPr>
      <w:bookmarkStart w:id="118" w:name="_Toc25829792"/>
      <w:r w:rsidRPr="009A125B">
        <w:rPr>
          <w:rFonts w:cs="Times New Roman"/>
          <w:color w:val="595959" w:themeColor="text1" w:themeTint="A6"/>
          <w:sz w:val="22"/>
          <w:szCs w:val="22"/>
        </w:rPr>
        <w:t>Figura</w:t>
      </w:r>
      <w:r w:rsidR="00352611" w:rsidRPr="009A125B">
        <w:rPr>
          <w:rFonts w:cs="Times New Roman"/>
          <w:color w:val="595959" w:themeColor="text1" w:themeTint="A6"/>
          <w:sz w:val="22"/>
          <w:szCs w:val="22"/>
        </w:rPr>
        <w:t xml:space="preserve"> </w:t>
      </w:r>
      <w:r w:rsidR="002D3301" w:rsidRPr="009A125B">
        <w:rPr>
          <w:rFonts w:cs="Times New Roman"/>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rPr>
        <w:fldChar w:fldCharType="separate"/>
      </w:r>
      <w:r w:rsidR="00C16709" w:rsidRPr="009A125B">
        <w:rPr>
          <w:rFonts w:cs="Times New Roman"/>
          <w:noProof/>
          <w:color w:val="595959" w:themeColor="text1" w:themeTint="A6"/>
          <w:sz w:val="22"/>
          <w:szCs w:val="22"/>
        </w:rPr>
        <w:t>23</w:t>
      </w:r>
      <w:r w:rsidR="002D3301" w:rsidRPr="009A125B">
        <w:rPr>
          <w:rFonts w:cs="Times New Roman"/>
          <w:noProof/>
          <w:color w:val="595959" w:themeColor="text1" w:themeTint="A6"/>
          <w:sz w:val="22"/>
          <w:szCs w:val="22"/>
        </w:rPr>
        <w:fldChar w:fldCharType="end"/>
      </w:r>
      <w:r w:rsidR="00352611" w:rsidRPr="009A125B">
        <w:rPr>
          <w:rFonts w:cs="Times New Roman"/>
          <w:color w:val="595959" w:themeColor="text1" w:themeTint="A6"/>
          <w:sz w:val="22"/>
          <w:szCs w:val="22"/>
        </w:rPr>
        <w:t xml:space="preserve">. </w:t>
      </w:r>
      <w:r w:rsidR="00352611" w:rsidRPr="009A125B">
        <w:rPr>
          <w:rFonts w:eastAsia="MS Mincho" w:cs="Times New Roman"/>
          <w:b/>
          <w:color w:val="595959" w:themeColor="text1" w:themeTint="A6"/>
          <w:sz w:val="22"/>
          <w:szCs w:val="22"/>
          <w:lang w:val="es-ES_tradnl"/>
        </w:rPr>
        <w:t>Evaluación</w:t>
      </w:r>
      <w:r w:rsidRPr="009A125B">
        <w:rPr>
          <w:rFonts w:eastAsia="MS Mincho" w:cs="Times New Roman"/>
          <w:b/>
          <w:i w:val="0"/>
          <w:color w:val="595959" w:themeColor="text1" w:themeTint="A6"/>
          <w:sz w:val="22"/>
          <w:szCs w:val="22"/>
          <w:lang w:val="es-ES_tradnl"/>
        </w:rPr>
        <w:t xml:space="preserve"> ex post</w:t>
      </w:r>
      <w:bookmarkEnd w:id="118"/>
    </w:p>
    <w:p w:rsidR="00D31BD8" w:rsidRPr="009A125B" w:rsidRDefault="00280918" w:rsidP="003C4890">
      <w:pPr>
        <w:pStyle w:val="Prrafodelista"/>
        <w:spacing w:after="0" w:line="240" w:lineRule="auto"/>
        <w:ind w:left="0"/>
        <w:jc w:val="center"/>
        <w:rPr>
          <w:rFonts w:cs="Times New Roman"/>
          <w:b/>
          <w:color w:val="595959" w:themeColor="text1" w:themeTint="A6"/>
          <w:lang w:val="es-ES_tradnl"/>
        </w:rPr>
      </w:pPr>
      <w:r w:rsidRPr="009A125B">
        <w:rPr>
          <w:rFonts w:cs="Times New Roman"/>
          <w:b/>
          <w:color w:val="595959" w:themeColor="text1" w:themeTint="A6"/>
          <w:lang w:val="es-ES_tradnl"/>
        </w:rPr>
        <w:t xml:space="preserve"> </w:t>
      </w:r>
      <w:r w:rsidR="00994C2F" w:rsidRPr="009A125B">
        <w:rPr>
          <w:rFonts w:cs="Times New Roman"/>
          <w:noProof/>
          <w:color w:val="595959" w:themeColor="text1" w:themeTint="A6"/>
          <w:lang w:eastAsia="es-CO"/>
        </w:rPr>
        <w:drawing>
          <wp:inline distT="0" distB="0" distL="0" distR="0" wp14:anchorId="01C0D9BE" wp14:editId="65B054F1">
            <wp:extent cx="5774055" cy="214122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79543" cy="2143255"/>
                    </a:xfrm>
                    <a:prstGeom prst="rect">
                      <a:avLst/>
                    </a:prstGeom>
                    <a:noFill/>
                    <a:ln>
                      <a:noFill/>
                    </a:ln>
                  </pic:spPr>
                </pic:pic>
              </a:graphicData>
            </a:graphic>
          </wp:inline>
        </w:drawing>
      </w:r>
    </w:p>
    <w:p w:rsidR="00994C2F" w:rsidRPr="009A125B" w:rsidRDefault="00994C2F" w:rsidP="003C4890">
      <w:pPr>
        <w:pStyle w:val="Prrafodelista"/>
        <w:spacing w:after="0" w:line="240" w:lineRule="auto"/>
        <w:ind w:left="0"/>
        <w:jc w:val="center"/>
        <w:rPr>
          <w:rFonts w:cs="Times New Roman"/>
          <w:color w:val="595959" w:themeColor="text1" w:themeTint="A6"/>
          <w:lang w:val="es-ES_tradnl"/>
        </w:rPr>
      </w:pPr>
      <w:r w:rsidRPr="009A125B">
        <w:rPr>
          <w:rFonts w:cs="Times New Roman"/>
          <w:color w:val="595959" w:themeColor="text1" w:themeTint="A6"/>
          <w:lang w:val="es-ES_tradnl"/>
        </w:rPr>
        <w:t xml:space="preserve">Fuente: </w:t>
      </w:r>
      <w:r w:rsidR="004738F4" w:rsidRPr="009A125B">
        <w:rPr>
          <w:rFonts w:cs="Times New Roman"/>
          <w:color w:val="595959" w:themeColor="text1" w:themeTint="A6"/>
          <w:lang w:val="es-ES_tradnl"/>
        </w:rPr>
        <w:t>elaboración GMR-</w:t>
      </w:r>
      <w:r w:rsidRPr="009A125B">
        <w:rPr>
          <w:rFonts w:cs="Times New Roman"/>
          <w:color w:val="595959" w:themeColor="text1" w:themeTint="A6"/>
          <w:lang w:val="es-ES_tradnl"/>
        </w:rPr>
        <w:t>DNP</w:t>
      </w:r>
      <w:r w:rsidR="004738F4" w:rsidRPr="009A125B">
        <w:rPr>
          <w:rFonts w:cs="Times New Roman"/>
          <w:color w:val="595959" w:themeColor="text1" w:themeTint="A6"/>
          <w:lang w:val="es-ES_tradnl"/>
        </w:rPr>
        <w:t>.</w:t>
      </w:r>
    </w:p>
    <w:p w:rsidR="00073747" w:rsidRPr="009A125B" w:rsidRDefault="00073747" w:rsidP="003C4890">
      <w:pPr>
        <w:spacing w:after="0" w:line="240" w:lineRule="auto"/>
        <w:jc w:val="both"/>
        <w:rPr>
          <w:rFonts w:cs="Times New Roman"/>
          <w:color w:val="595959" w:themeColor="text1" w:themeTint="A6"/>
          <w:lang w:val="es-ES_tradnl"/>
        </w:rPr>
      </w:pPr>
    </w:p>
    <w:p w:rsidR="002A2E23" w:rsidRPr="009A125B" w:rsidRDefault="002A2E23" w:rsidP="003C4890">
      <w:pPr>
        <w:spacing w:after="0" w:line="240" w:lineRule="auto"/>
        <w:jc w:val="both"/>
        <w:rPr>
          <w:rFonts w:cs="Times New Roman"/>
          <w:b/>
          <w:color w:val="595959" w:themeColor="text1" w:themeTint="A6"/>
          <w:lang w:val="es-ES_tradnl"/>
        </w:rPr>
      </w:pPr>
      <w:r w:rsidRPr="009A125B">
        <w:rPr>
          <w:rFonts w:cs="Times New Roman"/>
          <w:color w:val="595959" w:themeColor="text1" w:themeTint="A6"/>
          <w:lang w:val="es-ES_tradnl"/>
        </w:rPr>
        <w:t>Existen algunas particularidades</w:t>
      </w:r>
      <w:r w:rsidR="00360A8B" w:rsidRPr="009A125B">
        <w:rPr>
          <w:rFonts w:cs="Times New Roman"/>
          <w:color w:val="595959" w:themeColor="text1" w:themeTint="A6"/>
          <w:lang w:val="es-ES_tradnl"/>
        </w:rPr>
        <w:t xml:space="preserve"> respecto a la aplicación de la evaluación</w:t>
      </w:r>
      <w:r w:rsidR="00360A8B" w:rsidRPr="009A125B">
        <w:rPr>
          <w:rFonts w:cs="Times New Roman"/>
          <w:i/>
          <w:color w:val="595959" w:themeColor="text1" w:themeTint="A6"/>
          <w:lang w:val="es-ES_tradnl"/>
        </w:rPr>
        <w:t xml:space="preserve"> ex post</w:t>
      </w:r>
      <w:r w:rsidRPr="009A125B">
        <w:rPr>
          <w:rFonts w:cs="Times New Roman"/>
          <w:b/>
          <w:color w:val="595959" w:themeColor="text1" w:themeTint="A6"/>
          <w:lang w:val="es-ES_tradnl"/>
        </w:rPr>
        <w:t xml:space="preserve">: </w:t>
      </w:r>
    </w:p>
    <w:p w:rsidR="00CA76E3" w:rsidRPr="009A125B" w:rsidRDefault="00CA76E3" w:rsidP="003C4890">
      <w:pPr>
        <w:spacing w:after="0" w:line="240" w:lineRule="auto"/>
        <w:jc w:val="both"/>
        <w:rPr>
          <w:rFonts w:cs="Times New Roman"/>
          <w:color w:val="595959" w:themeColor="text1" w:themeTint="A6"/>
          <w:lang w:val="es-ES_tradnl"/>
        </w:rPr>
      </w:pPr>
    </w:p>
    <w:p w:rsidR="00360A8B" w:rsidRPr="009A125B" w:rsidRDefault="00360A8B" w:rsidP="00B22F35">
      <w:pPr>
        <w:pStyle w:val="Prrafodelista"/>
        <w:widowControl w:val="0"/>
        <w:numPr>
          <w:ilvl w:val="1"/>
          <w:numId w:val="4"/>
        </w:numPr>
        <w:spacing w:after="0" w:line="240" w:lineRule="auto"/>
        <w:ind w:left="284" w:hanging="284"/>
        <w:jc w:val="both"/>
        <w:rPr>
          <w:rFonts w:eastAsia="Times New Roman" w:cs="Times New Roman"/>
          <w:color w:val="595959" w:themeColor="text1" w:themeTint="A6"/>
          <w:lang w:val="es-ES_tradnl" w:eastAsia="es-CO"/>
        </w:rPr>
      </w:pPr>
      <w:r w:rsidRPr="009A125B">
        <w:rPr>
          <w:rFonts w:eastAsia="Times New Roman" w:cs="Times New Roman"/>
          <w:b/>
          <w:color w:val="595959" w:themeColor="text1" w:themeTint="A6"/>
          <w:lang w:val="es-ES_tradnl" w:eastAsia="es-CO"/>
        </w:rPr>
        <w:t>Regulaciones de las</w:t>
      </w:r>
      <w:r w:rsidR="000654C7" w:rsidRPr="009A125B">
        <w:rPr>
          <w:rFonts w:eastAsia="Times New Roman" w:cs="Times New Roman"/>
          <w:b/>
          <w:color w:val="595959" w:themeColor="text1" w:themeTint="A6"/>
          <w:lang w:val="es-ES_tradnl" w:eastAsia="es-CO"/>
        </w:rPr>
        <w:t xml:space="preserve"> comisiones de regulación:</w:t>
      </w:r>
      <w:r w:rsidR="000654C7" w:rsidRPr="009A125B">
        <w:rPr>
          <w:rFonts w:eastAsia="Times New Roman" w:cs="Times New Roman"/>
          <w:color w:val="595959" w:themeColor="text1" w:themeTint="A6"/>
          <w:lang w:val="es-ES_tradnl" w:eastAsia="es-CO"/>
        </w:rPr>
        <w:t xml:space="preserve"> dichas comisiones deben </w:t>
      </w:r>
      <w:r w:rsidRPr="009A125B">
        <w:rPr>
          <w:rFonts w:eastAsia="Times New Roman" w:cs="Times New Roman"/>
          <w:color w:val="595959" w:themeColor="text1" w:themeTint="A6"/>
          <w:lang w:val="es-ES_tradnl" w:eastAsia="es-CO"/>
        </w:rPr>
        <w:t>revisar el marco regulatorio con un estudio de impacto c</w:t>
      </w:r>
      <w:r w:rsidR="002A2E23" w:rsidRPr="009A125B">
        <w:rPr>
          <w:rFonts w:eastAsia="Times New Roman" w:cs="Times New Roman"/>
          <w:color w:val="595959" w:themeColor="text1" w:themeTint="A6"/>
          <w:lang w:val="es-ES_tradnl" w:eastAsia="es-CO"/>
        </w:rPr>
        <w:t xml:space="preserve">ada tres años, </w:t>
      </w:r>
      <w:r w:rsidRPr="009A125B">
        <w:rPr>
          <w:rFonts w:eastAsia="Times New Roman" w:cs="Times New Roman"/>
          <w:color w:val="595959" w:themeColor="text1" w:themeTint="A6"/>
          <w:lang w:val="es-ES_tradnl" w:eastAsia="es-CO"/>
        </w:rPr>
        <w:t xml:space="preserve">para determinar </w:t>
      </w:r>
      <w:r w:rsidR="002A2E23" w:rsidRPr="009A125B">
        <w:rPr>
          <w:rFonts w:eastAsia="Times New Roman" w:cs="Times New Roman"/>
          <w:color w:val="595959" w:themeColor="text1" w:themeTint="A6"/>
          <w:lang w:val="es-ES_tradnl" w:eastAsia="es-CO"/>
        </w:rPr>
        <w:t xml:space="preserve">la sostenibilidad, </w:t>
      </w:r>
      <w:r w:rsidR="002F1A6C" w:rsidRPr="009A125B">
        <w:rPr>
          <w:rFonts w:eastAsia="Times New Roman" w:cs="Times New Roman"/>
          <w:color w:val="595959" w:themeColor="text1" w:themeTint="A6"/>
          <w:lang w:val="es-ES_tradnl" w:eastAsia="es-CO"/>
        </w:rPr>
        <w:t xml:space="preserve">la </w:t>
      </w:r>
      <w:r w:rsidR="002A2E23" w:rsidRPr="009A125B">
        <w:rPr>
          <w:rFonts w:eastAsia="Times New Roman" w:cs="Times New Roman"/>
          <w:color w:val="595959" w:themeColor="text1" w:themeTint="A6"/>
          <w:lang w:val="es-ES_tradnl" w:eastAsia="es-CO"/>
        </w:rPr>
        <w:t xml:space="preserve">viabilidad y </w:t>
      </w:r>
      <w:r w:rsidR="002F1A6C" w:rsidRPr="009A125B">
        <w:rPr>
          <w:rFonts w:eastAsia="Times New Roman" w:cs="Times New Roman"/>
          <w:color w:val="595959" w:themeColor="text1" w:themeTint="A6"/>
          <w:lang w:val="es-ES_tradnl" w:eastAsia="es-CO"/>
        </w:rPr>
        <w:t xml:space="preserve">la </w:t>
      </w:r>
      <w:r w:rsidR="002A2E23" w:rsidRPr="009A125B">
        <w:rPr>
          <w:rFonts w:eastAsia="Times New Roman" w:cs="Times New Roman"/>
          <w:color w:val="595959" w:themeColor="text1" w:themeTint="A6"/>
          <w:lang w:val="es-ES_tradnl" w:eastAsia="es-CO"/>
        </w:rPr>
        <w:t>dinámica del sector respectivo, el cual debe tener consulta pública (Decreto 2696 de 2004).</w:t>
      </w:r>
    </w:p>
    <w:p w:rsidR="00073747" w:rsidRPr="009A125B" w:rsidRDefault="002A2E23" w:rsidP="00B22F35">
      <w:pPr>
        <w:pStyle w:val="Prrafodelista"/>
        <w:widowControl w:val="0"/>
        <w:numPr>
          <w:ilvl w:val="1"/>
          <w:numId w:val="4"/>
        </w:numPr>
        <w:spacing w:after="0" w:line="240" w:lineRule="auto"/>
        <w:ind w:left="284" w:hanging="284"/>
        <w:jc w:val="both"/>
        <w:rPr>
          <w:rFonts w:cs="Times New Roman"/>
          <w:b/>
          <w:bCs/>
          <w:color w:val="595959" w:themeColor="text1" w:themeTint="A6"/>
          <w:lang w:val="es-ES"/>
        </w:rPr>
      </w:pPr>
      <w:r w:rsidRPr="009A125B">
        <w:rPr>
          <w:rFonts w:eastAsia="Times New Roman" w:cs="Times New Roman"/>
          <w:b/>
          <w:color w:val="595959" w:themeColor="text1" w:themeTint="A6"/>
          <w:lang w:val="es-ES_tradnl" w:eastAsia="es-CO"/>
        </w:rPr>
        <w:t>Reglamentos técnicos</w:t>
      </w:r>
      <w:r w:rsidR="00DA6B45" w:rsidRPr="009A125B">
        <w:rPr>
          <w:rFonts w:eastAsia="Times New Roman" w:cs="Times New Roman"/>
          <w:b/>
          <w:color w:val="595959" w:themeColor="text1" w:themeTint="A6"/>
          <w:lang w:val="es-ES_tradnl" w:eastAsia="es-CO"/>
        </w:rPr>
        <w:t>:</w:t>
      </w:r>
      <w:r w:rsidR="00DA6B45" w:rsidRPr="009A125B">
        <w:rPr>
          <w:rFonts w:eastAsia="Times New Roman" w:cs="Times New Roman"/>
          <w:color w:val="595959" w:themeColor="text1" w:themeTint="A6"/>
          <w:lang w:val="es-ES_tradnl" w:eastAsia="es-CO"/>
        </w:rPr>
        <w:t xml:space="preserve"> los </w:t>
      </w:r>
      <w:r w:rsidRPr="009A125B">
        <w:rPr>
          <w:rFonts w:eastAsia="Times New Roman" w:cs="Times New Roman"/>
          <w:color w:val="595959" w:themeColor="text1" w:themeTint="A6"/>
          <w:lang w:val="es-ES_tradnl" w:eastAsia="es-CO"/>
        </w:rPr>
        <w:t>reglamentos técnicos expedidos serán sometidos a revisión por parte de la entidad reguladora, con el fin de determinar su permanencia, </w:t>
      </w:r>
      <w:r w:rsidR="00DA6B45" w:rsidRPr="009A125B">
        <w:rPr>
          <w:rFonts w:eastAsia="Times New Roman" w:cs="Times New Roman"/>
          <w:color w:val="595959" w:themeColor="text1" w:themeTint="A6"/>
          <w:lang w:val="es-ES_tradnl" w:eastAsia="es-CO"/>
        </w:rPr>
        <w:t xml:space="preserve">su </w:t>
      </w:r>
      <w:r w:rsidRPr="009A125B">
        <w:rPr>
          <w:rFonts w:eastAsia="Times New Roman" w:cs="Times New Roman"/>
          <w:color w:val="595959" w:themeColor="text1" w:themeTint="A6"/>
          <w:lang w:val="es-ES_tradnl" w:eastAsia="es-CO"/>
        </w:rPr>
        <w:t xml:space="preserve">modificación o </w:t>
      </w:r>
      <w:r w:rsidR="00DA6B45" w:rsidRPr="009A125B">
        <w:rPr>
          <w:rFonts w:eastAsia="Times New Roman" w:cs="Times New Roman"/>
          <w:color w:val="595959" w:themeColor="text1" w:themeTint="A6"/>
          <w:lang w:val="es-ES_tradnl" w:eastAsia="es-CO"/>
        </w:rPr>
        <w:t xml:space="preserve">su </w:t>
      </w:r>
      <w:r w:rsidRPr="009A125B">
        <w:rPr>
          <w:rFonts w:eastAsia="Times New Roman" w:cs="Times New Roman"/>
          <w:color w:val="595959" w:themeColor="text1" w:themeTint="A6"/>
          <w:lang w:val="es-ES_tradnl" w:eastAsia="es-CO"/>
        </w:rPr>
        <w:t xml:space="preserve">derogatoria, por lo menos, una vez cada cinco años, o antes, si cambian las causas que </w:t>
      </w:r>
      <w:r w:rsidR="00DA6B45" w:rsidRPr="009A125B">
        <w:rPr>
          <w:rFonts w:eastAsia="Times New Roman" w:cs="Times New Roman"/>
          <w:color w:val="595959" w:themeColor="text1" w:themeTint="A6"/>
          <w:lang w:val="es-ES_tradnl" w:eastAsia="es-CO"/>
        </w:rPr>
        <w:t xml:space="preserve">les </w:t>
      </w:r>
      <w:r w:rsidRPr="009A125B">
        <w:rPr>
          <w:rFonts w:eastAsia="Times New Roman" w:cs="Times New Roman"/>
          <w:color w:val="595959" w:themeColor="text1" w:themeTint="A6"/>
          <w:lang w:val="es-ES_tradnl" w:eastAsia="es-CO"/>
        </w:rPr>
        <w:t xml:space="preserve">dieron origen. No serán parte del ordenamiento jurídico los reglamentos técnicos que transcurridos cinco años de su entrada en vigor no hayan sido revisados </w:t>
      </w:r>
      <w:r w:rsidR="00DA6B45" w:rsidRPr="009A125B">
        <w:rPr>
          <w:rFonts w:eastAsia="Times New Roman" w:cs="Times New Roman"/>
          <w:color w:val="595959" w:themeColor="text1" w:themeTint="A6"/>
          <w:lang w:val="es-ES_tradnl" w:eastAsia="es-CO"/>
        </w:rPr>
        <w:t xml:space="preserve">ni </w:t>
      </w:r>
      <w:r w:rsidRPr="009A125B">
        <w:rPr>
          <w:rFonts w:eastAsia="Times New Roman" w:cs="Times New Roman"/>
          <w:color w:val="595959" w:themeColor="text1" w:themeTint="A6"/>
          <w:lang w:val="es-ES_tradnl" w:eastAsia="es-CO"/>
        </w:rPr>
        <w:t xml:space="preserve">decidida su permanencia o </w:t>
      </w:r>
      <w:r w:rsidR="00DA6B45" w:rsidRPr="009A125B">
        <w:rPr>
          <w:rFonts w:eastAsia="Times New Roman" w:cs="Times New Roman"/>
          <w:color w:val="595959" w:themeColor="text1" w:themeTint="A6"/>
          <w:lang w:val="es-ES_tradnl" w:eastAsia="es-CO"/>
        </w:rPr>
        <w:t xml:space="preserve">su </w:t>
      </w:r>
      <w:r w:rsidRPr="009A125B">
        <w:rPr>
          <w:rFonts w:eastAsia="Times New Roman" w:cs="Times New Roman"/>
          <w:color w:val="595959" w:themeColor="text1" w:themeTint="A6"/>
          <w:lang w:val="es-ES_tradnl" w:eastAsia="es-CO"/>
        </w:rPr>
        <w:t>modificación por la entidad que lo expidió.</w:t>
      </w:r>
    </w:p>
    <w:p w:rsidR="009A4744" w:rsidRPr="009A125B" w:rsidRDefault="5157D8AD" w:rsidP="00B22F35">
      <w:pPr>
        <w:pStyle w:val="Prrafodelista"/>
        <w:widowControl w:val="0"/>
        <w:numPr>
          <w:ilvl w:val="1"/>
          <w:numId w:val="4"/>
        </w:numPr>
        <w:spacing w:after="0" w:line="240" w:lineRule="auto"/>
        <w:ind w:left="284" w:hanging="284"/>
        <w:jc w:val="both"/>
        <w:rPr>
          <w:rFonts w:cs="Times New Roman"/>
          <w:b/>
          <w:bCs/>
          <w:color w:val="595959" w:themeColor="text1" w:themeTint="A6"/>
          <w:lang w:val="es-ES"/>
        </w:rPr>
      </w:pPr>
      <w:r w:rsidRPr="00B22F35">
        <w:rPr>
          <w:rFonts w:eastAsia="Times New Roman" w:cs="Times New Roman"/>
          <w:b/>
          <w:color w:val="595959" w:themeColor="text1" w:themeTint="A6"/>
          <w:lang w:val="es-ES_tradnl" w:eastAsia="es-CO"/>
        </w:rPr>
        <w:t>La</w:t>
      </w:r>
      <w:r w:rsidRPr="009A125B">
        <w:rPr>
          <w:rFonts w:cs="Times New Roman"/>
          <w:b/>
          <w:bCs/>
          <w:color w:val="595959" w:themeColor="text1" w:themeTint="A6"/>
          <w:lang w:val="es-ES"/>
        </w:rPr>
        <w:t xml:space="preserve"> simplificación normativa: </w:t>
      </w:r>
      <w:r w:rsidRPr="009A125B">
        <w:rPr>
          <w:rFonts w:cs="Times New Roman"/>
          <w:color w:val="595959" w:themeColor="text1" w:themeTint="A6"/>
          <w:lang w:val="es-ES"/>
        </w:rPr>
        <w:t>a través de la aplicación del AIN, empezando por la definición del problema y con el uso de la consulta pública de forma transversal y como etapa final d</w:t>
      </w:r>
      <w:r w:rsidR="002319A9" w:rsidRPr="009A125B">
        <w:rPr>
          <w:rFonts w:cs="Times New Roman"/>
          <w:color w:val="595959" w:themeColor="text1" w:themeTint="A6"/>
          <w:lang w:val="es-ES"/>
        </w:rPr>
        <w:t>e este mecanismo</w:t>
      </w:r>
      <w:r w:rsidRPr="009A125B">
        <w:rPr>
          <w:rFonts w:cs="Times New Roman"/>
          <w:color w:val="595959" w:themeColor="text1" w:themeTint="A6"/>
          <w:lang w:val="es-ES"/>
        </w:rPr>
        <w:t xml:space="preserve">, se busca identificar normas que se encuentran en desuso, y definir la priorización de revisión de normativas en un horizonte de tiempo. </w:t>
      </w:r>
    </w:p>
    <w:p w:rsidR="00073747" w:rsidRDefault="00073747" w:rsidP="003C4890">
      <w:pPr>
        <w:spacing w:after="0" w:line="240" w:lineRule="auto"/>
        <w:jc w:val="both"/>
        <w:rPr>
          <w:rFonts w:cs="Times New Roman"/>
          <w:b/>
          <w:bCs/>
          <w:color w:val="595959" w:themeColor="text1" w:themeTint="A6"/>
          <w:lang w:val="es-ES"/>
        </w:rPr>
      </w:pPr>
    </w:p>
    <w:p w:rsidR="00B22F35" w:rsidRDefault="00B22F35" w:rsidP="003C4890">
      <w:pPr>
        <w:spacing w:after="0" w:line="240" w:lineRule="auto"/>
        <w:jc w:val="both"/>
        <w:rPr>
          <w:rFonts w:cs="Times New Roman"/>
          <w:b/>
          <w:bCs/>
          <w:color w:val="595959" w:themeColor="text1" w:themeTint="A6"/>
          <w:lang w:val="es-ES"/>
        </w:rPr>
      </w:pPr>
    </w:p>
    <w:p w:rsidR="00B22F35" w:rsidRDefault="00B22F35" w:rsidP="003C4890">
      <w:pPr>
        <w:spacing w:after="0" w:line="240" w:lineRule="auto"/>
        <w:jc w:val="both"/>
        <w:rPr>
          <w:rFonts w:cs="Times New Roman"/>
          <w:b/>
          <w:bCs/>
          <w:color w:val="595959" w:themeColor="text1" w:themeTint="A6"/>
          <w:lang w:val="es-ES"/>
        </w:rPr>
      </w:pPr>
    </w:p>
    <w:p w:rsidR="00B22F35" w:rsidRDefault="00B22F35" w:rsidP="003C4890">
      <w:pPr>
        <w:spacing w:after="0" w:line="240" w:lineRule="auto"/>
        <w:jc w:val="both"/>
        <w:rPr>
          <w:rFonts w:cs="Times New Roman"/>
          <w:b/>
          <w:bCs/>
          <w:color w:val="595959" w:themeColor="text1" w:themeTint="A6"/>
          <w:lang w:val="es-ES"/>
        </w:rPr>
      </w:pPr>
    </w:p>
    <w:p w:rsidR="00B22F35" w:rsidRDefault="00B22F35" w:rsidP="003C4890">
      <w:pPr>
        <w:spacing w:after="0" w:line="240" w:lineRule="auto"/>
        <w:jc w:val="both"/>
        <w:rPr>
          <w:rFonts w:cs="Times New Roman"/>
          <w:b/>
          <w:bCs/>
          <w:color w:val="595959" w:themeColor="text1" w:themeTint="A6"/>
          <w:lang w:val="es-ES"/>
        </w:rPr>
      </w:pPr>
    </w:p>
    <w:p w:rsidR="00B22F35" w:rsidRDefault="00B22F35" w:rsidP="003C4890">
      <w:pPr>
        <w:spacing w:after="0" w:line="240" w:lineRule="auto"/>
        <w:jc w:val="both"/>
        <w:rPr>
          <w:rFonts w:cs="Times New Roman"/>
          <w:b/>
          <w:bCs/>
          <w:color w:val="595959" w:themeColor="text1" w:themeTint="A6"/>
          <w:lang w:val="es-ES"/>
        </w:rPr>
      </w:pPr>
    </w:p>
    <w:p w:rsidR="00B22F35" w:rsidRDefault="00B22F35" w:rsidP="003C4890">
      <w:pPr>
        <w:spacing w:after="0" w:line="240" w:lineRule="auto"/>
        <w:jc w:val="both"/>
        <w:rPr>
          <w:rFonts w:cs="Times New Roman"/>
          <w:b/>
          <w:bCs/>
          <w:color w:val="595959" w:themeColor="text1" w:themeTint="A6"/>
          <w:lang w:val="es-ES"/>
        </w:rPr>
      </w:pPr>
    </w:p>
    <w:p w:rsidR="00B22F35" w:rsidRDefault="00B22F35" w:rsidP="003C4890">
      <w:pPr>
        <w:spacing w:after="0" w:line="240" w:lineRule="auto"/>
        <w:jc w:val="both"/>
        <w:rPr>
          <w:rFonts w:cs="Times New Roman"/>
          <w:b/>
          <w:bCs/>
          <w:color w:val="595959" w:themeColor="text1" w:themeTint="A6"/>
          <w:lang w:val="es-ES"/>
        </w:rPr>
      </w:pPr>
    </w:p>
    <w:p w:rsidR="00B22F35" w:rsidRDefault="00B22F35" w:rsidP="003C4890">
      <w:pPr>
        <w:spacing w:after="0" w:line="240" w:lineRule="auto"/>
        <w:jc w:val="both"/>
        <w:rPr>
          <w:rFonts w:cs="Times New Roman"/>
          <w:b/>
          <w:bCs/>
          <w:color w:val="595959" w:themeColor="text1" w:themeTint="A6"/>
          <w:lang w:val="es-ES"/>
        </w:rPr>
      </w:pPr>
    </w:p>
    <w:p w:rsidR="00B22F35" w:rsidRDefault="00B22F35" w:rsidP="003C4890">
      <w:pPr>
        <w:spacing w:after="0" w:line="240" w:lineRule="auto"/>
        <w:jc w:val="both"/>
        <w:rPr>
          <w:rFonts w:cs="Times New Roman"/>
          <w:b/>
          <w:bCs/>
          <w:color w:val="595959" w:themeColor="text1" w:themeTint="A6"/>
          <w:lang w:val="es-ES"/>
        </w:rPr>
      </w:pPr>
    </w:p>
    <w:p w:rsidR="00B22F35" w:rsidRDefault="00B22F35" w:rsidP="003C4890">
      <w:pPr>
        <w:spacing w:after="0" w:line="240" w:lineRule="auto"/>
        <w:jc w:val="both"/>
        <w:rPr>
          <w:rFonts w:cs="Times New Roman"/>
          <w:b/>
          <w:bCs/>
          <w:color w:val="595959" w:themeColor="text1" w:themeTint="A6"/>
          <w:lang w:val="es-ES"/>
        </w:rPr>
      </w:pPr>
    </w:p>
    <w:p w:rsidR="00B22F35" w:rsidRDefault="00B22F35" w:rsidP="003C4890">
      <w:pPr>
        <w:spacing w:after="0" w:line="240" w:lineRule="auto"/>
        <w:jc w:val="both"/>
        <w:rPr>
          <w:rFonts w:cs="Times New Roman"/>
          <w:b/>
          <w:bCs/>
          <w:color w:val="595959" w:themeColor="text1" w:themeTint="A6"/>
          <w:lang w:val="es-ES"/>
        </w:rPr>
      </w:pPr>
    </w:p>
    <w:p w:rsidR="00B22F35" w:rsidRPr="009A125B" w:rsidRDefault="00B22F35" w:rsidP="003C4890">
      <w:pPr>
        <w:spacing w:after="0" w:line="240" w:lineRule="auto"/>
        <w:jc w:val="both"/>
        <w:rPr>
          <w:rFonts w:cs="Times New Roman"/>
          <w:b/>
          <w:bCs/>
          <w:color w:val="595959" w:themeColor="text1" w:themeTint="A6"/>
          <w:lang w:val="es-ES"/>
        </w:rPr>
      </w:pPr>
    </w:p>
    <w:p w:rsidR="00352611" w:rsidRPr="009A125B" w:rsidRDefault="00D276F2" w:rsidP="003C4890">
      <w:pPr>
        <w:pStyle w:val="Descripcin"/>
        <w:spacing w:after="0"/>
        <w:jc w:val="center"/>
        <w:rPr>
          <w:rFonts w:cs="Times New Roman"/>
          <w:b/>
          <w:bCs/>
          <w:iCs w:val="0"/>
          <w:color w:val="595959" w:themeColor="text1" w:themeTint="A6"/>
          <w:sz w:val="22"/>
          <w:szCs w:val="22"/>
          <w:lang w:val="es-ES"/>
        </w:rPr>
      </w:pPr>
      <w:bookmarkStart w:id="119" w:name="_Toc25829793"/>
      <w:r w:rsidRPr="009A125B">
        <w:rPr>
          <w:rFonts w:cs="Times New Roman"/>
          <w:color w:val="595959" w:themeColor="text1" w:themeTint="A6"/>
          <w:sz w:val="22"/>
          <w:szCs w:val="22"/>
        </w:rPr>
        <w:t xml:space="preserve">Figura </w:t>
      </w:r>
      <w:r w:rsidR="002D3301" w:rsidRPr="009A125B">
        <w:rPr>
          <w:rFonts w:cs="Times New Roman"/>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rPr>
        <w:fldChar w:fldCharType="separate"/>
      </w:r>
      <w:r w:rsidR="00C16709" w:rsidRPr="009A125B">
        <w:rPr>
          <w:rFonts w:cs="Times New Roman"/>
          <w:noProof/>
          <w:color w:val="595959" w:themeColor="text1" w:themeTint="A6"/>
          <w:sz w:val="22"/>
          <w:szCs w:val="22"/>
        </w:rPr>
        <w:t>24</w:t>
      </w:r>
      <w:r w:rsidR="002D3301" w:rsidRPr="009A125B">
        <w:rPr>
          <w:rFonts w:cs="Times New Roman"/>
          <w:noProof/>
          <w:color w:val="595959" w:themeColor="text1" w:themeTint="A6"/>
          <w:sz w:val="22"/>
          <w:szCs w:val="22"/>
        </w:rPr>
        <w:fldChar w:fldCharType="end"/>
      </w:r>
      <w:r w:rsidR="00352611" w:rsidRPr="009A125B">
        <w:rPr>
          <w:rFonts w:cs="Times New Roman"/>
          <w:color w:val="595959" w:themeColor="text1" w:themeTint="A6"/>
          <w:sz w:val="22"/>
          <w:szCs w:val="22"/>
        </w:rPr>
        <w:t xml:space="preserve">. </w:t>
      </w:r>
      <w:r w:rsidR="00352611" w:rsidRPr="009A125B">
        <w:rPr>
          <w:rFonts w:cs="Times New Roman"/>
          <w:b/>
          <w:color w:val="595959" w:themeColor="text1" w:themeTint="A6"/>
          <w:sz w:val="22"/>
          <w:szCs w:val="22"/>
          <w:lang w:val="es-ES_tradnl"/>
        </w:rPr>
        <w:t xml:space="preserve">Simplificación </w:t>
      </w:r>
      <w:r w:rsidRPr="009A125B">
        <w:rPr>
          <w:rFonts w:cs="Times New Roman"/>
          <w:b/>
          <w:bCs/>
          <w:iCs w:val="0"/>
          <w:color w:val="595959" w:themeColor="text1" w:themeTint="A6"/>
          <w:sz w:val="22"/>
          <w:szCs w:val="22"/>
          <w:lang w:val="es-ES"/>
        </w:rPr>
        <w:t>normativa</w:t>
      </w:r>
      <w:bookmarkEnd w:id="119"/>
    </w:p>
    <w:p w:rsidR="00EF5F03" w:rsidRPr="009A125B" w:rsidRDefault="00EF5F03" w:rsidP="003C4890">
      <w:pPr>
        <w:spacing w:after="0" w:line="240" w:lineRule="auto"/>
        <w:rPr>
          <w:lang w:val="es-ES"/>
        </w:rPr>
      </w:pPr>
    </w:p>
    <w:p w:rsidR="00197CD2" w:rsidRPr="009A125B" w:rsidRDefault="00B133F4" w:rsidP="003C4890">
      <w:pPr>
        <w:spacing w:after="0" w:line="240" w:lineRule="auto"/>
        <w:jc w:val="center"/>
        <w:rPr>
          <w:rFonts w:cs="Times New Roman"/>
          <w:color w:val="595959" w:themeColor="text1" w:themeTint="A6"/>
          <w:lang w:val="es-ES_tradnl"/>
        </w:rPr>
      </w:pPr>
      <w:r w:rsidRPr="009A125B">
        <w:rPr>
          <w:rFonts w:cs="Times New Roman"/>
          <w:noProof/>
          <w:color w:val="595959" w:themeColor="text1" w:themeTint="A6"/>
          <w:lang w:eastAsia="es-CO"/>
        </w:rPr>
        <w:drawing>
          <wp:inline distT="0" distB="0" distL="0" distR="0" wp14:anchorId="0F22FD15" wp14:editId="0751F7AA">
            <wp:extent cx="5654040" cy="2057400"/>
            <wp:effectExtent l="38100" t="38100" r="22860" b="0"/>
            <wp:docPr id="100" name="Diagrama 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r w:rsidR="00C53151" w:rsidRPr="009A125B">
        <w:rPr>
          <w:rFonts w:cs="Times New Roman"/>
          <w:color w:val="595959" w:themeColor="text1" w:themeTint="A6"/>
          <w:lang w:val="es-ES_tradnl"/>
        </w:rPr>
        <w:t xml:space="preserve">Fuente: Iniciativa de </w:t>
      </w:r>
      <w:r w:rsidR="00606BE4" w:rsidRPr="009A125B">
        <w:rPr>
          <w:rFonts w:cs="Times New Roman"/>
          <w:color w:val="595959" w:themeColor="text1" w:themeTint="A6"/>
          <w:lang w:val="es-ES_tradnl"/>
        </w:rPr>
        <w:t xml:space="preserve">Simplificación </w:t>
      </w:r>
      <w:r w:rsidR="00C53151" w:rsidRPr="009A125B">
        <w:rPr>
          <w:rFonts w:cs="Times New Roman"/>
          <w:color w:val="595959" w:themeColor="text1" w:themeTint="A6"/>
          <w:lang w:val="es-ES_tradnl"/>
        </w:rPr>
        <w:t xml:space="preserve">Administrativa para la </w:t>
      </w:r>
      <w:r w:rsidR="00606BE4" w:rsidRPr="009A125B">
        <w:rPr>
          <w:rFonts w:cs="Times New Roman"/>
          <w:color w:val="595959" w:themeColor="text1" w:themeTint="A6"/>
          <w:lang w:val="es-ES_tradnl"/>
        </w:rPr>
        <w:t xml:space="preserve">Eliminación </w:t>
      </w:r>
      <w:r w:rsidR="00C53151" w:rsidRPr="009A125B">
        <w:rPr>
          <w:rFonts w:cs="Times New Roman"/>
          <w:color w:val="595959" w:themeColor="text1" w:themeTint="A6"/>
          <w:lang w:val="es-ES_tradnl"/>
        </w:rPr>
        <w:t xml:space="preserve">de </w:t>
      </w:r>
      <w:r w:rsidR="00606BE4" w:rsidRPr="009A125B">
        <w:rPr>
          <w:rFonts w:cs="Times New Roman"/>
          <w:color w:val="595959" w:themeColor="text1" w:themeTint="A6"/>
          <w:lang w:val="es-ES_tradnl"/>
        </w:rPr>
        <w:t xml:space="preserve">Barreras Burocráticas </w:t>
      </w:r>
      <w:r w:rsidR="00C53151" w:rsidRPr="009A125B">
        <w:rPr>
          <w:rFonts w:cs="Times New Roman"/>
          <w:color w:val="595959" w:themeColor="text1" w:themeTint="A6"/>
          <w:lang w:val="es-ES_tradnl"/>
        </w:rPr>
        <w:t>en Colombia</w:t>
      </w:r>
      <w:r w:rsidR="00606BE4" w:rsidRPr="009A125B">
        <w:rPr>
          <w:rFonts w:cs="Times New Roman"/>
          <w:color w:val="595959" w:themeColor="text1" w:themeTint="A6"/>
          <w:lang w:val="es-ES_tradnl"/>
        </w:rPr>
        <w:t>.</w:t>
      </w:r>
    </w:p>
    <w:p w:rsidR="003961EA" w:rsidRPr="009A125B" w:rsidRDefault="003961EA" w:rsidP="003C4890">
      <w:pPr>
        <w:spacing w:after="0" w:line="240" w:lineRule="auto"/>
        <w:jc w:val="center"/>
        <w:rPr>
          <w:rFonts w:cs="Times New Roman"/>
          <w:color w:val="595959" w:themeColor="text1" w:themeTint="A6"/>
          <w:lang w:val="es-ES"/>
        </w:rPr>
      </w:pPr>
    </w:p>
    <w:p w:rsidR="00BA07FF" w:rsidRPr="009A125B" w:rsidRDefault="00BA07FF" w:rsidP="003C4890">
      <w:pPr>
        <w:pStyle w:val="Prrafodelista"/>
        <w:spacing w:after="0" w:line="240" w:lineRule="auto"/>
        <w:ind w:left="0"/>
        <w:jc w:val="center"/>
        <w:rPr>
          <w:rFonts w:cs="Times New Roman"/>
          <w:color w:val="595959" w:themeColor="text1" w:themeTint="A6"/>
          <w:lang w:val="es-ES_tradnl"/>
        </w:rPr>
      </w:pPr>
    </w:p>
    <w:p w:rsidR="2995233C" w:rsidRPr="009A125B" w:rsidRDefault="2995233C" w:rsidP="003C4890">
      <w:pPr>
        <w:pStyle w:val="Ttulo1"/>
        <w:numPr>
          <w:ilvl w:val="0"/>
          <w:numId w:val="11"/>
        </w:numPr>
        <w:spacing w:before="0" w:line="240" w:lineRule="auto"/>
        <w:ind w:left="0" w:firstLine="0"/>
        <w:rPr>
          <w:rFonts w:asciiTheme="minorHAnsi" w:eastAsiaTheme="minorHAnsi" w:hAnsiTheme="minorHAnsi" w:cs="Times New Roman"/>
          <w:b/>
          <w:bCs/>
          <w:color w:val="595959" w:themeColor="text1" w:themeTint="A6"/>
          <w:sz w:val="22"/>
          <w:szCs w:val="22"/>
          <w:lang w:val="es-ES"/>
        </w:rPr>
      </w:pPr>
      <w:bookmarkStart w:id="120" w:name="_Toc25672573"/>
      <w:r w:rsidRPr="009A125B">
        <w:rPr>
          <w:rFonts w:asciiTheme="minorHAnsi" w:eastAsiaTheme="minorHAnsi" w:hAnsiTheme="minorHAnsi" w:cs="Times New Roman"/>
          <w:b/>
          <w:bCs/>
          <w:color w:val="595959" w:themeColor="text1" w:themeTint="A6"/>
          <w:sz w:val="22"/>
          <w:szCs w:val="22"/>
          <w:lang w:val="es-ES"/>
        </w:rPr>
        <w:t>Proceso</w:t>
      </w:r>
      <w:r w:rsidR="00364602" w:rsidRPr="009A125B">
        <w:rPr>
          <w:rFonts w:asciiTheme="minorHAnsi" w:eastAsiaTheme="minorHAnsi" w:hAnsiTheme="minorHAnsi" w:cs="Times New Roman"/>
          <w:b/>
          <w:bCs/>
          <w:color w:val="595959" w:themeColor="text1" w:themeTint="A6"/>
          <w:sz w:val="22"/>
          <w:szCs w:val="22"/>
          <w:lang w:val="es-ES"/>
        </w:rPr>
        <w:t xml:space="preserve">s regulatorios de acuerdo </w:t>
      </w:r>
      <w:r w:rsidR="004D5760" w:rsidRPr="009A125B">
        <w:rPr>
          <w:rFonts w:asciiTheme="minorHAnsi" w:eastAsiaTheme="minorHAnsi" w:hAnsiTheme="minorHAnsi" w:cs="Times New Roman"/>
          <w:b/>
          <w:bCs/>
          <w:color w:val="595959" w:themeColor="text1" w:themeTint="A6"/>
          <w:sz w:val="22"/>
          <w:szCs w:val="22"/>
          <w:lang w:val="es-ES"/>
        </w:rPr>
        <w:t>con e</w:t>
      </w:r>
      <w:r w:rsidR="00364602" w:rsidRPr="009A125B">
        <w:rPr>
          <w:rFonts w:asciiTheme="minorHAnsi" w:eastAsiaTheme="minorHAnsi" w:hAnsiTheme="minorHAnsi" w:cs="Times New Roman"/>
          <w:b/>
          <w:bCs/>
          <w:color w:val="595959" w:themeColor="text1" w:themeTint="A6"/>
          <w:sz w:val="22"/>
          <w:szCs w:val="22"/>
          <w:lang w:val="es-ES"/>
        </w:rPr>
        <w:t>l tipo de norma</w:t>
      </w:r>
      <w:bookmarkEnd w:id="120"/>
      <w:r w:rsidRPr="009A125B">
        <w:rPr>
          <w:rFonts w:asciiTheme="minorHAnsi" w:eastAsiaTheme="minorHAnsi" w:hAnsiTheme="minorHAnsi" w:cs="Times New Roman"/>
          <w:b/>
          <w:bCs/>
          <w:color w:val="595959" w:themeColor="text1" w:themeTint="A6"/>
          <w:sz w:val="22"/>
          <w:szCs w:val="22"/>
          <w:lang w:val="es-ES"/>
        </w:rPr>
        <w:t xml:space="preserve"> </w:t>
      </w:r>
    </w:p>
    <w:p w:rsidR="009A4744" w:rsidRPr="009A125B" w:rsidRDefault="009A4744" w:rsidP="003C4890">
      <w:pPr>
        <w:pStyle w:val="Prrafodelista"/>
        <w:spacing w:after="0" w:line="240" w:lineRule="auto"/>
        <w:ind w:left="0"/>
        <w:rPr>
          <w:rFonts w:cs="Times New Roman"/>
          <w:color w:val="595959" w:themeColor="text1" w:themeTint="A6"/>
          <w:lang w:val="es-ES"/>
        </w:rPr>
      </w:pPr>
    </w:p>
    <w:p w:rsidR="2995233C" w:rsidRPr="009A125B" w:rsidRDefault="00D21523" w:rsidP="003C4890">
      <w:pPr>
        <w:pStyle w:val="Ttulo2"/>
        <w:spacing w:before="0" w:line="240" w:lineRule="auto"/>
        <w:rPr>
          <w:rFonts w:asciiTheme="minorHAnsi" w:hAnsiTheme="minorHAnsi" w:cs="Times New Roman"/>
          <w:b/>
          <w:color w:val="595959" w:themeColor="text1" w:themeTint="A6"/>
          <w:sz w:val="22"/>
          <w:szCs w:val="22"/>
          <w:lang w:val="es-ES"/>
        </w:rPr>
      </w:pPr>
      <w:bookmarkStart w:id="121" w:name="_Toc25672574"/>
      <w:r w:rsidRPr="009A125B">
        <w:rPr>
          <w:rFonts w:asciiTheme="minorHAnsi" w:hAnsiTheme="minorHAnsi" w:cs="Times New Roman"/>
          <w:b/>
          <w:color w:val="595959" w:themeColor="text1" w:themeTint="A6"/>
          <w:sz w:val="22"/>
          <w:szCs w:val="22"/>
          <w:lang w:val="es-ES"/>
        </w:rPr>
        <w:t>7</w:t>
      </w:r>
      <w:r w:rsidR="005305B4" w:rsidRPr="009A125B">
        <w:rPr>
          <w:rFonts w:asciiTheme="minorHAnsi" w:hAnsiTheme="minorHAnsi" w:cs="Times New Roman"/>
          <w:b/>
          <w:color w:val="595959" w:themeColor="text1" w:themeTint="A6"/>
          <w:sz w:val="22"/>
          <w:szCs w:val="22"/>
          <w:lang w:val="es-ES"/>
        </w:rPr>
        <w:t>.1</w:t>
      </w:r>
      <w:r w:rsidR="009A125B">
        <w:rPr>
          <w:rFonts w:asciiTheme="minorHAnsi" w:hAnsiTheme="minorHAnsi" w:cs="Times New Roman"/>
          <w:b/>
          <w:color w:val="595959" w:themeColor="text1" w:themeTint="A6"/>
          <w:sz w:val="22"/>
          <w:szCs w:val="22"/>
          <w:lang w:val="es-ES"/>
        </w:rPr>
        <w:t xml:space="preserve"> </w:t>
      </w:r>
      <w:r w:rsidR="2995233C" w:rsidRPr="009A125B">
        <w:rPr>
          <w:rFonts w:asciiTheme="minorHAnsi" w:hAnsiTheme="minorHAnsi" w:cs="Times New Roman"/>
          <w:b/>
          <w:color w:val="595959" w:themeColor="text1" w:themeTint="A6"/>
          <w:sz w:val="22"/>
          <w:szCs w:val="22"/>
          <w:lang w:val="es-ES"/>
        </w:rPr>
        <w:t>Elaboración y Expedición de Reglamentos Técnicos</w:t>
      </w:r>
      <w:bookmarkEnd w:id="121"/>
      <w:r w:rsidR="2995233C" w:rsidRPr="009A125B">
        <w:rPr>
          <w:rFonts w:asciiTheme="minorHAnsi" w:hAnsiTheme="minorHAnsi" w:cs="Times New Roman"/>
          <w:b/>
          <w:color w:val="595959" w:themeColor="text1" w:themeTint="A6"/>
          <w:sz w:val="22"/>
          <w:szCs w:val="22"/>
          <w:lang w:val="es-ES"/>
        </w:rPr>
        <w:t xml:space="preserve"> </w:t>
      </w:r>
    </w:p>
    <w:p w:rsidR="0088174A" w:rsidRPr="009A125B" w:rsidRDefault="0088174A" w:rsidP="003C4890">
      <w:pPr>
        <w:pStyle w:val="Prrafodelista"/>
        <w:spacing w:after="0" w:line="240" w:lineRule="auto"/>
        <w:ind w:left="0"/>
        <w:rPr>
          <w:rFonts w:cs="Times New Roman"/>
          <w:b/>
          <w:bCs/>
          <w:color w:val="595959" w:themeColor="text1" w:themeTint="A6"/>
          <w:lang w:val="es-ES"/>
        </w:rPr>
      </w:pPr>
    </w:p>
    <w:p w:rsidR="00352611" w:rsidRPr="009A125B" w:rsidRDefault="00882275" w:rsidP="003C4890">
      <w:pPr>
        <w:pStyle w:val="Descripcin"/>
        <w:spacing w:after="0"/>
        <w:jc w:val="center"/>
        <w:rPr>
          <w:rFonts w:cs="Times New Roman"/>
          <w:b/>
          <w:bCs/>
          <w:color w:val="595959" w:themeColor="text1" w:themeTint="A6"/>
          <w:sz w:val="22"/>
          <w:szCs w:val="22"/>
        </w:rPr>
      </w:pPr>
      <w:bookmarkStart w:id="122" w:name="_Toc25829794"/>
      <w:r w:rsidRPr="009A125B">
        <w:rPr>
          <w:rFonts w:cs="Times New Roman"/>
          <w:color w:val="595959" w:themeColor="text1" w:themeTint="A6"/>
          <w:sz w:val="22"/>
          <w:szCs w:val="22"/>
        </w:rPr>
        <w:t>Figura</w:t>
      </w:r>
      <w:r w:rsidR="00352611" w:rsidRPr="009A125B">
        <w:rPr>
          <w:rFonts w:cs="Times New Roman"/>
          <w:color w:val="595959" w:themeColor="text1" w:themeTint="A6"/>
          <w:sz w:val="22"/>
          <w:szCs w:val="22"/>
        </w:rPr>
        <w:t xml:space="preserve"> </w:t>
      </w:r>
      <w:r w:rsidR="002D3301" w:rsidRPr="009A125B">
        <w:rPr>
          <w:rFonts w:cs="Times New Roman"/>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rPr>
        <w:fldChar w:fldCharType="separate"/>
      </w:r>
      <w:r w:rsidR="00C16709" w:rsidRPr="009A125B">
        <w:rPr>
          <w:rFonts w:cs="Times New Roman"/>
          <w:noProof/>
          <w:color w:val="595959" w:themeColor="text1" w:themeTint="A6"/>
          <w:sz w:val="22"/>
          <w:szCs w:val="22"/>
        </w:rPr>
        <w:t>25</w:t>
      </w:r>
      <w:r w:rsidR="002D3301" w:rsidRPr="009A125B">
        <w:rPr>
          <w:rFonts w:cs="Times New Roman"/>
          <w:noProof/>
          <w:color w:val="595959" w:themeColor="text1" w:themeTint="A6"/>
          <w:sz w:val="22"/>
          <w:szCs w:val="22"/>
        </w:rPr>
        <w:fldChar w:fldCharType="end"/>
      </w:r>
      <w:r w:rsidR="00352611" w:rsidRPr="009A125B">
        <w:rPr>
          <w:rFonts w:cs="Times New Roman"/>
          <w:color w:val="595959" w:themeColor="text1" w:themeTint="A6"/>
          <w:sz w:val="22"/>
          <w:szCs w:val="22"/>
        </w:rPr>
        <w:t xml:space="preserve">. </w:t>
      </w:r>
      <w:r w:rsidR="00352611" w:rsidRPr="009A125B">
        <w:rPr>
          <w:rFonts w:cs="Times New Roman"/>
          <w:b/>
          <w:bCs/>
          <w:color w:val="595959" w:themeColor="text1" w:themeTint="A6"/>
          <w:sz w:val="22"/>
          <w:szCs w:val="22"/>
        </w:rPr>
        <w:t>Objetivos legítimos para elaboración y expedición de reglamentos técnicos</w:t>
      </w:r>
      <w:bookmarkEnd w:id="122"/>
    </w:p>
    <w:p w:rsidR="00EF5F03" w:rsidRPr="009A125B" w:rsidRDefault="00EF5F03" w:rsidP="003C4890">
      <w:pPr>
        <w:spacing w:after="0" w:line="240" w:lineRule="auto"/>
      </w:pPr>
    </w:p>
    <w:p w:rsidR="00C34824" w:rsidRPr="009A125B" w:rsidRDefault="00C34824" w:rsidP="003C4890">
      <w:pPr>
        <w:spacing w:after="0" w:line="240" w:lineRule="auto"/>
        <w:rPr>
          <w:rFonts w:cs="Times New Roman"/>
          <w:color w:val="595959" w:themeColor="text1" w:themeTint="A6"/>
          <w:lang w:val="es-ES_tradnl"/>
        </w:rPr>
      </w:pPr>
      <w:r w:rsidRPr="009A125B">
        <w:rPr>
          <w:rFonts w:cs="Times New Roman"/>
          <w:noProof/>
          <w:color w:val="595959" w:themeColor="text1" w:themeTint="A6"/>
          <w:lang w:eastAsia="es-CO"/>
        </w:rPr>
        <mc:AlternateContent>
          <mc:Choice Requires="wps">
            <w:drawing>
              <wp:anchor distT="0" distB="0" distL="114300" distR="114300" simplePos="0" relativeHeight="251596288" behindDoc="0" locked="0" layoutInCell="1" allowOverlap="1" wp14:anchorId="7071D3CC" wp14:editId="13F78116">
                <wp:simplePos x="0" y="0"/>
                <wp:positionH relativeFrom="margin">
                  <wp:posOffset>93345</wp:posOffset>
                </wp:positionH>
                <wp:positionV relativeFrom="paragraph">
                  <wp:posOffset>30480</wp:posOffset>
                </wp:positionV>
                <wp:extent cx="5800725" cy="1562100"/>
                <wp:effectExtent l="0" t="0" r="28575" b="19050"/>
                <wp:wrapNone/>
                <wp:docPr id="56" name="Rectángulo redondeado 56"/>
                <wp:cNvGraphicFramePr/>
                <a:graphic xmlns:a="http://schemas.openxmlformats.org/drawingml/2006/main">
                  <a:graphicData uri="http://schemas.microsoft.com/office/word/2010/wordprocessingShape">
                    <wps:wsp>
                      <wps:cNvSpPr/>
                      <wps:spPr>
                        <a:xfrm>
                          <a:off x="0" y="0"/>
                          <a:ext cx="5800725" cy="1562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672B0" w:rsidRPr="00EF5F03" w:rsidRDefault="002672B0" w:rsidP="006742B4">
                            <w:pPr>
                              <w:shd w:val="clear" w:color="auto" w:fill="FFFFFF"/>
                              <w:spacing w:after="288" w:line="240" w:lineRule="auto"/>
                              <w:jc w:val="both"/>
                              <w:rPr>
                                <w:rFonts w:eastAsia="Times New Roman" w:cstheme="minorHAnsi"/>
                                <w:sz w:val="20"/>
                                <w:szCs w:val="20"/>
                                <w:lang w:eastAsia="es-CO"/>
                              </w:rPr>
                            </w:pPr>
                            <w:r w:rsidRPr="00EF5F03">
                              <w:rPr>
                                <w:rFonts w:eastAsia="Times New Roman" w:cstheme="minorHAnsi"/>
                                <w:sz w:val="20"/>
                                <w:szCs w:val="20"/>
                                <w:lang w:eastAsia="es-CO"/>
                              </w:rPr>
                              <w:t>Para la elaboración y la expedición de reglamentos técnicos, estos deberán hallarse enmarcados dentro de la defensa de los objetivos legítimos, de conformidad con lo establecido en el Acuerdo sobre Obstáculos Técnicos al Comercio de la Organización Mundial de la salud (OMS) (seguridad nacional, la prevención de prácticas que puedan inducir a error, la protección de la salud o la seguridad humanas, de la vida, la salud animal o vegetal o del medio ambiente).</w:t>
                            </w:r>
                          </w:p>
                          <w:p w:rsidR="002672B0" w:rsidRPr="006742B4" w:rsidRDefault="002672B0" w:rsidP="006742B4">
                            <w:pPr>
                              <w:shd w:val="clear" w:color="auto" w:fill="FFFFFF"/>
                              <w:spacing w:after="288" w:line="240" w:lineRule="auto"/>
                              <w:jc w:val="both"/>
                              <w:rPr>
                                <w:rFonts w:eastAsia="Times New Roman" w:cstheme="minorHAnsi"/>
                                <w:sz w:val="18"/>
                                <w:szCs w:val="18"/>
                                <w:lang w:eastAsia="es-CO"/>
                              </w:rPr>
                            </w:pPr>
                            <w:hyperlink r:id="rId81" w:history="1">
                              <w:r w:rsidRPr="00EF5F03">
                                <w:rPr>
                                  <w:rFonts w:asciiTheme="majorHAnsi" w:hAnsiTheme="majorHAnsi" w:cstheme="majorHAnsi"/>
                                  <w:sz w:val="20"/>
                                  <w:szCs w:val="20"/>
                                  <w:lang w:val="es-ES_tradnl"/>
                                </w:rPr>
                                <w:t>Decreto Único Reglamentario (DUR</w:t>
                              </w:r>
                            </w:hyperlink>
                            <w:r w:rsidRPr="00EF5F03">
                              <w:rPr>
                                <w:rFonts w:asciiTheme="majorHAnsi" w:hAnsiTheme="majorHAnsi" w:cstheme="majorHAnsi"/>
                                <w:sz w:val="20"/>
                                <w:szCs w:val="20"/>
                                <w:lang w:val="es-ES_tradnl"/>
                              </w:rPr>
                              <w:t>). </w:t>
                            </w:r>
                            <w:hyperlink r:id="rId82" w:history="1">
                              <w:r w:rsidRPr="00EF5F03">
                                <w:rPr>
                                  <w:rFonts w:asciiTheme="majorHAnsi" w:hAnsiTheme="majorHAnsi" w:cstheme="majorHAnsi"/>
                                  <w:sz w:val="20"/>
                                  <w:szCs w:val="20"/>
                                  <w:lang w:val="es-ES_tradnl"/>
                                </w:rPr>
                                <w:t>LIBRO 2 RÉGIMEN REGLAMENTARIO DEL SECTOR DE COMERCIO, INDUSTRIA Y TURISMO</w:t>
                              </w:r>
                            </w:hyperlink>
                            <w:r w:rsidRPr="00EF5F03">
                              <w:rPr>
                                <w:rFonts w:asciiTheme="majorHAnsi" w:hAnsiTheme="majorHAnsi" w:cstheme="majorHAnsi"/>
                                <w:sz w:val="20"/>
                                <w:szCs w:val="20"/>
                                <w:lang w:val="es-ES_tradnl"/>
                              </w:rPr>
                              <w:t xml:space="preserve">. </w:t>
                            </w:r>
                            <w:hyperlink r:id="rId83" w:history="1">
                              <w:r w:rsidRPr="00EF5F03">
                                <w:rPr>
                                  <w:rFonts w:asciiTheme="majorHAnsi" w:hAnsiTheme="majorHAnsi" w:cstheme="majorHAnsi"/>
                                  <w:sz w:val="20"/>
                                  <w:szCs w:val="20"/>
                                  <w:lang w:val="es-ES_tradnl"/>
                                </w:rPr>
                                <w:t>CAPÍTULO 7 SUBSISTEMA NACIONAL DE LA CALIDAD</w:t>
                              </w:r>
                            </w:hyperlink>
                            <w:r>
                              <w:rPr>
                                <w:rFonts w:asciiTheme="majorHAnsi" w:hAnsiTheme="majorHAnsi" w:cstheme="majorHAnsi"/>
                                <w:sz w:val="18"/>
                                <w:szCs w:val="16"/>
                                <w:lang w:val="es-ES_tradnl"/>
                              </w:rPr>
                              <w:t>.</w:t>
                            </w:r>
                          </w:p>
                          <w:p w:rsidR="002672B0" w:rsidRDefault="002672B0" w:rsidP="006742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1D3CC" id="Rectángulo redondeado 56" o:spid="_x0000_s1066" style="position:absolute;margin-left:7.35pt;margin-top:2.4pt;width:456.75pt;height:123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qykgIAAGEFAAAOAAAAZHJzL2Uyb0RvYy54bWysVM1OGzEQvlfqO1i+l/0RgTZigyIQVSUE&#10;CKg4O147u5LX446dZNO36bP0xTr2bhYEqIeqOTienZlv/r7x2XnfGbZV6FuwFS+Ocs6UlVC3dl3x&#10;749Xnz5z5oOwtTBgVcX3yvPzxccPZzs3VyU0YGqFjECsn+9cxZsQ3DzLvGxUJ/wROGVJqQE7EUjE&#10;dVaj2BF6Z7Iyz0+yHWDtEKTynr5eDkq+SPhaKxlutfYqMFNxyi2kE9O5ime2OBPzNQrXtHJMQ/xD&#10;Fp1oLQWdoC5FEGyD7RuorpUIHnQ4ktBloHUrVaqBqinyV9U8NMKpVAs1x7upTf7/wcqb7R2ytq74&#10;7IQzKzqa0T117fcvu94YYKhqsLUSNTAyoG7tnJ+T04O7w1HydI2l9xq7+E9FsT51eD91WPWBSfo4&#10;+5znp+WMM0m6YnZSFnmaQfbs7tCHrwo6Fi8VR9jYOmaU2iu21z5QXLI/2JEQcxqySLewNyomYuy9&#10;0lQbxS2Td2KVujDItoL4IKRUNhSDqhG1Gj7PcvrFUinI5JGkBBiRdWvMhD0CRMa+xR5gRvvoqhIp&#10;J+f8b4kNzpNHigw2TM5dawHfAzBU1Rh5sD80aWhN7FLoV32ae1EexrqCek9kQBi2xDt51dIMroUP&#10;dwJpLWiBaNXDLR3awK7iMN44awB/vvc92hNbScvZjtas4v7HRqDizHyzxOMvxfFx3MskHM9OSxLw&#10;pWb1UmM33QXQ5Ap6VJxM12gfzOGqEbonehGWMSqphJUUu+Iy4EG4CMP605si1XKZzGgXnQjX9sHJ&#10;CB4bHen12D8JdCMRA3H4Bg4rKeavqDjYRk8Ly00A3SaexlYPfR1HQHucuDS+OfGheCknq+eXcfEH&#10;AAD//wMAUEsDBBQABgAIAAAAIQCj/ZRO2wAAAAgBAAAPAAAAZHJzL2Rvd25yZXYueG1sTI8xT8Mw&#10;FIR3JP6D9ZDYqENoIYQ4VaHqxNTA0s2JH3Egfo5itzX/nscE4+lOd99V6+RGccI5DJ4U3C4yEEid&#10;NwP1Ct7fdjcFiBA1GT16QgXfGGBdX15UujT+THs8NbEXXEKh1ApsjFMpZegsOh0WfkJi78PPTkeW&#10;cy/NrM9c7kaZZ9m9dHogXrB6wheL3VdzdAqcuUvbT7054K5ong+r9LqdbavU9VXaPIGImOJfGH7x&#10;GR1qZmr9kUwQI+vlAycVLPkA2495kYNoFeSrrABZV/L/gfoHAAD//wMAUEsBAi0AFAAGAAgAAAAh&#10;ALaDOJL+AAAA4QEAABMAAAAAAAAAAAAAAAAAAAAAAFtDb250ZW50X1R5cGVzXS54bWxQSwECLQAU&#10;AAYACAAAACEAOP0h/9YAAACUAQAACwAAAAAAAAAAAAAAAAAvAQAAX3JlbHMvLnJlbHNQSwECLQAU&#10;AAYACAAAACEAkTYaspICAABhBQAADgAAAAAAAAAAAAAAAAAuAgAAZHJzL2Uyb0RvYy54bWxQSwEC&#10;LQAUAAYACAAAACEAo/2UTtsAAAAIAQAADwAAAAAAAAAAAAAAAADsBAAAZHJzL2Rvd25yZXYueG1s&#10;UEsFBgAAAAAEAAQA8wAAAPQFAAAAAA==&#10;" fillcolor="#4f81bd [3204]" strokecolor="#243f60 [1604]" strokeweight="1pt">
                <v:stroke joinstyle="miter"/>
                <v:textbox>
                  <w:txbxContent>
                    <w:p w:rsidR="002672B0" w:rsidRPr="00EF5F03" w:rsidRDefault="002672B0" w:rsidP="006742B4">
                      <w:pPr>
                        <w:shd w:val="clear" w:color="auto" w:fill="FFFFFF"/>
                        <w:spacing w:after="288" w:line="240" w:lineRule="auto"/>
                        <w:jc w:val="both"/>
                        <w:rPr>
                          <w:rFonts w:eastAsia="Times New Roman" w:cstheme="minorHAnsi"/>
                          <w:sz w:val="20"/>
                          <w:szCs w:val="20"/>
                          <w:lang w:eastAsia="es-CO"/>
                        </w:rPr>
                      </w:pPr>
                      <w:r w:rsidRPr="00EF5F03">
                        <w:rPr>
                          <w:rFonts w:eastAsia="Times New Roman" w:cstheme="minorHAnsi"/>
                          <w:sz w:val="20"/>
                          <w:szCs w:val="20"/>
                          <w:lang w:eastAsia="es-CO"/>
                        </w:rPr>
                        <w:t>Para la elaboración y la expedición de reglamentos técnicos, estos deberán hallarse enmarcados dentro de la defensa de los objetivos legítimos, de conformidad con lo establecido en el Acuerdo sobre Obstáculos Técnicos al Comercio de la Organización Mundial de la salud (OMS) (seguridad nacional, la prevención de prácticas que puedan inducir a error, la protección de la salud o la seguridad humanas, de la vida, la salud animal o vegetal o del medio ambiente).</w:t>
                      </w:r>
                    </w:p>
                    <w:p w:rsidR="002672B0" w:rsidRPr="006742B4" w:rsidRDefault="002672B0" w:rsidP="006742B4">
                      <w:pPr>
                        <w:shd w:val="clear" w:color="auto" w:fill="FFFFFF"/>
                        <w:spacing w:after="288" w:line="240" w:lineRule="auto"/>
                        <w:jc w:val="both"/>
                        <w:rPr>
                          <w:rFonts w:eastAsia="Times New Roman" w:cstheme="minorHAnsi"/>
                          <w:sz w:val="18"/>
                          <w:szCs w:val="18"/>
                          <w:lang w:eastAsia="es-CO"/>
                        </w:rPr>
                      </w:pPr>
                      <w:hyperlink r:id="rId84" w:history="1">
                        <w:r w:rsidRPr="00EF5F03">
                          <w:rPr>
                            <w:rFonts w:asciiTheme="majorHAnsi" w:hAnsiTheme="majorHAnsi" w:cstheme="majorHAnsi"/>
                            <w:sz w:val="20"/>
                            <w:szCs w:val="20"/>
                            <w:lang w:val="es-ES_tradnl"/>
                          </w:rPr>
                          <w:t>Decreto Único Reglamentario (DUR</w:t>
                        </w:r>
                      </w:hyperlink>
                      <w:r w:rsidRPr="00EF5F03">
                        <w:rPr>
                          <w:rFonts w:asciiTheme="majorHAnsi" w:hAnsiTheme="majorHAnsi" w:cstheme="majorHAnsi"/>
                          <w:sz w:val="20"/>
                          <w:szCs w:val="20"/>
                          <w:lang w:val="es-ES_tradnl"/>
                        </w:rPr>
                        <w:t>). </w:t>
                      </w:r>
                      <w:hyperlink r:id="rId85" w:history="1">
                        <w:r w:rsidRPr="00EF5F03">
                          <w:rPr>
                            <w:rFonts w:asciiTheme="majorHAnsi" w:hAnsiTheme="majorHAnsi" w:cstheme="majorHAnsi"/>
                            <w:sz w:val="20"/>
                            <w:szCs w:val="20"/>
                            <w:lang w:val="es-ES_tradnl"/>
                          </w:rPr>
                          <w:t>LIBRO 2 RÉGIMEN REGLAMENTARIO DEL SECTOR DE COMERCIO, INDUSTRIA Y TURISMO</w:t>
                        </w:r>
                      </w:hyperlink>
                      <w:r w:rsidRPr="00EF5F03">
                        <w:rPr>
                          <w:rFonts w:asciiTheme="majorHAnsi" w:hAnsiTheme="majorHAnsi" w:cstheme="majorHAnsi"/>
                          <w:sz w:val="20"/>
                          <w:szCs w:val="20"/>
                          <w:lang w:val="es-ES_tradnl"/>
                        </w:rPr>
                        <w:t xml:space="preserve">. </w:t>
                      </w:r>
                      <w:hyperlink r:id="rId86" w:history="1">
                        <w:r w:rsidRPr="00EF5F03">
                          <w:rPr>
                            <w:rFonts w:asciiTheme="majorHAnsi" w:hAnsiTheme="majorHAnsi" w:cstheme="majorHAnsi"/>
                            <w:sz w:val="20"/>
                            <w:szCs w:val="20"/>
                            <w:lang w:val="es-ES_tradnl"/>
                          </w:rPr>
                          <w:t>CAPÍTULO 7 SUBSISTEMA NACIONAL DE LA CALIDAD</w:t>
                        </w:r>
                      </w:hyperlink>
                      <w:r>
                        <w:rPr>
                          <w:rFonts w:asciiTheme="majorHAnsi" w:hAnsiTheme="majorHAnsi" w:cstheme="majorHAnsi"/>
                          <w:sz w:val="18"/>
                          <w:szCs w:val="16"/>
                          <w:lang w:val="es-ES_tradnl"/>
                        </w:rPr>
                        <w:t>.</w:t>
                      </w:r>
                    </w:p>
                    <w:p w:rsidR="002672B0" w:rsidRDefault="002672B0" w:rsidP="006742B4">
                      <w:pPr>
                        <w:jc w:val="center"/>
                      </w:pPr>
                    </w:p>
                  </w:txbxContent>
                </v:textbox>
                <w10:wrap anchorx="margin"/>
              </v:roundrect>
            </w:pict>
          </mc:Fallback>
        </mc:AlternateContent>
      </w:r>
    </w:p>
    <w:p w:rsidR="00C34824" w:rsidRPr="009A125B" w:rsidRDefault="00C34824" w:rsidP="003C4890">
      <w:pPr>
        <w:spacing w:after="0" w:line="240" w:lineRule="auto"/>
        <w:rPr>
          <w:rFonts w:cs="Times New Roman"/>
          <w:color w:val="595959" w:themeColor="text1" w:themeTint="A6"/>
          <w:lang w:val="es-ES_tradnl"/>
        </w:rPr>
      </w:pPr>
    </w:p>
    <w:p w:rsidR="00C34824" w:rsidRPr="009A125B" w:rsidRDefault="00C34824" w:rsidP="003C4890">
      <w:pPr>
        <w:spacing w:after="0" w:line="240" w:lineRule="auto"/>
        <w:rPr>
          <w:rFonts w:cs="Times New Roman"/>
          <w:color w:val="595959" w:themeColor="text1" w:themeTint="A6"/>
          <w:lang w:val="es-ES_tradnl"/>
        </w:rPr>
      </w:pPr>
    </w:p>
    <w:p w:rsidR="000765D6" w:rsidRPr="009A125B" w:rsidRDefault="009A125B" w:rsidP="003C4890">
      <w:pPr>
        <w:spacing w:after="0" w:line="240" w:lineRule="auto"/>
        <w:rPr>
          <w:rFonts w:cs="Times New Roman"/>
          <w:color w:val="595959" w:themeColor="text1" w:themeTint="A6"/>
          <w:lang w:val="es-ES_tradnl"/>
        </w:rPr>
      </w:pPr>
      <w:r>
        <w:rPr>
          <w:rFonts w:cs="Times New Roman"/>
          <w:color w:val="595959" w:themeColor="text1" w:themeTint="A6"/>
          <w:lang w:val="es-ES_tradnl"/>
        </w:rPr>
        <w:t xml:space="preserve">  </w:t>
      </w:r>
      <w:r w:rsidR="006152DB" w:rsidRPr="009A125B">
        <w:rPr>
          <w:rFonts w:cs="Times New Roman"/>
          <w:color w:val="595959" w:themeColor="text1" w:themeTint="A6"/>
          <w:lang w:val="es-ES_tradnl"/>
        </w:rPr>
        <w:t>Fuente: DUR del Ministerio de Comercio Industria y Turismo, Decreto 1074 de 2015</w:t>
      </w:r>
    </w:p>
    <w:p w:rsidR="006152DB" w:rsidRPr="009A125B" w:rsidRDefault="006152DB" w:rsidP="003C4890">
      <w:pPr>
        <w:spacing w:after="0" w:line="240" w:lineRule="auto"/>
        <w:rPr>
          <w:rFonts w:cs="Times New Roman"/>
          <w:color w:val="595959" w:themeColor="text1" w:themeTint="A6"/>
          <w:lang w:val="es-ES_tradnl"/>
        </w:rPr>
      </w:pPr>
    </w:p>
    <w:p w:rsidR="00CA76E3" w:rsidRPr="009A125B" w:rsidRDefault="00CA76E3" w:rsidP="003C4890">
      <w:pPr>
        <w:spacing w:after="0" w:line="240" w:lineRule="auto"/>
        <w:rPr>
          <w:rFonts w:cs="Times New Roman"/>
          <w:color w:val="595959" w:themeColor="text1" w:themeTint="A6"/>
          <w:lang w:val="es-ES_tradnl"/>
        </w:rPr>
      </w:pPr>
    </w:p>
    <w:p w:rsidR="00CA76E3" w:rsidRPr="009A125B" w:rsidRDefault="00CA76E3" w:rsidP="003C4890">
      <w:pPr>
        <w:spacing w:after="0" w:line="240" w:lineRule="auto"/>
        <w:rPr>
          <w:rFonts w:cs="Times New Roman"/>
          <w:color w:val="595959" w:themeColor="text1" w:themeTint="A6"/>
          <w:lang w:val="es-ES_tradnl"/>
        </w:rPr>
      </w:pPr>
    </w:p>
    <w:p w:rsidR="00CA76E3" w:rsidRPr="009A125B" w:rsidRDefault="00CA76E3" w:rsidP="003C4890">
      <w:pPr>
        <w:spacing w:after="0" w:line="240" w:lineRule="auto"/>
        <w:rPr>
          <w:rFonts w:cs="Times New Roman"/>
          <w:color w:val="595959" w:themeColor="text1" w:themeTint="A6"/>
          <w:lang w:val="es-ES_tradnl"/>
        </w:rPr>
      </w:pPr>
    </w:p>
    <w:p w:rsidR="00CA76E3" w:rsidRPr="009A125B" w:rsidRDefault="00CA76E3" w:rsidP="003C4890">
      <w:pPr>
        <w:spacing w:after="0" w:line="240" w:lineRule="auto"/>
        <w:rPr>
          <w:rFonts w:cs="Times New Roman"/>
          <w:color w:val="595959" w:themeColor="text1" w:themeTint="A6"/>
          <w:lang w:val="es-ES_tradnl"/>
        </w:rPr>
      </w:pPr>
    </w:p>
    <w:p w:rsidR="00EF5F03" w:rsidRPr="009A125B" w:rsidRDefault="00EF5F03" w:rsidP="003C4890">
      <w:pPr>
        <w:spacing w:after="0" w:line="240" w:lineRule="auto"/>
        <w:rPr>
          <w:rFonts w:cs="Times New Roman"/>
          <w:color w:val="595959" w:themeColor="text1" w:themeTint="A6"/>
          <w:lang w:val="es-ES_tradnl"/>
        </w:rPr>
      </w:pPr>
    </w:p>
    <w:p w:rsidR="00B22F35" w:rsidRDefault="00B22F35" w:rsidP="003C4890">
      <w:pPr>
        <w:spacing w:after="0" w:line="240" w:lineRule="auto"/>
        <w:rPr>
          <w:rFonts w:cs="Times New Roman"/>
          <w:b/>
          <w:color w:val="595959" w:themeColor="text1" w:themeTint="A6"/>
          <w:lang w:val="es-ES_tradnl"/>
        </w:rPr>
      </w:pPr>
    </w:p>
    <w:p w:rsidR="004C660C" w:rsidRPr="009A125B" w:rsidRDefault="004C660C" w:rsidP="003C4890">
      <w:pPr>
        <w:spacing w:after="0" w:line="240" w:lineRule="auto"/>
        <w:rPr>
          <w:rFonts w:cs="Times New Roman"/>
          <w:color w:val="595959" w:themeColor="text1" w:themeTint="A6"/>
          <w:lang w:val="es-ES_tradnl"/>
        </w:rPr>
      </w:pPr>
      <w:r w:rsidRPr="009A125B">
        <w:rPr>
          <w:rFonts w:cs="Times New Roman"/>
          <w:b/>
          <w:color w:val="595959" w:themeColor="text1" w:themeTint="A6"/>
          <w:lang w:val="es-ES_tradnl"/>
        </w:rPr>
        <w:t>Paso 1</w:t>
      </w:r>
      <w:r w:rsidR="00431D7F" w:rsidRPr="009A125B">
        <w:rPr>
          <w:rFonts w:cs="Times New Roman"/>
          <w:color w:val="595959" w:themeColor="text1" w:themeTint="A6"/>
          <w:lang w:val="es-ES_tradnl"/>
        </w:rPr>
        <w:t>.</w:t>
      </w:r>
      <w:r w:rsidR="005C06A9" w:rsidRPr="009A125B">
        <w:rPr>
          <w:rFonts w:cs="Times New Roman"/>
          <w:color w:val="595959" w:themeColor="text1" w:themeTint="A6"/>
          <w:lang w:val="es-ES_tradnl"/>
        </w:rPr>
        <w:t xml:space="preserve"> Elaborar el Plan Anual de Análisis de Impacto Normativo</w:t>
      </w:r>
      <w:r w:rsidR="004547F8" w:rsidRPr="009A125B">
        <w:rPr>
          <w:rFonts w:cs="Times New Roman"/>
          <w:color w:val="595959" w:themeColor="text1" w:themeTint="A6"/>
          <w:lang w:val="es-ES_tradnl"/>
        </w:rPr>
        <w:t xml:space="preserve"> </w:t>
      </w:r>
      <w:r w:rsidR="005449CD" w:rsidRPr="009A125B">
        <w:rPr>
          <w:rFonts w:cs="Times New Roman"/>
          <w:color w:val="595959" w:themeColor="text1" w:themeTint="A6"/>
          <w:lang w:val="es-ES_tradnl"/>
        </w:rPr>
        <w:t>(</w:t>
      </w:r>
      <w:r w:rsidR="004547F8" w:rsidRPr="009A125B">
        <w:rPr>
          <w:rFonts w:cs="Times New Roman"/>
          <w:color w:val="595959" w:themeColor="text1" w:themeTint="A6"/>
          <w:lang w:val="es-ES_tradnl"/>
        </w:rPr>
        <w:t>PAAIN</w:t>
      </w:r>
      <w:r w:rsidR="005449CD" w:rsidRPr="009A125B">
        <w:rPr>
          <w:rFonts w:cs="Times New Roman"/>
          <w:color w:val="595959" w:themeColor="text1" w:themeTint="A6"/>
          <w:lang w:val="es-ES_tradnl"/>
        </w:rPr>
        <w:t>).</w:t>
      </w:r>
    </w:p>
    <w:p w:rsidR="004547F8" w:rsidRPr="009A125B" w:rsidRDefault="004547F8" w:rsidP="003C4890">
      <w:pPr>
        <w:spacing w:after="0" w:line="240" w:lineRule="auto"/>
        <w:rPr>
          <w:rFonts w:cs="Times New Roman"/>
          <w:color w:val="595959" w:themeColor="text1" w:themeTint="A6"/>
          <w:lang w:val="es-ES_tradnl"/>
        </w:rPr>
      </w:pPr>
      <w:r w:rsidRPr="009A125B">
        <w:rPr>
          <w:rFonts w:cs="Times New Roman"/>
          <w:color w:val="595959" w:themeColor="text1" w:themeTint="A6"/>
          <w:lang w:val="es-ES_tradnl"/>
        </w:rPr>
        <w:t>La entidad debe identificar el listado de problemáticas que puedan vulnerar los objetivos legítimos</w:t>
      </w:r>
      <w:r w:rsidR="005449CD"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w:t>
      </w:r>
      <w:r w:rsidR="00616372" w:rsidRPr="009A125B">
        <w:rPr>
          <w:rFonts w:cs="Times New Roman"/>
          <w:color w:val="595959" w:themeColor="text1" w:themeTint="A6"/>
          <w:lang w:val="es-ES_tradnl"/>
        </w:rPr>
        <w:t>y deberá mantenerlo en su sitio</w:t>
      </w:r>
      <w:r w:rsidR="00616372" w:rsidRPr="009A125B">
        <w:rPr>
          <w:rFonts w:cs="Times New Roman"/>
          <w:i/>
          <w:color w:val="595959" w:themeColor="text1" w:themeTint="A6"/>
          <w:lang w:val="es-ES_tradnl"/>
        </w:rPr>
        <w:t xml:space="preserve"> web</w:t>
      </w:r>
      <w:r w:rsidR="00616372" w:rsidRPr="009A125B">
        <w:rPr>
          <w:rFonts w:cs="Times New Roman"/>
          <w:color w:val="595959" w:themeColor="text1" w:themeTint="A6"/>
          <w:lang w:val="es-ES_tradnl"/>
        </w:rPr>
        <w:t>.</w:t>
      </w:r>
    </w:p>
    <w:p w:rsidR="005C06A9" w:rsidRPr="009A125B" w:rsidRDefault="005C06A9" w:rsidP="003C4890">
      <w:pPr>
        <w:spacing w:after="0" w:line="240" w:lineRule="auto"/>
        <w:rPr>
          <w:rFonts w:cs="Times New Roman"/>
          <w:color w:val="595959" w:themeColor="text1" w:themeTint="A6"/>
          <w:lang w:val="es-ES_tradnl"/>
        </w:rPr>
      </w:pPr>
      <w:proofErr w:type="gramStart"/>
      <w:r w:rsidRPr="009A125B">
        <w:rPr>
          <w:rFonts w:cs="Times New Roman"/>
          <w:b/>
          <w:color w:val="595959" w:themeColor="text1" w:themeTint="A6"/>
          <w:lang w:val="es-ES_tradnl"/>
        </w:rPr>
        <w:t>Paso</w:t>
      </w:r>
      <w:proofErr w:type="gramEnd"/>
      <w:r w:rsidRPr="009A125B">
        <w:rPr>
          <w:rFonts w:cs="Times New Roman"/>
          <w:b/>
          <w:color w:val="595959" w:themeColor="text1" w:themeTint="A6"/>
          <w:lang w:val="es-ES_tradnl"/>
        </w:rPr>
        <w:t xml:space="preserve"> 2</w:t>
      </w:r>
      <w:r w:rsidR="002132F3" w:rsidRPr="009A125B">
        <w:rPr>
          <w:rFonts w:cs="Times New Roman"/>
          <w:color w:val="595959" w:themeColor="text1" w:themeTint="A6"/>
          <w:lang w:val="es-ES_tradnl"/>
        </w:rPr>
        <w:t xml:space="preserve">. Enviar el PAAIN a la Dirección de Regulación </w:t>
      </w:r>
      <w:r w:rsidR="005449CD" w:rsidRPr="009A125B">
        <w:rPr>
          <w:rFonts w:cs="Times New Roman"/>
          <w:color w:val="595959" w:themeColor="text1" w:themeTint="A6"/>
          <w:lang w:val="es-ES_tradnl"/>
        </w:rPr>
        <w:t xml:space="preserve">de </w:t>
      </w:r>
      <w:proofErr w:type="spellStart"/>
      <w:r w:rsidR="002132F3" w:rsidRPr="009A125B">
        <w:rPr>
          <w:rFonts w:cs="Times New Roman"/>
          <w:color w:val="595959" w:themeColor="text1" w:themeTint="A6"/>
          <w:lang w:val="es-ES_tradnl"/>
        </w:rPr>
        <w:t>Min</w:t>
      </w:r>
      <w:r w:rsidR="005449CD" w:rsidRPr="009A125B">
        <w:rPr>
          <w:rFonts w:cs="Times New Roman"/>
          <w:color w:val="595959" w:themeColor="text1" w:themeTint="A6"/>
          <w:lang w:val="es-ES_tradnl"/>
        </w:rPr>
        <w:t>CIT</w:t>
      </w:r>
      <w:proofErr w:type="spellEnd"/>
      <w:r w:rsidR="00D32BE3" w:rsidRPr="009A125B">
        <w:rPr>
          <w:rFonts w:cs="Times New Roman"/>
          <w:color w:val="595959" w:themeColor="text1" w:themeTint="A6"/>
          <w:lang w:val="es-ES_tradnl"/>
        </w:rPr>
        <w:t>.</w:t>
      </w:r>
    </w:p>
    <w:p w:rsidR="002132F3" w:rsidRPr="009A125B" w:rsidRDefault="002132F3" w:rsidP="003C4890">
      <w:pPr>
        <w:spacing w:after="0" w:line="240" w:lineRule="auto"/>
        <w:rPr>
          <w:rFonts w:cs="Times New Roman"/>
          <w:color w:val="595959" w:themeColor="text1" w:themeTint="A6"/>
          <w:lang w:val="es-ES_tradnl"/>
        </w:rPr>
      </w:pPr>
      <w:r w:rsidRPr="009A125B">
        <w:rPr>
          <w:rFonts w:cs="Times New Roman"/>
          <w:color w:val="595959" w:themeColor="text1" w:themeTint="A6"/>
          <w:lang w:val="es-ES_tradnl"/>
        </w:rPr>
        <w:t>Se debe enviar el listado con las problemáticas</w:t>
      </w:r>
      <w:r w:rsidR="005449CD"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a más tardar</w:t>
      </w:r>
      <w:r w:rsidR="005449CD" w:rsidRPr="009A125B">
        <w:rPr>
          <w:rFonts w:cs="Times New Roman"/>
          <w:color w:val="595959" w:themeColor="text1" w:themeTint="A6"/>
          <w:lang w:val="es-ES_tradnl"/>
        </w:rPr>
        <w:t>,</w:t>
      </w:r>
      <w:r w:rsidRPr="009A125B">
        <w:rPr>
          <w:rFonts w:cs="Times New Roman"/>
          <w:color w:val="595959" w:themeColor="text1" w:themeTint="A6"/>
          <w:lang w:val="es-ES_tradnl"/>
        </w:rPr>
        <w:t xml:space="preserve"> el 31 de octubre de cada año</w:t>
      </w:r>
      <w:r w:rsidR="005449CD" w:rsidRPr="009A125B">
        <w:rPr>
          <w:rFonts w:cs="Times New Roman"/>
          <w:color w:val="595959" w:themeColor="text1" w:themeTint="A6"/>
          <w:lang w:val="es-ES_tradnl"/>
        </w:rPr>
        <w:t>,</w:t>
      </w:r>
      <w:r w:rsidR="009D3F21" w:rsidRPr="009A125B">
        <w:rPr>
          <w:rFonts w:cs="Times New Roman"/>
          <w:color w:val="595959" w:themeColor="text1" w:themeTint="A6"/>
          <w:lang w:val="es-ES_tradnl"/>
        </w:rPr>
        <w:t xml:space="preserve"> para su revisión y </w:t>
      </w:r>
      <w:r w:rsidR="005449CD" w:rsidRPr="009A125B">
        <w:rPr>
          <w:rFonts w:cs="Times New Roman"/>
          <w:color w:val="595959" w:themeColor="text1" w:themeTint="A6"/>
          <w:lang w:val="es-ES_tradnl"/>
        </w:rPr>
        <w:t xml:space="preserve">su </w:t>
      </w:r>
      <w:r w:rsidR="009D3F21" w:rsidRPr="009A125B">
        <w:rPr>
          <w:rFonts w:cs="Times New Roman"/>
          <w:color w:val="595959" w:themeColor="text1" w:themeTint="A6"/>
          <w:lang w:val="es-ES_tradnl"/>
        </w:rPr>
        <w:t>aprobación.</w:t>
      </w:r>
    </w:p>
    <w:p w:rsidR="00735B84" w:rsidRPr="009A125B" w:rsidRDefault="00735B84" w:rsidP="003C4890">
      <w:pPr>
        <w:spacing w:after="0" w:line="240" w:lineRule="auto"/>
        <w:rPr>
          <w:rFonts w:cs="Times New Roman"/>
          <w:color w:val="595959" w:themeColor="text1" w:themeTint="A6"/>
          <w:lang w:val="es-ES_tradnl"/>
        </w:rPr>
      </w:pPr>
      <w:proofErr w:type="gramStart"/>
      <w:r w:rsidRPr="009A125B">
        <w:rPr>
          <w:rFonts w:cs="Times New Roman"/>
          <w:b/>
          <w:color w:val="595959" w:themeColor="text1" w:themeTint="A6"/>
          <w:lang w:val="es-ES_tradnl"/>
        </w:rPr>
        <w:t>Paso</w:t>
      </w:r>
      <w:proofErr w:type="gramEnd"/>
      <w:r w:rsidRPr="009A125B">
        <w:rPr>
          <w:rFonts w:cs="Times New Roman"/>
          <w:b/>
          <w:color w:val="595959" w:themeColor="text1" w:themeTint="A6"/>
          <w:lang w:val="es-ES_tradnl"/>
        </w:rPr>
        <w:t xml:space="preserve"> 3</w:t>
      </w:r>
      <w:r w:rsidRPr="009A125B">
        <w:rPr>
          <w:rFonts w:cs="Times New Roman"/>
          <w:color w:val="595959" w:themeColor="text1" w:themeTint="A6"/>
          <w:lang w:val="es-ES_tradnl"/>
        </w:rPr>
        <w:t>. La Dirección de Regulación presenta los PAAIN de las entidades ante la Comisión Intersectorial de la Calidad</w:t>
      </w:r>
      <w:r w:rsidR="00A103DC" w:rsidRPr="009A125B">
        <w:rPr>
          <w:rFonts w:cs="Times New Roman"/>
          <w:color w:val="595959" w:themeColor="text1" w:themeTint="A6"/>
          <w:lang w:val="es-ES_tradnl"/>
        </w:rPr>
        <w:t>.</w:t>
      </w:r>
    </w:p>
    <w:p w:rsidR="0061710E" w:rsidRPr="009A125B" w:rsidRDefault="0061710E" w:rsidP="003C4890">
      <w:pPr>
        <w:spacing w:after="0" w:line="240" w:lineRule="auto"/>
        <w:rPr>
          <w:rFonts w:cs="Times New Roman"/>
          <w:color w:val="595959" w:themeColor="text1" w:themeTint="A6"/>
          <w:lang w:val="es-ES_tradnl"/>
        </w:rPr>
      </w:pPr>
      <w:proofErr w:type="gramStart"/>
      <w:r w:rsidRPr="009A125B">
        <w:rPr>
          <w:rFonts w:cs="Times New Roman"/>
          <w:b/>
          <w:color w:val="595959" w:themeColor="text1" w:themeTint="A6"/>
          <w:lang w:val="es-ES_tradnl"/>
        </w:rPr>
        <w:t>Paso</w:t>
      </w:r>
      <w:proofErr w:type="gramEnd"/>
      <w:r w:rsidRPr="009A125B">
        <w:rPr>
          <w:rFonts w:cs="Times New Roman"/>
          <w:b/>
          <w:color w:val="595959" w:themeColor="text1" w:themeTint="A6"/>
          <w:lang w:val="es-ES_tradnl"/>
        </w:rPr>
        <w:t xml:space="preserve"> 4</w:t>
      </w:r>
      <w:r w:rsidRPr="009A125B">
        <w:rPr>
          <w:rFonts w:cs="Times New Roman"/>
          <w:color w:val="595959" w:themeColor="text1" w:themeTint="A6"/>
          <w:lang w:val="es-ES_tradnl"/>
        </w:rPr>
        <w:t xml:space="preserve">. </w:t>
      </w:r>
      <w:r w:rsidR="009619B7" w:rsidRPr="009A125B">
        <w:rPr>
          <w:rFonts w:cs="Times New Roman"/>
          <w:color w:val="595959" w:themeColor="text1" w:themeTint="A6"/>
          <w:lang w:val="es-ES_tradnl"/>
        </w:rPr>
        <w:t>Iniciar el AIN</w:t>
      </w:r>
      <w:r w:rsidR="003C55D8" w:rsidRPr="009A125B">
        <w:rPr>
          <w:rFonts w:cs="Times New Roman"/>
          <w:color w:val="595959" w:themeColor="text1" w:themeTint="A6"/>
          <w:lang w:val="es-ES_tradnl"/>
        </w:rPr>
        <w:t>:</w:t>
      </w:r>
      <w:r w:rsidR="009619B7" w:rsidRPr="009A125B">
        <w:rPr>
          <w:rFonts w:cs="Times New Roman"/>
          <w:color w:val="595959" w:themeColor="text1" w:themeTint="A6"/>
          <w:lang w:val="es-ES_tradnl"/>
        </w:rPr>
        <w:t xml:space="preserve"> </w:t>
      </w:r>
      <w:r w:rsidR="005449CD" w:rsidRPr="009A125B">
        <w:rPr>
          <w:rFonts w:cs="Times New Roman"/>
          <w:color w:val="595959" w:themeColor="text1" w:themeTint="A6"/>
          <w:lang w:val="es-ES_tradnl"/>
        </w:rPr>
        <w:t xml:space="preserve">previamente </w:t>
      </w:r>
      <w:r w:rsidRPr="009A125B">
        <w:rPr>
          <w:rFonts w:cs="Times New Roman"/>
          <w:color w:val="595959" w:themeColor="text1" w:themeTint="A6"/>
          <w:lang w:val="es-ES_tradnl"/>
        </w:rPr>
        <w:t xml:space="preserve">a la elaboración, </w:t>
      </w:r>
      <w:r w:rsidR="005449CD" w:rsidRPr="009A125B">
        <w:rPr>
          <w:rFonts w:cs="Times New Roman"/>
          <w:color w:val="595959" w:themeColor="text1" w:themeTint="A6"/>
          <w:lang w:val="es-ES_tradnl"/>
        </w:rPr>
        <w:t xml:space="preserve">la </w:t>
      </w:r>
      <w:r w:rsidRPr="009A125B">
        <w:rPr>
          <w:rFonts w:cs="Times New Roman"/>
          <w:color w:val="595959" w:themeColor="text1" w:themeTint="A6"/>
          <w:lang w:val="es-ES_tradnl"/>
        </w:rPr>
        <w:t xml:space="preserve">expedición y </w:t>
      </w:r>
      <w:r w:rsidR="005449CD" w:rsidRPr="009A125B">
        <w:rPr>
          <w:rFonts w:cs="Times New Roman"/>
          <w:color w:val="595959" w:themeColor="text1" w:themeTint="A6"/>
          <w:lang w:val="es-ES_tradnl"/>
        </w:rPr>
        <w:t xml:space="preserve">la </w:t>
      </w:r>
      <w:r w:rsidRPr="009A125B">
        <w:rPr>
          <w:rFonts w:cs="Times New Roman"/>
          <w:color w:val="595959" w:themeColor="text1" w:themeTint="A6"/>
          <w:lang w:val="es-ES_tradnl"/>
        </w:rPr>
        <w:t xml:space="preserve">revisión de un reglamento técnico, la entidad reguladora deberá realizar un </w:t>
      </w:r>
      <w:r w:rsidR="005449CD" w:rsidRPr="009A125B">
        <w:rPr>
          <w:rFonts w:cs="Times New Roman"/>
          <w:color w:val="595959" w:themeColor="text1" w:themeTint="A6"/>
          <w:lang w:val="es-ES_tradnl"/>
        </w:rPr>
        <w:t>AIN</w:t>
      </w:r>
      <w:r w:rsidR="00ED0F59" w:rsidRPr="009A125B">
        <w:rPr>
          <w:rFonts w:cs="Times New Roman"/>
          <w:color w:val="595959" w:themeColor="text1" w:themeTint="A6"/>
          <w:lang w:val="es-ES_tradnl"/>
        </w:rPr>
        <w:t>.</w:t>
      </w:r>
    </w:p>
    <w:p w:rsidR="00D32BE3" w:rsidRPr="009A125B" w:rsidRDefault="00ED0F59" w:rsidP="003C4890">
      <w:pPr>
        <w:spacing w:after="0" w:line="240" w:lineRule="auto"/>
        <w:rPr>
          <w:rFonts w:cs="Times New Roman"/>
          <w:strike/>
          <w:color w:val="595959" w:themeColor="text1" w:themeTint="A6"/>
          <w:lang w:val="es-ES_tradnl"/>
        </w:rPr>
      </w:pPr>
      <w:proofErr w:type="gramStart"/>
      <w:r w:rsidRPr="009A125B">
        <w:rPr>
          <w:rFonts w:cs="Times New Roman"/>
          <w:b/>
          <w:color w:val="595959" w:themeColor="text1" w:themeTint="A6"/>
          <w:lang w:val="es-ES_tradnl"/>
        </w:rPr>
        <w:t>Paso</w:t>
      </w:r>
      <w:proofErr w:type="gramEnd"/>
      <w:r w:rsidRPr="009A125B">
        <w:rPr>
          <w:rFonts w:cs="Times New Roman"/>
          <w:b/>
          <w:color w:val="595959" w:themeColor="text1" w:themeTint="A6"/>
          <w:lang w:val="es-ES_tradnl"/>
        </w:rPr>
        <w:t xml:space="preserve"> </w:t>
      </w:r>
      <w:r w:rsidR="009619B7" w:rsidRPr="009A125B">
        <w:rPr>
          <w:rFonts w:cs="Times New Roman"/>
          <w:b/>
          <w:color w:val="595959" w:themeColor="text1" w:themeTint="A6"/>
          <w:lang w:val="es-ES_tradnl"/>
        </w:rPr>
        <w:t>5</w:t>
      </w:r>
      <w:r w:rsidRPr="009A125B">
        <w:rPr>
          <w:rFonts w:cs="Times New Roman"/>
          <w:color w:val="595959" w:themeColor="text1" w:themeTint="A6"/>
          <w:lang w:val="es-ES_tradnl"/>
        </w:rPr>
        <w:t xml:space="preserve">. Actualización del </w:t>
      </w:r>
      <w:r w:rsidR="003C55D8" w:rsidRPr="009A125B">
        <w:rPr>
          <w:rFonts w:cs="Times New Roman"/>
          <w:color w:val="595959" w:themeColor="text1" w:themeTint="A6"/>
          <w:lang w:val="es-ES_tradnl"/>
        </w:rPr>
        <w:t>inventario</w:t>
      </w:r>
      <w:r w:rsidRPr="009A125B">
        <w:rPr>
          <w:rFonts w:cs="Times New Roman"/>
          <w:color w:val="595959" w:themeColor="text1" w:themeTint="A6"/>
          <w:lang w:val="es-ES_tradnl"/>
        </w:rPr>
        <w:t>.</w:t>
      </w:r>
    </w:p>
    <w:p w:rsidR="00E579D0" w:rsidRPr="009A125B" w:rsidRDefault="00D92958" w:rsidP="003C4890">
      <w:pPr>
        <w:spacing w:after="0" w:line="240" w:lineRule="auto"/>
        <w:rPr>
          <w:rFonts w:cs="Times New Roman"/>
          <w:color w:val="595959" w:themeColor="text1" w:themeTint="A6"/>
        </w:rPr>
      </w:pPr>
      <w:proofErr w:type="gramStart"/>
      <w:r w:rsidRPr="009A125B">
        <w:rPr>
          <w:rFonts w:cs="Times New Roman"/>
          <w:b/>
          <w:color w:val="595959" w:themeColor="text1" w:themeTint="A6"/>
          <w:lang w:val="es-ES_tradnl"/>
        </w:rPr>
        <w:t>Paso</w:t>
      </w:r>
      <w:proofErr w:type="gramEnd"/>
      <w:r w:rsidRPr="009A125B">
        <w:rPr>
          <w:rFonts w:cs="Times New Roman"/>
          <w:b/>
          <w:color w:val="595959" w:themeColor="text1" w:themeTint="A6"/>
          <w:lang w:val="es-ES_tradnl"/>
        </w:rPr>
        <w:t xml:space="preserve"> </w:t>
      </w:r>
      <w:r w:rsidR="00CC69B7" w:rsidRPr="009A125B">
        <w:rPr>
          <w:rFonts w:cs="Times New Roman"/>
          <w:b/>
          <w:color w:val="595959" w:themeColor="text1" w:themeTint="A6"/>
          <w:lang w:val="es-ES_tradnl"/>
        </w:rPr>
        <w:t>6</w:t>
      </w:r>
      <w:r w:rsidRPr="009A125B">
        <w:rPr>
          <w:rFonts w:cs="Times New Roman"/>
          <w:color w:val="595959" w:themeColor="text1" w:themeTint="A6"/>
          <w:lang w:val="es-ES_tradnl"/>
        </w:rPr>
        <w:t xml:space="preserve">. </w:t>
      </w:r>
      <w:r w:rsidR="00772EB5" w:rsidRPr="009A125B">
        <w:rPr>
          <w:rFonts w:cs="Times New Roman"/>
          <w:color w:val="595959" w:themeColor="text1" w:themeTint="A6"/>
          <w:lang w:val="es-ES_tradnl"/>
        </w:rPr>
        <w:t>Revisión de los reglamentos técnicos:</w:t>
      </w:r>
      <w:r w:rsidR="00ED0F59" w:rsidRPr="009A125B">
        <w:rPr>
          <w:rFonts w:cs="Times New Roman"/>
          <w:color w:val="595959" w:themeColor="text1" w:themeTint="A6"/>
          <w:lang w:val="es-ES_tradnl"/>
        </w:rPr>
        <w:t xml:space="preserve"> la entidad debe revisar</w:t>
      </w:r>
      <w:r w:rsidR="0067559A" w:rsidRPr="009A125B">
        <w:rPr>
          <w:rFonts w:cs="Times New Roman"/>
          <w:color w:val="595959" w:themeColor="text1" w:themeTint="A6"/>
          <w:lang w:val="es-ES_tradnl"/>
        </w:rPr>
        <w:t xml:space="preserve"> los reglamentos técnicos</w:t>
      </w:r>
      <w:r w:rsidR="00772EB5" w:rsidRPr="009A125B">
        <w:rPr>
          <w:rFonts w:cs="Times New Roman"/>
          <w:color w:val="595959" w:themeColor="text1" w:themeTint="A6"/>
          <w:lang w:val="es-ES_tradnl"/>
        </w:rPr>
        <w:t xml:space="preserve"> </w:t>
      </w:r>
      <w:r w:rsidR="0067559A" w:rsidRPr="009A125B">
        <w:rPr>
          <w:rFonts w:cs="Times New Roman"/>
          <w:color w:val="595959" w:themeColor="text1" w:themeTint="A6"/>
          <w:lang w:val="es-ES_tradnl"/>
        </w:rPr>
        <w:t>al menos u</w:t>
      </w:r>
      <w:r w:rsidR="00772EB5" w:rsidRPr="009A125B">
        <w:rPr>
          <w:rFonts w:cs="Times New Roman"/>
          <w:color w:val="595959" w:themeColor="text1" w:themeTint="A6"/>
          <w:lang w:val="es-ES_tradnl"/>
        </w:rPr>
        <w:t>na vez cada cinco años, o antes, si cambian las causas que le dieron origen</w:t>
      </w:r>
      <w:r w:rsidR="0067559A" w:rsidRPr="009A125B">
        <w:rPr>
          <w:rFonts w:cs="Times New Roman"/>
          <w:color w:val="595959" w:themeColor="text1" w:themeTint="A6"/>
          <w:lang w:val="es-ES_tradnl"/>
        </w:rPr>
        <w:t>.</w:t>
      </w:r>
      <w:r w:rsidR="006152DB" w:rsidRPr="009A125B">
        <w:rPr>
          <w:rStyle w:val="Refdenotaalpie"/>
          <w:rFonts w:cs="Times New Roman"/>
          <w:color w:val="595959" w:themeColor="text1" w:themeTint="A6"/>
          <w:lang w:val="es-ES_tradnl"/>
        </w:rPr>
        <w:footnoteReference w:id="14"/>
      </w:r>
    </w:p>
    <w:p w:rsidR="006152DB" w:rsidRPr="009A125B" w:rsidRDefault="006152DB" w:rsidP="003C4890">
      <w:pPr>
        <w:pStyle w:val="Ttulo2"/>
        <w:spacing w:before="0" w:line="240" w:lineRule="auto"/>
        <w:rPr>
          <w:rFonts w:asciiTheme="minorHAnsi" w:hAnsiTheme="minorHAnsi" w:cs="Times New Roman"/>
          <w:b/>
          <w:color w:val="595959" w:themeColor="text1" w:themeTint="A6"/>
          <w:sz w:val="22"/>
          <w:szCs w:val="22"/>
          <w:lang w:val="es-ES"/>
        </w:rPr>
      </w:pPr>
    </w:p>
    <w:p w:rsidR="002A4429" w:rsidRPr="009A125B" w:rsidRDefault="009A125B" w:rsidP="003C4890">
      <w:pPr>
        <w:pStyle w:val="Ttulo2"/>
        <w:spacing w:before="0" w:line="240" w:lineRule="auto"/>
        <w:rPr>
          <w:rFonts w:asciiTheme="minorHAnsi" w:hAnsiTheme="minorHAnsi" w:cs="Times New Roman"/>
          <w:b/>
          <w:color w:val="595959" w:themeColor="text1" w:themeTint="A6"/>
          <w:sz w:val="22"/>
          <w:szCs w:val="22"/>
          <w:lang w:val="es-ES"/>
        </w:rPr>
      </w:pPr>
      <w:bookmarkStart w:id="123" w:name="_Toc25672575"/>
      <w:r>
        <w:rPr>
          <w:rFonts w:asciiTheme="minorHAnsi" w:hAnsiTheme="minorHAnsi" w:cs="Times New Roman"/>
          <w:b/>
          <w:color w:val="595959" w:themeColor="text1" w:themeTint="A6"/>
          <w:sz w:val="22"/>
          <w:szCs w:val="22"/>
          <w:lang w:val="es-ES"/>
        </w:rPr>
        <w:t xml:space="preserve">    </w:t>
      </w:r>
      <w:r w:rsidR="004437CD" w:rsidRPr="009A125B">
        <w:rPr>
          <w:rFonts w:asciiTheme="minorHAnsi" w:hAnsiTheme="minorHAnsi" w:cs="Times New Roman"/>
          <w:b/>
          <w:color w:val="595959" w:themeColor="text1" w:themeTint="A6"/>
          <w:sz w:val="22"/>
          <w:szCs w:val="22"/>
          <w:lang w:val="es-ES"/>
        </w:rPr>
        <w:t xml:space="preserve"> </w:t>
      </w:r>
      <w:r w:rsidR="00D21523" w:rsidRPr="009A125B">
        <w:rPr>
          <w:rFonts w:asciiTheme="minorHAnsi" w:hAnsiTheme="minorHAnsi" w:cs="Times New Roman"/>
          <w:b/>
          <w:color w:val="595959" w:themeColor="text1" w:themeTint="A6"/>
          <w:sz w:val="22"/>
          <w:szCs w:val="22"/>
          <w:lang w:val="es-ES"/>
        </w:rPr>
        <w:t>7</w:t>
      </w:r>
      <w:r w:rsidR="002A4429" w:rsidRPr="009A125B">
        <w:rPr>
          <w:rFonts w:asciiTheme="minorHAnsi" w:hAnsiTheme="minorHAnsi" w:cs="Times New Roman"/>
          <w:b/>
          <w:color w:val="595959" w:themeColor="text1" w:themeTint="A6"/>
          <w:sz w:val="22"/>
          <w:szCs w:val="22"/>
          <w:lang w:val="es-ES"/>
        </w:rPr>
        <w:t xml:space="preserve">.2. Elaboración y </w:t>
      </w:r>
      <w:r w:rsidR="003C55D8" w:rsidRPr="009A125B">
        <w:rPr>
          <w:rFonts w:asciiTheme="minorHAnsi" w:hAnsiTheme="minorHAnsi" w:cs="Times New Roman"/>
          <w:b/>
          <w:color w:val="595959" w:themeColor="text1" w:themeTint="A6"/>
          <w:sz w:val="22"/>
          <w:szCs w:val="22"/>
          <w:lang w:val="es-ES"/>
        </w:rPr>
        <w:t xml:space="preserve">expedición </w:t>
      </w:r>
      <w:r w:rsidR="002A4429" w:rsidRPr="009A125B">
        <w:rPr>
          <w:rFonts w:asciiTheme="minorHAnsi" w:hAnsiTheme="minorHAnsi" w:cs="Times New Roman"/>
          <w:b/>
          <w:color w:val="595959" w:themeColor="text1" w:themeTint="A6"/>
          <w:sz w:val="22"/>
          <w:szCs w:val="22"/>
          <w:lang w:val="es-ES"/>
        </w:rPr>
        <w:t xml:space="preserve">de </w:t>
      </w:r>
      <w:r w:rsidR="00247DB4" w:rsidRPr="009A125B">
        <w:rPr>
          <w:rFonts w:asciiTheme="minorHAnsi" w:hAnsiTheme="minorHAnsi" w:cs="Times New Roman"/>
          <w:b/>
          <w:color w:val="595959" w:themeColor="text1" w:themeTint="A6"/>
          <w:sz w:val="22"/>
          <w:szCs w:val="22"/>
          <w:lang w:val="es-ES"/>
        </w:rPr>
        <w:t>normas que incluyan t</w:t>
      </w:r>
      <w:r w:rsidR="002A4429" w:rsidRPr="009A125B">
        <w:rPr>
          <w:rFonts w:asciiTheme="minorHAnsi" w:hAnsiTheme="minorHAnsi" w:cs="Times New Roman"/>
          <w:b/>
          <w:color w:val="595959" w:themeColor="text1" w:themeTint="A6"/>
          <w:sz w:val="22"/>
          <w:szCs w:val="22"/>
          <w:lang w:val="es-ES"/>
        </w:rPr>
        <w:t>rámites</w:t>
      </w:r>
      <w:bookmarkEnd w:id="123"/>
      <w:r w:rsidR="00280918" w:rsidRPr="009A125B">
        <w:rPr>
          <w:rFonts w:asciiTheme="minorHAnsi" w:hAnsiTheme="minorHAnsi" w:cs="Times New Roman"/>
          <w:b/>
          <w:color w:val="595959" w:themeColor="text1" w:themeTint="A6"/>
          <w:sz w:val="22"/>
          <w:szCs w:val="22"/>
          <w:lang w:val="es-ES"/>
        </w:rPr>
        <w:t xml:space="preserve"> </w:t>
      </w:r>
    </w:p>
    <w:p w:rsidR="004437CD" w:rsidRPr="009A125B" w:rsidRDefault="004437CD" w:rsidP="003C4890">
      <w:pPr>
        <w:spacing w:after="0" w:line="240" w:lineRule="auto"/>
        <w:rPr>
          <w:lang w:val="es-ES"/>
        </w:rPr>
      </w:pPr>
    </w:p>
    <w:p w:rsidR="00197CD2" w:rsidRPr="009A125B" w:rsidRDefault="00316F8F" w:rsidP="003C4890">
      <w:pPr>
        <w:spacing w:after="0" w:line="240" w:lineRule="auto"/>
        <w:rPr>
          <w:rFonts w:cs="Times New Roman"/>
          <w:b/>
          <w:bCs/>
          <w:color w:val="595959" w:themeColor="text1" w:themeTint="A6"/>
          <w:lang w:val="es-ES"/>
        </w:rPr>
      </w:pPr>
      <w:r w:rsidRPr="009A125B">
        <w:rPr>
          <w:rFonts w:cs="Times New Roman"/>
          <w:color w:val="595959" w:themeColor="text1" w:themeTint="A6"/>
          <w:lang w:val="es-ES_tradnl"/>
        </w:rPr>
        <w:t xml:space="preserve">Para la elaboración </w:t>
      </w:r>
      <w:r w:rsidR="00267D4F" w:rsidRPr="009A125B">
        <w:rPr>
          <w:rFonts w:cs="Times New Roman"/>
          <w:color w:val="595959" w:themeColor="text1" w:themeTint="A6"/>
          <w:lang w:val="es-ES_tradnl"/>
        </w:rPr>
        <w:t xml:space="preserve">y </w:t>
      </w:r>
      <w:r w:rsidR="003C55D8" w:rsidRPr="009A125B">
        <w:rPr>
          <w:rFonts w:cs="Times New Roman"/>
          <w:color w:val="595959" w:themeColor="text1" w:themeTint="A6"/>
          <w:lang w:val="es-ES_tradnl"/>
        </w:rPr>
        <w:t xml:space="preserve">la </w:t>
      </w:r>
      <w:r w:rsidR="00267D4F" w:rsidRPr="009A125B">
        <w:rPr>
          <w:rFonts w:cs="Times New Roman"/>
          <w:color w:val="595959" w:themeColor="text1" w:themeTint="A6"/>
          <w:lang w:val="es-ES_tradnl"/>
        </w:rPr>
        <w:t>expedición de trámites</w:t>
      </w:r>
      <w:r w:rsidR="003C55D8" w:rsidRPr="009A125B">
        <w:rPr>
          <w:rFonts w:cs="Times New Roman"/>
          <w:color w:val="595959" w:themeColor="text1" w:themeTint="A6"/>
          <w:lang w:val="es-ES_tradnl"/>
        </w:rPr>
        <w:t>,</w:t>
      </w:r>
      <w:r w:rsidR="00267D4F" w:rsidRPr="009A125B">
        <w:rPr>
          <w:rFonts w:cs="Times New Roman"/>
          <w:color w:val="595959" w:themeColor="text1" w:themeTint="A6"/>
          <w:lang w:val="es-ES_tradnl"/>
        </w:rPr>
        <w:t xml:space="preserve"> l</w:t>
      </w:r>
      <w:r w:rsidRPr="009A125B">
        <w:rPr>
          <w:rFonts w:cs="Times New Roman"/>
          <w:color w:val="595959" w:themeColor="text1" w:themeTint="A6"/>
          <w:lang w:val="es-ES_tradnl"/>
        </w:rPr>
        <w:t xml:space="preserve">a entidad debe </w:t>
      </w:r>
      <w:r w:rsidR="00267D4F" w:rsidRPr="009A125B">
        <w:rPr>
          <w:rFonts w:cs="Times New Roman"/>
          <w:color w:val="595959" w:themeColor="text1" w:themeTint="A6"/>
          <w:lang w:val="es-ES_tradnl"/>
        </w:rPr>
        <w:t>realizar el proceso</w:t>
      </w:r>
      <w:r w:rsidR="003C55D8" w:rsidRPr="009A125B">
        <w:rPr>
          <w:rFonts w:cs="Times New Roman"/>
          <w:color w:val="595959" w:themeColor="text1" w:themeTint="A6"/>
          <w:lang w:val="es-ES_tradnl"/>
        </w:rPr>
        <w:t xml:space="preserve"> que se ilustra en la figura 26. </w:t>
      </w:r>
    </w:p>
    <w:p w:rsidR="00197CD2" w:rsidRPr="009A125B" w:rsidRDefault="00197CD2" w:rsidP="003C4890">
      <w:pPr>
        <w:spacing w:after="0" w:line="240" w:lineRule="auto"/>
        <w:rPr>
          <w:rFonts w:cs="Times New Roman"/>
          <w:b/>
          <w:bCs/>
          <w:color w:val="595959" w:themeColor="text1" w:themeTint="A6"/>
          <w:lang w:val="es-ES"/>
        </w:rPr>
      </w:pPr>
    </w:p>
    <w:p w:rsidR="002A4429" w:rsidRPr="009A125B" w:rsidRDefault="003C55D8" w:rsidP="003C4890">
      <w:pPr>
        <w:pStyle w:val="Descripcin"/>
        <w:spacing w:after="0"/>
        <w:jc w:val="center"/>
        <w:rPr>
          <w:rFonts w:cs="Times New Roman"/>
          <w:b/>
          <w:bCs/>
          <w:color w:val="595959" w:themeColor="text1" w:themeTint="A6"/>
          <w:sz w:val="22"/>
          <w:szCs w:val="22"/>
        </w:rPr>
      </w:pPr>
      <w:bookmarkStart w:id="124" w:name="_Toc25829795"/>
      <w:r w:rsidRPr="009A125B">
        <w:rPr>
          <w:rFonts w:cs="Times New Roman"/>
          <w:color w:val="595959" w:themeColor="text1" w:themeTint="A6"/>
          <w:sz w:val="22"/>
          <w:szCs w:val="22"/>
        </w:rPr>
        <w:t xml:space="preserve">Figura </w:t>
      </w:r>
      <w:r w:rsidR="002D3301" w:rsidRPr="009A125B">
        <w:rPr>
          <w:rFonts w:cs="Times New Roman"/>
          <w:color w:val="595959" w:themeColor="text1" w:themeTint="A6"/>
          <w:sz w:val="22"/>
          <w:szCs w:val="22"/>
        </w:rPr>
        <w:fldChar w:fldCharType="begin"/>
      </w:r>
      <w:r w:rsidR="002D3301" w:rsidRPr="009A125B">
        <w:rPr>
          <w:rFonts w:cs="Times New Roman"/>
          <w:color w:val="595959" w:themeColor="text1" w:themeTint="A6"/>
          <w:sz w:val="22"/>
          <w:szCs w:val="22"/>
        </w:rPr>
        <w:instrText xml:space="preserve"> SEQ Ilustración \* ARABIC </w:instrText>
      </w:r>
      <w:r w:rsidR="002D3301" w:rsidRPr="009A125B">
        <w:rPr>
          <w:rFonts w:cs="Times New Roman"/>
          <w:color w:val="595959" w:themeColor="text1" w:themeTint="A6"/>
          <w:sz w:val="22"/>
          <w:szCs w:val="22"/>
        </w:rPr>
        <w:fldChar w:fldCharType="separate"/>
      </w:r>
      <w:r w:rsidR="00C16709" w:rsidRPr="009A125B">
        <w:rPr>
          <w:rFonts w:cs="Times New Roman"/>
          <w:noProof/>
          <w:color w:val="595959" w:themeColor="text1" w:themeTint="A6"/>
          <w:sz w:val="22"/>
          <w:szCs w:val="22"/>
        </w:rPr>
        <w:t>26</w:t>
      </w:r>
      <w:r w:rsidR="002D3301" w:rsidRPr="009A125B">
        <w:rPr>
          <w:rFonts w:cs="Times New Roman"/>
          <w:noProof/>
          <w:color w:val="595959" w:themeColor="text1" w:themeTint="A6"/>
          <w:sz w:val="22"/>
          <w:szCs w:val="22"/>
        </w:rPr>
        <w:fldChar w:fldCharType="end"/>
      </w:r>
      <w:r w:rsidR="00352611" w:rsidRPr="009A125B">
        <w:rPr>
          <w:rFonts w:cs="Times New Roman"/>
          <w:b/>
          <w:bCs/>
          <w:color w:val="595959" w:themeColor="text1" w:themeTint="A6"/>
          <w:sz w:val="22"/>
          <w:szCs w:val="22"/>
        </w:rPr>
        <w:t>. Proceso de elaboración y expedición de trámites</w:t>
      </w:r>
      <w:bookmarkEnd w:id="124"/>
    </w:p>
    <w:p w:rsidR="00EF5F03" w:rsidRPr="009A125B" w:rsidRDefault="00EF5F03" w:rsidP="003C4890">
      <w:pPr>
        <w:spacing w:after="0" w:line="240" w:lineRule="auto"/>
      </w:pPr>
      <w:r w:rsidRPr="009A125B">
        <w:rPr>
          <w:rFonts w:cs="Times New Roman"/>
          <w:b/>
          <w:bCs/>
          <w:noProof/>
          <w:color w:val="595959" w:themeColor="text1" w:themeTint="A6"/>
          <w:lang w:eastAsia="es-CO"/>
        </w:rPr>
        <mc:AlternateContent>
          <mc:Choice Requires="wpg">
            <w:drawing>
              <wp:anchor distT="0" distB="0" distL="114300" distR="114300" simplePos="0" relativeHeight="251765248" behindDoc="0" locked="0" layoutInCell="1" allowOverlap="1" wp14:anchorId="6702C373" wp14:editId="429EE167">
                <wp:simplePos x="0" y="0"/>
                <wp:positionH relativeFrom="column">
                  <wp:posOffset>-577215</wp:posOffset>
                </wp:positionH>
                <wp:positionV relativeFrom="paragraph">
                  <wp:posOffset>365760</wp:posOffset>
                </wp:positionV>
                <wp:extent cx="7978140" cy="3627120"/>
                <wp:effectExtent l="0" t="0" r="0" b="0"/>
                <wp:wrapNone/>
                <wp:docPr id="2" name="Lienzo 1"/>
                <wp:cNvGraphicFramePr/>
                <a:graphic xmlns:a="http://schemas.openxmlformats.org/drawingml/2006/main">
                  <a:graphicData uri="http://schemas.microsoft.com/office/word/2010/wordprocessingGroup">
                    <wpg:wgp>
                      <wpg:cNvGrpSpPr/>
                      <wpg:grpSpPr>
                        <a:xfrm>
                          <a:off x="0" y="0"/>
                          <a:ext cx="7978140" cy="3627120"/>
                          <a:chOff x="0" y="0"/>
                          <a:chExt cx="5486400" cy="3200400"/>
                        </a:xfrm>
                      </wpg:grpSpPr>
                      <wps:wsp>
                        <wps:cNvPr id="59" name="Rectángulo 59"/>
                        <wps:cNvSpPr/>
                        <wps:spPr>
                          <a:xfrm>
                            <a:off x="0" y="0"/>
                            <a:ext cx="5486400" cy="3200400"/>
                          </a:xfrm>
                          <a:prstGeom prst="rect">
                            <a:avLst/>
                          </a:prstGeom>
                        </wps:spPr>
                        <wps:bodyPr/>
                      </wps:wsp>
                      <wpg:grpSp>
                        <wpg:cNvPr id="61" name="Grupo 61"/>
                        <wpg:cNvGrpSpPr/>
                        <wpg:grpSpPr>
                          <a:xfrm>
                            <a:off x="1108729" y="26429"/>
                            <a:ext cx="1419785" cy="582885"/>
                            <a:chOff x="1108729" y="26429"/>
                            <a:chExt cx="1002514" cy="328419"/>
                          </a:xfrm>
                        </wpg:grpSpPr>
                        <wps:wsp>
                          <wps:cNvPr id="64" name="Rectángulo: esquinas redondeadas 64"/>
                          <wps:cNvSpPr/>
                          <wps:spPr>
                            <a:xfrm>
                              <a:off x="1108729" y="26429"/>
                              <a:ext cx="1002514" cy="328419"/>
                            </a:xfrm>
                            <a:prstGeom prst="roundRect">
                              <a:avLst>
                                <a:gd name="adj" fmla="val 10000"/>
                              </a:avLst>
                            </a:prstGeom>
                            <a:gradFill rotWithShape="1">
                              <a:gsLst>
                                <a:gs pos="0">
                                  <a:srgbClr val="8400A4">
                                    <a:satMod val="103000"/>
                                    <a:lumMod val="102000"/>
                                    <a:tint val="94000"/>
                                  </a:srgbClr>
                                </a:gs>
                                <a:gs pos="50000">
                                  <a:srgbClr val="8400A4">
                                    <a:satMod val="110000"/>
                                    <a:lumMod val="100000"/>
                                    <a:shade val="100000"/>
                                  </a:srgbClr>
                                </a:gs>
                                <a:gs pos="100000">
                                  <a:srgbClr val="8400A4">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wps:wsp>
                        <wps:wsp>
                          <wps:cNvPr id="65" name="Rectángulo: esquinas redondeadas 4"/>
                          <wps:cNvSpPr txBox="1"/>
                          <wps:spPr>
                            <a:xfrm>
                              <a:off x="1141330" y="52792"/>
                              <a:ext cx="962837" cy="293234"/>
                            </a:xfrm>
                            <a:prstGeom prst="rect">
                              <a:avLst/>
                            </a:prstGeom>
                            <a:noFill/>
                            <a:ln>
                              <a:noFill/>
                            </a:ln>
                            <a:effectLst>
                              <a:outerShdw blurRad="57150" dist="19050" dir="5400000" algn="ctr" rotWithShape="0">
                                <a:srgbClr val="000000">
                                  <a:alpha val="63000"/>
                                </a:srgbClr>
                              </a:outerShdw>
                            </a:effectLst>
                          </wps:spPr>
                          <wps:txbx>
                            <w:txbxContent>
                              <w:p w:rsidR="002672B0" w:rsidRPr="00DB3AD7" w:rsidRDefault="002672B0" w:rsidP="00FE6302">
                                <w:pPr>
                                  <w:spacing w:after="50" w:line="216" w:lineRule="auto"/>
                                  <w:jc w:val="both"/>
                                  <w:rPr>
                                    <w:sz w:val="28"/>
                                    <w:szCs w:val="24"/>
                                  </w:rPr>
                                </w:pPr>
                                <w:r w:rsidRPr="00DB3AD7">
                                  <w:rPr>
                                    <w:rFonts w:ascii="Calibri" w:eastAsia="Calibri" w:hAnsi="Calibri"/>
                                    <w:color w:val="FFFFFF" w:themeColor="background1"/>
                                    <w:kern w:val="24"/>
                                    <w:sz w:val="20"/>
                                    <w:szCs w:val="18"/>
                                  </w:rPr>
                                  <w:t>Ingresar al SUIT, registrar información básica y anexar documentos</w:t>
                                </w:r>
                                <w:r>
                                  <w:rPr>
                                    <w:rFonts w:ascii="Calibri" w:eastAsia="Calibri" w:hAnsi="Calibri"/>
                                    <w:color w:val="FFFFFF" w:themeColor="background1"/>
                                    <w:kern w:val="24"/>
                                    <w:sz w:val="20"/>
                                    <w:szCs w:val="18"/>
                                  </w:rPr>
                                  <w:t>.</w:t>
                                </w:r>
                              </w:p>
                            </w:txbxContent>
                          </wps:txbx>
                          <wps:bodyPr spcFirstLastPara="0" vert="horz" wrap="square" lIns="22860" tIns="22860" rIns="22860" bIns="22860" numCol="1" spcCol="1270" anchor="ctr" anchorCtr="0">
                            <a:noAutofit/>
                          </wps:bodyPr>
                        </wps:wsp>
                      </wpg:grpSp>
                      <wpg:grpSp>
                        <wpg:cNvPr id="66" name="Grupo 66"/>
                        <wpg:cNvGrpSpPr/>
                        <wpg:grpSpPr>
                          <a:xfrm>
                            <a:off x="1109142" y="707014"/>
                            <a:ext cx="1370765" cy="604951"/>
                            <a:chOff x="1109142" y="707014"/>
                            <a:chExt cx="1002514" cy="328419"/>
                          </a:xfrm>
                        </wpg:grpSpPr>
                        <wps:wsp>
                          <wps:cNvPr id="67" name="Rectángulo: esquinas redondeadas 67"/>
                          <wps:cNvSpPr/>
                          <wps:spPr>
                            <a:xfrm>
                              <a:off x="1109142" y="707014"/>
                              <a:ext cx="1002514" cy="328419"/>
                            </a:xfrm>
                            <a:prstGeom prst="roundRect">
                              <a:avLst>
                                <a:gd name="adj" fmla="val 10000"/>
                              </a:avLst>
                            </a:prstGeom>
                            <a:gradFill rotWithShape="1">
                              <a:gsLst>
                                <a:gs pos="0">
                                  <a:srgbClr val="069169">
                                    <a:satMod val="103000"/>
                                    <a:lumMod val="102000"/>
                                    <a:tint val="94000"/>
                                  </a:srgbClr>
                                </a:gs>
                                <a:gs pos="50000">
                                  <a:srgbClr val="069169">
                                    <a:satMod val="110000"/>
                                    <a:lumMod val="100000"/>
                                    <a:shade val="100000"/>
                                  </a:srgbClr>
                                </a:gs>
                                <a:gs pos="100000">
                                  <a:srgbClr val="069169">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wps:wsp>
                        <wps:wsp>
                          <wps:cNvPr id="68" name="Rectángulo: esquinas redondeadas 6"/>
                          <wps:cNvSpPr txBox="1"/>
                          <wps:spPr>
                            <a:xfrm>
                              <a:off x="1142605" y="716633"/>
                              <a:ext cx="937417" cy="309181"/>
                            </a:xfrm>
                            <a:prstGeom prst="rect">
                              <a:avLst/>
                            </a:prstGeom>
                            <a:noFill/>
                            <a:ln>
                              <a:noFill/>
                            </a:ln>
                            <a:effectLst>
                              <a:outerShdw blurRad="57150" dist="19050" dir="5400000" algn="ctr" rotWithShape="0">
                                <a:srgbClr val="000000">
                                  <a:alpha val="63000"/>
                                </a:srgbClr>
                              </a:outerShdw>
                            </a:effectLst>
                          </wps:spPr>
                          <wps:txbx>
                            <w:txbxContent>
                              <w:p w:rsidR="002672B0" w:rsidRPr="00DB3AD7" w:rsidRDefault="002672B0" w:rsidP="00FE6302">
                                <w:pPr>
                                  <w:spacing w:after="50" w:line="216" w:lineRule="auto"/>
                                  <w:jc w:val="center"/>
                                  <w:rPr>
                                    <w:sz w:val="28"/>
                                    <w:szCs w:val="24"/>
                                  </w:rPr>
                                </w:pPr>
                                <w:r w:rsidRPr="00DB3AD7">
                                  <w:rPr>
                                    <w:rFonts w:ascii="Calibri" w:eastAsia="Calibri" w:hAnsi="Calibri"/>
                                    <w:color w:val="FFFFFF" w:themeColor="background1"/>
                                    <w:kern w:val="24"/>
                                    <w:sz w:val="20"/>
                                    <w:szCs w:val="18"/>
                                  </w:rPr>
                                  <w:t xml:space="preserve">Revisar en </w:t>
                                </w:r>
                                <w:r>
                                  <w:rPr>
                                    <w:rFonts w:ascii="Calibri" w:eastAsia="Calibri" w:hAnsi="Calibri"/>
                                    <w:color w:val="FFFFFF" w:themeColor="background1"/>
                                    <w:kern w:val="24"/>
                                    <w:sz w:val="20"/>
                                    <w:szCs w:val="18"/>
                                  </w:rPr>
                                  <w:t>15</w:t>
                                </w:r>
                                <w:r w:rsidRPr="00DB3AD7">
                                  <w:rPr>
                                    <w:rFonts w:ascii="Calibri" w:eastAsia="Calibri" w:hAnsi="Calibri"/>
                                    <w:color w:val="FFFFFF" w:themeColor="background1"/>
                                    <w:kern w:val="24"/>
                                    <w:sz w:val="20"/>
                                    <w:szCs w:val="18"/>
                                  </w:rPr>
                                  <w:t xml:space="preserve"> días el informe global, el proyecto de acto administrativo y la MIR</w:t>
                                </w:r>
                                <w:r>
                                  <w:rPr>
                                    <w:rFonts w:ascii="Calibri" w:eastAsia="Calibri" w:hAnsi="Calibri"/>
                                    <w:color w:val="FFFFFF" w:themeColor="background1"/>
                                    <w:kern w:val="24"/>
                                    <w:sz w:val="20"/>
                                    <w:szCs w:val="18"/>
                                  </w:rPr>
                                  <w:t>.</w:t>
                                </w:r>
                              </w:p>
                            </w:txbxContent>
                          </wps:txbx>
                          <wps:bodyPr spcFirstLastPara="0" vert="horz" wrap="square" lIns="22860" tIns="22860" rIns="22860" bIns="22860" numCol="1" spcCol="1270" anchor="ctr" anchorCtr="0">
                            <a:noAutofit/>
                          </wps:bodyPr>
                        </wps:wsp>
                      </wpg:grpSp>
                      <wpg:grpSp>
                        <wpg:cNvPr id="69" name="Grupo 69"/>
                        <wpg:cNvGrpSpPr/>
                        <wpg:grpSpPr>
                          <a:xfrm>
                            <a:off x="1122168" y="1407381"/>
                            <a:ext cx="1357611" cy="604299"/>
                            <a:chOff x="1122168" y="1407381"/>
                            <a:chExt cx="1002514" cy="328419"/>
                          </a:xfrm>
                        </wpg:grpSpPr>
                        <wps:wsp>
                          <wps:cNvPr id="70" name="Rectángulo: esquinas redondeadas 70"/>
                          <wps:cNvSpPr/>
                          <wps:spPr>
                            <a:xfrm>
                              <a:off x="1122168" y="1407381"/>
                              <a:ext cx="1002514" cy="328419"/>
                            </a:xfrm>
                            <a:prstGeom prst="roundRect">
                              <a:avLst>
                                <a:gd name="adj" fmla="val 10000"/>
                              </a:avLst>
                            </a:prstGeom>
                            <a:gradFill rotWithShape="1">
                              <a:gsLst>
                                <a:gs pos="0">
                                  <a:srgbClr val="FFAB00">
                                    <a:satMod val="103000"/>
                                    <a:lumMod val="102000"/>
                                    <a:tint val="94000"/>
                                  </a:srgbClr>
                                </a:gs>
                                <a:gs pos="50000">
                                  <a:srgbClr val="FFAB00">
                                    <a:satMod val="110000"/>
                                    <a:lumMod val="100000"/>
                                    <a:shade val="100000"/>
                                  </a:srgbClr>
                                </a:gs>
                                <a:gs pos="100000">
                                  <a:srgbClr val="FFAB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wps:wsp>
                        <wps:wsp>
                          <wps:cNvPr id="71" name="Rectángulo: esquinas redondeadas 8"/>
                          <wps:cNvSpPr txBox="1"/>
                          <wps:spPr>
                            <a:xfrm>
                              <a:off x="1146339" y="1407381"/>
                              <a:ext cx="968724" cy="309181"/>
                            </a:xfrm>
                            <a:prstGeom prst="rect">
                              <a:avLst/>
                            </a:prstGeom>
                            <a:noFill/>
                            <a:ln>
                              <a:noFill/>
                            </a:ln>
                            <a:effectLst/>
                          </wps:spPr>
                          <wps:txbx>
                            <w:txbxContent>
                              <w:p w:rsidR="002672B0" w:rsidRPr="00DB3AD7" w:rsidRDefault="002672B0" w:rsidP="00FE6302">
                                <w:pPr>
                                  <w:spacing w:after="50" w:line="216" w:lineRule="auto"/>
                                  <w:jc w:val="center"/>
                                  <w:rPr>
                                    <w:sz w:val="28"/>
                                    <w:szCs w:val="24"/>
                                  </w:rPr>
                                </w:pPr>
                                <w:r w:rsidRPr="00DB3AD7">
                                  <w:rPr>
                                    <w:rFonts w:ascii="Calibri" w:eastAsia="Calibri" w:hAnsi="Calibri"/>
                                    <w:color w:val="FFFFFF" w:themeColor="background1"/>
                                    <w:kern w:val="24"/>
                                    <w:sz w:val="20"/>
                                    <w:szCs w:val="18"/>
                                  </w:rPr>
                                  <w:t xml:space="preserve">Solicitar información adicional o </w:t>
                                </w:r>
                                <w:r>
                                  <w:rPr>
                                    <w:rFonts w:ascii="Calibri" w:eastAsia="Calibri" w:hAnsi="Calibri"/>
                                    <w:color w:val="FFFFFF" w:themeColor="background1"/>
                                    <w:kern w:val="24"/>
                                    <w:sz w:val="20"/>
                                    <w:szCs w:val="18"/>
                                  </w:rPr>
                                  <w:t xml:space="preserve">los </w:t>
                                </w:r>
                                <w:r w:rsidRPr="00DB3AD7">
                                  <w:rPr>
                                    <w:rFonts w:ascii="Calibri" w:eastAsia="Calibri" w:hAnsi="Calibri"/>
                                    <w:color w:val="FFFFFF" w:themeColor="background1"/>
                                    <w:kern w:val="24"/>
                                    <w:sz w:val="20"/>
                                    <w:szCs w:val="18"/>
                                  </w:rPr>
                                  <w:t>ajustes a los documentos presentados, s</w:t>
                                </w:r>
                                <w:r>
                                  <w:rPr>
                                    <w:rFonts w:ascii="Calibri" w:eastAsia="Calibri" w:hAnsi="Calibri"/>
                                    <w:color w:val="FFFFFF" w:themeColor="background1"/>
                                    <w:kern w:val="24"/>
                                    <w:sz w:val="20"/>
                                    <w:szCs w:val="18"/>
                                  </w:rPr>
                                  <w:t>i</w:t>
                                </w:r>
                                <w:r w:rsidRPr="00DB3AD7">
                                  <w:rPr>
                                    <w:rFonts w:ascii="Calibri" w:eastAsia="Calibri" w:hAnsi="Calibri"/>
                                    <w:color w:val="FFFFFF" w:themeColor="background1"/>
                                    <w:kern w:val="24"/>
                                    <w:sz w:val="20"/>
                                    <w:szCs w:val="18"/>
                                  </w:rPr>
                                  <w:t xml:space="preserve"> aplica.</w:t>
                                </w:r>
                              </w:p>
                            </w:txbxContent>
                          </wps:txbx>
                          <wps:bodyPr spcFirstLastPara="0" vert="horz" wrap="square" lIns="22860" tIns="22860" rIns="22860" bIns="22860" numCol="1" spcCol="1270" anchor="ctr" anchorCtr="0">
                            <a:noAutofit/>
                          </wps:bodyPr>
                        </wps:wsp>
                      </wpg:grpSp>
                      <wpg:grpSp>
                        <wpg:cNvPr id="72" name="Grupo 72"/>
                        <wpg:cNvGrpSpPr/>
                        <wpg:grpSpPr>
                          <a:xfrm>
                            <a:off x="1118751" y="2121643"/>
                            <a:ext cx="1357613" cy="653363"/>
                            <a:chOff x="1118751" y="2121643"/>
                            <a:chExt cx="1002514" cy="328419"/>
                          </a:xfrm>
                        </wpg:grpSpPr>
                        <wps:wsp>
                          <wps:cNvPr id="73" name="Rectángulo: esquinas redondeadas 73"/>
                          <wps:cNvSpPr/>
                          <wps:spPr>
                            <a:xfrm>
                              <a:off x="1118751" y="2121643"/>
                              <a:ext cx="1002514" cy="328419"/>
                            </a:xfrm>
                            <a:prstGeom prst="roundRect">
                              <a:avLst>
                                <a:gd name="adj" fmla="val 10000"/>
                              </a:avLst>
                            </a:prstGeom>
                            <a:gradFill rotWithShape="1">
                              <a:gsLst>
                                <a:gs pos="0">
                                  <a:srgbClr val="004A84">
                                    <a:satMod val="103000"/>
                                    <a:lumMod val="102000"/>
                                    <a:tint val="94000"/>
                                  </a:srgbClr>
                                </a:gs>
                                <a:gs pos="50000">
                                  <a:srgbClr val="004A84">
                                    <a:satMod val="110000"/>
                                    <a:lumMod val="100000"/>
                                    <a:shade val="100000"/>
                                  </a:srgbClr>
                                </a:gs>
                                <a:gs pos="100000">
                                  <a:srgbClr val="004A84">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wps:wsp>
                        <wps:wsp>
                          <wps:cNvPr id="74" name="Rectángulo: esquinas redondeadas 10"/>
                          <wps:cNvSpPr txBox="1"/>
                          <wps:spPr>
                            <a:xfrm>
                              <a:off x="1145444" y="2131262"/>
                              <a:ext cx="894352" cy="309181"/>
                            </a:xfrm>
                            <a:prstGeom prst="rect">
                              <a:avLst/>
                            </a:prstGeom>
                            <a:noFill/>
                            <a:ln>
                              <a:noFill/>
                            </a:ln>
                            <a:effectLst>
                              <a:outerShdw blurRad="57150" dist="19050" dir="5400000" algn="ctr" rotWithShape="0">
                                <a:srgbClr val="000000">
                                  <a:alpha val="63000"/>
                                </a:srgbClr>
                              </a:outerShdw>
                            </a:effectLst>
                          </wps:spPr>
                          <wps:txbx>
                            <w:txbxContent>
                              <w:p w:rsidR="002672B0" w:rsidRPr="00DB3AD7" w:rsidRDefault="002672B0" w:rsidP="00FE6302">
                                <w:pPr>
                                  <w:spacing w:after="50" w:line="216" w:lineRule="auto"/>
                                  <w:jc w:val="center"/>
                                  <w:rPr>
                                    <w:sz w:val="28"/>
                                    <w:szCs w:val="24"/>
                                  </w:rPr>
                                </w:pPr>
                                <w:r w:rsidRPr="00DB3AD7">
                                  <w:rPr>
                                    <w:rFonts w:ascii="Calibri" w:eastAsia="Calibri" w:hAnsi="Calibri"/>
                                    <w:color w:val="FFFFFF" w:themeColor="background1"/>
                                    <w:kern w:val="24"/>
                                    <w:sz w:val="20"/>
                                    <w:szCs w:val="18"/>
                                  </w:rPr>
                                  <w:t>¿Presentó ajustes requeridos?</w:t>
                                </w:r>
                              </w:p>
                            </w:txbxContent>
                          </wps:txbx>
                          <wps:bodyPr spcFirstLastPara="0" vert="horz" wrap="square" lIns="22860" tIns="22860" rIns="22860" bIns="22860" numCol="1" spcCol="1270" anchor="ctr" anchorCtr="0">
                            <a:noAutofit/>
                          </wps:bodyPr>
                        </wps:wsp>
                      </wpg:grpSp>
                      <wpg:grpSp>
                        <wpg:cNvPr id="75" name="Grupo 75"/>
                        <wpg:cNvGrpSpPr/>
                        <wpg:grpSpPr>
                          <a:xfrm>
                            <a:off x="2906590" y="1717233"/>
                            <a:ext cx="1354392" cy="665199"/>
                            <a:chOff x="2906590" y="1717233"/>
                            <a:chExt cx="1002514" cy="339200"/>
                          </a:xfrm>
                        </wpg:grpSpPr>
                        <wps:wsp>
                          <wps:cNvPr id="76" name="Rectángulo: esquinas redondeadas 76"/>
                          <wps:cNvSpPr/>
                          <wps:spPr>
                            <a:xfrm>
                              <a:off x="2906590" y="1717233"/>
                              <a:ext cx="1002514" cy="328419"/>
                            </a:xfrm>
                            <a:prstGeom prst="roundRect">
                              <a:avLst>
                                <a:gd name="adj" fmla="val 10000"/>
                              </a:avLst>
                            </a:prstGeom>
                            <a:gradFill rotWithShape="1">
                              <a:gsLst>
                                <a:gs pos="0">
                                  <a:srgbClr val="069169">
                                    <a:satMod val="103000"/>
                                    <a:lumMod val="102000"/>
                                    <a:tint val="94000"/>
                                  </a:srgbClr>
                                </a:gs>
                                <a:gs pos="50000">
                                  <a:srgbClr val="069169">
                                    <a:satMod val="110000"/>
                                    <a:lumMod val="100000"/>
                                    <a:shade val="100000"/>
                                  </a:srgbClr>
                                </a:gs>
                                <a:gs pos="100000">
                                  <a:srgbClr val="069169">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wps:wsp>
                        <wps:wsp>
                          <wps:cNvPr id="77" name="Rectángulo: esquinas redondeadas 12"/>
                          <wps:cNvSpPr txBox="1"/>
                          <wps:spPr>
                            <a:xfrm>
                              <a:off x="2950050" y="1726036"/>
                              <a:ext cx="932383" cy="330397"/>
                            </a:xfrm>
                            <a:prstGeom prst="rect">
                              <a:avLst/>
                            </a:prstGeom>
                            <a:noFill/>
                            <a:ln>
                              <a:noFill/>
                            </a:ln>
                            <a:effectLst>
                              <a:outerShdw blurRad="57150" dist="19050" dir="5400000" algn="ctr" rotWithShape="0">
                                <a:srgbClr val="000000">
                                  <a:alpha val="63000"/>
                                </a:srgbClr>
                              </a:outerShdw>
                            </a:effectLst>
                          </wps:spPr>
                          <wps:txbx>
                            <w:txbxContent>
                              <w:p w:rsidR="002672B0" w:rsidRPr="007E7483" w:rsidRDefault="002672B0" w:rsidP="00FE6302">
                                <w:pPr>
                                  <w:spacing w:after="50" w:line="216" w:lineRule="auto"/>
                                  <w:jc w:val="center"/>
                                  <w:rPr>
                                    <w:color w:val="FFFFFF" w:themeColor="background1"/>
                                    <w:sz w:val="24"/>
                                    <w:szCs w:val="24"/>
                                  </w:rPr>
                                </w:pPr>
                                <w:r w:rsidRPr="007E7483">
                                  <w:rPr>
                                    <w:rFonts w:ascii="Calibri" w:eastAsia="Calibri" w:hAnsi="Calibri"/>
                                    <w:color w:val="FFFFFF" w:themeColor="background1"/>
                                    <w:kern w:val="24"/>
                                    <w:sz w:val="20"/>
                                    <w:szCs w:val="20"/>
                                  </w:rPr>
                                  <w:t xml:space="preserve">Emitir concepto en </w:t>
                                </w:r>
                                <w:r>
                                  <w:rPr>
                                    <w:rFonts w:ascii="Calibri" w:eastAsia="Calibri" w:hAnsi="Calibri"/>
                                    <w:color w:val="FFFFFF" w:themeColor="background1"/>
                                    <w:kern w:val="24"/>
                                    <w:sz w:val="20"/>
                                    <w:szCs w:val="20"/>
                                  </w:rPr>
                                  <w:t>el</w:t>
                                </w:r>
                                <w:r w:rsidRPr="007E7483">
                                  <w:rPr>
                                    <w:rFonts w:ascii="Calibri" w:eastAsia="Calibri" w:hAnsi="Calibri"/>
                                    <w:color w:val="FFFFFF" w:themeColor="background1"/>
                                    <w:kern w:val="24"/>
                                    <w:sz w:val="20"/>
                                    <w:szCs w:val="20"/>
                                  </w:rPr>
                                  <w:t xml:space="preserve"> término de 30 días</w:t>
                                </w:r>
                              </w:p>
                              <w:p w:rsidR="002672B0" w:rsidRPr="007E7483" w:rsidRDefault="002672B0" w:rsidP="00FE6302">
                                <w:pPr>
                                  <w:spacing w:after="50" w:line="216" w:lineRule="auto"/>
                                  <w:jc w:val="center"/>
                                  <w:rPr>
                                    <w:color w:val="FFFFFF" w:themeColor="background1"/>
                                    <w:sz w:val="24"/>
                                    <w:szCs w:val="24"/>
                                  </w:rPr>
                                </w:pPr>
                              </w:p>
                            </w:txbxContent>
                          </wps:txbx>
                          <wps:bodyPr spcFirstLastPara="0" vert="horz" wrap="square" lIns="22860" tIns="22860" rIns="22860" bIns="22860" numCol="1" spcCol="1270" anchor="ctr" anchorCtr="0">
                            <a:noAutofit/>
                          </wps:bodyPr>
                        </wps:wsp>
                      </wpg:grpSp>
                      <wpg:grpSp>
                        <wpg:cNvPr id="78" name="Grupo 78"/>
                        <wpg:cNvGrpSpPr/>
                        <wpg:grpSpPr>
                          <a:xfrm>
                            <a:off x="2930079" y="2437692"/>
                            <a:ext cx="1330903" cy="679220"/>
                            <a:chOff x="2930079" y="2437692"/>
                            <a:chExt cx="929669" cy="328419"/>
                          </a:xfrm>
                        </wpg:grpSpPr>
                        <wps:wsp>
                          <wps:cNvPr id="79" name="Rectángulo: esquinas redondeadas 79"/>
                          <wps:cNvSpPr/>
                          <wps:spPr>
                            <a:xfrm>
                              <a:off x="2930079" y="2437692"/>
                              <a:ext cx="929669" cy="328419"/>
                            </a:xfrm>
                            <a:prstGeom prst="roundRect">
                              <a:avLst>
                                <a:gd name="adj" fmla="val 10000"/>
                              </a:avLst>
                            </a:prstGeom>
                            <a:gradFill rotWithShape="1">
                              <a:gsLst>
                                <a:gs pos="0">
                                  <a:srgbClr val="8400A4">
                                    <a:satMod val="103000"/>
                                    <a:lumMod val="102000"/>
                                    <a:tint val="94000"/>
                                  </a:srgbClr>
                                </a:gs>
                                <a:gs pos="50000">
                                  <a:srgbClr val="8400A4">
                                    <a:satMod val="110000"/>
                                    <a:lumMod val="100000"/>
                                    <a:shade val="100000"/>
                                  </a:srgbClr>
                                </a:gs>
                                <a:gs pos="100000">
                                  <a:srgbClr val="8400A4">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wps:wsp>
                        <wps:wsp>
                          <wps:cNvPr id="80" name="Rectángulo: esquinas redondeadas 14"/>
                          <wps:cNvSpPr txBox="1"/>
                          <wps:spPr>
                            <a:xfrm>
                              <a:off x="3027681" y="2446990"/>
                              <a:ext cx="806897" cy="309503"/>
                            </a:xfrm>
                            <a:prstGeom prst="rect">
                              <a:avLst/>
                            </a:prstGeom>
                            <a:noFill/>
                            <a:ln>
                              <a:noFill/>
                            </a:ln>
                            <a:effectLst>
                              <a:outerShdw blurRad="57150" dist="19050" dir="5400000" algn="ctr" rotWithShape="0">
                                <a:srgbClr val="000000">
                                  <a:alpha val="63000"/>
                                </a:srgbClr>
                              </a:outerShdw>
                            </a:effectLst>
                          </wps:spPr>
                          <wps:txbx>
                            <w:txbxContent>
                              <w:p w:rsidR="002672B0" w:rsidRPr="004D073C" w:rsidRDefault="002672B0" w:rsidP="00FE6302">
                                <w:pPr>
                                  <w:spacing w:after="50" w:line="216" w:lineRule="auto"/>
                                  <w:jc w:val="center"/>
                                  <w:rPr>
                                    <w:rFonts w:ascii="Calibri" w:eastAsia="Calibri" w:hAnsi="Calibri"/>
                                    <w:color w:val="FFFFFF" w:themeColor="background1"/>
                                    <w:kern w:val="24"/>
                                    <w:sz w:val="20"/>
                                    <w:szCs w:val="18"/>
                                  </w:rPr>
                                </w:pPr>
                                <w:r w:rsidRPr="004D073C">
                                  <w:rPr>
                                    <w:rFonts w:ascii="Calibri" w:eastAsia="Calibri" w:hAnsi="Calibri"/>
                                    <w:color w:val="FFFFFF" w:themeColor="background1"/>
                                    <w:kern w:val="24"/>
                                    <w:sz w:val="20"/>
                                    <w:szCs w:val="18"/>
                                  </w:rPr>
                                  <w:t>Elaborar acto de desistimiento, FIN</w:t>
                                </w:r>
                              </w:p>
                              <w:p w:rsidR="002672B0" w:rsidRPr="004D073C" w:rsidRDefault="002672B0" w:rsidP="00FE6302">
                                <w:pPr>
                                  <w:spacing w:after="50" w:line="216" w:lineRule="auto"/>
                                  <w:jc w:val="center"/>
                                  <w:rPr>
                                    <w:rFonts w:ascii="Calibri" w:eastAsia="Calibri" w:hAnsi="Calibri"/>
                                    <w:color w:val="FFFFFF" w:themeColor="background1"/>
                                    <w:kern w:val="24"/>
                                    <w:sz w:val="20"/>
                                    <w:szCs w:val="18"/>
                                  </w:rPr>
                                </w:pPr>
                              </w:p>
                            </w:txbxContent>
                          </wps:txbx>
                          <wps:bodyPr spcFirstLastPara="0" vert="horz" wrap="square" lIns="22860" tIns="22860" rIns="22860" bIns="22860" numCol="1" spcCol="1270" anchor="ctr" anchorCtr="0">
                            <a:noAutofit/>
                          </wps:bodyPr>
                        </wps:wsp>
                      </wpg:grpSp>
                      <wpg:grpSp>
                        <wpg:cNvPr id="81" name="Grupo 81"/>
                        <wpg:cNvGrpSpPr/>
                        <wpg:grpSpPr>
                          <a:xfrm>
                            <a:off x="2930080" y="838573"/>
                            <a:ext cx="1330902" cy="612337"/>
                            <a:chOff x="2930080" y="838573"/>
                            <a:chExt cx="1020523" cy="460379"/>
                          </a:xfrm>
                        </wpg:grpSpPr>
                        <wps:wsp>
                          <wps:cNvPr id="82" name="Rectángulo: esquinas redondeadas 82"/>
                          <wps:cNvSpPr/>
                          <wps:spPr>
                            <a:xfrm>
                              <a:off x="2930080" y="841233"/>
                              <a:ext cx="1020523" cy="457719"/>
                            </a:xfrm>
                            <a:prstGeom prst="roundRect">
                              <a:avLst>
                                <a:gd name="adj" fmla="val 10000"/>
                              </a:avLst>
                            </a:prstGeom>
                            <a:gradFill rotWithShape="1">
                              <a:gsLst>
                                <a:gs pos="0">
                                  <a:srgbClr val="FFAB00">
                                    <a:satMod val="103000"/>
                                    <a:lumMod val="102000"/>
                                    <a:tint val="94000"/>
                                  </a:srgbClr>
                                </a:gs>
                                <a:gs pos="50000">
                                  <a:srgbClr val="FFAB00">
                                    <a:satMod val="110000"/>
                                    <a:lumMod val="100000"/>
                                    <a:shade val="100000"/>
                                  </a:srgbClr>
                                </a:gs>
                                <a:gs pos="100000">
                                  <a:srgbClr val="FFAB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wps:wsp>
                        <wps:wsp>
                          <wps:cNvPr id="83" name="Rectángulo: esquinas redondeadas 16"/>
                          <wps:cNvSpPr txBox="1"/>
                          <wps:spPr>
                            <a:xfrm>
                              <a:off x="2972075" y="838573"/>
                              <a:ext cx="978528" cy="431606"/>
                            </a:xfrm>
                            <a:prstGeom prst="rect">
                              <a:avLst/>
                            </a:prstGeom>
                            <a:noFill/>
                            <a:ln>
                              <a:noFill/>
                            </a:ln>
                            <a:effectLst>
                              <a:outerShdw blurRad="57150" dist="19050" dir="5400000" algn="ctr" rotWithShape="0">
                                <a:srgbClr val="000000">
                                  <a:alpha val="63000"/>
                                </a:srgbClr>
                              </a:outerShdw>
                            </a:effectLst>
                          </wps:spPr>
                          <wps:txbx>
                            <w:txbxContent>
                              <w:p w:rsidR="002672B0" w:rsidRDefault="002672B0" w:rsidP="00FE6302">
                                <w:pPr>
                                  <w:spacing w:after="50" w:line="216" w:lineRule="auto"/>
                                  <w:jc w:val="center"/>
                                  <w:rPr>
                                    <w:sz w:val="24"/>
                                    <w:szCs w:val="24"/>
                                  </w:rPr>
                                </w:pPr>
                                <w:r>
                                  <w:rPr>
                                    <w:rFonts w:ascii="Calibri" w:eastAsia="Calibri" w:hAnsi="Calibri"/>
                                    <w:color w:val="FFFFFF" w:themeColor="background1"/>
                                    <w:kern w:val="24"/>
                                    <w:sz w:val="20"/>
                                    <w:szCs w:val="20"/>
                                  </w:rPr>
                                  <w:t>Expedir acto administrativo que regule el trámite, y finalizar la inscripción en SUIT</w:t>
                                </w:r>
                              </w:p>
                            </w:txbxContent>
                          </wps:txbx>
                          <wps:bodyPr spcFirstLastPara="0" vert="horz" wrap="square" lIns="22860" tIns="22860" rIns="22860" bIns="22860" numCol="1" spcCol="1270" anchor="ctr" anchorCtr="0">
                            <a:noAutofit/>
                          </wps:bodyPr>
                        </wps:wsp>
                      </wpg:grpSp>
                      <wpg:grpSp>
                        <wpg:cNvPr id="84" name="Grupo 84"/>
                        <wpg:cNvGrpSpPr/>
                        <wpg:grpSpPr>
                          <a:xfrm>
                            <a:off x="2898299" y="37319"/>
                            <a:ext cx="1276136" cy="551078"/>
                            <a:chOff x="2898299" y="37319"/>
                            <a:chExt cx="1002514" cy="328419"/>
                          </a:xfrm>
                        </wpg:grpSpPr>
                        <wps:wsp>
                          <wps:cNvPr id="88" name="Rectángulo: esquinas redondeadas 88"/>
                          <wps:cNvSpPr/>
                          <wps:spPr>
                            <a:xfrm>
                              <a:off x="2898299" y="37319"/>
                              <a:ext cx="1002514" cy="328419"/>
                            </a:xfrm>
                            <a:prstGeom prst="roundRect">
                              <a:avLst>
                                <a:gd name="adj" fmla="val 10000"/>
                              </a:avLst>
                            </a:prstGeom>
                            <a:gradFill rotWithShape="1">
                              <a:gsLst>
                                <a:gs pos="0">
                                  <a:srgbClr val="069169">
                                    <a:satMod val="103000"/>
                                    <a:lumMod val="102000"/>
                                    <a:tint val="94000"/>
                                  </a:srgbClr>
                                </a:gs>
                                <a:gs pos="50000">
                                  <a:srgbClr val="069169">
                                    <a:satMod val="110000"/>
                                    <a:lumMod val="100000"/>
                                    <a:shade val="100000"/>
                                  </a:srgbClr>
                                </a:gs>
                                <a:gs pos="100000">
                                  <a:srgbClr val="069169">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wps:wsp>
                        <wps:wsp>
                          <wps:cNvPr id="89" name="Rectángulo: esquinas redondeadas 18"/>
                          <wps:cNvSpPr txBox="1"/>
                          <wps:spPr>
                            <a:xfrm>
                              <a:off x="2941721" y="62444"/>
                              <a:ext cx="949474" cy="293675"/>
                            </a:xfrm>
                            <a:prstGeom prst="rect">
                              <a:avLst/>
                            </a:prstGeom>
                            <a:noFill/>
                            <a:ln>
                              <a:noFill/>
                            </a:ln>
                            <a:effectLst>
                              <a:outerShdw blurRad="57150" dist="19050" dir="5400000" algn="ctr" rotWithShape="0">
                                <a:srgbClr val="000000">
                                  <a:alpha val="63000"/>
                                </a:srgbClr>
                              </a:outerShdw>
                            </a:effectLst>
                          </wps:spPr>
                          <wps:txbx>
                            <w:txbxContent>
                              <w:p w:rsidR="002672B0" w:rsidRPr="00DB3AD7" w:rsidRDefault="002672B0" w:rsidP="00FE6302">
                                <w:pPr>
                                  <w:spacing w:after="50" w:line="216" w:lineRule="auto"/>
                                  <w:jc w:val="center"/>
                                  <w:rPr>
                                    <w:sz w:val="28"/>
                                    <w:szCs w:val="24"/>
                                  </w:rPr>
                                </w:pPr>
                                <w:r w:rsidRPr="00DB3AD7">
                                  <w:rPr>
                                    <w:rFonts w:ascii="Calibri" w:eastAsia="Calibri" w:hAnsi="Calibri"/>
                                    <w:color w:val="FFFFFF" w:themeColor="background1"/>
                                    <w:kern w:val="24"/>
                                    <w:sz w:val="20"/>
                                    <w:szCs w:val="18"/>
                                  </w:rPr>
                                  <w:t>Aprobar inscripción en SUIT, FIN</w:t>
                                </w:r>
                              </w:p>
                            </w:txbxContent>
                          </wps:txbx>
                          <wps:bodyPr spcFirstLastPara="0" vert="horz" wrap="square" lIns="22860" tIns="22860" rIns="22860" bIns="22860" numCol="1" spcCol="1270" anchor="ctr" anchorCtr="0">
                            <a:noAutofit/>
                          </wps:bodyPr>
                        </wps:wsp>
                      </wpg:grpSp>
                      <wps:wsp>
                        <wps:cNvPr id="92" name="Flecha: hacia abajo 92"/>
                        <wps:cNvSpPr/>
                        <wps:spPr>
                          <a:xfrm>
                            <a:off x="1717426" y="570273"/>
                            <a:ext cx="238539" cy="175167"/>
                          </a:xfrm>
                          <a:prstGeom prst="downArrow">
                            <a:avLst/>
                          </a:prstGeom>
                          <a:gradFill rotWithShape="1">
                            <a:gsLst>
                              <a:gs pos="0">
                                <a:srgbClr val="3366CC">
                                  <a:satMod val="103000"/>
                                  <a:lumMod val="102000"/>
                                  <a:tint val="94000"/>
                                </a:srgbClr>
                              </a:gs>
                              <a:gs pos="50000">
                                <a:srgbClr val="3366CC">
                                  <a:satMod val="110000"/>
                                  <a:lumMod val="100000"/>
                                  <a:shade val="100000"/>
                                </a:srgbClr>
                              </a:gs>
                              <a:gs pos="100000">
                                <a:srgbClr val="3366CC">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lecha: hacia abajo 93"/>
                        <wps:cNvSpPr/>
                        <wps:spPr>
                          <a:xfrm>
                            <a:off x="1705951" y="1998932"/>
                            <a:ext cx="238125" cy="174625"/>
                          </a:xfrm>
                          <a:prstGeom prst="downArrow">
                            <a:avLst/>
                          </a:prstGeom>
                          <a:gradFill rotWithShape="1">
                            <a:gsLst>
                              <a:gs pos="0">
                                <a:srgbClr val="3366CC">
                                  <a:satMod val="103000"/>
                                  <a:lumMod val="102000"/>
                                  <a:tint val="94000"/>
                                </a:srgbClr>
                              </a:gs>
                              <a:gs pos="50000">
                                <a:srgbClr val="3366CC">
                                  <a:satMod val="110000"/>
                                  <a:lumMod val="100000"/>
                                  <a:shade val="100000"/>
                                </a:srgbClr>
                              </a:gs>
                              <a:gs pos="100000">
                                <a:srgbClr val="3366CC">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lecha: hacia abajo 94"/>
                        <wps:cNvSpPr/>
                        <wps:spPr>
                          <a:xfrm>
                            <a:off x="1699559" y="1265650"/>
                            <a:ext cx="238125" cy="174625"/>
                          </a:xfrm>
                          <a:prstGeom prst="downArrow">
                            <a:avLst/>
                          </a:prstGeom>
                          <a:gradFill rotWithShape="1">
                            <a:gsLst>
                              <a:gs pos="0">
                                <a:srgbClr val="3366CC">
                                  <a:satMod val="103000"/>
                                  <a:lumMod val="102000"/>
                                  <a:tint val="94000"/>
                                </a:srgbClr>
                              </a:gs>
                              <a:gs pos="50000">
                                <a:srgbClr val="3366CC">
                                  <a:satMod val="110000"/>
                                  <a:lumMod val="100000"/>
                                  <a:shade val="100000"/>
                                </a:srgbClr>
                              </a:gs>
                              <a:gs pos="100000">
                                <a:srgbClr val="3366CC">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lecha: a la derecha 95"/>
                        <wps:cNvSpPr/>
                        <wps:spPr>
                          <a:xfrm>
                            <a:off x="2515749" y="2011563"/>
                            <a:ext cx="394616" cy="370869"/>
                          </a:xfrm>
                          <a:prstGeom prst="rightArrow">
                            <a:avLst/>
                          </a:prstGeom>
                          <a:gradFill rotWithShape="1">
                            <a:gsLst>
                              <a:gs pos="0">
                                <a:srgbClr val="3366CC">
                                  <a:satMod val="103000"/>
                                  <a:lumMod val="102000"/>
                                  <a:tint val="94000"/>
                                </a:srgbClr>
                              </a:gs>
                              <a:gs pos="50000">
                                <a:srgbClr val="3366CC">
                                  <a:satMod val="110000"/>
                                  <a:lumMod val="100000"/>
                                  <a:shade val="100000"/>
                                </a:srgbClr>
                              </a:gs>
                              <a:gs pos="100000">
                                <a:srgbClr val="3366CC">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2672B0" w:rsidRPr="00990F51" w:rsidRDefault="002672B0" w:rsidP="00990F51">
                              <w:pPr>
                                <w:jc w:val="center"/>
                                <w:rPr>
                                  <w:sz w:val="16"/>
                                  <w:szCs w:val="16"/>
                                </w:rPr>
                              </w:pPr>
                              <w:r w:rsidRPr="00990F51">
                                <w:rPr>
                                  <w:sz w:val="16"/>
                                  <w:szCs w:val="16"/>
                                </w:rPr>
                                <w:t>S</w:t>
                              </w:r>
                              <w:r>
                                <w:rPr>
                                  <w:sz w:val="16"/>
                                  <w:szCs w:val="16"/>
                                </w:rPr>
                                <w:t>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Flecha: hacia arriba 96"/>
                        <wps:cNvSpPr/>
                        <wps:spPr>
                          <a:xfrm>
                            <a:off x="3462635" y="1440274"/>
                            <a:ext cx="210758" cy="249328"/>
                          </a:xfrm>
                          <a:prstGeom prst="upArrow">
                            <a:avLst/>
                          </a:prstGeom>
                          <a:gradFill rotWithShape="1">
                            <a:gsLst>
                              <a:gs pos="0">
                                <a:srgbClr val="3366CC">
                                  <a:satMod val="103000"/>
                                  <a:lumMod val="102000"/>
                                  <a:tint val="94000"/>
                                </a:srgbClr>
                              </a:gs>
                              <a:gs pos="50000">
                                <a:srgbClr val="3366CC">
                                  <a:satMod val="110000"/>
                                  <a:lumMod val="100000"/>
                                  <a:shade val="100000"/>
                                </a:srgbClr>
                              </a:gs>
                              <a:gs pos="100000">
                                <a:srgbClr val="3366CC">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lecha: hacia arriba 97"/>
                        <wps:cNvSpPr/>
                        <wps:spPr>
                          <a:xfrm>
                            <a:off x="3458762" y="608263"/>
                            <a:ext cx="214630" cy="221678"/>
                          </a:xfrm>
                          <a:prstGeom prst="upArrow">
                            <a:avLst/>
                          </a:prstGeom>
                          <a:gradFill rotWithShape="1">
                            <a:gsLst>
                              <a:gs pos="0">
                                <a:srgbClr val="3366CC">
                                  <a:satMod val="103000"/>
                                  <a:lumMod val="102000"/>
                                  <a:tint val="94000"/>
                                </a:srgbClr>
                              </a:gs>
                              <a:gs pos="50000">
                                <a:srgbClr val="3366CC">
                                  <a:satMod val="110000"/>
                                  <a:lumMod val="100000"/>
                                  <a:shade val="100000"/>
                                </a:srgbClr>
                              </a:gs>
                              <a:gs pos="100000">
                                <a:srgbClr val="3366CC">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lecha: a la derecha 98"/>
                        <wps:cNvSpPr/>
                        <wps:spPr>
                          <a:xfrm>
                            <a:off x="2518493" y="2525528"/>
                            <a:ext cx="394616" cy="310603"/>
                          </a:xfrm>
                          <a:prstGeom prst="rightArrow">
                            <a:avLst/>
                          </a:prstGeom>
                          <a:gradFill rotWithShape="1">
                            <a:gsLst>
                              <a:gs pos="0">
                                <a:srgbClr val="3366CC">
                                  <a:satMod val="103000"/>
                                  <a:lumMod val="102000"/>
                                  <a:tint val="94000"/>
                                </a:srgbClr>
                              </a:gs>
                              <a:gs pos="50000">
                                <a:srgbClr val="3366CC">
                                  <a:satMod val="110000"/>
                                  <a:lumMod val="100000"/>
                                  <a:shade val="100000"/>
                                </a:srgbClr>
                              </a:gs>
                              <a:gs pos="100000">
                                <a:srgbClr val="3366CC">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2672B0" w:rsidRPr="00990F51" w:rsidRDefault="002672B0" w:rsidP="00990F51">
                              <w:pPr>
                                <w:jc w:val="center"/>
                                <w:rPr>
                                  <w:sz w:val="16"/>
                                  <w:szCs w:val="16"/>
                                </w:rPr>
                              </w:pPr>
                              <w:r>
                                <w:rPr>
                                  <w:sz w:val="16"/>
                                  <w:szCs w:val="16"/>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02C373" id="_x0000_s1067" style="position:absolute;margin-left:-45.45pt;margin-top:28.8pt;width:628.2pt;height:285.6pt;z-index:251765248;mso-width-relative:margin;mso-height-relative:margin"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8WugoAAJloAAAOAAAAZHJzL2Uyb0RvYy54bWzsXd1yo0YWvt+qfQdK9zumG2hANZ6U46yn&#10;tmqSncokNddthH5SCFhAI0/eZp9lX2y//qFBWFhoksi2xI0tMGqaw+nvfOev/fa7h3VifYmLcpWl&#10;1xPyxp5YcRpls1W6uJ78+svdP4KJVVY8nfEkS+Pryde4nHz37u9/e7vNpzHNllkyiwsLg6TldJtf&#10;T5ZVlU+vrspoGa95+SbL4xR/nGfFmlc4LBZXs4JvMfo6uaK2za62WTHLiyyKyxJnf1B/nLyT48/n&#10;cVT9ez4v48pKrieYWyV/FvLnvfh59e4tny4Kni9XkZ4G/4ZZrPkqxU3NUD/wilubYvVoqPUqKrIy&#10;m1dvomx9lc3nqyiWz4CnIXbnad4X2SaXz7KYbhe5ERNE25HTNw8b/fTlY2GtZtcTOrFSvsYr+rCK&#10;098ziwjZbPPFFJe8L/JP+cdCn1ioI/G4D/NiLX7jQawHKdWvRqrxQ2VFOOmHfkBcCD/C3xxGfUK1&#10;3KMlXs6j70XLf+pvem7AXLv+Jl63OMAkruobX4n5melsc+hQ2Yip/GNi+rTkeSylXwoZaDF5YS2n&#10;n6Fc//tvutgkmYWzUjjySiOqclpCakPldPBp+TQvyup9nK0t8eF6UmAGUuv4lw9lpQRTXwIpCXmo&#10;CYhP99nsq3yF8jzkpN6ulJ550fohGakf8n2xyTMLx/rdH6EMhNiBTyEuvHbKXHzCGHxaqwVxCRTD&#10;U2rhBTTAZ3mB0YqeARr9ILZNPeJqzaIBRhRDPKd6MMxGLaOWekytuPzPZpXy0iriWZbOYj7DZ1wr&#10;pTpQaXrEYeR5QBiPtSfbpDMxy0aFxPtZzPQD8NlvE2u+ToCHX3hiQdhm9Ul9k4Ju1E1i3+xulSRW&#10;kVWfV9VSLiAYBTn+ooSKyvFLK8+wNG15uiwW97dJYeEO15MA6/vGVed59WM2U6eJ7ehb82myWbfO&#10;AxI0lFSrtFJXhxikRgk9upzpomzf3cNFR8zAPHx3BnIYqbblks/iesL1aahi/xzkoE9Pov24YSim&#10;rO7Vlo4QQn2+mYMf6LN7poBT5nUkq9Tiwlh7Qm4YyCojnsQwCLUQYR3laxXiS1LxM83Ea1YrTZ2J&#10;panVbzjbVHHxaTnbWvfJpviZYyzPJx6Gnq0EbJHQVgeww+auPFmAQERVMemozx4ByYmq8zzJl1xJ&#10;ndVa0nliMx2pBq2ZDgHIE1gUBgwcChldxLCqh+8z2FiNzzXe1/bRGGYCtHUcvAFgsUf9kCo9qrEj&#10;ZDRwfIWjNHSoI+8DOdb2vV7mgwxPS0HOW2Oqh/sHyZ2IUyO5srJWmUd3K9joD7ysPvICEArZgyZD&#10;+5dZ8fvE2oJyXk9gFXgRT6zkXykQkdKA4bKqfVC0D+7bB+lmfZsBNGGqcTf1kfr4Pk8j3EOvJXVw&#10;W0nKq9buzabK5itJFxpegLWh6ZP8pFnVUxSB1VqrKQJTIjiKL8KkhcQF84Ra+rZvw5ZLfKv1kjg4&#10;K9aHoI7MdkNPKjqftjnC3hFeNknAUhu64plfqxao12FmeVCir58l2CwkLHxOltA3g5OyhNYkRpaw&#10;j02eGUtAIGUwZnQg4wiWQJkNuBVwTBhzpFlrXLbQ8V2iaYID5A4kGo804QCxbGiCoW+XQxNMuETT&#10;BB0oOZImUEoYFgD0EpEk31GK1ygmcTyfETAhzRNoqIMNLZ7QM8SLJgqCzg1d9LgW3EmQuIFEoUcg&#10;hnu9fqZwd3fzfe3ltz3m08UT+mZwUqbQmsTIFM6fKfgmeHs4BBl0MOMIpgB2oGK7exE5ZIj91pHZ&#10;E1MFEZgSONjEvhsLLGPMjdt7AY66bxI7ygLjWNqJIy0wCXw438ICUwJj7HaoobLAjrbAnuMwfUHL&#10;AvcM8bItMB5psAU2UaCBFrhHIGdkgZGyuwmeNaLfN4OTWuDWJEYLfAEW+IgkIOnS9iNMsOe6uJOE&#10;ZIdQ1gnqB6HreAB/mXY/sQkWkWaTd3ldaaCGK+iIdp06vwSuYFJRmitounQUV6ChzbwQnqvw1n3i&#10;024YCVzBdZCCUt4688gjb713iD6ugOFUDtQEo8AAT10a4puUyGHijWuP8dZ7BXJOXGGM64siiDGu&#10;3y4eOfvsv39ELpBo182E+IZyBRqi3kXUXEhIRozfkfDTBFBFzj/Q3hvqBJxQZh0NmD6uHdopGxIO&#10;d3PJToXIpRQAmCztxUT2fZOQ0lxBx5KO5Aoo2vF1jaDr+KxbmSKqVkK7jiugcIXqUicTV0C9yv4h&#10;Gq4Q0pAhY6yY8IsoExSPPDisoFMmZtVr4tBTW9orj5oqHJBGs5DrYp+xTlBA2qBKxZNGFVrlkmNU&#10;4fyjCsERyUBVSNVKBg5lCo5NfYb0qowquC5D0alwVBqmENgsADuoowoesFmZ/7FUEEJqymB7MxAm&#10;5XIxTEGokzJ2iimo7P2RrSXSrIklAAobOIHnP0pACKJQBxUIgg6SkrVKBftGaHgCsantUU02XLBk&#10;mOm2cj9DTCEw2ZvDMQVcq6nBoPzDjjxcIbHdlb4rDc/3O90Vr4AotDLf5VgAIGB8JAoXQBSOyFmS&#10;bhxyKFGgoU9tX9UK7sNj0dtF4SKK7IPrEGbLG40RhcG1gsbruxyeYNJmmifocsnjIgpBGIjyP8ET&#10;HN9RNquhrwT0liD6JfXS84iNMIbkt008Yf8AbZbw4roOAxOLGcASDAEdxhL2i6MOJsDhfbIF8xWQ&#10;hFbA/ZlIQt8MThpNaE1iJAkXQBKOiECSLmQMJwnoF6AqmsCoqFaQWFuDR+iGrq+LBOGNMNCJtrv1&#10;GDvGrIMI6ZgKBRULP89qxhM03ooSBBWXuEviaMmn1pJHK27xe/5bZqlMRCuEpn3rnrC7qHRwKYgF&#10;eIfnI4rW8aaRX/NEwazgwwSllKqvr58Pz7JtelMU2VY2uu3d4OFP6LhHnSa7vX3OXrq+GZzU9rUm&#10;Mdq+U9s+0e8v+6O/qWka3b9ibxnVNO16cEqxgYDsk9Z/UU3T+i97mqbF9VUi+6fxcV5k68/YUuhG&#10;tGrjuL+Z2sKmRFF8cyMvw2Y+Oa8+pJ/ySHRki0iLaJn/5eEzL3KdR6tg9n7K6l1l+LSzptW14ptp&#10;drBFW8DSX77VTWjiCHvxUQLcEfhoe6J9W+AjCr4CVBzskgEAJKG61RtQyvD5STIwAqTYrUPyqTZm&#10;SdzU5/+8LUlGgHzGoqQRIFtg+qIA0gSs9gKk6fYdFGjBngahJ3YXEwBJmcdQryVXd+0tjQApOvoV&#10;V23vGtXCpp34zcggk0SmfM5+z6YRIF8qQJp+ghoguZVwC1t+Cn/bCk035iCERKDZ812FkNgtk3h1&#10;j2GNkE7oMiS0VG2Kbweo+XuSQharxbIaneyRQ57ztnZNtNBsEqcziqPf3fjoL4pWmj6iGjV1XLIo&#10;VvdAzW7KHutXuOE9gUkHrjRzVKJexEooIu67vBJJUE9n6qkLv1xG+/sjk5t8hMwRMs8ZMkd8bG0m&#10;/QLjkqZlaj8+ml6cQazScb3AR++08LuZHQAru/DoYmdZRSrFlkmqYGSEx/2Jo9HpHp1ukTc5tNft&#10;mLZBAif/S/5DQWiKwWp43HW6u8UcT9NHON0BSKGER+pRTxR17tDHHaeb2KiaH51uuZv9GJe83L3k&#10;G6fb9GSMpPJbSaVsu8H/v5Gl0/p/9Yh/sNM+xuf2fxR6938AAAD//wMAUEsDBBQABgAIAAAAIQA7&#10;2kMU4QAAAAsBAAAPAAAAZHJzL2Rvd25yZXYueG1sTI9Ba4NAEIXvhf6HZQq9JaspWmMcQwhtT6HQ&#10;pFBy2+hEJe6suBs1/76bU3sc3sd732TrSbdioN42hhHCeQCCuDBlwxXC9+F9loCwTnGpWsOEcCML&#10;6/zxIVNpaUb+omHvKuFL2KYKoXauS6W0RU1a2bnpiH12Nr1Wzp99Jctejb5ct3IRBLHUqmG/UKuO&#10;tjUVl/1VI3yMaty8hG/D7nLe3o6H6PNnFxLi89O0WYFwNLk/GO76Xh1y73QyVy6taBFmy2DpUYTo&#10;NQZxB8I4ikCcEOJFkoDMM/n/h/wXAAD//wMAUEsBAi0AFAAGAAgAAAAhALaDOJL+AAAA4QEAABMA&#10;AAAAAAAAAAAAAAAAAAAAAFtDb250ZW50X1R5cGVzXS54bWxQSwECLQAUAAYACAAAACEAOP0h/9YA&#10;AACUAQAACwAAAAAAAAAAAAAAAAAvAQAAX3JlbHMvLnJlbHNQSwECLQAUAAYACAAAACEAgeDvFroK&#10;AACZaAAADgAAAAAAAAAAAAAAAAAuAgAAZHJzL2Uyb0RvYy54bWxQSwECLQAUAAYACAAAACEAO9pD&#10;FOEAAAALAQAADwAAAAAAAAAAAAAAAAAUDQAAZHJzL2Rvd25yZXYueG1sUEsFBgAAAAAEAAQA8wAA&#10;ACIOAAAAAA==&#10;">
                <v:rect id="Rectángulo 59" o:spid="_x0000_s1068" style="position:absolute;width:54864;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nQsQA&#10;AADbAAAADwAAAGRycy9kb3ducmV2LnhtbESPQWvCQBSE7wX/w/IEL6IbhRZ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50LEAAAA2wAAAA8AAAAAAAAAAAAAAAAAmAIAAGRycy9k&#10;b3ducmV2LnhtbFBLBQYAAAAABAAEAPUAAACJAwAAAAA=&#10;" filled="f" stroked="f"/>
                <v:group id="Grupo 61" o:spid="_x0000_s1069" style="position:absolute;left:11087;top:264;width:14198;height:5829" coordorigin="11087,264" coordsize="10025,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oundrect id="Rectángulo: esquinas redondeadas 64" o:spid="_x0000_s1070" style="position:absolute;left:11087;top:264;width:10025;height:3284;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mBcMA&#10;AADbAAAADwAAAGRycy9kb3ducmV2LnhtbESPUWvCMBSF3wf+h3AF32a6IUU6o2yCbMJgWPcDLs21&#10;6WxuSpK11V9vBgMfD+ec73BWm9G2oicfGscKnuYZCOLK6YZrBd/H3eMSRIjIGlvHpOBCATbrycMK&#10;C+0GPlBfxlokCIcCFZgYu0LKUBmyGOauI07eyXmLMUlfS+1xSHDbyucsy6XFhtOCwY62hqpz+WsV&#10;7IfRffmczu95fSrfzE/VX5efSs2m4+sLiEhjvIf/2x9aQb6Avy/pB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KmBcMAAADbAAAADwAAAAAAAAAAAAAAAACYAgAAZHJzL2Rv&#10;d25yZXYueG1sUEsFBgAAAAAEAAQA9QAAAIgDAAAAAA==&#10;" fillcolor="#9345b0" stroked="f">
                    <v:fill color2="#7d00a0" rotate="t" colors="0 #9345b0;.5 #8900ac;1 #7d00a0" focus="100%" type="gradient">
                      <o:fill v:ext="view" type="gradientUnscaled"/>
                    </v:fill>
                    <v:shadow on="t" color="black" opacity="41287f" offset="0,1.5pt"/>
                  </v:roundrect>
                  <v:shape id="Rectángulo: esquinas redondeadas 4" o:spid="_x0000_s1071" type="#_x0000_t202" style="position:absolute;left:11413;top:527;width:9628;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NdscA&#10;AADbAAAADwAAAGRycy9kb3ducmV2LnhtbESPQWvCQBSE7wX/w/KEXqRuLCgldRUpFTyUltrS0tsz&#10;+0yi2bcx+2qiv94tCD0OM/MNM513rlJHakLp2cBomIAizrwtOTfw+bG8ewAVBNli5ZkMnCjAfNa7&#10;mWJqfcvvdFxLriKEQ4oGCpE61TpkBTkMQ18TR2/rG4cSZZNr22Ab4a7S90ky0Q5LjgsF1vRUULZf&#10;/zoDm++fr/FWXs87oV13GLzt2/Ll2Zjbfrd4BCXUyX/42l5ZA5Mx/H2JP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QTXbHAAAA2wAAAA8AAAAAAAAAAAAAAAAAmAIAAGRy&#10;cy9kb3ducmV2LnhtbFBLBQYAAAAABAAEAPUAAACMAwAAAAA=&#10;" filled="f" stroked="f">
                    <v:shadow on="t" color="black" opacity="41287f" offset="0,1.5pt"/>
                    <v:textbox inset="1.8pt,1.8pt,1.8pt,1.8pt">
                      <w:txbxContent>
                        <w:p w:rsidR="002672B0" w:rsidRPr="00DB3AD7" w:rsidRDefault="002672B0" w:rsidP="00FE6302">
                          <w:pPr>
                            <w:spacing w:after="50" w:line="216" w:lineRule="auto"/>
                            <w:jc w:val="both"/>
                            <w:rPr>
                              <w:sz w:val="28"/>
                              <w:szCs w:val="24"/>
                            </w:rPr>
                          </w:pPr>
                          <w:r w:rsidRPr="00DB3AD7">
                            <w:rPr>
                              <w:rFonts w:ascii="Calibri" w:eastAsia="Calibri" w:hAnsi="Calibri"/>
                              <w:color w:val="FFFFFF" w:themeColor="background1"/>
                              <w:kern w:val="24"/>
                              <w:sz w:val="20"/>
                              <w:szCs w:val="18"/>
                            </w:rPr>
                            <w:t>Ingresar al SUIT, registrar información básica y anexar documentos</w:t>
                          </w:r>
                          <w:r>
                            <w:rPr>
                              <w:rFonts w:ascii="Calibri" w:eastAsia="Calibri" w:hAnsi="Calibri"/>
                              <w:color w:val="FFFFFF" w:themeColor="background1"/>
                              <w:kern w:val="24"/>
                              <w:sz w:val="20"/>
                              <w:szCs w:val="18"/>
                            </w:rPr>
                            <w:t>.</w:t>
                          </w:r>
                        </w:p>
                      </w:txbxContent>
                    </v:textbox>
                  </v:shape>
                </v:group>
                <v:group id="Grupo 66" o:spid="_x0000_s1072" style="position:absolute;left:11091;top:7070;width:13708;height:6049" coordorigin="11091,7070" coordsize="10025,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oundrect id="Rectángulo: esquinas redondeadas 67" o:spid="_x0000_s1073" style="position:absolute;left:11091;top:7070;width:10025;height:3284;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ZE8UA&#10;AADbAAAADwAAAGRycy9kb3ducmV2LnhtbESPT2vCQBTE74V+h+UVems2htZKdBUrFDyI4j/w+Mg+&#10;k2j2bciuMfXTu4LQ4zAzv2FGk85UoqXGlZYV9KIYBHFmdcm5gt3292MAwnlkjZVlUvBHDibj15cR&#10;ptpeeU3txuciQNilqKDwvk6ldFlBBl1ka+LgHW1j0AfZ5FI3eA1wU8kkjvvSYMlhocCaZgVl583F&#10;KPhK9n7uerND8rNf3U6fi3ZZT1ul3t+66RCEp87/h5/tuVbQ/4bHl/AD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VkTxQAAANsAAAAPAAAAAAAAAAAAAAAAAJgCAABkcnMv&#10;ZG93bnJldi54bWxQSwUGAAAAAAQABAD1AAAAigMAAAAA&#10;" fillcolor="#469f7c" stroked="f">
                    <v:fill color2="#008c62" rotate="t" colors="0 #469f7c;.5 #00986c;1 #008c62" focus="100%" type="gradient">
                      <o:fill v:ext="view" type="gradientUnscaled"/>
                    </v:fill>
                    <v:shadow on="t" color="black" opacity="41287f" offset="0,1.5pt"/>
                  </v:roundrect>
                  <v:shape id="Rectángulo: esquinas redondeadas 6" o:spid="_x0000_s1074" type="#_x0000_t202" style="position:absolute;left:11426;top:7166;width:9374;height:3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i6MQA&#10;AADbAAAADwAAAGRycy9kb3ducmV2LnhtbERPTWvCQBC9F/oflin0UnRjoSLRVYooeCgtVVG8TbNj&#10;Es3OxuzUpP317qHQ4+N9T2adq9SVmlB6NjDoJ6CIM29Lzg1sN8veCFQQZIuVZzLwQwFm0/u7CabW&#10;t/xJ17XkKoZwSNFAIVKnWoesIIeh72viyB1941AibHJtG2xjuKv0c5IMtcOSY0OBNc0Lys7rb2fg&#10;a3/YvRzl/fckdOouTx/ntnxbGPP40L2OQQl18i/+c6+sgWEcG7/EH6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R4ujEAAAA2wAAAA8AAAAAAAAAAAAAAAAAmAIAAGRycy9k&#10;b3ducmV2LnhtbFBLBQYAAAAABAAEAPUAAACJAwAAAAA=&#10;" filled="f" stroked="f">
                    <v:shadow on="t" color="black" opacity="41287f" offset="0,1.5pt"/>
                    <v:textbox inset="1.8pt,1.8pt,1.8pt,1.8pt">
                      <w:txbxContent>
                        <w:p w:rsidR="002672B0" w:rsidRPr="00DB3AD7" w:rsidRDefault="002672B0" w:rsidP="00FE6302">
                          <w:pPr>
                            <w:spacing w:after="50" w:line="216" w:lineRule="auto"/>
                            <w:jc w:val="center"/>
                            <w:rPr>
                              <w:sz w:val="28"/>
                              <w:szCs w:val="24"/>
                            </w:rPr>
                          </w:pPr>
                          <w:r w:rsidRPr="00DB3AD7">
                            <w:rPr>
                              <w:rFonts w:ascii="Calibri" w:eastAsia="Calibri" w:hAnsi="Calibri"/>
                              <w:color w:val="FFFFFF" w:themeColor="background1"/>
                              <w:kern w:val="24"/>
                              <w:sz w:val="20"/>
                              <w:szCs w:val="18"/>
                            </w:rPr>
                            <w:t xml:space="preserve">Revisar en </w:t>
                          </w:r>
                          <w:r>
                            <w:rPr>
                              <w:rFonts w:ascii="Calibri" w:eastAsia="Calibri" w:hAnsi="Calibri"/>
                              <w:color w:val="FFFFFF" w:themeColor="background1"/>
                              <w:kern w:val="24"/>
                              <w:sz w:val="20"/>
                              <w:szCs w:val="18"/>
                            </w:rPr>
                            <w:t>15</w:t>
                          </w:r>
                          <w:r w:rsidRPr="00DB3AD7">
                            <w:rPr>
                              <w:rFonts w:ascii="Calibri" w:eastAsia="Calibri" w:hAnsi="Calibri"/>
                              <w:color w:val="FFFFFF" w:themeColor="background1"/>
                              <w:kern w:val="24"/>
                              <w:sz w:val="20"/>
                              <w:szCs w:val="18"/>
                            </w:rPr>
                            <w:t xml:space="preserve"> días el informe global, el proyecto de acto administrativo y la MIR</w:t>
                          </w:r>
                          <w:r>
                            <w:rPr>
                              <w:rFonts w:ascii="Calibri" w:eastAsia="Calibri" w:hAnsi="Calibri"/>
                              <w:color w:val="FFFFFF" w:themeColor="background1"/>
                              <w:kern w:val="24"/>
                              <w:sz w:val="20"/>
                              <w:szCs w:val="18"/>
                            </w:rPr>
                            <w:t>.</w:t>
                          </w:r>
                        </w:p>
                      </w:txbxContent>
                    </v:textbox>
                  </v:shape>
                </v:group>
                <v:group id="Grupo 69" o:spid="_x0000_s1075" style="position:absolute;left:11221;top:14073;width:13576;height:6043" coordorigin="11221,14073" coordsize="10025,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oundrect id="Rectángulo: esquinas redondeadas 70" o:spid="_x0000_s1076" style="position:absolute;left:11221;top:14073;width:10025;height:3285;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AL4A&#10;AADbAAAADwAAAGRycy9kb3ducmV2LnhtbERPPW/CMBDdkfgP1iF1AweGUgWcCIGgFVuBgfGIjyQi&#10;PgfbkPDv8VCp49P7Xua9acSTnK8tK5hOEhDEhdU1lwpOx+34C4QPyBoby6TgRR7ybDhYYqptx7/0&#10;PIRSxBD2KSqoQmhTKX1RkUE/sS1x5K7WGQwRulJqh10MN42cJcmnNFhzbKiwpXVFxe3wMAq6ZGMv&#10;d9p918fO8fTcX9nvpVIfo361ABGoD//iP/ePVjCP6+OX+AN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C+vgC+AAAA2wAAAA8AAAAAAAAAAAAAAAAAmAIAAGRycy9kb3ducmV2&#10;LnhtbFBLBQYAAAAABAAEAPUAAACDAwAAAAA=&#10;" fillcolor="#ffb446" stroked="f">
                    <v:fill color2="#e59f00" rotate="t" colors="0 #ffb446;.5 #ffaf00;1 #e59f00" focus="100%" type="gradient">
                      <o:fill v:ext="view" type="gradientUnscaled"/>
                    </v:fill>
                    <v:shadow on="t" color="black" opacity="41287f" offset="0,1.5pt"/>
                  </v:roundrect>
                  <v:shape id="Rectángulo: esquinas redondeadas 8" o:spid="_x0000_s1077" type="#_x0000_t202" style="position:absolute;left:11463;top:14073;width:9687;height:3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eqsUA&#10;AADbAAAADwAAAGRycy9kb3ducmV2LnhtbESPQWvCQBSE70L/w/IK3upGBS3RVaTYWulBTPXg7Zl9&#10;Jkuzb0N2jem/dwsFj8PMfMPMl52tREuNN44VDAcJCOLcacOFgsP3+8srCB+QNVaOScEveVgunnpz&#10;TLW78Z7aLBQiQtinqKAMoU6l9HlJFv3A1cTRu7jGYoiyKaRu8BbhtpKjJJlIi4bjQok1vZWU/2RX&#10;q+C4/araiTltdmF8PKw+1lND2Vmp/nO3moEI1IVH+L/9qRVMh/D3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h6qxQAAANsAAAAPAAAAAAAAAAAAAAAAAJgCAABkcnMv&#10;ZG93bnJldi54bWxQSwUGAAAAAAQABAD1AAAAigMAAAAA&#10;" filled="f" stroked="f">
                    <v:textbox inset="1.8pt,1.8pt,1.8pt,1.8pt">
                      <w:txbxContent>
                        <w:p w:rsidR="002672B0" w:rsidRPr="00DB3AD7" w:rsidRDefault="002672B0" w:rsidP="00FE6302">
                          <w:pPr>
                            <w:spacing w:after="50" w:line="216" w:lineRule="auto"/>
                            <w:jc w:val="center"/>
                            <w:rPr>
                              <w:sz w:val="28"/>
                              <w:szCs w:val="24"/>
                            </w:rPr>
                          </w:pPr>
                          <w:r w:rsidRPr="00DB3AD7">
                            <w:rPr>
                              <w:rFonts w:ascii="Calibri" w:eastAsia="Calibri" w:hAnsi="Calibri"/>
                              <w:color w:val="FFFFFF" w:themeColor="background1"/>
                              <w:kern w:val="24"/>
                              <w:sz w:val="20"/>
                              <w:szCs w:val="18"/>
                            </w:rPr>
                            <w:t xml:space="preserve">Solicitar información adicional o </w:t>
                          </w:r>
                          <w:r>
                            <w:rPr>
                              <w:rFonts w:ascii="Calibri" w:eastAsia="Calibri" w:hAnsi="Calibri"/>
                              <w:color w:val="FFFFFF" w:themeColor="background1"/>
                              <w:kern w:val="24"/>
                              <w:sz w:val="20"/>
                              <w:szCs w:val="18"/>
                            </w:rPr>
                            <w:t xml:space="preserve">los </w:t>
                          </w:r>
                          <w:r w:rsidRPr="00DB3AD7">
                            <w:rPr>
                              <w:rFonts w:ascii="Calibri" w:eastAsia="Calibri" w:hAnsi="Calibri"/>
                              <w:color w:val="FFFFFF" w:themeColor="background1"/>
                              <w:kern w:val="24"/>
                              <w:sz w:val="20"/>
                              <w:szCs w:val="18"/>
                            </w:rPr>
                            <w:t>ajustes a los documentos presentados, s</w:t>
                          </w:r>
                          <w:r>
                            <w:rPr>
                              <w:rFonts w:ascii="Calibri" w:eastAsia="Calibri" w:hAnsi="Calibri"/>
                              <w:color w:val="FFFFFF" w:themeColor="background1"/>
                              <w:kern w:val="24"/>
                              <w:sz w:val="20"/>
                              <w:szCs w:val="18"/>
                            </w:rPr>
                            <w:t>i</w:t>
                          </w:r>
                          <w:r w:rsidRPr="00DB3AD7">
                            <w:rPr>
                              <w:rFonts w:ascii="Calibri" w:eastAsia="Calibri" w:hAnsi="Calibri"/>
                              <w:color w:val="FFFFFF" w:themeColor="background1"/>
                              <w:kern w:val="24"/>
                              <w:sz w:val="20"/>
                              <w:szCs w:val="18"/>
                            </w:rPr>
                            <w:t xml:space="preserve"> aplica.</w:t>
                          </w:r>
                        </w:p>
                      </w:txbxContent>
                    </v:textbox>
                  </v:shape>
                </v:group>
                <v:group id="Grupo 72" o:spid="_x0000_s1078" style="position:absolute;left:11187;top:21216;width:13576;height:6534" coordorigin="11187,21216" coordsize="10025,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oundrect id="Rectángulo: esquinas redondeadas 73" o:spid="_x0000_s1079" style="position:absolute;left:11187;top:21216;width:10025;height:3284;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68YA&#10;AADbAAAADwAAAGRycy9kb3ducmV2LnhtbESPT2sCMRTE7wW/Q3iCt5pUwZatUeqfoqAeuhWKt8fm&#10;dTe4eVk2qa7f3hQKPQ4z8xtmOu9cLS7UButZw9NQgSAuvLFcajh+vj++gAgR2WDtmTTcKMB81nuY&#10;Ymb8lT/oksdSJAiHDDVUMTaZlKGoyGEY+oY4ed++dRiTbEtpWrwmuKvlSKmJdGg5LVTY0LKi4pz/&#10;OA370WK3Om3Uya5vuVpu7XF8+DprPeh3b68gInXxP/zX3hoNz2P4/ZJ+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k68YAAADbAAAADwAAAAAAAAAAAAAAAACYAgAAZHJz&#10;L2Rvd25yZXYueG1sUEsFBgAAAAAEAAQA9QAAAIsDAAAAAA==&#10;" fillcolor="#456493" stroked="f">
                    <v:fill color2="#004280" rotate="t" colors="0 #456493;.5 #004b8b;1 #004280" focus="100%" type="gradient">
                      <o:fill v:ext="view" type="gradientUnscaled"/>
                    </v:fill>
                    <v:shadow on="t" color="black" opacity="41287f" offset="0,1.5pt"/>
                  </v:roundrect>
                  <v:shape id="Rectángulo: esquinas redondeadas 10" o:spid="_x0000_s1080" type="#_x0000_t202" style="position:absolute;left:11454;top:21312;width:8943;height:3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MMgA&#10;AADbAAAADwAAAGRycy9kb3ducmV2LnhtbESPQUvDQBSE74L/YXmFXordKLZK2m0RUfBQLK2i9Paa&#10;fU3SZt+m2dcm+utdQfA4zMw3zHTeuUqdqQmlZwPXwwQUceZtybmB97fnq3tQQZAtVp7JwBcFmM8u&#10;L6aYWt/yis5ryVWEcEjRQCFSp1qHrCCHYehr4ujtfONQomxybRtsI9xV+iZJxtphyXGhwJoeC8oO&#10;65MzsP3cfIx28vq9F9p3x8Hy0JaLJ2P6ve5hAkqok//wX/vFGri7hd8v8Qfo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BX4wyAAAANsAAAAPAAAAAAAAAAAAAAAAAJgCAABk&#10;cnMvZG93bnJldi54bWxQSwUGAAAAAAQABAD1AAAAjQMAAAAA&#10;" filled="f" stroked="f">
                    <v:shadow on="t" color="black" opacity="41287f" offset="0,1.5pt"/>
                    <v:textbox inset="1.8pt,1.8pt,1.8pt,1.8pt">
                      <w:txbxContent>
                        <w:p w:rsidR="002672B0" w:rsidRPr="00DB3AD7" w:rsidRDefault="002672B0" w:rsidP="00FE6302">
                          <w:pPr>
                            <w:spacing w:after="50" w:line="216" w:lineRule="auto"/>
                            <w:jc w:val="center"/>
                            <w:rPr>
                              <w:sz w:val="28"/>
                              <w:szCs w:val="24"/>
                            </w:rPr>
                          </w:pPr>
                          <w:r w:rsidRPr="00DB3AD7">
                            <w:rPr>
                              <w:rFonts w:ascii="Calibri" w:eastAsia="Calibri" w:hAnsi="Calibri"/>
                              <w:color w:val="FFFFFF" w:themeColor="background1"/>
                              <w:kern w:val="24"/>
                              <w:sz w:val="20"/>
                              <w:szCs w:val="18"/>
                            </w:rPr>
                            <w:t>¿Presentó ajustes requeridos?</w:t>
                          </w:r>
                        </w:p>
                      </w:txbxContent>
                    </v:textbox>
                  </v:shape>
                </v:group>
                <v:group id="Grupo 75" o:spid="_x0000_s1081" style="position:absolute;left:29065;top:17172;width:13544;height:6652" coordorigin="29065,17172" coordsize="10025,3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oundrect id="Rectángulo: esquinas redondeadas 76" o:spid="_x0000_s1082" style="position:absolute;left:29065;top:17172;width:10026;height:3284;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qVcUA&#10;AADbAAAADwAAAGRycy9kb3ducmV2LnhtbESPT2vCQBTE74V+h+UVems2htZKdBUrFDyI4j/w+Mg+&#10;k2j2bciuMfXTu4LQ4zAzv2FGk85UoqXGlZYV9KIYBHFmdcm5gt3292MAwnlkjZVlUvBHDibj15cR&#10;ptpeeU3txuciQNilqKDwvk6ldFlBBl1ka+LgHW1j0AfZ5FI3eA1wU8kkjvvSYMlhocCaZgVl583F&#10;KPhK9n7uerND8rNf3U6fi3ZZT1ul3t+66RCEp87/h5/tuVbw3YfHl/AD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GpVxQAAANsAAAAPAAAAAAAAAAAAAAAAAJgCAABkcnMv&#10;ZG93bnJldi54bWxQSwUGAAAAAAQABAD1AAAAigMAAAAA&#10;" fillcolor="#469f7c" stroked="f">
                    <v:fill color2="#008c62" rotate="t" colors="0 #469f7c;.5 #00986c;1 #008c62" focus="100%" type="gradient">
                      <o:fill v:ext="view" type="gradientUnscaled"/>
                    </v:fill>
                    <v:shadow on="t" color="black" opacity="41287f" offset="0,1.5pt"/>
                  </v:roundrect>
                  <v:shape id="Rectángulo: esquinas redondeadas 12" o:spid="_x0000_s1083" type="#_x0000_t202" style="position:absolute;left:29500;top:17260;width:9324;height:3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gR8cA&#10;AADbAAAADwAAAGRycy9kb3ducmV2LnhtbESPQWvCQBSE74X+h+UVepG6sVAt0VVKUeihKNrS0tsz&#10;+0yi2bcx+2pif323IPQ4zMw3zGTWuUqdqAmlZwODfgKKOPO25NzA+9vi7hFUEGSLlWcycKYAs+n1&#10;1QRT61te02kjuYoQDikaKETqVOuQFeQw9H1NHL2dbxxKlE2ubYNthLtK3yfJUDssOS4UWNNzQdlh&#10;8+0MbD+/Ph52svzZC+27Y291aMvXuTG3N93TGJRQJ//hS/vFGhiN4O9L/AF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X4EfHAAAA2wAAAA8AAAAAAAAAAAAAAAAAmAIAAGRy&#10;cy9kb3ducmV2LnhtbFBLBQYAAAAABAAEAPUAAACMAwAAAAA=&#10;" filled="f" stroked="f">
                    <v:shadow on="t" color="black" opacity="41287f" offset="0,1.5pt"/>
                    <v:textbox inset="1.8pt,1.8pt,1.8pt,1.8pt">
                      <w:txbxContent>
                        <w:p w:rsidR="002672B0" w:rsidRPr="007E7483" w:rsidRDefault="002672B0" w:rsidP="00FE6302">
                          <w:pPr>
                            <w:spacing w:after="50" w:line="216" w:lineRule="auto"/>
                            <w:jc w:val="center"/>
                            <w:rPr>
                              <w:color w:val="FFFFFF" w:themeColor="background1"/>
                              <w:sz w:val="24"/>
                              <w:szCs w:val="24"/>
                            </w:rPr>
                          </w:pPr>
                          <w:r w:rsidRPr="007E7483">
                            <w:rPr>
                              <w:rFonts w:ascii="Calibri" w:eastAsia="Calibri" w:hAnsi="Calibri"/>
                              <w:color w:val="FFFFFF" w:themeColor="background1"/>
                              <w:kern w:val="24"/>
                              <w:sz w:val="20"/>
                              <w:szCs w:val="20"/>
                            </w:rPr>
                            <w:t xml:space="preserve">Emitir concepto en </w:t>
                          </w:r>
                          <w:r>
                            <w:rPr>
                              <w:rFonts w:ascii="Calibri" w:eastAsia="Calibri" w:hAnsi="Calibri"/>
                              <w:color w:val="FFFFFF" w:themeColor="background1"/>
                              <w:kern w:val="24"/>
                              <w:sz w:val="20"/>
                              <w:szCs w:val="20"/>
                            </w:rPr>
                            <w:t>el</w:t>
                          </w:r>
                          <w:r w:rsidRPr="007E7483">
                            <w:rPr>
                              <w:rFonts w:ascii="Calibri" w:eastAsia="Calibri" w:hAnsi="Calibri"/>
                              <w:color w:val="FFFFFF" w:themeColor="background1"/>
                              <w:kern w:val="24"/>
                              <w:sz w:val="20"/>
                              <w:szCs w:val="20"/>
                            </w:rPr>
                            <w:t xml:space="preserve"> término de 30 días</w:t>
                          </w:r>
                        </w:p>
                        <w:p w:rsidR="002672B0" w:rsidRPr="007E7483" w:rsidRDefault="002672B0" w:rsidP="00FE6302">
                          <w:pPr>
                            <w:spacing w:after="50" w:line="216" w:lineRule="auto"/>
                            <w:jc w:val="center"/>
                            <w:rPr>
                              <w:color w:val="FFFFFF" w:themeColor="background1"/>
                              <w:sz w:val="24"/>
                              <w:szCs w:val="24"/>
                            </w:rPr>
                          </w:pPr>
                        </w:p>
                      </w:txbxContent>
                    </v:textbox>
                  </v:shape>
                </v:group>
                <v:group id="Grupo 78" o:spid="_x0000_s1084" style="position:absolute;left:29300;top:24376;width:13309;height:6793" coordorigin="29300,24376" coordsize="9296,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oundrect id="Rectángulo: esquinas redondeadas 79" o:spid="_x0000_s1085" style="position:absolute;left:29300;top:24376;width:9297;height:3285;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fRsQA&#10;AADbAAAADwAAAGRycy9kb3ducmV2LnhtbESPUWvCMBSF3wX/Q7jC3mY6HzrXGWUK4gaDseoPuDTX&#10;prO5KUlsu/36ZTDw8XDO+Q5ntRltK3ryoXGs4GGegSCunG64VnA67u+XIEJE1tg6JgXfFGCznk5W&#10;WGg38Cf1ZaxFgnAoUIGJsSukDJUhi2HuOuLknZ23GJP0tdQehwS3rVxkWS4tNpwWDHa0M1RdyqtV&#10;8DaM7sPndDnk9bncmq+q/1m+K3U3G1+eQUQa4y38337VCh6f4O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qn0bEAAAA2wAAAA8AAAAAAAAAAAAAAAAAmAIAAGRycy9k&#10;b3ducmV2LnhtbFBLBQYAAAAABAAEAPUAAACJAwAAAAA=&#10;" fillcolor="#9345b0" stroked="f">
                    <v:fill color2="#7d00a0" rotate="t" colors="0 #9345b0;.5 #8900ac;1 #7d00a0" focus="100%" type="gradient">
                      <o:fill v:ext="view" type="gradientUnscaled"/>
                    </v:fill>
                    <v:shadow on="t" color="black" opacity="41287f" offset="0,1.5pt"/>
                  </v:roundrect>
                  <v:shape id="Rectángulo: esquinas redondeadas 14" o:spid="_x0000_s1086" type="#_x0000_t202" style="position:absolute;left:30276;top:24469;width:8069;height:3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IFMQA&#10;AADbAAAADwAAAGRycy9kb3ducmV2LnhtbERPTWvCQBC9F/oflil4Kbqp0CKpqxSx0INU1FLpbZod&#10;k2h2Ns2OJvrr3UPB4+N9j6edq9SJmlB6NvA0SEARZ96WnBv42rz3R6CCIFusPJOBMwWYTu7vxpha&#10;3/KKTmvJVQzhkKKBQqROtQ5ZQQ7DwNfEkdv5xqFE2OTaNtjGcFfpYZK8aIclx4YCa5oVlB3WR2fg&#10;d/vz/byTz8teaN/9PS4PbbmYG9N76N5eQQl1chP/uz+sgVFcH7/EH6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rCBTEAAAA2wAAAA8AAAAAAAAAAAAAAAAAmAIAAGRycy9k&#10;b3ducmV2LnhtbFBLBQYAAAAABAAEAPUAAACJAwAAAAA=&#10;" filled="f" stroked="f">
                    <v:shadow on="t" color="black" opacity="41287f" offset="0,1.5pt"/>
                    <v:textbox inset="1.8pt,1.8pt,1.8pt,1.8pt">
                      <w:txbxContent>
                        <w:p w:rsidR="002672B0" w:rsidRPr="004D073C" w:rsidRDefault="002672B0" w:rsidP="00FE6302">
                          <w:pPr>
                            <w:spacing w:after="50" w:line="216" w:lineRule="auto"/>
                            <w:jc w:val="center"/>
                            <w:rPr>
                              <w:rFonts w:ascii="Calibri" w:eastAsia="Calibri" w:hAnsi="Calibri"/>
                              <w:color w:val="FFFFFF" w:themeColor="background1"/>
                              <w:kern w:val="24"/>
                              <w:sz w:val="20"/>
                              <w:szCs w:val="18"/>
                            </w:rPr>
                          </w:pPr>
                          <w:r w:rsidRPr="004D073C">
                            <w:rPr>
                              <w:rFonts w:ascii="Calibri" w:eastAsia="Calibri" w:hAnsi="Calibri"/>
                              <w:color w:val="FFFFFF" w:themeColor="background1"/>
                              <w:kern w:val="24"/>
                              <w:sz w:val="20"/>
                              <w:szCs w:val="18"/>
                            </w:rPr>
                            <w:t>Elaborar acto de desistimiento, FIN</w:t>
                          </w:r>
                        </w:p>
                        <w:p w:rsidR="002672B0" w:rsidRPr="004D073C" w:rsidRDefault="002672B0" w:rsidP="00FE6302">
                          <w:pPr>
                            <w:spacing w:after="50" w:line="216" w:lineRule="auto"/>
                            <w:jc w:val="center"/>
                            <w:rPr>
                              <w:rFonts w:ascii="Calibri" w:eastAsia="Calibri" w:hAnsi="Calibri"/>
                              <w:color w:val="FFFFFF" w:themeColor="background1"/>
                              <w:kern w:val="24"/>
                              <w:sz w:val="20"/>
                              <w:szCs w:val="18"/>
                            </w:rPr>
                          </w:pPr>
                        </w:p>
                      </w:txbxContent>
                    </v:textbox>
                  </v:shape>
                </v:group>
                <v:group id="Grupo 81" o:spid="_x0000_s1087" style="position:absolute;left:29300;top:8385;width:13309;height:6124" coordorigin="29300,8385" coordsize="10205,4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oundrect id="Rectángulo: esquinas redondeadas 82" o:spid="_x0000_s1088" style="position:absolute;left:29300;top:8412;width:10206;height:4577;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1y8AA&#10;AADbAAAADwAAAGRycy9kb3ducmV2LnhtbESPzarCMBSE9xd8h3AEd9dUFyLVKKLcq7jzZ+Hy2Bzb&#10;YnNSk2jr2xtBcDnMzDfMdN6aSjzI+dKygkE/AUGcWV1yruB4+Psdg/ABWWNlmRQ8ycN81vmZYqpt&#10;wzt67EMuIoR9igqKEOpUSp8VZND3bU0cvYt1BkOULpfaYRPhppLDJBlJgyXHhQJrWhaUXfd3o6BJ&#10;VvZ8o/91eWgcD07thf1WKtXrtosJiEBt+IY/7Y1WMB7C+0v8A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X1y8AAAADbAAAADwAAAAAAAAAAAAAAAACYAgAAZHJzL2Rvd25y&#10;ZXYueG1sUEsFBgAAAAAEAAQA9QAAAIUDAAAAAA==&#10;" fillcolor="#ffb446" stroked="f">
                    <v:fill color2="#e59f00" rotate="t" colors="0 #ffb446;.5 #ffaf00;1 #e59f00" focus="100%" type="gradient">
                      <o:fill v:ext="view" type="gradientUnscaled"/>
                    </v:fill>
                    <v:shadow on="t" color="black" opacity="41287f" offset="0,1.5pt"/>
                  </v:roundrect>
                  <v:shape id="Rectángulo: esquinas redondeadas 16" o:spid="_x0000_s1089" type="#_x0000_t202" style="position:absolute;left:29720;top:8385;width:9786;height:4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WY8cA&#10;AADbAAAADwAAAGRycy9kb3ducmV2LnhtbESPQWvCQBSE74X+h+UVepG6scUi0VVKUeihKNrS0tsz&#10;+0yi2bcx+2pif323IPQ4zMw3zGTWuUqdqAmlZwODfgKKOPO25NzA+9vibgQqCLLFyjMZOFOA2fT6&#10;aoKp9S2v6bSRXEUIhxQNFCJ1qnXICnIY+r4mjt7ONw4lyibXtsE2wl2l75PkUTssOS4UWNNzQdlh&#10;8+0MbD+/PoY7Wf7shfbdsbc6tOXr3Jjbm+5pDEqok//wpf1iDYwe4O9L/AF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5lmPHAAAA2wAAAA8AAAAAAAAAAAAAAAAAmAIAAGRy&#10;cy9kb3ducmV2LnhtbFBLBQYAAAAABAAEAPUAAACMAwAAAAA=&#10;" filled="f" stroked="f">
                    <v:shadow on="t" color="black" opacity="41287f" offset="0,1.5pt"/>
                    <v:textbox inset="1.8pt,1.8pt,1.8pt,1.8pt">
                      <w:txbxContent>
                        <w:p w:rsidR="002672B0" w:rsidRDefault="002672B0" w:rsidP="00FE6302">
                          <w:pPr>
                            <w:spacing w:after="50" w:line="216" w:lineRule="auto"/>
                            <w:jc w:val="center"/>
                            <w:rPr>
                              <w:sz w:val="24"/>
                              <w:szCs w:val="24"/>
                            </w:rPr>
                          </w:pPr>
                          <w:r>
                            <w:rPr>
                              <w:rFonts w:ascii="Calibri" w:eastAsia="Calibri" w:hAnsi="Calibri"/>
                              <w:color w:val="FFFFFF" w:themeColor="background1"/>
                              <w:kern w:val="24"/>
                              <w:sz w:val="20"/>
                              <w:szCs w:val="20"/>
                            </w:rPr>
                            <w:t>Expedir acto administrativo que regule el trámite, y finalizar la inscripción en SUIT</w:t>
                          </w:r>
                        </w:p>
                      </w:txbxContent>
                    </v:textbox>
                  </v:shape>
                </v:group>
                <v:group id="Grupo 84" o:spid="_x0000_s1090" style="position:absolute;left:28982;top:373;width:12762;height:5510" coordorigin="28982,373" coordsize="10025,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oundrect id="Rectángulo: esquinas redondeadas 88" o:spid="_x0000_s1091" style="position:absolute;left:28982;top:373;width:10026;height:3284;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rm8EA&#10;AADbAAAADwAAAGRycy9kb3ducmV2LnhtbERPy4rCMBTdC/5DuII7TS3OINUoKgy4kJHxAS4vzbWt&#10;NjelydTq15uF4PJw3rNFa0rRUO0KywpGwwgEcWp1wZmC4+FnMAHhPLLG0jIpeJCDxbzbmWGi7Z3/&#10;qNn7TIQQdgkqyL2vEildmpNBN7QVceAutjboA6wzqWu8h3BTyjiKvqXBgkNDjhWtc0pv+3+j4Cs+&#10;+Y0brc/x6rR7Xsfb5rdaNkr1e+1yCsJT6z/it3ujFUzC2PAl/A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SK5vBAAAA2wAAAA8AAAAAAAAAAAAAAAAAmAIAAGRycy9kb3du&#10;cmV2LnhtbFBLBQYAAAAABAAEAPUAAACGAwAAAAA=&#10;" fillcolor="#469f7c" stroked="f">
                    <v:fill color2="#008c62" rotate="t" colors="0 #469f7c;.5 #00986c;1 #008c62" focus="100%" type="gradient">
                      <o:fill v:ext="view" type="gradientUnscaled"/>
                    </v:fill>
                    <v:shadow on="t" color="black" opacity="41287f" offset="0,1.5pt"/>
                  </v:roundrect>
                  <v:shape id="Rectángulo: esquinas redondeadas 18" o:spid="_x0000_s1092" type="#_x0000_t202" style="position:absolute;left:29417;top:624;width:9494;height:2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hiccA&#10;AADbAAAADwAAAGRycy9kb3ducmV2LnhtbESPQWvCQBSE74X+h+UVepG6sVCx0VVKUeihKNrS0tsz&#10;+0yi2bcx+2pif323IPQ4zMw3zGTWuUqdqAmlZwODfgKKOPO25NzA+9vibgQqCLLFyjMZOFOA2fT6&#10;aoKp9S2v6bSRXEUIhxQNFCJ1qnXICnIY+r4mjt7ONw4lyibXtsE2wl2l75NkqB2WHBcKrOm5oOyw&#10;+XYGtp9fHw87Wf7shfbdsbc6tOXr3Jjbm+5pDEqok//wpf1iDYwe4e9L/AF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RoYnHAAAA2wAAAA8AAAAAAAAAAAAAAAAAmAIAAGRy&#10;cy9kb3ducmV2LnhtbFBLBQYAAAAABAAEAPUAAACMAwAAAAA=&#10;" filled="f" stroked="f">
                    <v:shadow on="t" color="black" opacity="41287f" offset="0,1.5pt"/>
                    <v:textbox inset="1.8pt,1.8pt,1.8pt,1.8pt">
                      <w:txbxContent>
                        <w:p w:rsidR="002672B0" w:rsidRPr="00DB3AD7" w:rsidRDefault="002672B0" w:rsidP="00FE6302">
                          <w:pPr>
                            <w:spacing w:after="50" w:line="216" w:lineRule="auto"/>
                            <w:jc w:val="center"/>
                            <w:rPr>
                              <w:sz w:val="28"/>
                              <w:szCs w:val="24"/>
                            </w:rPr>
                          </w:pPr>
                          <w:r w:rsidRPr="00DB3AD7">
                            <w:rPr>
                              <w:rFonts w:ascii="Calibri" w:eastAsia="Calibri" w:hAnsi="Calibri"/>
                              <w:color w:val="FFFFFF" w:themeColor="background1"/>
                              <w:kern w:val="24"/>
                              <w:sz w:val="20"/>
                              <w:szCs w:val="18"/>
                            </w:rPr>
                            <w:t>Aprobar inscripción en SUIT, FIN</w:t>
                          </w:r>
                        </w:p>
                      </w:txbxContent>
                    </v:textbox>
                  </v:shape>
                </v:group>
                <v:shape id="Flecha: hacia abajo 92" o:spid="_x0000_s1093" type="#_x0000_t67" style="position:absolute;left:17174;top:5702;width:2385;height:1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z58MA&#10;AADbAAAADwAAAGRycy9kb3ducmV2LnhtbESPT2sCMRTE7wW/Q3hCL0Wz9SC6GkUFwau2oN4em+f+&#10;cfOyJOma+umbQqHHYWZ+wyzX0bSiJ+drywrexxkI4sLqmksFnx/70QyED8gaW8uk4Js8rFeDlyXm&#10;2j74SP0plCJB2OeooAqhy6X0RUUG/dh2xMm7WWcwJOlKqR0+Ety0cpJlU2mw5rRQYUe7ior76cso&#10;aObXbYznetq0ze3SvD3lTLpeqddh3CxABIrhP/zXPmgF8w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nz58MAAADbAAAADwAAAAAAAAAAAAAAAACYAgAAZHJzL2Rv&#10;d25yZXYueG1sUEsFBgAAAAAEAAQA9QAAAIgDAAAAAA==&#10;" adj="10800" fillcolor="#5679d3" stroked="f">
                  <v:fill color2="#1e55c2" rotate="t" colors="0 #5679d3;.5 #2b63d4;1 #1e55c2" focus="100%" type="gradient">
                    <o:fill v:ext="view" type="gradientUnscaled"/>
                  </v:fill>
                  <v:shadow on="t" color="black" opacity="41287f" offset="0,1.5pt"/>
                </v:shape>
                <v:shape id="Flecha: hacia abajo 93" o:spid="_x0000_s1094" type="#_x0000_t67" style="position:absolute;left:17059;top:19989;width:2381;height:1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WfMQA&#10;AADbAAAADwAAAGRycy9kb3ducmV2LnhtbESPW2sCMRSE3wv9D+EU+iI12xZkXY2ihUJfvYD27bA5&#10;7sXNyZKka+qvbwShj8PMfMPMl9F0YiDnG8sKXscZCOLS6oYrBfvd50sOwgdkjZ1lUvBLHpaLx4c5&#10;FtpeeEPDNlQiQdgXqKAOoS+k9GVNBv3Y9sTJO1lnMCTpKqkdXhLcdPItyybSYMNpocaePmoqz9sf&#10;o6Cdfq9jPDSTtmtPx3Z0lbl0g1LPT3E1AxEohv/wvf2lFUzf4fY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FVnzEAAAA2wAAAA8AAAAAAAAAAAAAAAAAmAIAAGRycy9k&#10;b3ducmV2LnhtbFBLBQYAAAAABAAEAPUAAACJAwAAAAA=&#10;" adj="10800" fillcolor="#5679d3" stroked="f">
                  <v:fill color2="#1e55c2" rotate="t" colors="0 #5679d3;.5 #2b63d4;1 #1e55c2" focus="100%" type="gradient">
                    <o:fill v:ext="view" type="gradientUnscaled"/>
                  </v:fill>
                  <v:shadow on="t" color="black" opacity="41287f" offset="0,1.5pt"/>
                </v:shape>
                <v:shape id="Flecha: hacia abajo 94" o:spid="_x0000_s1095" type="#_x0000_t67" style="position:absolute;left:16995;top:12656;width:2381;height:1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OCMQA&#10;AADbAAAADwAAAGRycy9kb3ducmV2LnhtbESPW2sCMRSE3wv9D+EU+iI121JkXY2ihUJfvYD27bA5&#10;7sXNyZKka+qvbwShj8PMfMPMl9F0YiDnG8sKXscZCOLS6oYrBfvd50sOwgdkjZ1lUvBLHpaLx4c5&#10;FtpeeEPDNlQiQdgXqKAOoS+k9GVNBv3Y9sTJO1lnMCTpKqkdXhLcdPItyybSYMNpocaePmoqz9sf&#10;o6Cdfq9jPDSTtmtPx3Z0lbl0g1LPT3E1AxEohv/wvf2lFUzf4fY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szgjEAAAA2wAAAA8AAAAAAAAAAAAAAAAAmAIAAGRycy9k&#10;b3ducmV2LnhtbFBLBQYAAAAABAAEAPUAAACJAwAAAAA=&#10;" adj="10800" fillcolor="#5679d3" stroked="f">
                  <v:fill color2="#1e55c2" rotate="t" colors="0 #5679d3;.5 #2b63d4;1 #1e55c2" focus="100%" type="gradient">
                    <o:fill v:ext="view" type="gradientUnscaled"/>
                  </v:fill>
                  <v:shadow on="t" color="black" opacity="41287f" offset="0,1.5pt"/>
                </v:shape>
                <v:shape id="Flecha: a la derecha 95" o:spid="_x0000_s1096" type="#_x0000_t13" style="position:absolute;left:25157;top:20115;width:3946;height:3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wE8IA&#10;AADbAAAADwAAAGRycy9kb3ducmV2LnhtbESPT4vCMBTE7wt+h/AEb2uqUNFqFBEqe/DiP/D4aJ5t&#10;tXkpTVbjtzcLCx6HmfkNs1gF04gHda62rGA0TEAQF1bXXCo4HfPvKQjnkTU2lknBixyslr2vBWba&#10;PnlPj4MvRYSwy1BB5X2bSemKigy6oW2Jo3e1nUEfZVdK3eEzwk0jx0kykQZrjgsVtrSpqLgffo2C&#10;bbF96TTV8nK757tj2J2DPeVKDfphPQfhKfhP+L/9oxXMUvj7En+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bATwgAAANsAAAAPAAAAAAAAAAAAAAAAAJgCAABkcnMvZG93&#10;bnJldi54bWxQSwUGAAAAAAQABAD1AAAAhwMAAAAA&#10;" adj="11450" fillcolor="#5679d3" stroked="f">
                  <v:fill color2="#1e55c2" rotate="t" colors="0 #5679d3;.5 #2b63d4;1 #1e55c2" focus="100%" type="gradient">
                    <o:fill v:ext="view" type="gradientUnscaled"/>
                  </v:fill>
                  <v:shadow on="t" color="black" opacity="41287f" offset="0,1.5pt"/>
                  <v:textbox>
                    <w:txbxContent>
                      <w:p w:rsidR="002672B0" w:rsidRPr="00990F51" w:rsidRDefault="002672B0" w:rsidP="00990F51">
                        <w:pPr>
                          <w:jc w:val="center"/>
                          <w:rPr>
                            <w:sz w:val="16"/>
                            <w:szCs w:val="16"/>
                          </w:rPr>
                        </w:pPr>
                        <w:r w:rsidRPr="00990F51">
                          <w:rPr>
                            <w:sz w:val="16"/>
                            <w:szCs w:val="16"/>
                          </w:rPr>
                          <w:t>S</w:t>
                        </w:r>
                        <w:r>
                          <w:rPr>
                            <w:sz w:val="16"/>
                            <w:szCs w:val="16"/>
                          </w:rPr>
                          <w:t>Í</w:t>
                        </w:r>
                      </w:p>
                    </w:txbxContent>
                  </v:textbox>
                </v:shape>
                <v:shape id="Flecha: hacia arriba 96" o:spid="_x0000_s1097" type="#_x0000_t68" style="position:absolute;left:34626;top:14402;width:2107;height:2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2IcQA&#10;AADbAAAADwAAAGRycy9kb3ducmV2LnhtbESP3YrCMBSE7xf2HcJZ8GbR1CKi1SjLisX1QvDnAQ7N&#10;sS02JyWJWt/eCAteDjPzDTNfdqYRN3K+tqxgOEhAEBdW11wqOB3X/QkIH5A1NpZJwYM8LBefH3PM&#10;tL3znm6HUIoIYZ+hgiqENpPSFxUZ9APbEkfvbJ3BEKUrpXZ4j3DTyDRJxtJgzXGhwpZ+Kyouh6tR&#10;sJrkf6l7nPO8SVfb6WgXvotEK9X76n5mIAJ14R3+b2+0gukYXl/i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VNiHEAAAA2wAAAA8AAAAAAAAAAAAAAAAAmAIAAGRycy9k&#10;b3ducmV2LnhtbFBLBQYAAAAABAAEAPUAAACJAwAAAAA=&#10;" adj="9129" fillcolor="#5679d3" stroked="f">
                  <v:fill color2="#1e55c2" rotate="t" colors="0 #5679d3;.5 #2b63d4;1 #1e55c2" focus="100%" type="gradient">
                    <o:fill v:ext="view" type="gradientUnscaled"/>
                  </v:fill>
                  <v:shadow on="t" color="black" opacity="41287f" offset="0,1.5pt"/>
                </v:shape>
                <v:shape id="Flecha: hacia arriba 97" o:spid="_x0000_s1098" type="#_x0000_t68" style="position:absolute;left:34587;top:6082;width:2146;height:2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0JsEA&#10;AADbAAAADwAAAGRycy9kb3ducmV2LnhtbESPQYvCMBSE74L/ITzBm6YKrrZrFBHEPa5Vdq+P5m1b&#10;bF5qE2377zeC4HGYmW+Y9bYzlXhQ40rLCmbTCARxZnXJuYLL+TBZgXAeWWNlmRT05GC7GQ7WmGjb&#10;8okeqc9FgLBLUEHhfZ1I6bKCDLqprYmD92cbgz7IJpe6wTbATSXnUfQhDZYcFgqsaV9Qdk3vRsHi&#10;/HuMb+xPukvb/tv287jVP0qNR93uE4Snzr/Dr/aXVhAv4fkl/A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tCbBAAAA2wAAAA8AAAAAAAAAAAAAAAAAmAIAAGRycy9kb3du&#10;cmV2LnhtbFBLBQYAAAAABAAEAPUAAACGAwAAAAA=&#10;" adj="10457" fillcolor="#5679d3" stroked="f">
                  <v:fill color2="#1e55c2" rotate="t" colors="0 #5679d3;.5 #2b63d4;1 #1e55c2" focus="100%" type="gradient">
                    <o:fill v:ext="view" type="gradientUnscaled"/>
                  </v:fill>
                  <v:shadow on="t" color="black" opacity="41287f" offset="0,1.5pt"/>
                </v:shape>
                <v:shape id="Flecha: a la derecha 98" o:spid="_x0000_s1099" type="#_x0000_t13" style="position:absolute;left:25184;top:25255;width:3947;height:3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hGMAA&#10;AADbAAAADwAAAGRycy9kb3ducmV2LnhtbERPz2vCMBS+D/wfwhO8zdQdnFajiEzpYAxaPXh8NM+2&#10;mLyUJrbdf78cBjt+fL+3+9Ea0VPnG8cKFvMEBHHpdMOVguvl9LoC4QOyRuOYFPyQh/1u8rLFVLuB&#10;c+qLUIkYwj5FBXUIbSqlL2uy6OeuJY7c3XUWQ4RdJXWHQwy3Rr4lyVJabDg21NjSsabyUTytAj8s&#10;TXb+Wh1Mbt/dh/v8xltDSs2m42EDItAY/sV/7kwrWMex8Uv8A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ShGMAAAADbAAAADwAAAAAAAAAAAAAAAACYAgAAZHJzL2Rvd25y&#10;ZXYueG1sUEsFBgAAAAAEAAQA9QAAAIUDAAAAAA==&#10;" adj="13099" fillcolor="#5679d3" stroked="f">
                  <v:fill color2="#1e55c2" rotate="t" colors="0 #5679d3;.5 #2b63d4;1 #1e55c2" focus="100%" type="gradient">
                    <o:fill v:ext="view" type="gradientUnscaled"/>
                  </v:fill>
                  <v:shadow on="t" color="black" opacity="41287f" offset="0,1.5pt"/>
                  <v:textbox>
                    <w:txbxContent>
                      <w:p w:rsidR="002672B0" w:rsidRPr="00990F51" w:rsidRDefault="002672B0" w:rsidP="00990F51">
                        <w:pPr>
                          <w:jc w:val="center"/>
                          <w:rPr>
                            <w:sz w:val="16"/>
                            <w:szCs w:val="16"/>
                          </w:rPr>
                        </w:pPr>
                        <w:r>
                          <w:rPr>
                            <w:sz w:val="16"/>
                            <w:szCs w:val="16"/>
                          </w:rPr>
                          <w:t>NO</w:t>
                        </w:r>
                      </w:p>
                    </w:txbxContent>
                  </v:textbox>
                </v:shape>
              </v:group>
            </w:pict>
          </mc:Fallback>
        </mc:AlternateContent>
      </w:r>
    </w:p>
    <w:p w:rsidR="00EF5F03" w:rsidRPr="009A125B" w:rsidRDefault="00EF5F03" w:rsidP="003C4890">
      <w:pPr>
        <w:spacing w:after="0" w:line="240" w:lineRule="auto"/>
      </w:pPr>
    </w:p>
    <w:p w:rsidR="0072695D" w:rsidRPr="009A125B" w:rsidRDefault="001352A5" w:rsidP="003C4890">
      <w:pPr>
        <w:spacing w:after="0" w:line="240" w:lineRule="auto"/>
        <w:rPr>
          <w:rFonts w:cs="Times New Roman"/>
          <w:color w:val="595959" w:themeColor="text1" w:themeTint="A6"/>
          <w:lang w:val="es-ES_tradnl"/>
        </w:rPr>
      </w:pPr>
      <w:r w:rsidRPr="009A125B">
        <w:rPr>
          <w:rFonts w:cs="Times New Roman"/>
          <w:noProof/>
          <w:color w:val="595959" w:themeColor="text1" w:themeTint="A6"/>
          <w:lang w:eastAsia="es-CO"/>
        </w:rPr>
        <mc:AlternateContent>
          <mc:Choice Requires="wps">
            <w:drawing>
              <wp:anchor distT="0" distB="0" distL="114300" distR="114300" simplePos="0" relativeHeight="251643392" behindDoc="0" locked="0" layoutInCell="1" allowOverlap="1" wp14:anchorId="2E13B5A7" wp14:editId="4D88466E">
                <wp:simplePos x="0" y="0"/>
                <wp:positionH relativeFrom="column">
                  <wp:posOffset>2950474</wp:posOffset>
                </wp:positionH>
                <wp:positionV relativeFrom="paragraph">
                  <wp:posOffset>57858</wp:posOffset>
                </wp:positionV>
                <wp:extent cx="387050" cy="261610"/>
                <wp:effectExtent l="0" t="0" r="0" b="0"/>
                <wp:wrapNone/>
                <wp:docPr id="204" name="CuadroTexto 36"/>
                <wp:cNvGraphicFramePr/>
                <a:graphic xmlns:a="http://schemas.openxmlformats.org/drawingml/2006/main">
                  <a:graphicData uri="http://schemas.microsoft.com/office/word/2010/wordprocessingShape">
                    <wps:wsp>
                      <wps:cNvSpPr txBox="1"/>
                      <wps:spPr>
                        <a:xfrm>
                          <a:off x="0" y="0"/>
                          <a:ext cx="387050" cy="261610"/>
                        </a:xfrm>
                        <a:prstGeom prst="rect">
                          <a:avLst/>
                        </a:prstGeom>
                        <a:noFill/>
                      </wps:spPr>
                      <wps:txbx>
                        <w:txbxContent>
                          <w:p w:rsidR="002672B0" w:rsidRDefault="002672B0" w:rsidP="001352A5">
                            <w:pPr>
                              <w:spacing w:before="120"/>
                              <w:rPr>
                                <w:sz w:val="24"/>
                                <w:szCs w:val="24"/>
                              </w:rPr>
                            </w:pPr>
                            <w:r>
                              <w:rPr>
                                <w:rFonts w:hAnsi="Calibri"/>
                                <w:color w:val="FFFFFF" w:themeColor="background1"/>
                                <w:kern w:val="24"/>
                              </w:rPr>
                              <w:t>NO</w:t>
                            </w:r>
                          </w:p>
                        </w:txbxContent>
                      </wps:txbx>
                      <wps:bodyPr wrap="square" rtlCol="0" anchor="ctr">
                        <a:spAutoFit/>
                      </wps:bodyPr>
                    </wps:wsp>
                  </a:graphicData>
                </a:graphic>
              </wp:anchor>
            </w:drawing>
          </mc:Choice>
          <mc:Fallback>
            <w:pict>
              <v:shape w14:anchorId="2E13B5A7" id="_x0000_s1100" type="#_x0000_t202" style="position:absolute;margin-left:232.3pt;margin-top:4.55pt;width:30.5pt;height:20.6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iKpAEAACgDAAAOAAAAZHJzL2Uyb0RvYy54bWysUsFu2zAMvQ/YPwi6L3aSLiuMOMXWorsM&#10;24C2H6DIcizAElVSiZ2/HyUnabHeil5kiaQf3+Pj+mZ0vTgYJAu+lvNZKYXxGhrrd7V8erz/ci0F&#10;ReUb1YM3tTwakjebz5/WQ6jMAjroG4OCQTxVQ6hlF2OoioJ0Z5yiGQTjOdkCOhX5ibuiQTUwuuuL&#10;RVmuigGwCQjaEHH0bkrKTcZvW6Pjn7YlE0VfS+YW84n53Kaz2KxVtUMVOqtPNNQ7WDhlPTe9QN2p&#10;qMQe7RsoZzUCQRtnGlwBbWu1yRpYzbz8T81Dp4LJWng4FC5joo+D1b8Pf1HYppaL8koKrxybdLtX&#10;DcKjGSOI5SrNaAhUcelD4OI4/oCRvT7HiYNJ+tiiS18WJTjP0z5eJsxQQnNwef2t/MoZzanFar6a&#10;ZweKl58DUvxpwIl0qSWygXmu6vCLIhPh0nNJ6uXh3vZ9iieGE5N0i+N2nFQtzzS30ByZ/cBe15Ke&#10;9wqNFBj7W5hWQ3ndAW+Gjpg7Uvi+jwyfuybMCeDUiu3IZE6rk/x+/c5VLwu++QcAAP//AwBQSwME&#10;FAAGAAgAAAAhAN9UyFffAAAACAEAAA8AAABkcnMvZG93bnJldi54bWxMj81OwzAQhO9IvIO1SNyo&#10;3dJGbYhTARJCUC405dCbG7tJwF5HsfPD27Oc4LajGc1+k20nZ9lgutB4lDCfCWAGS68brCQciqeb&#10;NbAQFWplPRoJ3ybANr+8yFSq/YjvZtjHilEJhlRJqGNsU85DWRunwsy3Bsk7+86pSLKruO7USOXO&#10;8oUQCXeqQfpQq9Y81qb82vdOgi/OxfpZfB7H/qN8eNm9DcdXy6W8vpru74BFM8W/MPziEzrkxHTy&#10;PerArIRlskwoKmEzB0b+arEifaJD3ALPM/5/QP4DAAD//wMAUEsBAi0AFAAGAAgAAAAhALaDOJL+&#10;AAAA4QEAABMAAAAAAAAAAAAAAAAAAAAAAFtDb250ZW50X1R5cGVzXS54bWxQSwECLQAUAAYACAAA&#10;ACEAOP0h/9YAAACUAQAACwAAAAAAAAAAAAAAAAAvAQAAX3JlbHMvLnJlbHNQSwECLQAUAAYACAAA&#10;ACEAgc7IiqQBAAAoAwAADgAAAAAAAAAAAAAAAAAuAgAAZHJzL2Uyb0RvYy54bWxQSwECLQAUAAYA&#10;CAAAACEA31TIV98AAAAIAQAADwAAAAAAAAAAAAAAAAD+AwAAZHJzL2Rvd25yZXYueG1sUEsFBgAA&#10;AAAEAAQA8wAAAAoFAAAAAA==&#10;" filled="f" stroked="f">
                <v:textbox style="mso-fit-shape-to-text:t">
                  <w:txbxContent>
                    <w:p w:rsidR="002672B0" w:rsidRDefault="002672B0" w:rsidP="001352A5">
                      <w:pPr>
                        <w:spacing w:before="120"/>
                        <w:rPr>
                          <w:sz w:val="24"/>
                          <w:szCs w:val="24"/>
                        </w:rPr>
                      </w:pPr>
                      <w:r>
                        <w:rPr>
                          <w:rFonts w:hAnsi="Calibri"/>
                          <w:color w:val="FFFFFF" w:themeColor="background1"/>
                          <w:kern w:val="24"/>
                        </w:rPr>
                        <w:t>NO</w:t>
                      </w:r>
                    </w:p>
                  </w:txbxContent>
                </v:textbox>
              </v:shape>
            </w:pict>
          </mc:Fallback>
        </mc:AlternateContent>
      </w:r>
      <w:r w:rsidRPr="009A125B">
        <w:rPr>
          <w:rFonts w:cs="Times New Roman"/>
          <w:noProof/>
          <w:color w:val="595959" w:themeColor="text1" w:themeTint="A6"/>
          <w:lang w:eastAsia="es-CO"/>
        </w:rPr>
        <mc:AlternateContent>
          <mc:Choice Requires="wps">
            <w:drawing>
              <wp:anchor distT="0" distB="0" distL="114300" distR="114300" simplePos="0" relativeHeight="251666944" behindDoc="0" locked="0" layoutInCell="1" allowOverlap="1" wp14:anchorId="72DEB40D" wp14:editId="4FECF662">
                <wp:simplePos x="0" y="0"/>
                <wp:positionH relativeFrom="column">
                  <wp:posOffset>2956330</wp:posOffset>
                </wp:positionH>
                <wp:positionV relativeFrom="paragraph">
                  <wp:posOffset>183374</wp:posOffset>
                </wp:positionV>
                <wp:extent cx="335866" cy="276999"/>
                <wp:effectExtent l="0" t="0" r="0" b="0"/>
                <wp:wrapNone/>
                <wp:docPr id="205" name="CuadroTexto 37"/>
                <wp:cNvGraphicFramePr/>
                <a:graphic xmlns:a="http://schemas.openxmlformats.org/drawingml/2006/main">
                  <a:graphicData uri="http://schemas.microsoft.com/office/word/2010/wordprocessingShape">
                    <wps:wsp>
                      <wps:cNvSpPr txBox="1"/>
                      <wps:spPr>
                        <a:xfrm>
                          <a:off x="0" y="0"/>
                          <a:ext cx="335866" cy="276999"/>
                        </a:xfrm>
                        <a:prstGeom prst="rect">
                          <a:avLst/>
                        </a:prstGeom>
                        <a:noFill/>
                      </wps:spPr>
                      <wps:txbx>
                        <w:txbxContent>
                          <w:p w:rsidR="002672B0" w:rsidRDefault="002672B0" w:rsidP="001352A5">
                            <w:pPr>
                              <w:spacing w:before="120"/>
                              <w:rPr>
                                <w:sz w:val="24"/>
                                <w:szCs w:val="24"/>
                              </w:rPr>
                            </w:pPr>
                            <w:r>
                              <w:rPr>
                                <w:rFonts w:hAnsi="Calibri"/>
                                <w:color w:val="FFFFFF" w:themeColor="background1"/>
                                <w:kern w:val="24"/>
                              </w:rPr>
                              <w:t>SI</w:t>
                            </w:r>
                          </w:p>
                        </w:txbxContent>
                      </wps:txbx>
                      <wps:bodyPr wrap="square" rtlCol="0" anchor="ctr">
                        <a:spAutoFit/>
                      </wps:bodyPr>
                    </wps:wsp>
                  </a:graphicData>
                </a:graphic>
              </wp:anchor>
            </w:drawing>
          </mc:Choice>
          <mc:Fallback>
            <w:pict>
              <v:shape w14:anchorId="72DEB40D" id="_x0000_s1101" type="#_x0000_t202" style="position:absolute;margin-left:232.8pt;margin-top:14.45pt;width:26.45pt;height:21.8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s4pQEAACgDAAAOAAAAZHJzL2Uyb0RvYy54bWysUsFu2zAMvQ/YPwi6L3aTNW2MOMXWorsM&#10;W4G2H6DIUmzAEjVSiZ2/HyUn6bDdil1kiaQf3+Pj+m50vTgYpA58La9mpRTGa2g6v6vl68vjp1sp&#10;KCrfqB68qeXRkLzbfPywHkJl5tBC3xgUDOKpGkIt2xhDVRSkW+MUzSAYz0kL6FTkJ+6KBtXA6K4v&#10;5mW5LAbAJiBoQ8TRhykpNxnfWqPjT2vJRNHXkrnFfGI+t+ksNmtV7VCFttMnGuodLJzqPDe9QD2o&#10;qMQeu3+gXKcRCGycaXAFWNtpkzWwmqvyLzXPrQoma+HhULiMif4frP5xeELRNbWcl9dSeOXYpPu9&#10;ahBezBhBLG7SjIZAFZc+By6O41cY2etznDiYpI8WXfqyKMF5nvbxMmGGEpqDi8X17XIphebU/Ga5&#10;Wq0SSvH2c0CK3ww4kS61RDYwz1UdvlOcSs8lqZeHx67vUzwxnJikWxy346Tq85nmFpojsx/Y61rS&#10;r71CIwXG/h6m1VBet8CboSPmjhS+7CPD564JcwI4tWI7Mu/T6iS//3znqrcF3/wGAAD//wMAUEsD&#10;BBQABgAIAAAAIQBjTueW4QAAAAkBAAAPAAAAZHJzL2Rvd25yZXYueG1sTI/LTsMwEEX3SPyDNUjs&#10;qNOIhDRkUgESQjw2NHTRnRu7ScAeR7Hz4O8xK1iO7tG9Z4rtYjSb1OA6SwjrVQRMUW1lRw3CR/V4&#10;lQFzXpAU2pJC+FYOtuX5WSFyaWd6V9PONyyUkMsFQut9n3Pu6lYZ4Va2VxSykx2M8OEcGi4HMYdy&#10;o3kcRSk3oqOw0IpePbSq/tqNBsFWpyp7ij4P87iv759f36bDi+aIlxfL3S0wrxb/B8OvflCHMjgd&#10;7UjSMY1wnSZpQBHibAMsAMk6S4AdEW7iBHhZ8P8flD8AAAD//wMAUEsBAi0AFAAGAAgAAAAhALaD&#10;OJL+AAAA4QEAABMAAAAAAAAAAAAAAAAAAAAAAFtDb250ZW50X1R5cGVzXS54bWxQSwECLQAUAAYA&#10;CAAAACEAOP0h/9YAAACUAQAACwAAAAAAAAAAAAAAAAAvAQAAX3JlbHMvLnJlbHNQSwECLQAUAAYA&#10;CAAAACEAaqZbOKUBAAAoAwAADgAAAAAAAAAAAAAAAAAuAgAAZHJzL2Uyb0RvYy54bWxQSwECLQAU&#10;AAYACAAAACEAY07nluEAAAAJAQAADwAAAAAAAAAAAAAAAAD/AwAAZHJzL2Rvd25yZXYueG1sUEsF&#10;BgAAAAAEAAQA8wAAAA0FAAAAAA==&#10;" filled="f" stroked="f">
                <v:textbox style="mso-fit-shape-to-text:t">
                  <w:txbxContent>
                    <w:p w:rsidR="002672B0" w:rsidRDefault="002672B0" w:rsidP="001352A5">
                      <w:pPr>
                        <w:spacing w:before="120"/>
                        <w:rPr>
                          <w:sz w:val="24"/>
                          <w:szCs w:val="24"/>
                        </w:rPr>
                      </w:pPr>
                      <w:r>
                        <w:rPr>
                          <w:rFonts w:hAnsi="Calibri"/>
                          <w:color w:val="FFFFFF" w:themeColor="background1"/>
                          <w:kern w:val="24"/>
                        </w:rPr>
                        <w:t>SI</w:t>
                      </w:r>
                    </w:p>
                  </w:txbxContent>
                </v:textbox>
              </v:shape>
            </w:pict>
          </mc:Fallback>
        </mc:AlternateContent>
      </w:r>
      <w:r w:rsidR="00A9668D" w:rsidRPr="009A125B">
        <w:rPr>
          <w:rFonts w:cs="Times New Roman"/>
          <w:noProof/>
          <w:color w:val="595959" w:themeColor="text1" w:themeTint="A6"/>
          <w:lang w:eastAsia="es-CO"/>
        </w:rPr>
        <mc:AlternateContent>
          <mc:Choice Requires="wps">
            <w:drawing>
              <wp:anchor distT="0" distB="0" distL="114300" distR="114300" simplePos="0" relativeHeight="251619840" behindDoc="0" locked="0" layoutInCell="1" allowOverlap="1" wp14:anchorId="00F996FF" wp14:editId="50429BD7">
                <wp:simplePos x="0" y="0"/>
                <wp:positionH relativeFrom="column">
                  <wp:posOffset>4781410</wp:posOffset>
                </wp:positionH>
                <wp:positionV relativeFrom="paragraph">
                  <wp:posOffset>1144607</wp:posOffset>
                </wp:positionV>
                <wp:extent cx="105711" cy="105711"/>
                <wp:effectExtent l="0" t="0" r="8890" b="0"/>
                <wp:wrapNone/>
                <wp:docPr id="121" name="Cuadro de texto 121"/>
                <wp:cNvGraphicFramePr/>
                <a:graphic xmlns:a="http://schemas.openxmlformats.org/drawingml/2006/main">
                  <a:graphicData uri="http://schemas.microsoft.com/office/word/2010/wordprocessingShape">
                    <wps:wsp>
                      <wps:cNvSpPr txBox="1"/>
                      <wps:spPr>
                        <a:xfrm>
                          <a:off x="0" y="0"/>
                          <a:ext cx="105711" cy="105711"/>
                        </a:xfrm>
                        <a:prstGeom prst="rect">
                          <a:avLst/>
                        </a:prstGeom>
                        <a:noFill/>
                        <a:ln w="6350">
                          <a:noFill/>
                        </a:ln>
                      </wps:spPr>
                      <wps:txbx>
                        <w:txbxContent>
                          <w:p w:rsidR="002672B0" w:rsidRPr="00E100C3" w:rsidRDefault="002672B0">
                            <w:pPr>
                              <w:rPr>
                                <w:color w:val="000000" w:themeColor="text1"/>
                              </w:rPr>
                            </w:pPr>
                            <w:proofErr w:type="spellStart"/>
                            <w:r w:rsidRPr="00E100C3">
                              <w:rPr>
                                <w:color w:val="000000" w:themeColor="text1"/>
                              </w:rPr>
                              <w:t>Nno</w:t>
                            </w:r>
                            <w:proofErr w:type="spellEnd"/>
                          </w:p>
                          <w:p w:rsidR="002672B0" w:rsidRPr="00E100C3" w:rsidRDefault="002672B0">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F996FF" id="Cuadro de texto 121" o:spid="_x0000_s1102" type="#_x0000_t202" style="position:absolute;margin-left:376.5pt;margin-top:90.15pt;width:8.3pt;height:8.3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3SzMgIAAGMEAAAOAAAAZHJzL2Uyb0RvYy54bWysVFFv2yAQfp+0/4B4X+xkSdtZcaosVaZJ&#10;UVspnfpMMMSWgGNAYme/fgd20qjb07QXfHDH3X3fd3h+32lFjsL5BkxJx6OcEmE4VI3Zl/THy/rT&#10;HSU+MFMxBUaU9CQ8vV98/DBvbSEmUIOqhCOYxPiitSWtQ7BFlnleC838CKww6JTgNAu4dfuscqzF&#10;7Fplkzy/yVpwlXXAhfd4+tA76SLll1Lw8CSlF4GokmJvIa0urbu4Zos5K/aO2brhQxvsH7rQrDFY&#10;9JLqgQVGDq75I5VuuAMPMow46AykbLhIGBDNOH+HZlszKxIWJMfbC03+/6Xlj8dnR5oKtZuMKTFM&#10;o0irA6sckEqQILoAJLqQqNb6AuO3Fm+E7it0eOl87vEw4u+k0/GLyAj6kfLThWbMRXi8lM9ux1iM&#10;o2uwMXv2dtk6H74J0CQaJXWoYiKXHTc+9KHnkFjLwLpRKimpDGlLevN5lqcLFw8mVwZrRAh9q9EK&#10;3a5L2CezM44dVCeE56CfFG/5usEmNsyHZ+ZwNBARjnt4wkUqwGIwWJTU4H797TzGo2LopaTFUSup&#10;/3lgTlCivhvU8st4Oo2zmTbT2e0EN+7as7v2mINeAU4zEojdJTPGB3U2pQP9iq9iGauiixmOtUsa&#10;zuYq9A8AXxUXy2UKwmm0LGzM1vKYOtIaKX7pXpmzgw5xGB7hPJSseCdHH9sLsjwEkE3SKhLdszrw&#10;j5Oc1B5eXXwq1/sU9fZvWPwGAAD//wMAUEsDBBQABgAIAAAAIQAb4it74gAAAAsBAAAPAAAAZHJz&#10;L2Rvd25yZXYueG1sTI/BTsMwEETvSPyDtUjcqEOrpkmIU1WRKiQEh5ZeuG3ibRIR2yF228DXs5zK&#10;cWdGs2/y9WR6cabRd84qeJxFIMjWTne2UXB43z4kIHxAq7F3lhR8k4d1cXuTY6bdxe7ovA+N4BLr&#10;M1TQhjBkUvq6JYN+5gay7B3daDDwOTZSj3jhctPLeRTF0mBn+UOLA5Ut1Z/7k1HwUm7fcFfNTfLT&#10;l8+vx83wdfhYKnV/N22eQASawjUMf/iMDgUzVe5ktRe9gtVywVsCG0m0AMGJVZzGICpW0jgFWeTy&#10;/4biFwAA//8DAFBLAQItABQABgAIAAAAIQC2gziS/gAAAOEBAAATAAAAAAAAAAAAAAAAAAAAAABb&#10;Q29udGVudF9UeXBlc10ueG1sUEsBAi0AFAAGAAgAAAAhADj9If/WAAAAlAEAAAsAAAAAAAAAAAAA&#10;AAAALwEAAF9yZWxzLy5yZWxzUEsBAi0AFAAGAAgAAAAhAB+rdLMyAgAAYwQAAA4AAAAAAAAAAAAA&#10;AAAALgIAAGRycy9lMm9Eb2MueG1sUEsBAi0AFAAGAAgAAAAhABviK3viAAAACwEAAA8AAAAAAAAA&#10;AAAAAAAAjAQAAGRycy9kb3ducmV2LnhtbFBLBQYAAAAABAAEAPMAAACbBQAAAAA=&#10;" filled="f" stroked="f" strokeweight=".5pt">
                <v:textbox>
                  <w:txbxContent>
                    <w:p w:rsidR="002672B0" w:rsidRPr="00E100C3" w:rsidRDefault="002672B0">
                      <w:pPr>
                        <w:rPr>
                          <w:color w:val="000000" w:themeColor="text1"/>
                        </w:rPr>
                      </w:pPr>
                      <w:proofErr w:type="spellStart"/>
                      <w:r w:rsidRPr="00E100C3">
                        <w:rPr>
                          <w:color w:val="000000" w:themeColor="text1"/>
                        </w:rPr>
                        <w:t>Nno</w:t>
                      </w:r>
                      <w:proofErr w:type="spellEnd"/>
                    </w:p>
                    <w:p w:rsidR="002672B0" w:rsidRPr="00E100C3" w:rsidRDefault="002672B0">
                      <w:pPr>
                        <w:rPr>
                          <w:color w:val="000000" w:themeColor="text1"/>
                        </w:rPr>
                      </w:pPr>
                    </w:p>
                  </w:txbxContent>
                </v:textbox>
              </v:shape>
            </w:pict>
          </mc:Fallback>
        </mc:AlternateContent>
      </w:r>
    </w:p>
    <w:p w:rsidR="00852A2D" w:rsidRPr="009A125B" w:rsidRDefault="00280918" w:rsidP="003C4890">
      <w:pPr>
        <w:pStyle w:val="Prrafodelista"/>
        <w:spacing w:after="0" w:line="240" w:lineRule="auto"/>
        <w:ind w:left="0"/>
        <w:jc w:val="both"/>
        <w:rPr>
          <w:rFonts w:cs="Times New Roman"/>
          <w:color w:val="595959" w:themeColor="text1" w:themeTint="A6"/>
          <w:lang w:val="es-ES_tradnl"/>
        </w:rPr>
      </w:pPr>
      <w:r w:rsidRPr="009A125B">
        <w:rPr>
          <w:rFonts w:cs="Times New Roman"/>
          <w:color w:val="595959" w:themeColor="text1" w:themeTint="A6"/>
          <w:lang w:val="es-ES_tradnl"/>
        </w:rPr>
        <w:t xml:space="preserve"> </w:t>
      </w:r>
    </w:p>
    <w:p w:rsidR="00D121D2" w:rsidRPr="009A125B" w:rsidRDefault="00D121D2" w:rsidP="003C4890">
      <w:pPr>
        <w:pStyle w:val="Prrafodelista"/>
        <w:spacing w:after="0" w:line="240" w:lineRule="auto"/>
        <w:ind w:left="0"/>
        <w:jc w:val="center"/>
        <w:rPr>
          <w:rFonts w:cs="Times New Roman"/>
          <w:color w:val="595959" w:themeColor="text1" w:themeTint="A6"/>
          <w:lang w:val="es-ES_tradnl"/>
        </w:rPr>
      </w:pPr>
    </w:p>
    <w:p w:rsidR="00D121D2" w:rsidRPr="009A125B" w:rsidRDefault="00D121D2" w:rsidP="003C4890">
      <w:pPr>
        <w:pStyle w:val="Prrafodelista"/>
        <w:spacing w:after="0" w:line="240" w:lineRule="auto"/>
        <w:ind w:left="0"/>
        <w:jc w:val="center"/>
        <w:rPr>
          <w:rFonts w:cs="Times New Roman"/>
          <w:color w:val="595959" w:themeColor="text1" w:themeTint="A6"/>
          <w:lang w:val="es-ES_tradnl"/>
        </w:rPr>
      </w:pPr>
    </w:p>
    <w:p w:rsidR="00D121D2" w:rsidRPr="009A125B" w:rsidRDefault="00D121D2" w:rsidP="003C4890">
      <w:pPr>
        <w:pStyle w:val="Prrafodelista"/>
        <w:spacing w:after="0" w:line="240" w:lineRule="auto"/>
        <w:ind w:left="0"/>
        <w:jc w:val="center"/>
        <w:rPr>
          <w:rFonts w:cs="Times New Roman"/>
          <w:color w:val="595959" w:themeColor="text1" w:themeTint="A6"/>
          <w:lang w:val="es-ES_tradnl"/>
        </w:rPr>
      </w:pPr>
    </w:p>
    <w:p w:rsidR="00D121D2" w:rsidRPr="009A125B" w:rsidRDefault="00D121D2" w:rsidP="003C4890">
      <w:pPr>
        <w:pStyle w:val="Prrafodelista"/>
        <w:spacing w:after="0" w:line="240" w:lineRule="auto"/>
        <w:ind w:left="0"/>
        <w:jc w:val="center"/>
        <w:rPr>
          <w:rFonts w:cs="Times New Roman"/>
          <w:color w:val="595959" w:themeColor="text1" w:themeTint="A6"/>
          <w:lang w:val="es-ES_tradnl"/>
        </w:rPr>
      </w:pPr>
    </w:p>
    <w:p w:rsidR="00D121D2" w:rsidRPr="009A125B" w:rsidRDefault="00D121D2" w:rsidP="003C4890">
      <w:pPr>
        <w:pStyle w:val="Prrafodelista"/>
        <w:spacing w:after="0" w:line="240" w:lineRule="auto"/>
        <w:ind w:left="0"/>
        <w:jc w:val="center"/>
        <w:rPr>
          <w:rFonts w:cs="Times New Roman"/>
          <w:color w:val="595959" w:themeColor="text1" w:themeTint="A6"/>
          <w:lang w:val="es-ES_tradnl"/>
        </w:rPr>
      </w:pPr>
    </w:p>
    <w:p w:rsidR="00D121D2" w:rsidRPr="009A125B" w:rsidRDefault="00D121D2" w:rsidP="003C4890">
      <w:pPr>
        <w:pStyle w:val="Prrafodelista"/>
        <w:spacing w:after="0" w:line="240" w:lineRule="auto"/>
        <w:ind w:left="0"/>
        <w:jc w:val="center"/>
        <w:rPr>
          <w:rFonts w:cs="Times New Roman"/>
          <w:color w:val="595959" w:themeColor="text1" w:themeTint="A6"/>
          <w:lang w:val="es-ES_tradnl"/>
        </w:rPr>
      </w:pPr>
    </w:p>
    <w:p w:rsidR="00D121D2" w:rsidRPr="009A125B" w:rsidRDefault="00D121D2" w:rsidP="003C4890">
      <w:pPr>
        <w:pStyle w:val="Prrafodelista"/>
        <w:spacing w:after="0" w:line="240" w:lineRule="auto"/>
        <w:ind w:left="0"/>
        <w:jc w:val="center"/>
        <w:rPr>
          <w:rFonts w:cs="Times New Roman"/>
          <w:color w:val="595959" w:themeColor="text1" w:themeTint="A6"/>
          <w:lang w:val="es-ES_tradnl"/>
        </w:rPr>
      </w:pPr>
    </w:p>
    <w:p w:rsidR="00D121D2" w:rsidRPr="009A125B" w:rsidRDefault="00D121D2" w:rsidP="003C4890">
      <w:pPr>
        <w:pStyle w:val="Prrafodelista"/>
        <w:spacing w:after="0" w:line="240" w:lineRule="auto"/>
        <w:ind w:left="0"/>
        <w:jc w:val="center"/>
        <w:rPr>
          <w:rFonts w:cs="Times New Roman"/>
          <w:color w:val="595959" w:themeColor="text1" w:themeTint="A6"/>
          <w:lang w:val="es-ES_tradnl"/>
        </w:rPr>
      </w:pPr>
    </w:p>
    <w:p w:rsidR="00EF5F03" w:rsidRPr="009A125B" w:rsidRDefault="00EF5F03" w:rsidP="003C4890">
      <w:pPr>
        <w:spacing w:after="0" w:line="240" w:lineRule="auto"/>
        <w:jc w:val="center"/>
        <w:rPr>
          <w:rFonts w:cs="Times New Roman"/>
          <w:color w:val="595959" w:themeColor="text1" w:themeTint="A6"/>
          <w:lang w:val="es-ES_tradnl"/>
        </w:rPr>
      </w:pPr>
    </w:p>
    <w:p w:rsidR="00EF5F03" w:rsidRPr="009A125B" w:rsidRDefault="00EF5F03" w:rsidP="003C4890">
      <w:pPr>
        <w:spacing w:after="0" w:line="240" w:lineRule="auto"/>
        <w:jc w:val="center"/>
        <w:rPr>
          <w:rFonts w:cs="Times New Roman"/>
          <w:color w:val="595959" w:themeColor="text1" w:themeTint="A6"/>
          <w:lang w:val="es-ES_tradnl"/>
        </w:rPr>
      </w:pPr>
    </w:p>
    <w:p w:rsidR="00EF5F03" w:rsidRPr="009A125B" w:rsidRDefault="00EF5F03" w:rsidP="003C4890">
      <w:pPr>
        <w:spacing w:after="0" w:line="240" w:lineRule="auto"/>
        <w:jc w:val="center"/>
        <w:rPr>
          <w:rFonts w:cs="Times New Roman"/>
          <w:color w:val="595959" w:themeColor="text1" w:themeTint="A6"/>
          <w:lang w:val="es-ES_tradnl"/>
        </w:rPr>
      </w:pPr>
    </w:p>
    <w:p w:rsidR="00EF5F03" w:rsidRPr="009A125B" w:rsidRDefault="00EF5F03" w:rsidP="003C4890">
      <w:pPr>
        <w:spacing w:after="0" w:line="240" w:lineRule="auto"/>
        <w:jc w:val="center"/>
        <w:rPr>
          <w:rFonts w:cs="Times New Roman"/>
          <w:color w:val="595959" w:themeColor="text1" w:themeTint="A6"/>
          <w:lang w:val="es-ES_tradnl"/>
        </w:rPr>
      </w:pPr>
    </w:p>
    <w:p w:rsidR="00EF5F03" w:rsidRPr="009A125B" w:rsidRDefault="00EF5F03" w:rsidP="003C4890">
      <w:pPr>
        <w:spacing w:after="0" w:line="240" w:lineRule="auto"/>
        <w:jc w:val="center"/>
        <w:rPr>
          <w:rFonts w:cs="Times New Roman"/>
          <w:color w:val="595959" w:themeColor="text1" w:themeTint="A6"/>
          <w:lang w:val="es-ES_tradnl"/>
        </w:rPr>
      </w:pPr>
    </w:p>
    <w:p w:rsidR="00EF5F03" w:rsidRPr="009A125B" w:rsidRDefault="00EF5F03" w:rsidP="003C4890">
      <w:pPr>
        <w:spacing w:after="0" w:line="240" w:lineRule="auto"/>
        <w:jc w:val="center"/>
        <w:rPr>
          <w:rFonts w:cs="Times New Roman"/>
          <w:color w:val="595959" w:themeColor="text1" w:themeTint="A6"/>
          <w:lang w:val="es-ES_tradnl"/>
        </w:rPr>
      </w:pPr>
    </w:p>
    <w:p w:rsidR="00EF5F03" w:rsidRPr="009A125B" w:rsidRDefault="00EF5F03" w:rsidP="003C4890">
      <w:pPr>
        <w:spacing w:after="0" w:line="240" w:lineRule="auto"/>
        <w:jc w:val="center"/>
        <w:rPr>
          <w:rFonts w:cs="Times New Roman"/>
          <w:color w:val="595959" w:themeColor="text1" w:themeTint="A6"/>
          <w:lang w:val="es-ES_tradnl"/>
        </w:rPr>
      </w:pPr>
    </w:p>
    <w:p w:rsidR="00EF5F03" w:rsidRPr="009A125B" w:rsidRDefault="00EF5F03" w:rsidP="003C4890">
      <w:pPr>
        <w:spacing w:after="0" w:line="240" w:lineRule="auto"/>
        <w:jc w:val="center"/>
        <w:rPr>
          <w:rFonts w:cs="Times New Roman"/>
          <w:color w:val="595959" w:themeColor="text1" w:themeTint="A6"/>
          <w:lang w:val="es-ES_tradnl"/>
        </w:rPr>
      </w:pPr>
    </w:p>
    <w:p w:rsidR="00EF5F03" w:rsidRPr="009A125B" w:rsidRDefault="00EF5F03" w:rsidP="003C4890">
      <w:pPr>
        <w:spacing w:after="0" w:line="240" w:lineRule="auto"/>
        <w:jc w:val="center"/>
        <w:rPr>
          <w:rFonts w:cs="Times New Roman"/>
          <w:color w:val="595959" w:themeColor="text1" w:themeTint="A6"/>
          <w:lang w:val="es-ES_tradnl"/>
        </w:rPr>
      </w:pPr>
    </w:p>
    <w:p w:rsidR="00EF5F03" w:rsidRPr="009A125B" w:rsidRDefault="00EF5F03" w:rsidP="003C4890">
      <w:pPr>
        <w:spacing w:after="0" w:line="240" w:lineRule="auto"/>
        <w:jc w:val="center"/>
        <w:rPr>
          <w:rFonts w:cs="Times New Roman"/>
          <w:color w:val="595959" w:themeColor="text1" w:themeTint="A6"/>
          <w:lang w:val="es-ES_tradnl"/>
        </w:rPr>
      </w:pPr>
    </w:p>
    <w:p w:rsidR="00EF5F03" w:rsidRPr="009A125B" w:rsidRDefault="00EF5F03" w:rsidP="003C4890">
      <w:pPr>
        <w:spacing w:after="0" w:line="240" w:lineRule="auto"/>
        <w:jc w:val="center"/>
        <w:rPr>
          <w:rFonts w:cs="Times New Roman"/>
          <w:color w:val="595959" w:themeColor="text1" w:themeTint="A6"/>
          <w:lang w:val="es-ES_tradnl"/>
        </w:rPr>
      </w:pPr>
    </w:p>
    <w:p w:rsidR="00197CD2" w:rsidRPr="009A125B" w:rsidRDefault="00852A2D" w:rsidP="003C4890">
      <w:pPr>
        <w:spacing w:after="0" w:line="240" w:lineRule="auto"/>
        <w:jc w:val="center"/>
        <w:rPr>
          <w:rFonts w:cs="Times New Roman"/>
          <w:color w:val="595959" w:themeColor="text1" w:themeTint="A6"/>
          <w:lang w:val="es-ES_tradnl"/>
        </w:rPr>
      </w:pPr>
      <w:r w:rsidRPr="009A125B">
        <w:rPr>
          <w:rFonts w:cs="Times New Roman"/>
          <w:color w:val="595959" w:themeColor="text1" w:themeTint="A6"/>
          <w:lang w:val="es-ES_tradnl"/>
        </w:rPr>
        <w:t xml:space="preserve">Fuente: </w:t>
      </w:r>
      <w:r w:rsidR="00585C64" w:rsidRPr="009A125B">
        <w:rPr>
          <w:rFonts w:cs="Times New Roman"/>
          <w:color w:val="595959" w:themeColor="text1" w:themeTint="A6"/>
          <w:lang w:val="es-ES_tradnl"/>
        </w:rPr>
        <w:t>Función Pública</w:t>
      </w:r>
      <w:r w:rsidR="00D121D2" w:rsidRPr="009A125B">
        <w:rPr>
          <w:rFonts w:cs="Times New Roman"/>
          <w:color w:val="595959" w:themeColor="text1" w:themeTint="A6"/>
          <w:lang w:val="es-ES_tradnl"/>
        </w:rPr>
        <w:t xml:space="preserve"> </w:t>
      </w:r>
      <w:r w:rsidR="00CD34D0" w:rsidRPr="009A125B">
        <w:rPr>
          <w:rFonts w:cs="Times New Roman"/>
          <w:color w:val="595959" w:themeColor="text1" w:themeTint="A6"/>
          <w:lang w:val="es-ES_tradnl"/>
        </w:rPr>
        <w:t>(</w:t>
      </w:r>
      <w:r w:rsidRPr="009A125B">
        <w:rPr>
          <w:rFonts w:cs="Times New Roman"/>
          <w:color w:val="595959" w:themeColor="text1" w:themeTint="A6"/>
          <w:lang w:val="es-ES_tradnl"/>
        </w:rPr>
        <w:t>2019</w:t>
      </w:r>
      <w:r w:rsidR="00CD34D0" w:rsidRPr="009A125B">
        <w:rPr>
          <w:rFonts w:cs="Times New Roman"/>
          <w:color w:val="595959" w:themeColor="text1" w:themeTint="A6"/>
          <w:lang w:val="es-ES_tradnl"/>
        </w:rPr>
        <w:t>)</w:t>
      </w:r>
      <w:r w:rsidR="00FA4D53" w:rsidRPr="009A125B">
        <w:rPr>
          <w:rStyle w:val="Refdenotaalpie"/>
          <w:rFonts w:cs="Times New Roman"/>
          <w:color w:val="595959" w:themeColor="text1" w:themeTint="A6"/>
          <w:lang w:val="es-ES_tradnl"/>
        </w:rPr>
        <w:footnoteReference w:id="15"/>
      </w:r>
      <w:r w:rsidR="00CD34D0" w:rsidRPr="009A125B">
        <w:rPr>
          <w:rFonts w:cs="Times New Roman"/>
          <w:color w:val="595959" w:themeColor="text1" w:themeTint="A6"/>
          <w:lang w:val="es-ES_tradnl"/>
        </w:rPr>
        <w:t>.</w:t>
      </w:r>
    </w:p>
    <w:p w:rsidR="00CA76E3" w:rsidRPr="009A125B" w:rsidRDefault="00CA76E3" w:rsidP="003C4890">
      <w:pPr>
        <w:spacing w:after="0" w:line="240" w:lineRule="auto"/>
        <w:rPr>
          <w:rFonts w:eastAsiaTheme="majorEastAsia" w:cs="Times New Roman"/>
          <w:b/>
          <w:color w:val="595959" w:themeColor="text1" w:themeTint="A6"/>
          <w:lang w:val="es-ES"/>
        </w:rPr>
      </w:pPr>
      <w:bookmarkStart w:id="125" w:name="_Toc25672576"/>
      <w:r w:rsidRPr="009A125B">
        <w:rPr>
          <w:rFonts w:cs="Times New Roman"/>
          <w:b/>
          <w:color w:val="595959" w:themeColor="text1" w:themeTint="A6"/>
          <w:lang w:val="es-ES"/>
        </w:rPr>
        <w:br w:type="page"/>
      </w:r>
    </w:p>
    <w:p w:rsidR="00827FF2" w:rsidRPr="009A125B" w:rsidRDefault="002C26EE" w:rsidP="003C4890">
      <w:pPr>
        <w:pStyle w:val="Ttulo1"/>
        <w:spacing w:before="0" w:line="240" w:lineRule="auto"/>
        <w:rPr>
          <w:rFonts w:asciiTheme="minorHAnsi" w:hAnsiTheme="minorHAnsi" w:cs="Times New Roman"/>
          <w:b/>
          <w:color w:val="595959" w:themeColor="text1" w:themeTint="A6"/>
          <w:sz w:val="22"/>
          <w:szCs w:val="22"/>
          <w:lang w:val="es-ES"/>
        </w:rPr>
      </w:pPr>
      <w:r w:rsidRPr="009A125B">
        <w:rPr>
          <w:rFonts w:asciiTheme="minorHAnsi" w:hAnsiTheme="minorHAnsi" w:cs="Times New Roman"/>
          <w:b/>
          <w:color w:val="595959" w:themeColor="text1" w:themeTint="A6"/>
          <w:sz w:val="22"/>
          <w:szCs w:val="22"/>
          <w:lang w:val="es-ES"/>
        </w:rPr>
        <w:t>Referencia</w:t>
      </w:r>
      <w:r w:rsidR="00AC1885" w:rsidRPr="009A125B">
        <w:rPr>
          <w:rFonts w:asciiTheme="minorHAnsi" w:hAnsiTheme="minorHAnsi" w:cs="Times New Roman"/>
          <w:b/>
          <w:color w:val="595959" w:themeColor="text1" w:themeTint="A6"/>
          <w:sz w:val="22"/>
          <w:szCs w:val="22"/>
          <w:lang w:val="es-ES"/>
        </w:rPr>
        <w:t>s</w:t>
      </w:r>
      <w:bookmarkStart w:id="126" w:name="_GoBack"/>
      <w:bookmarkEnd w:id="125"/>
      <w:bookmarkEnd w:id="126"/>
    </w:p>
    <w:p w:rsidR="00D275CB" w:rsidRPr="009A125B" w:rsidRDefault="00D275CB" w:rsidP="003C4890">
      <w:pPr>
        <w:spacing w:after="0" w:line="240" w:lineRule="auto"/>
        <w:rPr>
          <w:lang w:val="es-ES"/>
        </w:rPr>
      </w:pPr>
    </w:p>
    <w:p w:rsidR="00D275CB" w:rsidRPr="009A125B" w:rsidRDefault="00AC1885" w:rsidP="003C4890">
      <w:pPr>
        <w:pStyle w:val="Textonotapie"/>
        <w:jc w:val="both"/>
        <w:rPr>
          <w:rFonts w:eastAsia="Times New Roman" w:cs="Times New Roman"/>
          <w:color w:val="595959" w:themeColor="text1" w:themeTint="A6"/>
          <w:sz w:val="22"/>
          <w:szCs w:val="22"/>
          <w:lang w:val="es-ES_tradnl" w:eastAsia="es-CO"/>
        </w:rPr>
      </w:pPr>
      <w:r w:rsidRPr="009A125B">
        <w:rPr>
          <w:rFonts w:eastAsia="Times New Roman" w:cs="Times New Roman"/>
          <w:b/>
          <w:color w:val="595959" w:themeColor="text1" w:themeTint="A6"/>
          <w:sz w:val="22"/>
          <w:szCs w:val="22"/>
          <w:lang w:val="es-ES_tradnl" w:eastAsia="es-CO"/>
        </w:rPr>
        <w:t>Congreso de la República de Colombia</w:t>
      </w:r>
      <w:r w:rsidRPr="009A125B">
        <w:rPr>
          <w:rFonts w:eastAsia="Times New Roman" w:cs="Times New Roman"/>
          <w:color w:val="595959" w:themeColor="text1" w:themeTint="A6"/>
          <w:sz w:val="22"/>
          <w:szCs w:val="22"/>
          <w:lang w:val="es-ES_tradnl" w:eastAsia="es-CO"/>
        </w:rPr>
        <w:t>. (2011, en. 18). Ley 1437 de 2011. Por la cual se expide el Código de Procedimiento Administrativo y de lo Contencioso Administrativo. Diario Oficial No.</w:t>
      </w:r>
      <w:r w:rsidR="00247924" w:rsidRPr="009A125B">
        <w:rPr>
          <w:rFonts w:eastAsia="Times New Roman" w:cs="Times New Roman"/>
          <w:color w:val="595959" w:themeColor="text1" w:themeTint="A6"/>
          <w:sz w:val="22"/>
          <w:szCs w:val="22"/>
          <w:lang w:val="es-ES_tradnl" w:eastAsia="es-CO"/>
        </w:rPr>
        <w:t xml:space="preserve"> </w:t>
      </w:r>
      <w:r w:rsidRPr="009A125B">
        <w:rPr>
          <w:rFonts w:eastAsia="Times New Roman" w:cs="Times New Roman"/>
          <w:color w:val="595959" w:themeColor="text1" w:themeTint="A6"/>
          <w:sz w:val="22"/>
          <w:szCs w:val="22"/>
          <w:lang w:val="es-ES_tradnl" w:eastAsia="es-CO"/>
        </w:rPr>
        <w:t>47.956.</w:t>
      </w:r>
      <w:r w:rsidR="00247924" w:rsidRPr="009A125B">
        <w:rPr>
          <w:rFonts w:eastAsia="Times New Roman" w:cs="Times New Roman"/>
          <w:color w:val="595959" w:themeColor="text1" w:themeTint="A6"/>
          <w:sz w:val="22"/>
          <w:szCs w:val="22"/>
          <w:lang w:val="es-ES_tradnl" w:eastAsia="es-CO"/>
        </w:rPr>
        <w:t>R</w:t>
      </w:r>
      <w:r w:rsidRPr="009A125B">
        <w:rPr>
          <w:rFonts w:eastAsia="Times New Roman" w:cs="Times New Roman"/>
          <w:color w:val="595959" w:themeColor="text1" w:themeTint="A6"/>
          <w:sz w:val="22"/>
          <w:szCs w:val="22"/>
          <w:lang w:val="es-ES_tradnl" w:eastAsia="es-CO"/>
        </w:rPr>
        <w:t>ecuperado</w:t>
      </w:r>
      <w:r w:rsidR="00D275CB" w:rsidRPr="009A125B">
        <w:rPr>
          <w:rFonts w:eastAsia="Times New Roman" w:cs="Times New Roman"/>
          <w:color w:val="595959" w:themeColor="text1" w:themeTint="A6"/>
          <w:sz w:val="22"/>
          <w:szCs w:val="22"/>
          <w:lang w:val="es-ES_tradnl" w:eastAsia="es-CO"/>
        </w:rPr>
        <w:t xml:space="preserve"> </w:t>
      </w:r>
      <w:r w:rsidRPr="009A125B">
        <w:rPr>
          <w:rFonts w:eastAsia="Times New Roman" w:cs="Times New Roman"/>
          <w:color w:val="595959" w:themeColor="text1" w:themeTint="A6"/>
          <w:sz w:val="22"/>
          <w:szCs w:val="22"/>
          <w:lang w:val="es-ES_tradnl" w:eastAsia="es-CO"/>
        </w:rPr>
        <w:t xml:space="preserve">de: </w:t>
      </w:r>
    </w:p>
    <w:p w:rsidR="00AC1885" w:rsidRPr="009A125B" w:rsidRDefault="002672B0" w:rsidP="003C4890">
      <w:pPr>
        <w:pStyle w:val="Textonotapie"/>
        <w:jc w:val="both"/>
        <w:rPr>
          <w:rFonts w:eastAsia="Times New Roman" w:cs="Times New Roman"/>
          <w:color w:val="595959" w:themeColor="text1" w:themeTint="A6"/>
          <w:sz w:val="22"/>
          <w:szCs w:val="22"/>
          <w:lang w:val="es-ES_tradnl" w:eastAsia="es-CO"/>
        </w:rPr>
      </w:pPr>
      <w:hyperlink r:id="rId87" w:history="1">
        <w:r w:rsidR="00D275CB" w:rsidRPr="009A125B">
          <w:rPr>
            <w:rStyle w:val="Hipervnculo"/>
            <w:rFonts w:eastAsia="Times New Roman" w:cs="Times New Roman"/>
            <w:sz w:val="22"/>
            <w:szCs w:val="22"/>
            <w:lang w:val="es-ES_tradnl" w:eastAsia="es-CO"/>
          </w:rPr>
          <w:t>http://www.secretariasenado.gov.co/senado/basedoc/ley_1437_2011.html</w:t>
        </w:r>
      </w:hyperlink>
    </w:p>
    <w:p w:rsidR="00D275CB" w:rsidRPr="009A125B" w:rsidRDefault="00D275CB" w:rsidP="003C4890">
      <w:pPr>
        <w:pStyle w:val="Textonotapie"/>
        <w:jc w:val="both"/>
        <w:rPr>
          <w:rFonts w:eastAsia="Times New Roman" w:cs="Times New Roman"/>
          <w:color w:val="595959" w:themeColor="text1" w:themeTint="A6"/>
          <w:sz w:val="22"/>
          <w:szCs w:val="22"/>
          <w:lang w:val="es-ES_tradnl" w:eastAsia="es-CO"/>
        </w:rPr>
      </w:pPr>
    </w:p>
    <w:p w:rsidR="00D275CB" w:rsidRPr="009A125B" w:rsidRDefault="00AC1885" w:rsidP="003C4890">
      <w:pPr>
        <w:pStyle w:val="Textonotapie"/>
        <w:jc w:val="both"/>
        <w:rPr>
          <w:rFonts w:eastAsia="Times New Roman" w:cs="Times New Roman"/>
          <w:color w:val="595959" w:themeColor="text1" w:themeTint="A6"/>
          <w:sz w:val="22"/>
          <w:szCs w:val="22"/>
          <w:lang w:val="es-ES_tradnl" w:eastAsia="es-CO"/>
        </w:rPr>
      </w:pPr>
      <w:r w:rsidRPr="009A125B">
        <w:rPr>
          <w:rFonts w:eastAsia="Times New Roman" w:cs="Times New Roman"/>
          <w:b/>
          <w:color w:val="595959" w:themeColor="text1" w:themeTint="A6"/>
          <w:sz w:val="22"/>
          <w:szCs w:val="22"/>
          <w:lang w:val="es-ES_tradnl" w:eastAsia="es-CO"/>
        </w:rPr>
        <w:t>Congreso de la República de Colombia</w:t>
      </w:r>
      <w:r w:rsidRPr="009A125B">
        <w:rPr>
          <w:rFonts w:eastAsia="Times New Roman" w:cs="Times New Roman"/>
          <w:color w:val="595959" w:themeColor="text1" w:themeTint="A6"/>
          <w:sz w:val="22"/>
          <w:szCs w:val="22"/>
          <w:lang w:val="es-ES_tradnl" w:eastAsia="es-CO"/>
        </w:rPr>
        <w:t xml:space="preserve">. (2011, en. 18). Ley 489 de 1998. </w:t>
      </w:r>
      <w:r w:rsidR="00247924" w:rsidRPr="009A125B">
        <w:rPr>
          <w:rFonts w:eastAsia="Times New Roman" w:cs="Times New Roman"/>
          <w:color w:val="595959" w:themeColor="text1" w:themeTint="A6"/>
          <w:sz w:val="22"/>
          <w:szCs w:val="22"/>
          <w:lang w:val="es-ES_tradnl" w:eastAsia="es-CO"/>
        </w:rPr>
        <w:t>P</w:t>
      </w:r>
      <w:proofErr w:type="spellStart"/>
      <w:r w:rsidRPr="009A125B">
        <w:rPr>
          <w:rFonts w:cs="Times New Roman"/>
          <w:bCs/>
          <w:color w:val="595959" w:themeColor="text1" w:themeTint="A6"/>
          <w:sz w:val="22"/>
          <w:szCs w:val="22"/>
          <w:shd w:val="clear" w:color="auto" w:fill="FFFFFF"/>
        </w:rPr>
        <w:t>or</w:t>
      </w:r>
      <w:proofErr w:type="spellEnd"/>
      <w:r w:rsidRPr="009A125B">
        <w:rPr>
          <w:rFonts w:cs="Times New Roman"/>
          <w:bCs/>
          <w:color w:val="595959" w:themeColor="text1" w:themeTint="A6"/>
          <w:sz w:val="22"/>
          <w:szCs w:val="22"/>
          <w:shd w:val="clear" w:color="auto" w:fill="FFFFFF"/>
        </w:rPr>
        <w:t xml:space="preserve">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r w:rsidR="00D275CB" w:rsidRPr="009A125B">
        <w:rPr>
          <w:rFonts w:eastAsia="Times New Roman" w:cs="Times New Roman"/>
          <w:color w:val="595959" w:themeColor="text1" w:themeTint="A6"/>
          <w:sz w:val="22"/>
          <w:szCs w:val="22"/>
          <w:lang w:val="es-ES_tradnl" w:eastAsia="es-CO"/>
        </w:rPr>
        <w:t>. Diario Oficial No.</w:t>
      </w:r>
      <w:r w:rsidRPr="009A125B">
        <w:rPr>
          <w:rFonts w:eastAsia="Times New Roman" w:cs="Times New Roman"/>
          <w:color w:val="595959" w:themeColor="text1" w:themeTint="A6"/>
          <w:sz w:val="22"/>
          <w:szCs w:val="22"/>
          <w:lang w:val="es-ES_tradnl" w:eastAsia="es-CO"/>
        </w:rPr>
        <w:t>43464.</w:t>
      </w:r>
      <w:r w:rsidRPr="009A125B">
        <w:rPr>
          <w:rFonts w:eastAsia="Times New Roman" w:cs="Times New Roman"/>
          <w:color w:val="595959" w:themeColor="text1" w:themeTint="A6"/>
          <w:sz w:val="22"/>
          <w:szCs w:val="22"/>
          <w:lang w:val="es-ES_tradnl" w:eastAsia="es-CO"/>
        </w:rPr>
        <w:tab/>
        <w:t xml:space="preserve">Recuperado de: </w:t>
      </w:r>
    </w:p>
    <w:p w:rsidR="00AC1885" w:rsidRPr="009A125B" w:rsidRDefault="002672B0" w:rsidP="003C4890">
      <w:pPr>
        <w:pStyle w:val="Textonotapie"/>
        <w:jc w:val="both"/>
        <w:rPr>
          <w:rFonts w:eastAsia="Times New Roman" w:cs="Times New Roman"/>
          <w:color w:val="595959" w:themeColor="text1" w:themeTint="A6"/>
          <w:sz w:val="22"/>
          <w:szCs w:val="22"/>
          <w:lang w:val="es-ES_tradnl" w:eastAsia="es-CO"/>
        </w:rPr>
      </w:pPr>
      <w:hyperlink r:id="rId88" w:history="1">
        <w:r w:rsidR="00AC1885" w:rsidRPr="009A125B">
          <w:rPr>
            <w:rFonts w:eastAsia="Times New Roman" w:cs="Times New Roman"/>
            <w:color w:val="595959" w:themeColor="text1" w:themeTint="A6"/>
            <w:sz w:val="22"/>
            <w:szCs w:val="22"/>
            <w:lang w:val="es-ES_tradnl" w:eastAsia="es-CO"/>
          </w:rPr>
          <w:t>https://www.funcionpublica.gov.co/eva/gestornormativo/norma.php?i=186</w:t>
        </w:r>
      </w:hyperlink>
    </w:p>
    <w:p w:rsidR="00AC1885" w:rsidRPr="009A125B" w:rsidRDefault="00AC1885" w:rsidP="003C4890">
      <w:pPr>
        <w:pStyle w:val="Textonotapie"/>
        <w:jc w:val="both"/>
        <w:rPr>
          <w:rFonts w:cs="Times New Roman"/>
          <w:color w:val="595959" w:themeColor="text1" w:themeTint="A6"/>
          <w:sz w:val="22"/>
          <w:szCs w:val="22"/>
          <w:shd w:val="clear" w:color="auto" w:fill="FFFFFF"/>
          <w:lang w:val="es-ES_tradnl"/>
        </w:rPr>
      </w:pPr>
    </w:p>
    <w:p w:rsidR="00D275CB" w:rsidRPr="009A125B" w:rsidRDefault="00CA3800" w:rsidP="003C4890">
      <w:pPr>
        <w:pStyle w:val="Textonotapie"/>
        <w:jc w:val="both"/>
        <w:rPr>
          <w:rFonts w:eastAsia="Times New Roman" w:cs="Times New Roman"/>
          <w:color w:val="595959" w:themeColor="text1" w:themeTint="A6"/>
          <w:sz w:val="22"/>
          <w:szCs w:val="22"/>
          <w:lang w:val="es-ES_tradnl" w:eastAsia="es-CO"/>
        </w:rPr>
      </w:pPr>
      <w:r w:rsidRPr="009A125B">
        <w:rPr>
          <w:rFonts w:eastAsia="Times New Roman" w:cs="Times New Roman"/>
          <w:b/>
          <w:color w:val="595959" w:themeColor="text1" w:themeTint="A6"/>
          <w:sz w:val="22"/>
          <w:szCs w:val="22"/>
          <w:lang w:val="es-ES_tradnl" w:eastAsia="es-CO"/>
        </w:rPr>
        <w:t>Departamento Ad</w:t>
      </w:r>
      <w:r w:rsidR="00907206" w:rsidRPr="009A125B">
        <w:rPr>
          <w:rFonts w:eastAsia="Times New Roman" w:cs="Times New Roman"/>
          <w:b/>
          <w:color w:val="595959" w:themeColor="text1" w:themeTint="A6"/>
          <w:sz w:val="22"/>
          <w:szCs w:val="22"/>
          <w:lang w:val="es-ES_tradnl" w:eastAsia="es-CO"/>
        </w:rPr>
        <w:t>ministrativo Nacional de Estadística</w:t>
      </w:r>
      <w:r w:rsidR="00247924" w:rsidRPr="009A125B">
        <w:rPr>
          <w:rFonts w:eastAsia="Times New Roman" w:cs="Times New Roman"/>
          <w:color w:val="595959" w:themeColor="text1" w:themeTint="A6"/>
          <w:sz w:val="22"/>
          <w:szCs w:val="22"/>
          <w:lang w:val="es-ES_tradnl" w:eastAsia="es-CO"/>
        </w:rPr>
        <w:t xml:space="preserve"> (DANE)</w:t>
      </w:r>
      <w:r w:rsidR="003E24CF" w:rsidRPr="009A125B">
        <w:rPr>
          <w:rFonts w:eastAsia="Times New Roman" w:cs="Times New Roman"/>
          <w:color w:val="595959" w:themeColor="text1" w:themeTint="A6"/>
          <w:sz w:val="22"/>
          <w:szCs w:val="22"/>
          <w:lang w:val="es-ES_tradnl" w:eastAsia="es-CO"/>
        </w:rPr>
        <w:t>. (2017</w:t>
      </w:r>
      <w:r w:rsidR="00247924" w:rsidRPr="009A125B">
        <w:rPr>
          <w:rFonts w:eastAsia="Times New Roman" w:cs="Times New Roman"/>
          <w:color w:val="595959" w:themeColor="text1" w:themeTint="A6"/>
          <w:sz w:val="22"/>
          <w:szCs w:val="22"/>
          <w:lang w:val="es-ES_tradnl" w:eastAsia="es-CO"/>
        </w:rPr>
        <w:t>, sept. 28</w:t>
      </w:r>
      <w:r w:rsidR="003E24CF" w:rsidRPr="009A125B">
        <w:rPr>
          <w:rFonts w:eastAsia="Times New Roman" w:cs="Times New Roman"/>
          <w:color w:val="595959" w:themeColor="text1" w:themeTint="A6"/>
          <w:sz w:val="22"/>
          <w:szCs w:val="22"/>
          <w:lang w:val="es-ES_tradnl" w:eastAsia="es-CO"/>
        </w:rPr>
        <w:t>).</w:t>
      </w:r>
      <w:r w:rsidR="004833B4" w:rsidRPr="009A125B">
        <w:rPr>
          <w:rFonts w:eastAsia="Times New Roman" w:cs="Times New Roman"/>
          <w:color w:val="595959" w:themeColor="text1" w:themeTint="A6"/>
          <w:sz w:val="22"/>
          <w:szCs w:val="22"/>
          <w:lang w:val="es-ES_tradnl" w:eastAsia="es-CO"/>
        </w:rPr>
        <w:t xml:space="preserve"> Encuesta de Cultura Política </w:t>
      </w:r>
      <w:r w:rsidR="00247924" w:rsidRPr="009A125B">
        <w:rPr>
          <w:rFonts w:eastAsia="Times New Roman" w:cs="Times New Roman"/>
          <w:color w:val="595959" w:themeColor="text1" w:themeTint="A6"/>
          <w:sz w:val="22"/>
          <w:szCs w:val="22"/>
          <w:lang w:val="es-ES_tradnl" w:eastAsia="es-CO"/>
        </w:rPr>
        <w:t xml:space="preserve">ECP </w:t>
      </w:r>
      <w:r w:rsidR="004833B4" w:rsidRPr="009A125B">
        <w:rPr>
          <w:rFonts w:eastAsia="Times New Roman" w:cs="Times New Roman"/>
          <w:color w:val="595959" w:themeColor="text1" w:themeTint="A6"/>
          <w:sz w:val="22"/>
          <w:szCs w:val="22"/>
          <w:lang w:val="es-ES_tradnl" w:eastAsia="es-CO"/>
        </w:rPr>
        <w:t xml:space="preserve">2017. [Boletín]. </w:t>
      </w:r>
      <w:r w:rsidR="00247924" w:rsidRPr="009A125B">
        <w:rPr>
          <w:rFonts w:eastAsia="Times New Roman" w:cs="Times New Roman"/>
          <w:color w:val="595959" w:themeColor="text1" w:themeTint="A6"/>
          <w:sz w:val="22"/>
          <w:szCs w:val="22"/>
          <w:lang w:val="es-ES_tradnl" w:eastAsia="es-CO"/>
        </w:rPr>
        <w:t>Recuperado de</w:t>
      </w:r>
      <w:r w:rsidR="00D275CB" w:rsidRPr="009A125B">
        <w:rPr>
          <w:rFonts w:eastAsia="Times New Roman" w:cs="Times New Roman"/>
          <w:color w:val="595959" w:themeColor="text1" w:themeTint="A6"/>
          <w:sz w:val="22"/>
          <w:szCs w:val="22"/>
          <w:lang w:val="es-ES_tradnl" w:eastAsia="es-CO"/>
        </w:rPr>
        <w:t>:</w:t>
      </w:r>
    </w:p>
    <w:p w:rsidR="00CA3800" w:rsidRPr="009A125B" w:rsidRDefault="00247924" w:rsidP="003C4890">
      <w:pPr>
        <w:pStyle w:val="Textonotapie"/>
        <w:jc w:val="both"/>
        <w:rPr>
          <w:rFonts w:cs="Times New Roman"/>
          <w:color w:val="595959" w:themeColor="text1" w:themeTint="A6"/>
          <w:sz w:val="22"/>
          <w:szCs w:val="22"/>
        </w:rPr>
      </w:pPr>
      <w:r w:rsidRPr="009A125B">
        <w:rPr>
          <w:rFonts w:eastAsia="Times New Roman" w:cs="Times New Roman"/>
          <w:color w:val="595959" w:themeColor="text1" w:themeTint="A6"/>
          <w:sz w:val="22"/>
          <w:szCs w:val="22"/>
          <w:lang w:val="es-ES_tradnl" w:eastAsia="es-CO"/>
        </w:rPr>
        <w:t xml:space="preserve"> </w:t>
      </w:r>
      <w:hyperlink r:id="rId89" w:history="1">
        <w:r w:rsidRPr="009A125B">
          <w:rPr>
            <w:rStyle w:val="Hipervnculo"/>
            <w:rFonts w:cs="Times New Roman"/>
            <w:color w:val="595959" w:themeColor="text1" w:themeTint="A6"/>
            <w:sz w:val="22"/>
            <w:szCs w:val="22"/>
          </w:rPr>
          <w:t>https://www.dane.gov.co/files/investigaciones/ecpolitica/bol_ECP_17.pdf</w:t>
        </w:r>
      </w:hyperlink>
      <w:r w:rsidRPr="009A125B">
        <w:rPr>
          <w:rFonts w:cs="Times New Roman"/>
          <w:color w:val="595959" w:themeColor="text1" w:themeTint="A6"/>
          <w:sz w:val="22"/>
          <w:szCs w:val="22"/>
        </w:rPr>
        <w:t xml:space="preserve"> </w:t>
      </w:r>
    </w:p>
    <w:p w:rsidR="00D275CB" w:rsidRPr="009A125B" w:rsidRDefault="00D275CB" w:rsidP="003C4890">
      <w:pPr>
        <w:pStyle w:val="Textonotapie"/>
        <w:jc w:val="both"/>
        <w:rPr>
          <w:rFonts w:eastAsia="Times New Roman" w:cs="Times New Roman"/>
          <w:color w:val="595959" w:themeColor="text1" w:themeTint="A6"/>
          <w:sz w:val="22"/>
          <w:szCs w:val="22"/>
          <w:lang w:val="es-ES_tradnl" w:eastAsia="es-CO"/>
        </w:rPr>
      </w:pPr>
    </w:p>
    <w:p w:rsidR="00CA3800" w:rsidRPr="009A125B" w:rsidRDefault="00CA3800" w:rsidP="003C4890">
      <w:pPr>
        <w:pStyle w:val="Prrafodelista"/>
        <w:spacing w:after="0" w:line="240" w:lineRule="auto"/>
        <w:ind w:left="0"/>
        <w:rPr>
          <w:rFonts w:eastAsia="Times New Roman" w:cs="Times New Roman"/>
          <w:color w:val="595959" w:themeColor="text1" w:themeTint="A6"/>
          <w:lang w:val="es-ES_tradnl" w:eastAsia="es-CO"/>
        </w:rPr>
      </w:pPr>
    </w:p>
    <w:p w:rsidR="00AC1885" w:rsidRPr="009A125B" w:rsidRDefault="00AC1885" w:rsidP="003C4890">
      <w:pPr>
        <w:pStyle w:val="Textonotapie"/>
        <w:jc w:val="both"/>
        <w:rPr>
          <w:rFonts w:eastAsia="Times New Roman" w:cs="Times New Roman"/>
          <w:color w:val="595959" w:themeColor="text1" w:themeTint="A6"/>
          <w:sz w:val="22"/>
          <w:szCs w:val="22"/>
          <w:lang w:val="es-ES_tradnl" w:eastAsia="es-CO"/>
        </w:rPr>
      </w:pPr>
      <w:r w:rsidRPr="009A125B">
        <w:rPr>
          <w:rFonts w:eastAsia="Times New Roman" w:cs="Times New Roman"/>
          <w:b/>
          <w:color w:val="595959" w:themeColor="text1" w:themeTint="A6"/>
          <w:sz w:val="22"/>
          <w:szCs w:val="22"/>
          <w:lang w:val="es-ES_tradnl" w:eastAsia="es-CO"/>
        </w:rPr>
        <w:t>Departamento Administrativo de la Función Pública</w:t>
      </w:r>
      <w:r w:rsidRPr="009A125B">
        <w:rPr>
          <w:rFonts w:eastAsia="Times New Roman" w:cs="Times New Roman"/>
          <w:color w:val="595959" w:themeColor="text1" w:themeTint="A6"/>
          <w:sz w:val="22"/>
          <w:szCs w:val="22"/>
          <w:lang w:val="es-ES_tradnl" w:eastAsia="es-CO"/>
        </w:rPr>
        <w:t>. (s.f.). Iniciativas de simplificación</w:t>
      </w:r>
      <w:r w:rsidR="00AE22A6" w:rsidRPr="009A125B">
        <w:rPr>
          <w:rFonts w:eastAsia="Times New Roman" w:cs="Times New Roman"/>
          <w:color w:val="595959" w:themeColor="text1" w:themeTint="A6"/>
          <w:sz w:val="22"/>
          <w:szCs w:val="22"/>
          <w:lang w:val="es-ES_tradnl" w:eastAsia="es-CO"/>
        </w:rPr>
        <w:t xml:space="preserve"> </w:t>
      </w:r>
      <w:r w:rsidRPr="009A125B">
        <w:rPr>
          <w:rFonts w:eastAsia="Times New Roman" w:cs="Times New Roman"/>
          <w:color w:val="595959" w:themeColor="text1" w:themeTint="A6"/>
          <w:sz w:val="22"/>
          <w:szCs w:val="22"/>
          <w:lang w:val="es-ES_tradnl" w:eastAsia="es-CO"/>
        </w:rPr>
        <w:t xml:space="preserve">Administrativa para la eliminación de barreras burocráticas en Colombia. Recuperado de: </w:t>
      </w:r>
      <w:hyperlink r:id="rId90" w:history="1">
        <w:r w:rsidRPr="009A125B">
          <w:rPr>
            <w:rStyle w:val="Hipervnculo"/>
            <w:rFonts w:eastAsia="Times New Roman" w:cs="Times New Roman"/>
            <w:color w:val="595959" w:themeColor="text1" w:themeTint="A6"/>
            <w:sz w:val="22"/>
            <w:szCs w:val="22"/>
            <w:lang w:val="es-ES_tradnl" w:eastAsia="es-CO"/>
          </w:rPr>
          <w:t>https://www.funcionpublica.gov.co/eva/admon//files/empresas/ZW1wcmVzYV83Ng==/imgproductos/1449933871_f6d36963f84c74c274770b428bc409b1.pdf</w:t>
        </w:r>
      </w:hyperlink>
    </w:p>
    <w:p w:rsidR="00AC1885" w:rsidRPr="009A125B" w:rsidRDefault="00AC1885" w:rsidP="003C4890">
      <w:pPr>
        <w:pStyle w:val="Textonotapie"/>
        <w:jc w:val="both"/>
        <w:rPr>
          <w:rFonts w:cs="Times New Roman"/>
          <w:color w:val="595959" w:themeColor="text1" w:themeTint="A6"/>
          <w:sz w:val="22"/>
          <w:szCs w:val="22"/>
          <w:shd w:val="clear" w:color="auto" w:fill="FFFFFF"/>
          <w:lang w:val="es-ES_tradnl"/>
        </w:rPr>
      </w:pPr>
    </w:p>
    <w:p w:rsidR="00AC1885" w:rsidRPr="009A125B" w:rsidRDefault="00AC1885" w:rsidP="003C4890">
      <w:pPr>
        <w:pStyle w:val="Textonotapie"/>
        <w:jc w:val="both"/>
        <w:rPr>
          <w:rFonts w:eastAsia="Times New Roman" w:cs="Times New Roman"/>
          <w:color w:val="595959" w:themeColor="text1" w:themeTint="A6"/>
          <w:sz w:val="22"/>
          <w:szCs w:val="22"/>
          <w:lang w:val="es-ES_tradnl" w:eastAsia="es-CO"/>
        </w:rPr>
      </w:pPr>
      <w:r w:rsidRPr="009A125B">
        <w:rPr>
          <w:rFonts w:eastAsia="Times New Roman" w:cs="Times New Roman"/>
          <w:b/>
          <w:color w:val="595959" w:themeColor="text1" w:themeTint="A6"/>
          <w:sz w:val="22"/>
          <w:szCs w:val="22"/>
          <w:lang w:val="es-ES_tradnl" w:eastAsia="es-CO"/>
        </w:rPr>
        <w:t>Departamento Administrativo de la Función Pública</w:t>
      </w:r>
      <w:r w:rsidRPr="009A125B">
        <w:rPr>
          <w:rFonts w:eastAsia="Times New Roman" w:cs="Times New Roman"/>
          <w:color w:val="595959" w:themeColor="text1" w:themeTint="A6"/>
          <w:sz w:val="22"/>
          <w:szCs w:val="22"/>
          <w:lang w:val="es-ES_tradnl" w:eastAsia="es-CO"/>
        </w:rPr>
        <w:t xml:space="preserve">. (s.f.) Proceso de autorización de trámites. Recuperado de: </w:t>
      </w:r>
      <w:hyperlink r:id="rId91" w:history="1">
        <w:r w:rsidRPr="009A125B">
          <w:rPr>
            <w:rFonts w:eastAsia="Times New Roman" w:cs="Times New Roman"/>
            <w:color w:val="595959" w:themeColor="text1" w:themeTint="A6"/>
            <w:sz w:val="22"/>
            <w:szCs w:val="22"/>
            <w:lang w:val="es-ES_tradnl" w:eastAsia="es-CO"/>
          </w:rPr>
          <w:t>https://www.funcionpublica.gov.co/web/eva/procedimiento-para-autorizar-tramites</w:t>
        </w:r>
      </w:hyperlink>
      <w:r w:rsidR="00280918" w:rsidRPr="009A125B">
        <w:rPr>
          <w:rFonts w:eastAsia="Times New Roman" w:cs="Times New Roman"/>
          <w:color w:val="595959" w:themeColor="text1" w:themeTint="A6"/>
          <w:sz w:val="22"/>
          <w:szCs w:val="22"/>
          <w:lang w:val="es-ES_tradnl" w:eastAsia="es-CO"/>
        </w:rPr>
        <w:t xml:space="preserve"> </w:t>
      </w:r>
    </w:p>
    <w:p w:rsidR="00AC1885" w:rsidRPr="009A125B" w:rsidRDefault="00AC1885" w:rsidP="003C4890">
      <w:pPr>
        <w:pStyle w:val="Textonotapie"/>
        <w:jc w:val="both"/>
        <w:rPr>
          <w:rFonts w:eastAsia="Times New Roman" w:cs="Times New Roman"/>
          <w:color w:val="595959" w:themeColor="text1" w:themeTint="A6"/>
          <w:sz w:val="22"/>
          <w:szCs w:val="22"/>
          <w:lang w:val="es-ES_tradnl" w:eastAsia="es-CO"/>
        </w:rPr>
      </w:pPr>
    </w:p>
    <w:p w:rsidR="00D275CB" w:rsidRPr="009A125B" w:rsidRDefault="00AC1885" w:rsidP="003C4890">
      <w:pPr>
        <w:pStyle w:val="Textonotapie"/>
        <w:jc w:val="both"/>
        <w:rPr>
          <w:rFonts w:eastAsia="Times New Roman" w:cs="Times New Roman"/>
          <w:color w:val="595959" w:themeColor="text1" w:themeTint="A6"/>
          <w:sz w:val="22"/>
          <w:szCs w:val="22"/>
          <w:lang w:val="es-ES_tradnl" w:eastAsia="es-CO"/>
        </w:rPr>
      </w:pPr>
      <w:r w:rsidRPr="009A125B">
        <w:rPr>
          <w:rFonts w:eastAsia="Times New Roman" w:cs="Times New Roman"/>
          <w:b/>
          <w:color w:val="595959" w:themeColor="text1" w:themeTint="A6"/>
          <w:sz w:val="22"/>
          <w:szCs w:val="22"/>
          <w:lang w:val="es-ES_tradnl" w:eastAsia="es-CO"/>
        </w:rPr>
        <w:t>Departamento Administrativo de la Función Pública</w:t>
      </w:r>
      <w:r w:rsidRPr="009A125B">
        <w:rPr>
          <w:rFonts w:eastAsia="Times New Roman" w:cs="Times New Roman"/>
          <w:color w:val="595959" w:themeColor="text1" w:themeTint="A6"/>
          <w:sz w:val="22"/>
          <w:szCs w:val="22"/>
          <w:lang w:val="es-ES_tradnl" w:eastAsia="es-CO"/>
        </w:rPr>
        <w:t xml:space="preserve">. (2017, </w:t>
      </w:r>
      <w:r w:rsidR="00D275CB" w:rsidRPr="009A125B">
        <w:rPr>
          <w:rFonts w:eastAsia="Times New Roman" w:cs="Times New Roman"/>
          <w:color w:val="595959" w:themeColor="text1" w:themeTint="A6"/>
          <w:sz w:val="22"/>
          <w:szCs w:val="22"/>
          <w:lang w:val="es-ES_tradnl" w:eastAsia="es-CO"/>
        </w:rPr>
        <w:t>Oct</w:t>
      </w:r>
      <w:r w:rsidRPr="009A125B">
        <w:rPr>
          <w:rFonts w:eastAsia="Times New Roman" w:cs="Times New Roman"/>
          <w:color w:val="595959" w:themeColor="text1" w:themeTint="A6"/>
          <w:sz w:val="22"/>
          <w:szCs w:val="22"/>
          <w:lang w:val="es-ES_tradnl" w:eastAsia="es-CO"/>
        </w:rPr>
        <w:t xml:space="preserve"> 13). Resolución 1099 de 2017. Por la cual se establecen los procedimientos para autorización de trámites y el seguimiento a la política de racionaliz</w:t>
      </w:r>
      <w:r w:rsidR="00D275CB" w:rsidRPr="009A125B">
        <w:rPr>
          <w:rFonts w:eastAsia="Times New Roman" w:cs="Times New Roman"/>
          <w:color w:val="595959" w:themeColor="text1" w:themeTint="A6"/>
          <w:sz w:val="22"/>
          <w:szCs w:val="22"/>
          <w:lang w:val="es-ES_tradnl" w:eastAsia="es-CO"/>
        </w:rPr>
        <w:t>ación de trámites. Recuperado de:</w:t>
      </w:r>
    </w:p>
    <w:p w:rsidR="00AC1885" w:rsidRPr="009A125B" w:rsidRDefault="002672B0" w:rsidP="003C4890">
      <w:pPr>
        <w:pStyle w:val="Textonotapie"/>
        <w:jc w:val="both"/>
        <w:rPr>
          <w:rStyle w:val="Hipervnculo"/>
          <w:rFonts w:cs="Times New Roman"/>
          <w:color w:val="595959" w:themeColor="text1" w:themeTint="A6"/>
          <w:sz w:val="22"/>
          <w:szCs w:val="22"/>
        </w:rPr>
      </w:pPr>
      <w:hyperlink r:id="rId92" w:history="1">
        <w:r w:rsidR="00AC1885" w:rsidRPr="009A125B">
          <w:rPr>
            <w:rStyle w:val="Hipervnculo"/>
            <w:rFonts w:cs="Times New Roman"/>
            <w:color w:val="595959" w:themeColor="text1" w:themeTint="A6"/>
            <w:sz w:val="22"/>
            <w:szCs w:val="22"/>
          </w:rPr>
          <w:t>https://www.funcionpublica.gov.co/eva/admon/files/empresas/ZW1wcmVzYV83Ng==/archivos/1508774967_1b913e4caac448f89a70a7bff152e628.pdf</w:t>
        </w:r>
      </w:hyperlink>
    </w:p>
    <w:p w:rsidR="00AC1885" w:rsidRPr="009A125B" w:rsidRDefault="00AC1885" w:rsidP="003C4890">
      <w:pPr>
        <w:pStyle w:val="Textonotapie"/>
        <w:jc w:val="both"/>
        <w:rPr>
          <w:rFonts w:cs="Times New Roman"/>
          <w:color w:val="595959" w:themeColor="text1" w:themeTint="A6"/>
          <w:sz w:val="22"/>
          <w:szCs w:val="22"/>
          <w:shd w:val="clear" w:color="auto" w:fill="FFFFFF"/>
        </w:rPr>
      </w:pPr>
    </w:p>
    <w:p w:rsidR="00D275CB" w:rsidRPr="009A125B" w:rsidRDefault="009A641C" w:rsidP="003C4890">
      <w:pPr>
        <w:pStyle w:val="Textonotapie"/>
        <w:jc w:val="both"/>
        <w:rPr>
          <w:rFonts w:cs="Times New Roman"/>
          <w:color w:val="595959" w:themeColor="text1" w:themeTint="A6"/>
          <w:sz w:val="22"/>
          <w:szCs w:val="22"/>
        </w:rPr>
      </w:pPr>
      <w:r w:rsidRPr="009A125B">
        <w:rPr>
          <w:rFonts w:cs="Times New Roman"/>
          <w:b/>
          <w:color w:val="595959" w:themeColor="text1" w:themeTint="A6"/>
          <w:sz w:val="22"/>
          <w:szCs w:val="22"/>
        </w:rPr>
        <w:t>Departamento Nacional de Planeación</w:t>
      </w:r>
      <w:r w:rsidRPr="009A125B">
        <w:rPr>
          <w:rFonts w:cs="Times New Roman"/>
          <w:color w:val="595959" w:themeColor="text1" w:themeTint="A6"/>
          <w:sz w:val="22"/>
          <w:szCs w:val="22"/>
        </w:rPr>
        <w:t xml:space="preserve">. (2014, </w:t>
      </w:r>
      <w:proofErr w:type="gramStart"/>
      <w:r w:rsidRPr="009A125B">
        <w:rPr>
          <w:rFonts w:cs="Times New Roman"/>
          <w:color w:val="595959" w:themeColor="text1" w:themeTint="A6"/>
          <w:sz w:val="22"/>
          <w:szCs w:val="22"/>
        </w:rPr>
        <w:t>octubre</w:t>
      </w:r>
      <w:proofErr w:type="gramEnd"/>
      <w:r w:rsidRPr="009A125B">
        <w:rPr>
          <w:rFonts w:cs="Times New Roman"/>
          <w:color w:val="595959" w:themeColor="text1" w:themeTint="A6"/>
          <w:sz w:val="22"/>
          <w:szCs w:val="22"/>
        </w:rPr>
        <w:t xml:space="preserve"> 2). </w:t>
      </w:r>
      <w:r w:rsidRPr="009A125B">
        <w:rPr>
          <w:rFonts w:cs="Times New Roman"/>
          <w:i/>
          <w:iCs/>
          <w:color w:val="595959" w:themeColor="text1" w:themeTint="A6"/>
          <w:sz w:val="22"/>
          <w:szCs w:val="22"/>
        </w:rPr>
        <w:t>Mejora Normativa: Análisis de Impacto (Documento CONPES 3816)</w:t>
      </w:r>
      <w:r w:rsidRPr="009A125B">
        <w:rPr>
          <w:rFonts w:cs="Times New Roman"/>
          <w:color w:val="595959" w:themeColor="text1" w:themeTint="A6"/>
          <w:sz w:val="22"/>
          <w:szCs w:val="22"/>
        </w:rPr>
        <w:t>. Recuperado de</w:t>
      </w:r>
    </w:p>
    <w:p w:rsidR="009A641C" w:rsidRPr="009A125B" w:rsidRDefault="009A641C" w:rsidP="003C4890">
      <w:pPr>
        <w:pStyle w:val="Textonotapie"/>
        <w:jc w:val="both"/>
        <w:rPr>
          <w:rFonts w:cs="Times New Roman"/>
          <w:color w:val="595959" w:themeColor="text1" w:themeTint="A6"/>
          <w:sz w:val="22"/>
          <w:szCs w:val="22"/>
        </w:rPr>
      </w:pPr>
      <w:r w:rsidRPr="009A125B">
        <w:rPr>
          <w:rFonts w:cs="Times New Roman"/>
          <w:color w:val="595959" w:themeColor="text1" w:themeTint="A6"/>
          <w:sz w:val="22"/>
          <w:szCs w:val="22"/>
        </w:rPr>
        <w:t xml:space="preserve"> </w:t>
      </w:r>
      <w:hyperlink r:id="rId93" w:history="1">
        <w:r w:rsidR="00D275CB" w:rsidRPr="009A125B">
          <w:rPr>
            <w:rStyle w:val="Hipervnculo"/>
            <w:rFonts w:cs="Times New Roman"/>
            <w:sz w:val="22"/>
            <w:szCs w:val="22"/>
          </w:rPr>
          <w:t>https://colaboracion.dnp.gov.co/CDT/Conpes/Econ%C3%B3micos/3816.pdf</w:t>
        </w:r>
      </w:hyperlink>
    </w:p>
    <w:p w:rsidR="00D275CB" w:rsidRPr="009A125B" w:rsidRDefault="00D275CB" w:rsidP="003C4890">
      <w:pPr>
        <w:pStyle w:val="Textonotapie"/>
        <w:jc w:val="both"/>
        <w:rPr>
          <w:rFonts w:eastAsia="Times New Roman" w:cs="Times New Roman"/>
          <w:color w:val="595959" w:themeColor="text1" w:themeTint="A6"/>
          <w:sz w:val="22"/>
          <w:szCs w:val="22"/>
          <w:lang w:val="es-ES_tradnl" w:eastAsia="es-CO"/>
        </w:rPr>
      </w:pPr>
    </w:p>
    <w:p w:rsidR="00D275CB" w:rsidRPr="009A125B" w:rsidRDefault="00AC1885" w:rsidP="003C4890">
      <w:pPr>
        <w:pStyle w:val="Textonotapie"/>
        <w:jc w:val="both"/>
        <w:rPr>
          <w:rFonts w:cs="Times New Roman"/>
          <w:color w:val="595959" w:themeColor="text1" w:themeTint="A6"/>
          <w:sz w:val="22"/>
          <w:szCs w:val="22"/>
          <w:shd w:val="clear" w:color="auto" w:fill="FFFFFF"/>
        </w:rPr>
      </w:pPr>
      <w:r w:rsidRPr="009A125B">
        <w:rPr>
          <w:rFonts w:cs="Times New Roman"/>
          <w:b/>
          <w:color w:val="595959" w:themeColor="text1" w:themeTint="A6"/>
          <w:sz w:val="22"/>
          <w:szCs w:val="22"/>
          <w:shd w:val="clear" w:color="auto" w:fill="FFFFFF"/>
        </w:rPr>
        <w:t>Departamento Nacional de Planeación</w:t>
      </w:r>
      <w:r w:rsidRPr="009A125B">
        <w:rPr>
          <w:rFonts w:cs="Times New Roman"/>
          <w:color w:val="595959" w:themeColor="text1" w:themeTint="A6"/>
          <w:sz w:val="22"/>
          <w:szCs w:val="22"/>
          <w:shd w:val="clear" w:color="auto" w:fill="FFFFFF"/>
        </w:rPr>
        <w:t>. (2017). Informe piloto stock regulatoria marzo 2017. Recuperado de</w:t>
      </w:r>
    </w:p>
    <w:p w:rsidR="00AC1885" w:rsidRPr="009A125B" w:rsidRDefault="00AC1885" w:rsidP="003C4890">
      <w:pPr>
        <w:pStyle w:val="Textonotapie"/>
        <w:jc w:val="both"/>
        <w:rPr>
          <w:rFonts w:cs="Times New Roman"/>
          <w:color w:val="595959" w:themeColor="text1" w:themeTint="A6"/>
          <w:sz w:val="22"/>
          <w:szCs w:val="22"/>
          <w:shd w:val="clear" w:color="auto" w:fill="FFFFFF"/>
        </w:rPr>
      </w:pPr>
      <w:r w:rsidRPr="009A125B">
        <w:rPr>
          <w:rFonts w:cs="Times New Roman"/>
          <w:color w:val="595959" w:themeColor="text1" w:themeTint="A6"/>
          <w:sz w:val="22"/>
          <w:szCs w:val="22"/>
          <w:shd w:val="clear" w:color="auto" w:fill="FFFFFF"/>
        </w:rPr>
        <w:t xml:space="preserve"> </w:t>
      </w:r>
      <w:hyperlink r:id="rId94" w:history="1">
        <w:r w:rsidRPr="009A125B">
          <w:rPr>
            <w:rStyle w:val="Hipervnculo"/>
            <w:rFonts w:cs="Times New Roman"/>
            <w:color w:val="595959" w:themeColor="text1" w:themeTint="A6"/>
            <w:sz w:val="22"/>
            <w:szCs w:val="22"/>
            <w:shd w:val="clear" w:color="auto" w:fill="FFFFFF"/>
          </w:rPr>
          <w:t>https://www.dnp.gov.co/programas/Mejora%20Regulatoria/Paginas/Documentos.aspx</w:t>
        </w:r>
      </w:hyperlink>
    </w:p>
    <w:p w:rsidR="00AC1885" w:rsidRPr="009A125B" w:rsidRDefault="00AC1885" w:rsidP="003C4890">
      <w:pPr>
        <w:pStyle w:val="Textonotapie"/>
        <w:jc w:val="both"/>
        <w:rPr>
          <w:rFonts w:eastAsia="Times New Roman" w:cs="Times New Roman"/>
          <w:color w:val="595959" w:themeColor="text1" w:themeTint="A6"/>
          <w:sz w:val="22"/>
          <w:szCs w:val="22"/>
          <w:lang w:val="es-ES_tradnl" w:eastAsia="es-CO"/>
        </w:rPr>
      </w:pPr>
    </w:p>
    <w:p w:rsidR="00D275CB" w:rsidRPr="009A125B" w:rsidRDefault="00AC1885" w:rsidP="003C4890">
      <w:pPr>
        <w:pStyle w:val="Textonotapie"/>
        <w:jc w:val="both"/>
        <w:rPr>
          <w:rFonts w:eastAsia="Times New Roman" w:cs="Times New Roman"/>
          <w:color w:val="595959" w:themeColor="text1" w:themeTint="A6"/>
          <w:sz w:val="22"/>
          <w:szCs w:val="22"/>
          <w:lang w:val="es-ES_tradnl" w:eastAsia="es-CO"/>
        </w:rPr>
      </w:pPr>
      <w:r w:rsidRPr="009A125B">
        <w:rPr>
          <w:rFonts w:eastAsia="Times New Roman" w:cs="Times New Roman"/>
          <w:b/>
          <w:color w:val="595959" w:themeColor="text1" w:themeTint="A6"/>
          <w:sz w:val="22"/>
          <w:szCs w:val="22"/>
          <w:lang w:val="es-ES_tradnl" w:eastAsia="es-CO"/>
        </w:rPr>
        <w:t>Departamento Nacional de Planeación</w:t>
      </w:r>
      <w:r w:rsidRPr="009A125B">
        <w:rPr>
          <w:rFonts w:eastAsia="Times New Roman" w:cs="Times New Roman"/>
          <w:color w:val="595959" w:themeColor="text1" w:themeTint="A6"/>
          <w:sz w:val="22"/>
          <w:szCs w:val="22"/>
          <w:lang w:val="es-ES_tradnl" w:eastAsia="es-CO"/>
        </w:rPr>
        <w:t>. (2017). Guía para realizar la consulta pública en el proceso de producción normativa. Recuperado de:</w:t>
      </w:r>
    </w:p>
    <w:p w:rsidR="00AC1885" w:rsidRPr="009A125B" w:rsidRDefault="00AC1885" w:rsidP="003C4890">
      <w:pPr>
        <w:pStyle w:val="Textonotapie"/>
        <w:jc w:val="both"/>
        <w:rPr>
          <w:rFonts w:eastAsia="Times New Roman" w:cs="Times New Roman"/>
          <w:color w:val="595959" w:themeColor="text1" w:themeTint="A6"/>
          <w:sz w:val="22"/>
          <w:szCs w:val="22"/>
          <w:lang w:val="es-ES_tradnl" w:eastAsia="es-CO"/>
        </w:rPr>
      </w:pPr>
      <w:r w:rsidRPr="009A125B">
        <w:rPr>
          <w:rFonts w:eastAsia="Times New Roman" w:cs="Times New Roman"/>
          <w:color w:val="595959" w:themeColor="text1" w:themeTint="A6"/>
          <w:sz w:val="22"/>
          <w:szCs w:val="22"/>
          <w:lang w:val="es-ES_tradnl" w:eastAsia="es-CO"/>
        </w:rPr>
        <w:t>https://colaboracion.dnp.gov.co/CDT/Mejora%20Regulatoria/Documentos/Gu%C3%ADa_consulta_p%C3%BAblica.pdf</w:t>
      </w:r>
    </w:p>
    <w:p w:rsidR="00AC1885" w:rsidRPr="009A125B" w:rsidRDefault="00AC1885" w:rsidP="003C4890">
      <w:pPr>
        <w:pStyle w:val="Textonotapie"/>
        <w:jc w:val="both"/>
        <w:rPr>
          <w:rFonts w:eastAsia="Times New Roman" w:cs="Times New Roman"/>
          <w:color w:val="595959" w:themeColor="text1" w:themeTint="A6"/>
          <w:sz w:val="22"/>
          <w:szCs w:val="22"/>
          <w:lang w:val="es-ES_tradnl" w:eastAsia="es-CO"/>
        </w:rPr>
      </w:pPr>
    </w:p>
    <w:p w:rsidR="007A3E4F" w:rsidRPr="009A125B" w:rsidRDefault="009E61DC" w:rsidP="003C4890">
      <w:pPr>
        <w:pStyle w:val="Textonotapie"/>
        <w:jc w:val="both"/>
        <w:rPr>
          <w:rFonts w:eastAsia="Times New Roman" w:cs="Times New Roman"/>
          <w:color w:val="595959" w:themeColor="text1" w:themeTint="A6"/>
          <w:sz w:val="22"/>
          <w:szCs w:val="22"/>
          <w:lang w:eastAsia="es-CO"/>
        </w:rPr>
      </w:pPr>
      <w:r w:rsidRPr="009A125B">
        <w:rPr>
          <w:rFonts w:eastAsia="Times New Roman" w:cs="Times New Roman"/>
          <w:b/>
          <w:color w:val="595959" w:themeColor="text1" w:themeTint="A6"/>
          <w:sz w:val="22"/>
          <w:szCs w:val="22"/>
          <w:lang w:eastAsia="es-CO"/>
        </w:rPr>
        <w:t>Departamento Nacional de Planeación</w:t>
      </w:r>
      <w:r w:rsidRPr="009A125B">
        <w:rPr>
          <w:rFonts w:eastAsia="Times New Roman" w:cs="Times New Roman"/>
          <w:color w:val="595959" w:themeColor="text1" w:themeTint="A6"/>
          <w:sz w:val="22"/>
          <w:szCs w:val="22"/>
          <w:lang w:eastAsia="es-CO"/>
        </w:rPr>
        <w:t>. (2018). Colombia Productiva y Sostenible. Un propósito de todos. Documento Balance de Gestión 2010-2018 y propuestas para el próximo cuatrienio (2018-2022). Recuperado de</w:t>
      </w:r>
      <w:r w:rsidR="007A3E4F" w:rsidRPr="009A125B">
        <w:rPr>
          <w:rFonts w:eastAsia="Times New Roman" w:cs="Times New Roman"/>
          <w:color w:val="595959" w:themeColor="text1" w:themeTint="A6"/>
          <w:sz w:val="22"/>
          <w:szCs w:val="22"/>
          <w:lang w:eastAsia="es-CO"/>
        </w:rPr>
        <w:t>:</w:t>
      </w:r>
    </w:p>
    <w:p w:rsidR="009E61DC" w:rsidRPr="009A125B" w:rsidRDefault="002672B0" w:rsidP="003C4890">
      <w:pPr>
        <w:pStyle w:val="Textonotapie"/>
        <w:jc w:val="both"/>
        <w:rPr>
          <w:rFonts w:eastAsia="Times New Roman" w:cs="Times New Roman"/>
          <w:color w:val="595959" w:themeColor="text1" w:themeTint="A6"/>
          <w:sz w:val="22"/>
          <w:szCs w:val="22"/>
          <w:lang w:eastAsia="es-CO"/>
        </w:rPr>
      </w:pPr>
      <w:hyperlink r:id="rId95" w:history="1">
        <w:r w:rsidR="007A3E4F" w:rsidRPr="009A125B">
          <w:rPr>
            <w:rStyle w:val="Hipervnculo"/>
            <w:rFonts w:eastAsia="Times New Roman" w:cs="Times New Roman"/>
            <w:sz w:val="22"/>
            <w:szCs w:val="22"/>
            <w:lang w:eastAsia="es-CO"/>
          </w:rPr>
          <w:t>https://colaboracion.dnp.gov.co/CDT/Prensa/Colombia%20productiva%20y%20sostenible%20un%20prop%C3%B3sito%20de%20todos.pdf</w:t>
        </w:r>
      </w:hyperlink>
    </w:p>
    <w:p w:rsidR="009E61DC" w:rsidRPr="009A125B" w:rsidRDefault="009E61DC" w:rsidP="003C4890">
      <w:pPr>
        <w:pStyle w:val="Textonotapie"/>
        <w:jc w:val="both"/>
        <w:rPr>
          <w:rFonts w:eastAsia="Times New Roman" w:cs="Times New Roman"/>
          <w:color w:val="595959" w:themeColor="text1" w:themeTint="A6"/>
          <w:sz w:val="22"/>
          <w:szCs w:val="22"/>
          <w:lang w:eastAsia="es-CO"/>
        </w:rPr>
      </w:pPr>
    </w:p>
    <w:p w:rsidR="00FC5504" w:rsidRPr="009A125B" w:rsidRDefault="009E61DC" w:rsidP="003C4890">
      <w:pPr>
        <w:pStyle w:val="Textonotapie"/>
        <w:jc w:val="both"/>
        <w:rPr>
          <w:rFonts w:eastAsia="Times New Roman" w:cs="Times New Roman"/>
          <w:color w:val="595959" w:themeColor="text1" w:themeTint="A6"/>
          <w:sz w:val="22"/>
          <w:szCs w:val="22"/>
          <w:lang w:eastAsia="es-CO"/>
        </w:rPr>
      </w:pPr>
      <w:r w:rsidRPr="009A125B">
        <w:rPr>
          <w:rFonts w:eastAsia="Times New Roman" w:cs="Times New Roman"/>
          <w:b/>
          <w:color w:val="595959" w:themeColor="text1" w:themeTint="A6"/>
          <w:sz w:val="22"/>
          <w:szCs w:val="22"/>
          <w:lang w:eastAsia="es-CO"/>
        </w:rPr>
        <w:t>Departamento Nacional de Planeación</w:t>
      </w:r>
      <w:r w:rsidRPr="009A125B">
        <w:rPr>
          <w:rFonts w:eastAsia="Times New Roman" w:cs="Times New Roman"/>
          <w:color w:val="595959" w:themeColor="text1" w:themeTint="A6"/>
          <w:sz w:val="22"/>
          <w:szCs w:val="22"/>
          <w:lang w:eastAsia="es-CO"/>
        </w:rPr>
        <w:t>. (2018). Bases del Plan Nacional de Desarrollo 2018-2022 Pacto por Colombia, Pacto por la Equidad. Recuperado de</w:t>
      </w:r>
      <w:r w:rsidR="00FC5504" w:rsidRPr="009A125B">
        <w:rPr>
          <w:rFonts w:eastAsia="Times New Roman" w:cs="Times New Roman"/>
          <w:color w:val="595959" w:themeColor="text1" w:themeTint="A6"/>
          <w:sz w:val="22"/>
          <w:szCs w:val="22"/>
          <w:lang w:eastAsia="es-CO"/>
        </w:rPr>
        <w:t>:</w:t>
      </w:r>
    </w:p>
    <w:p w:rsidR="009E61DC" w:rsidRPr="009A125B" w:rsidRDefault="002672B0" w:rsidP="003C4890">
      <w:pPr>
        <w:pStyle w:val="Textonotapie"/>
        <w:jc w:val="both"/>
        <w:rPr>
          <w:rFonts w:eastAsia="Times New Roman" w:cs="Times New Roman"/>
          <w:color w:val="595959" w:themeColor="text1" w:themeTint="A6"/>
          <w:sz w:val="22"/>
          <w:szCs w:val="22"/>
          <w:lang w:eastAsia="es-CO"/>
        </w:rPr>
      </w:pPr>
      <w:hyperlink r:id="rId96" w:history="1">
        <w:r w:rsidR="00FC5504" w:rsidRPr="009A125B">
          <w:rPr>
            <w:rStyle w:val="Hipervnculo"/>
            <w:rFonts w:eastAsia="Times New Roman" w:cs="Times New Roman"/>
            <w:sz w:val="22"/>
            <w:szCs w:val="22"/>
            <w:lang w:eastAsia="es-CO"/>
          </w:rPr>
          <w:t>https://colaboracion.dnp.gov.co/CDT/Prensa/PND/Bases%20Plan%20Nacional%20de%20Desarrollo%20%28completo%29%202018-2022.pdf</w:t>
        </w:r>
      </w:hyperlink>
    </w:p>
    <w:p w:rsidR="00FC5504" w:rsidRPr="009A125B" w:rsidRDefault="00FC5504" w:rsidP="003C4890">
      <w:pPr>
        <w:pStyle w:val="Textonotapie"/>
        <w:jc w:val="both"/>
        <w:rPr>
          <w:rFonts w:eastAsia="Times New Roman" w:cs="Times New Roman"/>
          <w:color w:val="595959" w:themeColor="text1" w:themeTint="A6"/>
          <w:sz w:val="22"/>
          <w:szCs w:val="22"/>
          <w:lang w:eastAsia="es-CO"/>
        </w:rPr>
      </w:pPr>
    </w:p>
    <w:p w:rsidR="0015417D" w:rsidRPr="009A125B" w:rsidRDefault="009C5F26" w:rsidP="003C4890">
      <w:pPr>
        <w:pStyle w:val="Textonotapie"/>
        <w:jc w:val="both"/>
        <w:rPr>
          <w:rFonts w:eastAsia="Times New Roman" w:cs="Times New Roman"/>
          <w:color w:val="595959" w:themeColor="text1" w:themeTint="A6"/>
          <w:sz w:val="22"/>
          <w:szCs w:val="22"/>
          <w:lang w:eastAsia="es-CO"/>
        </w:rPr>
      </w:pPr>
      <w:r w:rsidRPr="009A125B">
        <w:rPr>
          <w:rFonts w:eastAsia="Times New Roman" w:cs="Times New Roman"/>
          <w:b/>
          <w:color w:val="595959" w:themeColor="text1" w:themeTint="A6"/>
          <w:sz w:val="22"/>
          <w:szCs w:val="22"/>
          <w:lang w:val="es-ES_tradnl" w:eastAsia="es-CO"/>
        </w:rPr>
        <w:t>Foro Económico Mundial (FEM)</w:t>
      </w:r>
      <w:r w:rsidRPr="009A125B">
        <w:rPr>
          <w:rFonts w:eastAsia="Times New Roman" w:cs="Times New Roman"/>
          <w:color w:val="595959" w:themeColor="text1" w:themeTint="A6"/>
          <w:sz w:val="22"/>
          <w:szCs w:val="22"/>
          <w:lang w:val="es-ES_tradnl" w:eastAsia="es-CO"/>
        </w:rPr>
        <w:t xml:space="preserve">. (2018). </w:t>
      </w:r>
      <w:proofErr w:type="spellStart"/>
      <w:r w:rsidR="00DF515D" w:rsidRPr="009A125B">
        <w:rPr>
          <w:rFonts w:eastAsia="Times New Roman" w:cs="Times New Roman"/>
          <w:color w:val="595959" w:themeColor="text1" w:themeTint="A6"/>
          <w:sz w:val="22"/>
          <w:szCs w:val="22"/>
          <w:lang w:eastAsia="es-CO"/>
        </w:rPr>
        <w:t>The</w:t>
      </w:r>
      <w:proofErr w:type="spellEnd"/>
      <w:r w:rsidR="00DF515D" w:rsidRPr="009A125B">
        <w:rPr>
          <w:rFonts w:eastAsia="Times New Roman" w:cs="Times New Roman"/>
          <w:color w:val="595959" w:themeColor="text1" w:themeTint="A6"/>
          <w:sz w:val="22"/>
          <w:szCs w:val="22"/>
          <w:lang w:eastAsia="es-CO"/>
        </w:rPr>
        <w:t xml:space="preserve"> Global </w:t>
      </w:r>
      <w:proofErr w:type="spellStart"/>
      <w:r w:rsidR="00DF515D" w:rsidRPr="009A125B">
        <w:rPr>
          <w:rFonts w:eastAsia="Times New Roman" w:cs="Times New Roman"/>
          <w:color w:val="595959" w:themeColor="text1" w:themeTint="A6"/>
          <w:sz w:val="22"/>
          <w:szCs w:val="22"/>
          <w:lang w:eastAsia="es-CO"/>
        </w:rPr>
        <w:t>Competitiveness</w:t>
      </w:r>
      <w:proofErr w:type="spellEnd"/>
      <w:r w:rsidR="00DF515D" w:rsidRPr="009A125B">
        <w:rPr>
          <w:rFonts w:eastAsia="Times New Roman" w:cs="Times New Roman"/>
          <w:color w:val="595959" w:themeColor="text1" w:themeTint="A6"/>
          <w:sz w:val="22"/>
          <w:szCs w:val="22"/>
          <w:lang w:eastAsia="es-CO"/>
        </w:rPr>
        <w:t xml:space="preserve"> </w:t>
      </w:r>
      <w:proofErr w:type="spellStart"/>
      <w:r w:rsidR="00DF515D" w:rsidRPr="009A125B">
        <w:rPr>
          <w:rFonts w:eastAsia="Times New Roman" w:cs="Times New Roman"/>
          <w:color w:val="595959" w:themeColor="text1" w:themeTint="A6"/>
          <w:sz w:val="22"/>
          <w:szCs w:val="22"/>
          <w:lang w:eastAsia="es-CO"/>
        </w:rPr>
        <w:t>Report</w:t>
      </w:r>
      <w:proofErr w:type="spellEnd"/>
      <w:r w:rsidR="00DF515D" w:rsidRPr="009A125B">
        <w:rPr>
          <w:rFonts w:eastAsia="Times New Roman" w:cs="Times New Roman"/>
          <w:color w:val="595959" w:themeColor="text1" w:themeTint="A6"/>
          <w:sz w:val="22"/>
          <w:szCs w:val="22"/>
          <w:lang w:eastAsia="es-CO"/>
        </w:rPr>
        <w:t>. Recuperado de</w:t>
      </w:r>
      <w:r w:rsidR="0015417D" w:rsidRPr="009A125B">
        <w:rPr>
          <w:rFonts w:eastAsia="Times New Roman" w:cs="Times New Roman"/>
          <w:color w:val="595959" w:themeColor="text1" w:themeTint="A6"/>
          <w:sz w:val="22"/>
          <w:szCs w:val="22"/>
          <w:lang w:eastAsia="es-CO"/>
        </w:rPr>
        <w:t>:</w:t>
      </w:r>
    </w:p>
    <w:p w:rsidR="009C5F26" w:rsidRPr="009A125B" w:rsidRDefault="002672B0" w:rsidP="003C4890">
      <w:pPr>
        <w:pStyle w:val="Textonotapie"/>
        <w:jc w:val="both"/>
        <w:rPr>
          <w:rFonts w:cs="Times New Roman"/>
          <w:color w:val="595959" w:themeColor="text1" w:themeTint="A6"/>
          <w:sz w:val="22"/>
          <w:szCs w:val="22"/>
        </w:rPr>
      </w:pPr>
      <w:hyperlink r:id="rId97" w:history="1">
        <w:r w:rsidR="00FC042D" w:rsidRPr="009A125B">
          <w:rPr>
            <w:rStyle w:val="Hipervnculo"/>
            <w:rFonts w:cs="Times New Roman"/>
            <w:color w:val="595959" w:themeColor="text1" w:themeTint="A6"/>
            <w:sz w:val="22"/>
            <w:szCs w:val="22"/>
          </w:rPr>
          <w:t>http://www3.weforum.org/docs/GCR2018/05FullReport/TheGlobalCompetitivenessReport2018.pdf</w:t>
        </w:r>
      </w:hyperlink>
      <w:r w:rsidR="00FC042D" w:rsidRPr="009A125B">
        <w:rPr>
          <w:rFonts w:cs="Times New Roman"/>
          <w:color w:val="595959" w:themeColor="text1" w:themeTint="A6"/>
          <w:sz w:val="22"/>
          <w:szCs w:val="22"/>
        </w:rPr>
        <w:t xml:space="preserve"> </w:t>
      </w:r>
    </w:p>
    <w:p w:rsidR="009C5F26" w:rsidRPr="009A125B" w:rsidRDefault="009C5F26" w:rsidP="003C4890">
      <w:pPr>
        <w:pStyle w:val="Prrafodelista"/>
        <w:spacing w:after="0" w:line="240" w:lineRule="auto"/>
        <w:ind w:left="0"/>
        <w:rPr>
          <w:rFonts w:eastAsia="Times New Roman" w:cs="Times New Roman"/>
          <w:color w:val="595959" w:themeColor="text1" w:themeTint="A6"/>
          <w:lang w:eastAsia="es-CO"/>
        </w:rPr>
      </w:pPr>
    </w:p>
    <w:p w:rsidR="0015417D" w:rsidRPr="009A125B" w:rsidRDefault="00AC1885" w:rsidP="003C4890">
      <w:pPr>
        <w:pStyle w:val="Textonotapie"/>
        <w:jc w:val="both"/>
        <w:rPr>
          <w:rFonts w:eastAsia="Times New Roman" w:cs="Times New Roman"/>
          <w:color w:val="595959" w:themeColor="text1" w:themeTint="A6"/>
          <w:sz w:val="22"/>
          <w:szCs w:val="22"/>
          <w:lang w:val="es-ES_tradnl" w:eastAsia="es-CO"/>
        </w:rPr>
      </w:pPr>
      <w:r w:rsidRPr="009A125B">
        <w:rPr>
          <w:rFonts w:eastAsia="Times New Roman" w:cs="Times New Roman"/>
          <w:b/>
          <w:color w:val="595959" w:themeColor="text1" w:themeTint="A6"/>
          <w:sz w:val="22"/>
          <w:szCs w:val="22"/>
          <w:lang w:val="es-ES_tradnl" w:eastAsia="es-CO"/>
        </w:rPr>
        <w:t>Ministerio de Justicia y del Derecho</w:t>
      </w:r>
      <w:r w:rsidRPr="009A125B">
        <w:rPr>
          <w:rFonts w:eastAsia="Times New Roman" w:cs="Times New Roman"/>
          <w:color w:val="595959" w:themeColor="text1" w:themeTint="A6"/>
          <w:sz w:val="22"/>
          <w:szCs w:val="22"/>
          <w:lang w:val="es-ES_tradnl" w:eastAsia="es-CO"/>
        </w:rPr>
        <w:t>. (s.f.). Listado de normas del proyecto de depuración normativa. Recuperado de:</w:t>
      </w:r>
    </w:p>
    <w:p w:rsidR="00AC1885" w:rsidRPr="009A125B" w:rsidRDefault="002672B0" w:rsidP="003C4890">
      <w:pPr>
        <w:pStyle w:val="Textonotapie"/>
        <w:jc w:val="both"/>
        <w:rPr>
          <w:rFonts w:cs="Times New Roman"/>
          <w:color w:val="595959" w:themeColor="text1" w:themeTint="A6"/>
          <w:sz w:val="22"/>
          <w:szCs w:val="22"/>
          <w:lang w:val="es-ES_tradnl" w:eastAsia="es-CO"/>
        </w:rPr>
      </w:pPr>
      <w:hyperlink r:id="rId98" w:history="1">
        <w:r w:rsidR="00AC1885" w:rsidRPr="009A125B">
          <w:rPr>
            <w:rFonts w:cs="Times New Roman"/>
            <w:color w:val="595959" w:themeColor="text1" w:themeTint="A6"/>
            <w:sz w:val="22"/>
            <w:szCs w:val="22"/>
            <w:lang w:val="es-ES_tradnl" w:eastAsia="es-CO"/>
          </w:rPr>
          <w:t>http://www.suin-juriscol.gov.co/legislacion/depuracionNormativa.html</w:t>
        </w:r>
      </w:hyperlink>
    </w:p>
    <w:p w:rsidR="00AC1885" w:rsidRPr="009A125B" w:rsidRDefault="00AC1885" w:rsidP="003C4890">
      <w:pPr>
        <w:pStyle w:val="Textonotapie"/>
        <w:jc w:val="both"/>
        <w:rPr>
          <w:rFonts w:eastAsia="Times New Roman" w:cs="Times New Roman"/>
          <w:color w:val="595959" w:themeColor="text1" w:themeTint="A6"/>
          <w:sz w:val="22"/>
          <w:szCs w:val="22"/>
          <w:lang w:val="es-ES_tradnl" w:eastAsia="es-CO"/>
        </w:rPr>
      </w:pPr>
    </w:p>
    <w:p w:rsidR="00EF5F03" w:rsidRPr="009A125B" w:rsidRDefault="00AC1885" w:rsidP="003C4890">
      <w:pPr>
        <w:pStyle w:val="Textonotapie"/>
        <w:jc w:val="both"/>
        <w:rPr>
          <w:rFonts w:eastAsia="Times New Roman" w:cs="Times New Roman"/>
          <w:color w:val="595959" w:themeColor="text1" w:themeTint="A6"/>
          <w:sz w:val="22"/>
          <w:szCs w:val="22"/>
          <w:lang w:val="es-ES_tradnl" w:eastAsia="es-CO"/>
        </w:rPr>
      </w:pPr>
      <w:r w:rsidRPr="009A125B">
        <w:rPr>
          <w:rFonts w:eastAsia="Times New Roman" w:cs="Times New Roman"/>
          <w:b/>
          <w:color w:val="595959" w:themeColor="text1" w:themeTint="A6"/>
          <w:sz w:val="22"/>
          <w:szCs w:val="22"/>
          <w:lang w:val="es-ES_tradnl" w:eastAsia="es-CO"/>
        </w:rPr>
        <w:t>Organización Mundial del Comercio</w:t>
      </w:r>
      <w:r w:rsidRPr="009A125B">
        <w:rPr>
          <w:rFonts w:eastAsia="Times New Roman" w:cs="Times New Roman"/>
          <w:color w:val="595959" w:themeColor="text1" w:themeTint="A6"/>
          <w:sz w:val="22"/>
          <w:szCs w:val="22"/>
          <w:lang w:val="es-ES_tradnl" w:eastAsia="es-CO"/>
        </w:rPr>
        <w:t xml:space="preserve">. (s.f.) Acuerdo sobre Obstáculos Técnicos al Comercio. [HTML]. Recuperado de: </w:t>
      </w:r>
    </w:p>
    <w:p w:rsidR="00AC1885" w:rsidRPr="009A125B" w:rsidRDefault="002672B0" w:rsidP="003C4890">
      <w:pPr>
        <w:pStyle w:val="Textonotapie"/>
        <w:jc w:val="both"/>
        <w:rPr>
          <w:rFonts w:eastAsia="Times New Roman" w:cs="Times New Roman"/>
          <w:color w:val="595959" w:themeColor="text1" w:themeTint="A6"/>
          <w:sz w:val="22"/>
          <w:szCs w:val="22"/>
          <w:lang w:val="es-ES_tradnl" w:eastAsia="es-CO"/>
        </w:rPr>
      </w:pPr>
      <w:hyperlink r:id="rId99" w:history="1">
        <w:r w:rsidR="00AC1885" w:rsidRPr="009A125B">
          <w:rPr>
            <w:rFonts w:eastAsia="Times New Roman" w:cs="Times New Roman"/>
            <w:color w:val="595959" w:themeColor="text1" w:themeTint="A6"/>
            <w:sz w:val="22"/>
            <w:szCs w:val="22"/>
            <w:lang w:val="es-ES_tradnl" w:eastAsia="es-CO"/>
          </w:rPr>
          <w:t>https://www.wto.org/spanish/docs_s/legal_s/17-tbt_s.htm</w:t>
        </w:r>
      </w:hyperlink>
    </w:p>
    <w:p w:rsidR="00AC1885" w:rsidRPr="009A125B" w:rsidRDefault="00AC1885" w:rsidP="003C4890">
      <w:pPr>
        <w:pStyle w:val="Textonotapie"/>
        <w:jc w:val="both"/>
        <w:rPr>
          <w:rFonts w:eastAsia="Times New Roman" w:cs="Times New Roman"/>
          <w:color w:val="595959" w:themeColor="text1" w:themeTint="A6"/>
          <w:sz w:val="22"/>
          <w:szCs w:val="22"/>
          <w:lang w:val="es-ES_tradnl" w:eastAsia="es-CO"/>
        </w:rPr>
      </w:pPr>
    </w:p>
    <w:p w:rsidR="00AC1885" w:rsidRPr="009A125B" w:rsidRDefault="00AC1885" w:rsidP="003C4890">
      <w:pPr>
        <w:pStyle w:val="Textonotapie"/>
        <w:jc w:val="both"/>
        <w:rPr>
          <w:rFonts w:eastAsia="Times New Roman" w:cs="Times New Roman"/>
          <w:color w:val="595959" w:themeColor="text1" w:themeTint="A6"/>
          <w:sz w:val="22"/>
          <w:szCs w:val="22"/>
          <w:lang w:val="es-ES_tradnl" w:eastAsia="es-CO"/>
        </w:rPr>
      </w:pPr>
      <w:r w:rsidRPr="009A125B">
        <w:rPr>
          <w:rFonts w:eastAsia="Times New Roman" w:cs="Times New Roman"/>
          <w:b/>
          <w:color w:val="595959" w:themeColor="text1" w:themeTint="A6"/>
          <w:sz w:val="22"/>
          <w:szCs w:val="22"/>
          <w:lang w:val="es-ES_tradnl" w:eastAsia="es-CO"/>
        </w:rPr>
        <w:t>Presidencia de la República</w:t>
      </w:r>
      <w:r w:rsidRPr="009A125B">
        <w:rPr>
          <w:rFonts w:eastAsia="Times New Roman" w:cs="Times New Roman"/>
          <w:color w:val="595959" w:themeColor="text1" w:themeTint="A6"/>
          <w:sz w:val="22"/>
          <w:szCs w:val="22"/>
          <w:lang w:val="es-ES_tradnl" w:eastAsia="es-CO"/>
        </w:rPr>
        <w:t xml:space="preserve">. (2017, feb. 14). Decreto 270 de 2017. Por el cual se modifica y se adiciona el Decreto número 1081 de 2015, Decreto Único Reglamentario de la Presidencia de la República, en relación con la participación de los ciudadanos o grupos de interesados en la elaboración de proyectos específicos de regulación. Diario Oficial N. 50147. Recuperado de: </w:t>
      </w:r>
      <w:hyperlink r:id="rId100" w:history="1">
        <w:r w:rsidR="00EF5F03" w:rsidRPr="009A125B">
          <w:rPr>
            <w:rStyle w:val="Hipervnculo"/>
            <w:rFonts w:eastAsia="Times New Roman" w:cs="Times New Roman"/>
            <w:sz w:val="22"/>
            <w:szCs w:val="22"/>
            <w:lang w:val="es-ES_tradnl" w:eastAsia="es-CO"/>
          </w:rPr>
          <w:t>http://www.suin-juriscol.gov.co/viewDocument.asp?ruta=Decretos/30030343</w:t>
        </w:r>
      </w:hyperlink>
    </w:p>
    <w:p w:rsidR="00EF5F03" w:rsidRPr="009A125B" w:rsidRDefault="00EF5F03" w:rsidP="003C4890">
      <w:pPr>
        <w:pStyle w:val="Textonotapie"/>
        <w:jc w:val="both"/>
        <w:rPr>
          <w:rFonts w:eastAsia="Times New Roman" w:cs="Times New Roman"/>
          <w:color w:val="595959" w:themeColor="text1" w:themeTint="A6"/>
          <w:sz w:val="22"/>
          <w:szCs w:val="22"/>
          <w:lang w:val="es-ES_tradnl" w:eastAsia="es-CO"/>
        </w:rPr>
      </w:pPr>
    </w:p>
    <w:p w:rsidR="00EF5F03" w:rsidRPr="009A125B" w:rsidRDefault="00AC1885" w:rsidP="003C4890">
      <w:pPr>
        <w:pStyle w:val="Textonotapie"/>
        <w:jc w:val="both"/>
        <w:rPr>
          <w:rFonts w:eastAsia="Times New Roman" w:cs="Times New Roman"/>
          <w:color w:val="595959" w:themeColor="text1" w:themeTint="A6"/>
          <w:sz w:val="22"/>
          <w:szCs w:val="22"/>
          <w:lang w:val="es-ES_tradnl" w:eastAsia="es-CO"/>
        </w:rPr>
      </w:pPr>
      <w:r w:rsidRPr="009A125B">
        <w:rPr>
          <w:rFonts w:eastAsia="Times New Roman" w:cs="Times New Roman"/>
          <w:b/>
          <w:color w:val="595959" w:themeColor="text1" w:themeTint="A6"/>
          <w:sz w:val="22"/>
          <w:szCs w:val="22"/>
          <w:lang w:val="es-ES_tradnl" w:eastAsia="es-CO"/>
        </w:rPr>
        <w:t>Presidencia de la República</w:t>
      </w:r>
      <w:r w:rsidRPr="009A125B">
        <w:rPr>
          <w:rFonts w:eastAsia="Times New Roman" w:cs="Times New Roman"/>
          <w:color w:val="595959" w:themeColor="text1" w:themeTint="A6"/>
          <w:sz w:val="22"/>
          <w:szCs w:val="22"/>
          <w:lang w:val="es-ES_tradnl" w:eastAsia="es-CO"/>
        </w:rPr>
        <w:t xml:space="preserve">. (2015, </w:t>
      </w:r>
      <w:r w:rsidR="00247924" w:rsidRPr="009A125B">
        <w:rPr>
          <w:rFonts w:eastAsia="Times New Roman" w:cs="Times New Roman"/>
          <w:color w:val="595959" w:themeColor="text1" w:themeTint="A6"/>
          <w:sz w:val="22"/>
          <w:szCs w:val="22"/>
          <w:lang w:val="es-ES_tradnl" w:eastAsia="es-CO"/>
        </w:rPr>
        <w:t>ago.</w:t>
      </w:r>
      <w:r w:rsidRPr="009A125B">
        <w:rPr>
          <w:rFonts w:eastAsia="Times New Roman" w:cs="Times New Roman"/>
          <w:color w:val="595959" w:themeColor="text1" w:themeTint="A6"/>
          <w:sz w:val="22"/>
          <w:szCs w:val="22"/>
          <w:lang w:val="es-ES_tradnl" w:eastAsia="es-CO"/>
        </w:rPr>
        <w:t xml:space="preserve"> 5). Decreto 1074 de 2015. por el cual se dictan normas relativas al Subsistema Nacional de la Calidad y se modifica el Capítulo VII y la Sección 1 del Capítulo VIII del Título I de la Parte 2 del Libro 2 del Decreto Único Reglamentario del Sector Comercio, Industria y Turismo, Decreto número 1074 de 2015, y se dictan otras disposiciones. Diario Oficial N. 49595. Recuperado de</w:t>
      </w:r>
      <w:r w:rsidR="00EF5F03" w:rsidRPr="009A125B">
        <w:rPr>
          <w:rFonts w:eastAsia="Times New Roman" w:cs="Times New Roman"/>
          <w:color w:val="595959" w:themeColor="text1" w:themeTint="A6"/>
          <w:sz w:val="22"/>
          <w:szCs w:val="22"/>
          <w:lang w:val="es-ES_tradnl" w:eastAsia="es-CO"/>
        </w:rPr>
        <w:t>:</w:t>
      </w:r>
    </w:p>
    <w:p w:rsidR="00AC1885" w:rsidRPr="009A125B" w:rsidRDefault="00AC1885" w:rsidP="003C4890">
      <w:pPr>
        <w:pStyle w:val="Textonotapie"/>
        <w:jc w:val="both"/>
        <w:rPr>
          <w:rFonts w:eastAsia="Times New Roman" w:cs="Times New Roman"/>
          <w:color w:val="595959" w:themeColor="text1" w:themeTint="A6"/>
          <w:sz w:val="22"/>
          <w:szCs w:val="22"/>
          <w:lang w:val="es-ES_tradnl" w:eastAsia="es-CO"/>
        </w:rPr>
      </w:pPr>
      <w:r w:rsidRPr="009A125B">
        <w:rPr>
          <w:rFonts w:eastAsia="Times New Roman" w:cs="Times New Roman"/>
          <w:color w:val="595959" w:themeColor="text1" w:themeTint="A6"/>
          <w:sz w:val="22"/>
          <w:szCs w:val="22"/>
          <w:lang w:val="es-ES_tradnl" w:eastAsia="es-CO"/>
        </w:rPr>
        <w:t xml:space="preserve"> </w:t>
      </w:r>
      <w:hyperlink r:id="rId101" w:history="1">
        <w:r w:rsidRPr="009A125B">
          <w:rPr>
            <w:rStyle w:val="Hipervnculo"/>
            <w:rFonts w:eastAsia="Times New Roman" w:cs="Times New Roman"/>
            <w:color w:val="595959" w:themeColor="text1" w:themeTint="A6"/>
            <w:sz w:val="22"/>
            <w:szCs w:val="22"/>
            <w:lang w:val="es-ES_tradnl" w:eastAsia="es-CO"/>
          </w:rPr>
          <w:t>http://www.suin-juriscol.gov.co/viewDocument.asp?id=30019980</w:t>
        </w:r>
      </w:hyperlink>
      <w:r w:rsidRPr="009A125B">
        <w:rPr>
          <w:rFonts w:eastAsia="Times New Roman" w:cs="Times New Roman"/>
          <w:color w:val="595959" w:themeColor="text1" w:themeTint="A6"/>
          <w:sz w:val="22"/>
          <w:szCs w:val="22"/>
          <w:lang w:val="es-ES_tradnl" w:eastAsia="es-CO"/>
        </w:rPr>
        <w:t xml:space="preserve"> </w:t>
      </w:r>
    </w:p>
    <w:p w:rsidR="00AC1885" w:rsidRPr="009A125B" w:rsidRDefault="00AC1885" w:rsidP="003C4890">
      <w:pPr>
        <w:pStyle w:val="Textonotapie"/>
        <w:jc w:val="both"/>
        <w:rPr>
          <w:rFonts w:eastAsia="Times New Roman" w:cs="Times New Roman"/>
          <w:color w:val="595959" w:themeColor="text1" w:themeTint="A6"/>
          <w:sz w:val="22"/>
          <w:szCs w:val="22"/>
          <w:lang w:val="es-ES_tradnl" w:eastAsia="es-CO"/>
        </w:rPr>
      </w:pPr>
    </w:p>
    <w:p w:rsidR="00EF5F03" w:rsidRPr="009A125B" w:rsidRDefault="00AC1885" w:rsidP="003C4890">
      <w:pPr>
        <w:pStyle w:val="Textonotapie"/>
        <w:jc w:val="both"/>
        <w:rPr>
          <w:rFonts w:eastAsia="Times New Roman" w:cs="Times New Roman"/>
          <w:color w:val="595959" w:themeColor="text1" w:themeTint="A6"/>
          <w:sz w:val="22"/>
          <w:szCs w:val="22"/>
          <w:lang w:val="es-ES_tradnl" w:eastAsia="es-CO"/>
        </w:rPr>
      </w:pPr>
      <w:r w:rsidRPr="009A125B">
        <w:rPr>
          <w:rFonts w:eastAsia="Times New Roman" w:cs="Times New Roman"/>
          <w:b/>
          <w:color w:val="595959" w:themeColor="text1" w:themeTint="A6"/>
          <w:sz w:val="22"/>
          <w:szCs w:val="22"/>
          <w:lang w:val="es-ES_tradnl" w:eastAsia="es-CO"/>
        </w:rPr>
        <w:t>Presidencia de la República</w:t>
      </w:r>
      <w:r w:rsidRPr="009A125B">
        <w:rPr>
          <w:rFonts w:eastAsia="Times New Roman" w:cs="Times New Roman"/>
          <w:color w:val="595959" w:themeColor="text1" w:themeTint="A6"/>
          <w:sz w:val="22"/>
          <w:szCs w:val="22"/>
          <w:lang w:val="es-ES_tradnl" w:eastAsia="es-CO"/>
        </w:rPr>
        <w:t xml:space="preserve">. (2018, </w:t>
      </w:r>
      <w:proofErr w:type="gramStart"/>
      <w:r w:rsidRPr="009A125B">
        <w:rPr>
          <w:rFonts w:eastAsia="Times New Roman" w:cs="Times New Roman"/>
          <w:color w:val="595959" w:themeColor="text1" w:themeTint="A6"/>
          <w:sz w:val="22"/>
          <w:szCs w:val="22"/>
          <w:lang w:val="es-ES_tradnl" w:eastAsia="es-CO"/>
        </w:rPr>
        <w:t>nov</w:t>
      </w:r>
      <w:proofErr w:type="gramEnd"/>
      <w:r w:rsidRPr="009A125B">
        <w:rPr>
          <w:rFonts w:eastAsia="Times New Roman" w:cs="Times New Roman"/>
          <w:color w:val="595959" w:themeColor="text1" w:themeTint="A6"/>
          <w:sz w:val="22"/>
          <w:szCs w:val="22"/>
          <w:lang w:val="es-ES_tradnl" w:eastAsia="es-CO"/>
        </w:rPr>
        <w:t xml:space="preserve"> 21). Circular 07 de 2018. Agenda Regulatoria. Recuperado de:</w:t>
      </w:r>
    </w:p>
    <w:p w:rsidR="00AB1C65" w:rsidRPr="009A125B" w:rsidRDefault="002672B0" w:rsidP="003C4890">
      <w:pPr>
        <w:pStyle w:val="Textonotapie"/>
        <w:jc w:val="both"/>
        <w:rPr>
          <w:rFonts w:eastAsia="Times New Roman" w:cs="Times New Roman"/>
          <w:color w:val="595959" w:themeColor="text1" w:themeTint="A6"/>
          <w:sz w:val="22"/>
          <w:szCs w:val="22"/>
          <w:lang w:val="es-ES_tradnl" w:eastAsia="es-CO"/>
        </w:rPr>
      </w:pPr>
      <w:hyperlink r:id="rId102" w:history="1">
        <w:r w:rsidR="00EF5F03" w:rsidRPr="009A125B">
          <w:rPr>
            <w:rStyle w:val="Hipervnculo"/>
            <w:rFonts w:eastAsia="Times New Roman" w:cs="Times New Roman"/>
            <w:sz w:val="22"/>
            <w:szCs w:val="22"/>
            <w:lang w:val="es-ES_tradnl" w:eastAsia="es-CO"/>
          </w:rPr>
          <w:t>http://es.presidencia.gov.co/normativa/normativa/CIRCULAR%20INTERNA%2007%20DEL%2021%20DE%20NOVIEMBRE%20DE%202018.pdf</w:t>
        </w:r>
      </w:hyperlink>
    </w:p>
    <w:p w:rsidR="00AC1885" w:rsidRPr="009A125B" w:rsidRDefault="00AC1885" w:rsidP="003C4890">
      <w:pPr>
        <w:pStyle w:val="Textonotapie"/>
        <w:jc w:val="both"/>
        <w:rPr>
          <w:rFonts w:eastAsia="Times New Roman" w:cs="Times New Roman"/>
          <w:color w:val="595959" w:themeColor="text1" w:themeTint="A6"/>
          <w:sz w:val="22"/>
          <w:szCs w:val="22"/>
          <w:lang w:val="es-ES_tradnl" w:eastAsia="es-CO"/>
        </w:rPr>
      </w:pPr>
    </w:p>
    <w:p w:rsidR="00AB1C65" w:rsidRPr="009A125B" w:rsidRDefault="00AB1C65" w:rsidP="003C4890">
      <w:pPr>
        <w:spacing w:after="0" w:line="240" w:lineRule="auto"/>
        <w:jc w:val="both"/>
        <w:rPr>
          <w:rFonts w:cs="Times New Roman"/>
          <w:color w:val="595959" w:themeColor="text1" w:themeTint="A6"/>
          <w:shd w:val="clear" w:color="auto" w:fill="FFFFFF"/>
        </w:rPr>
      </w:pPr>
      <w:r w:rsidRPr="009A125B">
        <w:rPr>
          <w:rFonts w:cs="Times New Roman"/>
          <w:b/>
          <w:color w:val="595959" w:themeColor="text1" w:themeTint="A6"/>
          <w:shd w:val="clear" w:color="auto" w:fill="FFFFFF"/>
        </w:rPr>
        <w:t>Secretaría de Economía</w:t>
      </w:r>
      <w:r w:rsidR="00247924" w:rsidRPr="009A125B">
        <w:rPr>
          <w:rFonts w:cs="Times New Roman"/>
          <w:b/>
          <w:color w:val="595959" w:themeColor="text1" w:themeTint="A6"/>
          <w:shd w:val="clear" w:color="auto" w:fill="FFFFFF"/>
        </w:rPr>
        <w:t xml:space="preserve"> del Gobierno de México</w:t>
      </w:r>
      <w:r w:rsidRPr="009A125B">
        <w:rPr>
          <w:rFonts w:cs="Times New Roman"/>
          <w:color w:val="595959" w:themeColor="text1" w:themeTint="A6"/>
          <w:shd w:val="clear" w:color="auto" w:fill="FFFFFF"/>
        </w:rPr>
        <w:t>. (</w:t>
      </w:r>
      <w:r w:rsidR="008826C1" w:rsidRPr="009A125B">
        <w:rPr>
          <w:rFonts w:cs="Times New Roman"/>
          <w:color w:val="595959" w:themeColor="text1" w:themeTint="A6"/>
          <w:shd w:val="clear" w:color="auto" w:fill="FFFFFF"/>
        </w:rPr>
        <w:t xml:space="preserve">2016, </w:t>
      </w:r>
      <w:proofErr w:type="gramStart"/>
      <w:r w:rsidR="008826C1" w:rsidRPr="009A125B">
        <w:rPr>
          <w:rFonts w:cs="Times New Roman"/>
          <w:color w:val="595959" w:themeColor="text1" w:themeTint="A6"/>
          <w:shd w:val="clear" w:color="auto" w:fill="FFFFFF"/>
        </w:rPr>
        <w:t>may</w:t>
      </w:r>
      <w:r w:rsidR="002C26EE" w:rsidRPr="009A125B">
        <w:rPr>
          <w:rFonts w:cs="Times New Roman"/>
          <w:color w:val="595959" w:themeColor="text1" w:themeTint="A6"/>
          <w:shd w:val="clear" w:color="auto" w:fill="FFFFFF"/>
        </w:rPr>
        <w:t>o</w:t>
      </w:r>
      <w:proofErr w:type="gramEnd"/>
      <w:r w:rsidR="008826C1" w:rsidRPr="009A125B">
        <w:rPr>
          <w:rFonts w:cs="Times New Roman"/>
          <w:color w:val="595959" w:themeColor="text1" w:themeTint="A6"/>
          <w:shd w:val="clear" w:color="auto" w:fill="FFFFFF"/>
        </w:rPr>
        <w:t xml:space="preserve"> </w:t>
      </w:r>
      <w:r w:rsidRPr="009A125B">
        <w:rPr>
          <w:rFonts w:cs="Times New Roman"/>
          <w:color w:val="595959" w:themeColor="text1" w:themeTint="A6"/>
          <w:shd w:val="clear" w:color="auto" w:fill="FFFFFF"/>
        </w:rPr>
        <w:t>28). ¿Qué es la regulación? [Blog]. Recuperado de </w:t>
      </w:r>
      <w:hyperlink r:id="rId103" w:history="1">
        <w:r w:rsidRPr="009A125B">
          <w:rPr>
            <w:rStyle w:val="Hipervnculo"/>
            <w:rFonts w:cs="Times New Roman"/>
            <w:color w:val="595959" w:themeColor="text1" w:themeTint="A6"/>
            <w:shd w:val="clear" w:color="auto" w:fill="FFFFFF"/>
          </w:rPr>
          <w:t>https://www.gob.mx/se/articulos/sabes-que-es-la-regulacion</w:t>
        </w:r>
      </w:hyperlink>
      <w:r w:rsidRPr="009A125B">
        <w:rPr>
          <w:rFonts w:cs="Times New Roman"/>
          <w:color w:val="595959" w:themeColor="text1" w:themeTint="A6"/>
          <w:shd w:val="clear" w:color="auto" w:fill="FFFFFF"/>
        </w:rPr>
        <w:t xml:space="preserve"> </w:t>
      </w:r>
    </w:p>
    <w:p w:rsidR="00EF5F03" w:rsidRPr="009A125B" w:rsidRDefault="00AC1885" w:rsidP="003C4890">
      <w:pPr>
        <w:pStyle w:val="Textonotapie"/>
        <w:jc w:val="both"/>
        <w:rPr>
          <w:rFonts w:eastAsia="Times New Roman" w:cs="Times New Roman"/>
          <w:color w:val="595959" w:themeColor="text1" w:themeTint="A6"/>
          <w:sz w:val="22"/>
          <w:szCs w:val="22"/>
          <w:lang w:val="es-ES_tradnl" w:eastAsia="es-CO"/>
        </w:rPr>
      </w:pPr>
      <w:r w:rsidRPr="009A125B">
        <w:rPr>
          <w:rFonts w:eastAsia="Times New Roman" w:cs="Times New Roman"/>
          <w:color w:val="595959" w:themeColor="text1" w:themeTint="A6"/>
          <w:sz w:val="22"/>
          <w:szCs w:val="22"/>
          <w:lang w:val="es-ES_tradnl" w:eastAsia="es-CO"/>
        </w:rPr>
        <w:t>Superintendencia de Industria y Comercio. (</w:t>
      </w:r>
      <w:proofErr w:type="spellStart"/>
      <w:r w:rsidRPr="009A125B">
        <w:rPr>
          <w:rFonts w:eastAsia="Times New Roman" w:cs="Times New Roman"/>
          <w:color w:val="595959" w:themeColor="text1" w:themeTint="A6"/>
          <w:sz w:val="22"/>
          <w:szCs w:val="22"/>
          <w:lang w:val="es-ES_tradnl" w:eastAsia="es-CO"/>
        </w:rPr>
        <w:t>s.f</w:t>
      </w:r>
      <w:proofErr w:type="spellEnd"/>
      <w:r w:rsidRPr="009A125B">
        <w:rPr>
          <w:rFonts w:eastAsia="Times New Roman" w:cs="Times New Roman"/>
          <w:color w:val="595959" w:themeColor="text1" w:themeTint="A6"/>
          <w:sz w:val="22"/>
          <w:szCs w:val="22"/>
          <w:lang w:val="es-ES_tradnl" w:eastAsia="es-CO"/>
        </w:rPr>
        <w:t xml:space="preserve">). Cartilla para el ejercicio de la abogacía de la competencia. Revisión de proyectos de regulación estatal. [Cartilla]. Recuperado de: </w:t>
      </w:r>
    </w:p>
    <w:p w:rsidR="00AC1885" w:rsidRPr="009A125B" w:rsidRDefault="002672B0" w:rsidP="003C4890">
      <w:pPr>
        <w:pStyle w:val="Textonotapie"/>
        <w:jc w:val="both"/>
        <w:rPr>
          <w:rFonts w:cs="Times New Roman"/>
          <w:color w:val="595959" w:themeColor="text1" w:themeTint="A6"/>
          <w:sz w:val="22"/>
          <w:szCs w:val="22"/>
          <w:lang w:val="es-ES_tradnl" w:eastAsia="es-CO"/>
        </w:rPr>
      </w:pPr>
      <w:hyperlink r:id="rId104" w:history="1">
        <w:r w:rsidR="00AC1885" w:rsidRPr="009A125B">
          <w:rPr>
            <w:rFonts w:cs="Times New Roman"/>
            <w:color w:val="595959" w:themeColor="text1" w:themeTint="A6"/>
            <w:sz w:val="22"/>
            <w:szCs w:val="22"/>
            <w:lang w:val="es-ES_tradnl" w:eastAsia="es-CO"/>
          </w:rPr>
          <w:t>http://www.sic.gov.co/plegables-abogacia</w:t>
        </w:r>
      </w:hyperlink>
      <w:r w:rsidR="00AC1885" w:rsidRPr="009A125B">
        <w:rPr>
          <w:rFonts w:cs="Times New Roman"/>
          <w:color w:val="595959" w:themeColor="text1" w:themeTint="A6"/>
          <w:sz w:val="22"/>
          <w:szCs w:val="22"/>
          <w:lang w:val="es-ES_tradnl" w:eastAsia="es-CO"/>
        </w:rPr>
        <w:t xml:space="preserve"> </w:t>
      </w:r>
    </w:p>
    <w:p w:rsidR="00EF5F03" w:rsidRPr="009A125B" w:rsidRDefault="00EF5F03" w:rsidP="003C4890">
      <w:pPr>
        <w:pStyle w:val="Textonotapie"/>
        <w:jc w:val="both"/>
        <w:rPr>
          <w:rFonts w:cs="Times New Roman"/>
          <w:color w:val="595959" w:themeColor="text1" w:themeTint="A6"/>
          <w:sz w:val="22"/>
          <w:szCs w:val="22"/>
          <w:shd w:val="clear" w:color="auto" w:fill="FFFFFF"/>
        </w:rPr>
      </w:pPr>
    </w:p>
    <w:p w:rsidR="00EF5F03" w:rsidRPr="009A125B" w:rsidRDefault="00AC1885" w:rsidP="003C4890">
      <w:pPr>
        <w:pStyle w:val="Textonotapie"/>
        <w:jc w:val="both"/>
        <w:rPr>
          <w:rFonts w:cs="Times New Roman"/>
          <w:color w:val="595959" w:themeColor="text1" w:themeTint="A6"/>
          <w:sz w:val="22"/>
          <w:szCs w:val="22"/>
          <w:shd w:val="clear" w:color="auto" w:fill="FFFFFF"/>
        </w:rPr>
      </w:pPr>
      <w:r w:rsidRPr="009A125B">
        <w:rPr>
          <w:rFonts w:cs="Times New Roman"/>
          <w:color w:val="595959" w:themeColor="text1" w:themeTint="A6"/>
          <w:sz w:val="22"/>
          <w:szCs w:val="22"/>
          <w:shd w:val="clear" w:color="auto" w:fill="FFFFFF"/>
          <w:lang w:val="en-US"/>
        </w:rPr>
        <w:t xml:space="preserve">World Justice Project WJP. (2019). Rule of Law Index. </w:t>
      </w:r>
      <w:r w:rsidRPr="009A125B">
        <w:rPr>
          <w:rFonts w:cs="Times New Roman"/>
          <w:color w:val="595959" w:themeColor="text1" w:themeTint="A6"/>
          <w:sz w:val="22"/>
          <w:szCs w:val="22"/>
          <w:shd w:val="clear" w:color="auto" w:fill="FFFFFF"/>
        </w:rPr>
        <w:t xml:space="preserve">Recuperado </w:t>
      </w:r>
      <w:proofErr w:type="gramStart"/>
      <w:r w:rsidRPr="009A125B">
        <w:rPr>
          <w:rFonts w:cs="Times New Roman"/>
          <w:color w:val="595959" w:themeColor="text1" w:themeTint="A6"/>
          <w:sz w:val="22"/>
          <w:szCs w:val="22"/>
          <w:shd w:val="clear" w:color="auto" w:fill="FFFFFF"/>
        </w:rPr>
        <w:t xml:space="preserve">de </w:t>
      </w:r>
      <w:r w:rsidR="00EF5F03" w:rsidRPr="009A125B">
        <w:rPr>
          <w:rFonts w:cs="Times New Roman"/>
          <w:color w:val="595959" w:themeColor="text1" w:themeTint="A6"/>
          <w:sz w:val="22"/>
          <w:szCs w:val="22"/>
          <w:shd w:val="clear" w:color="auto" w:fill="FFFFFF"/>
        </w:rPr>
        <w:t>:</w:t>
      </w:r>
      <w:proofErr w:type="gramEnd"/>
    </w:p>
    <w:p w:rsidR="00D87D1B" w:rsidRPr="009A125B" w:rsidRDefault="002672B0" w:rsidP="003C4890">
      <w:pPr>
        <w:pStyle w:val="Textonotapie"/>
        <w:jc w:val="both"/>
        <w:rPr>
          <w:rFonts w:eastAsia="Times New Roman" w:cs="Times New Roman"/>
          <w:color w:val="595959" w:themeColor="text1" w:themeTint="A6"/>
          <w:sz w:val="22"/>
          <w:szCs w:val="22"/>
          <w:lang w:val="es-ES_tradnl" w:eastAsia="es-CO"/>
        </w:rPr>
      </w:pPr>
      <w:hyperlink r:id="rId105" w:history="1">
        <w:r w:rsidR="00EF5F03" w:rsidRPr="009A125B">
          <w:rPr>
            <w:rStyle w:val="Hipervnculo"/>
            <w:rFonts w:cs="Times New Roman"/>
            <w:sz w:val="22"/>
            <w:szCs w:val="22"/>
            <w:shd w:val="clear" w:color="auto" w:fill="FFFFFF"/>
          </w:rPr>
          <w:t>https://worldjusticeproject.org/sites/default/files/documents/WJP-ROLI-2019-Single%20Page%20View-Reduced.pdf</w:t>
        </w:r>
      </w:hyperlink>
    </w:p>
    <w:sectPr w:rsidR="00D87D1B" w:rsidRPr="009A125B" w:rsidSect="003C4890">
      <w:headerReference w:type="even" r:id="rId106"/>
      <w:headerReference w:type="default" r:id="rId107"/>
      <w:footerReference w:type="even" r:id="rId108"/>
      <w:footerReference w:type="default" r:id="rId109"/>
      <w:headerReference w:type="first" r:id="rId110"/>
      <w:pgSz w:w="12240" w:h="15840" w:code="1"/>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2B0" w:rsidRDefault="002672B0" w:rsidP="00133E61">
      <w:pPr>
        <w:spacing w:after="0" w:line="240" w:lineRule="auto"/>
      </w:pPr>
      <w:r>
        <w:separator/>
      </w:r>
    </w:p>
  </w:endnote>
  <w:endnote w:type="continuationSeparator" w:id="0">
    <w:p w:rsidR="002672B0" w:rsidRDefault="002672B0" w:rsidP="00133E61">
      <w:pPr>
        <w:spacing w:after="0" w:line="240" w:lineRule="auto"/>
      </w:pPr>
      <w:r>
        <w:continuationSeparator/>
      </w:r>
    </w:p>
  </w:endnote>
  <w:endnote w:type="continuationNotice" w:id="1">
    <w:p w:rsidR="002672B0" w:rsidRDefault="002672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817337588"/>
      <w:docPartObj>
        <w:docPartGallery w:val="Page Numbers (Bottom of Page)"/>
        <w:docPartUnique/>
      </w:docPartObj>
    </w:sdtPr>
    <w:sdtContent>
      <w:p w:rsidR="002672B0" w:rsidRDefault="002672B0" w:rsidP="005A300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B22F35">
          <w:rPr>
            <w:rStyle w:val="Nmerodepgina"/>
            <w:noProof/>
          </w:rPr>
          <w:t>34</w:t>
        </w:r>
        <w:r>
          <w:rPr>
            <w:rStyle w:val="Nmerodepgina"/>
          </w:rPr>
          <w:fldChar w:fldCharType="end"/>
        </w:r>
      </w:p>
    </w:sdtContent>
  </w:sdt>
  <w:p w:rsidR="002672B0" w:rsidRDefault="002672B0" w:rsidP="00744BE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857336157"/>
      <w:docPartObj>
        <w:docPartGallery w:val="Page Numbers (Bottom of Page)"/>
        <w:docPartUnique/>
      </w:docPartObj>
    </w:sdtPr>
    <w:sdtContent>
      <w:p w:rsidR="002672B0" w:rsidRDefault="002672B0" w:rsidP="005A300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B22F35">
          <w:rPr>
            <w:rStyle w:val="Nmerodepgina"/>
            <w:noProof/>
          </w:rPr>
          <w:t>35</w:t>
        </w:r>
        <w:r>
          <w:rPr>
            <w:rStyle w:val="Nmerodepgina"/>
          </w:rPr>
          <w:fldChar w:fldCharType="end"/>
        </w:r>
      </w:p>
    </w:sdtContent>
  </w:sdt>
  <w:p w:rsidR="002672B0" w:rsidRDefault="002672B0" w:rsidP="00744BE2">
    <w:pPr>
      <w:pStyle w:val="Piedepgina"/>
      <w:ind w:right="360"/>
    </w:pPr>
  </w:p>
  <w:p w:rsidR="002672B0" w:rsidRDefault="002672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2B0" w:rsidRDefault="002672B0" w:rsidP="00133E61">
      <w:pPr>
        <w:spacing w:after="0" w:line="240" w:lineRule="auto"/>
      </w:pPr>
      <w:r>
        <w:separator/>
      </w:r>
    </w:p>
  </w:footnote>
  <w:footnote w:type="continuationSeparator" w:id="0">
    <w:p w:rsidR="002672B0" w:rsidRDefault="002672B0" w:rsidP="00133E61">
      <w:pPr>
        <w:spacing w:after="0" w:line="240" w:lineRule="auto"/>
      </w:pPr>
      <w:r>
        <w:continuationSeparator/>
      </w:r>
    </w:p>
  </w:footnote>
  <w:footnote w:type="continuationNotice" w:id="1">
    <w:p w:rsidR="002672B0" w:rsidRDefault="002672B0">
      <w:pPr>
        <w:spacing w:after="0" w:line="240" w:lineRule="auto"/>
      </w:pPr>
    </w:p>
  </w:footnote>
  <w:footnote w:id="2">
    <w:p w:rsidR="002672B0" w:rsidRPr="00D552D8" w:rsidRDefault="002672B0" w:rsidP="00D552D8">
      <w:pPr>
        <w:pStyle w:val="Textonotapie"/>
        <w:jc w:val="both"/>
        <w:rPr>
          <w:rFonts w:cstheme="majorHAnsi"/>
          <w:color w:val="7F7F7F" w:themeColor="text1" w:themeTint="80"/>
          <w:lang w:val="es-ES"/>
        </w:rPr>
      </w:pPr>
      <w:r w:rsidRPr="00D552D8">
        <w:rPr>
          <w:rStyle w:val="Refdenotaalpie"/>
          <w:rFonts w:cstheme="majorHAnsi"/>
          <w:color w:val="7F7F7F" w:themeColor="text1" w:themeTint="80"/>
          <w:sz w:val="18"/>
        </w:rPr>
        <w:footnoteRef/>
      </w:r>
      <w:r w:rsidRPr="00D552D8">
        <w:rPr>
          <w:rFonts w:cstheme="majorHAnsi"/>
          <w:color w:val="7F7F7F" w:themeColor="text1" w:themeTint="80"/>
          <w:sz w:val="18"/>
        </w:rPr>
        <w:t xml:space="preserve"> El uso de l</w:t>
      </w:r>
      <w:r w:rsidRPr="00D552D8">
        <w:rPr>
          <w:rFonts w:cstheme="majorHAnsi"/>
          <w:color w:val="7F7F7F" w:themeColor="text1" w:themeTint="80"/>
          <w:sz w:val="18"/>
          <w:lang w:val="es-ES"/>
        </w:rPr>
        <w:t xml:space="preserve">a Agenda Regulatoria se especifica en el artículo 7 del Decreto 270 del 2017. Recuperado de: </w:t>
      </w:r>
      <w:hyperlink r:id="rId1" w:history="1">
        <w:r w:rsidRPr="00D552D8">
          <w:rPr>
            <w:rStyle w:val="Hipervnculo"/>
            <w:rFonts w:cstheme="majorHAnsi"/>
            <w:color w:val="7F7F7F" w:themeColor="text1" w:themeTint="80"/>
            <w:sz w:val="18"/>
            <w:u w:val="none"/>
          </w:rPr>
          <w:t>http://es.presidencia.gov.co/normativa/normativa/DECRETO%20270%20DEL%2014%20FEBRERO%20DE%202017.pdf</w:t>
        </w:r>
      </w:hyperlink>
    </w:p>
  </w:footnote>
  <w:footnote w:id="3">
    <w:p w:rsidR="002672B0" w:rsidRPr="00D552D8" w:rsidRDefault="002672B0" w:rsidP="00D552D8">
      <w:pPr>
        <w:pStyle w:val="Textonotapie"/>
        <w:jc w:val="both"/>
        <w:rPr>
          <w:rFonts w:cstheme="majorHAnsi"/>
          <w:color w:val="7F7F7F" w:themeColor="text1" w:themeTint="80"/>
          <w:sz w:val="18"/>
          <w:szCs w:val="18"/>
        </w:rPr>
      </w:pPr>
      <w:r w:rsidRPr="00D552D8">
        <w:rPr>
          <w:rStyle w:val="Refdenotaalpie"/>
          <w:rFonts w:cstheme="majorHAnsi"/>
          <w:color w:val="7F7F7F" w:themeColor="text1" w:themeTint="80"/>
          <w:sz w:val="18"/>
          <w:szCs w:val="18"/>
        </w:rPr>
        <w:footnoteRef/>
      </w:r>
      <w:r w:rsidRPr="00D552D8">
        <w:rPr>
          <w:rFonts w:cstheme="majorHAnsi"/>
          <w:color w:val="7F7F7F" w:themeColor="text1" w:themeTint="80"/>
          <w:sz w:val="18"/>
          <w:szCs w:val="18"/>
        </w:rPr>
        <w:t xml:space="preserve"> El siguiente enlace contiene el Formato SJP de Agenda Regulatoria.</w:t>
      </w:r>
      <w:r w:rsidRPr="00D552D8">
        <w:rPr>
          <w:rFonts w:cstheme="majorHAnsi"/>
          <w:color w:val="7F7F7F" w:themeColor="text1" w:themeTint="80"/>
          <w:sz w:val="18"/>
          <w:lang w:val="es-ES"/>
        </w:rPr>
        <w:t>Recuperado de</w:t>
      </w:r>
      <w:r w:rsidRPr="00D552D8">
        <w:rPr>
          <w:rFonts w:cstheme="majorHAnsi"/>
          <w:color w:val="7F7F7F" w:themeColor="text1" w:themeTint="80"/>
          <w:sz w:val="18"/>
          <w:szCs w:val="18"/>
        </w:rPr>
        <w:t>: http://es.presidencia.gov.co/normativa/normativa/CIRCULAR%20INTERNA%2007%20DEL%2021%20DE%20NOVIEMBRE%20DE%202018.pdf</w:t>
      </w:r>
    </w:p>
  </w:footnote>
  <w:footnote w:id="4">
    <w:p w:rsidR="002672B0" w:rsidRPr="009A125B" w:rsidRDefault="002672B0" w:rsidP="00010DD0">
      <w:pPr>
        <w:pStyle w:val="Textonotapie"/>
        <w:jc w:val="both"/>
        <w:rPr>
          <w:color w:val="7F7F7F" w:themeColor="text1" w:themeTint="80"/>
          <w:sz w:val="18"/>
          <w:szCs w:val="18"/>
        </w:rPr>
      </w:pPr>
      <w:r w:rsidRPr="009A125B">
        <w:rPr>
          <w:rStyle w:val="Refdenotaalpie"/>
          <w:color w:val="7F7F7F" w:themeColor="text1" w:themeTint="80"/>
          <w:sz w:val="18"/>
          <w:szCs w:val="18"/>
        </w:rPr>
        <w:footnoteRef/>
      </w:r>
      <w:r w:rsidRPr="009A125B">
        <w:rPr>
          <w:color w:val="7F7F7F" w:themeColor="text1" w:themeTint="80"/>
          <w:sz w:val="18"/>
          <w:szCs w:val="18"/>
        </w:rPr>
        <w:t xml:space="preserve"> Se considerarán objetivos legítimos, entre otros, los imperativos de la seguridad nacional, la prevención de prácticas que puedan inducir a error, la protección de la salud o la seguridad humanas, de la vida, de la salud animal o vegetal o del medio ambiente. </w:t>
      </w:r>
    </w:p>
  </w:footnote>
  <w:footnote w:id="5">
    <w:p w:rsidR="002672B0" w:rsidRPr="00F36E48" w:rsidRDefault="002672B0" w:rsidP="00564366">
      <w:pPr>
        <w:pStyle w:val="Textonotapie"/>
        <w:jc w:val="both"/>
        <w:rPr>
          <w:rFonts w:asciiTheme="majorHAnsi" w:hAnsiTheme="majorHAnsi" w:cstheme="majorHAnsi"/>
          <w:color w:val="595959" w:themeColor="text1" w:themeTint="A6"/>
        </w:rPr>
      </w:pPr>
      <w:r w:rsidRPr="00F36E48">
        <w:rPr>
          <w:rStyle w:val="Refdenotaalpie"/>
          <w:rFonts w:asciiTheme="majorHAnsi" w:hAnsiTheme="majorHAnsi" w:cstheme="majorHAnsi"/>
          <w:color w:val="595959" w:themeColor="text1" w:themeTint="A6"/>
          <w:sz w:val="18"/>
        </w:rPr>
        <w:footnoteRef/>
      </w:r>
      <w:r w:rsidRPr="00F36E48">
        <w:rPr>
          <w:rFonts w:asciiTheme="majorHAnsi" w:hAnsiTheme="majorHAnsi" w:cstheme="majorHAnsi"/>
          <w:color w:val="595959" w:themeColor="text1" w:themeTint="A6"/>
          <w:sz w:val="18"/>
        </w:rPr>
        <w:t xml:space="preserve"> Para mayor detalle sobre el proceso de autorización de trámites, revisar el siguiente link. Recuperado de: </w:t>
      </w:r>
      <w:hyperlink r:id="rId2" w:history="1">
        <w:r w:rsidRPr="00F36E48">
          <w:rPr>
            <w:rStyle w:val="Hipervnculo"/>
            <w:rFonts w:asciiTheme="majorHAnsi" w:hAnsiTheme="majorHAnsi" w:cstheme="majorHAnsi"/>
            <w:color w:val="595959" w:themeColor="text1" w:themeTint="A6"/>
            <w:sz w:val="18"/>
            <w:u w:val="none"/>
          </w:rPr>
          <w:t>https://www.funcionpublica.gov.co/web/eva/procedimiento-para-autorizar-tramites</w:t>
        </w:r>
      </w:hyperlink>
    </w:p>
  </w:footnote>
  <w:footnote w:id="6">
    <w:p w:rsidR="002672B0" w:rsidRPr="00F36E48" w:rsidRDefault="002672B0" w:rsidP="00564366">
      <w:pPr>
        <w:pStyle w:val="Textonotapie"/>
        <w:jc w:val="both"/>
        <w:rPr>
          <w:rFonts w:asciiTheme="majorHAnsi" w:hAnsiTheme="majorHAnsi" w:cstheme="majorHAnsi"/>
          <w:color w:val="595959" w:themeColor="text1" w:themeTint="A6"/>
        </w:rPr>
      </w:pPr>
      <w:r w:rsidRPr="00F36E48">
        <w:rPr>
          <w:rStyle w:val="Refdenotaalpie"/>
          <w:rFonts w:asciiTheme="majorHAnsi" w:hAnsiTheme="majorHAnsi" w:cstheme="majorHAnsi"/>
          <w:color w:val="595959" w:themeColor="text1" w:themeTint="A6"/>
          <w:sz w:val="18"/>
        </w:rPr>
        <w:footnoteRef/>
      </w:r>
      <w:r w:rsidRPr="00F36E48">
        <w:rPr>
          <w:rFonts w:asciiTheme="majorHAnsi" w:hAnsiTheme="majorHAnsi" w:cstheme="majorHAnsi"/>
          <w:color w:val="595959" w:themeColor="text1" w:themeTint="A6"/>
          <w:sz w:val="18"/>
        </w:rPr>
        <w:t xml:space="preserve"> https://www.funcionpublica.gov.co/web/eva/procedimiento-para-autorizar-tramites</w:t>
      </w:r>
    </w:p>
  </w:footnote>
  <w:footnote w:id="7">
    <w:p w:rsidR="002672B0" w:rsidRPr="009A125B" w:rsidRDefault="002672B0">
      <w:pPr>
        <w:pStyle w:val="Textonotapie"/>
        <w:rPr>
          <w:rFonts w:cstheme="majorHAnsi"/>
          <w:color w:val="7F7F7F" w:themeColor="text1" w:themeTint="80"/>
          <w:sz w:val="18"/>
          <w:szCs w:val="18"/>
        </w:rPr>
      </w:pPr>
      <w:r w:rsidRPr="009A125B">
        <w:rPr>
          <w:rStyle w:val="Refdenotaalpie"/>
          <w:rFonts w:cstheme="majorHAnsi"/>
          <w:color w:val="7F7F7F" w:themeColor="text1" w:themeTint="80"/>
          <w:sz w:val="18"/>
          <w:szCs w:val="18"/>
        </w:rPr>
        <w:footnoteRef/>
      </w:r>
      <w:r w:rsidRPr="009A125B">
        <w:rPr>
          <w:rFonts w:cstheme="majorHAnsi"/>
          <w:color w:val="7F7F7F" w:themeColor="text1" w:themeTint="80"/>
          <w:sz w:val="18"/>
          <w:szCs w:val="18"/>
        </w:rPr>
        <w:t xml:space="preserve"> http://www.sic.gov.co/plegables-abogacia</w:t>
      </w:r>
    </w:p>
  </w:footnote>
  <w:footnote w:id="8">
    <w:p w:rsidR="002672B0" w:rsidRPr="009A125B" w:rsidRDefault="002672B0">
      <w:pPr>
        <w:pStyle w:val="Textonotapie"/>
        <w:rPr>
          <w:rFonts w:cstheme="majorHAnsi"/>
          <w:color w:val="7F7F7F" w:themeColor="text1" w:themeTint="80"/>
          <w:sz w:val="18"/>
          <w:szCs w:val="18"/>
        </w:rPr>
      </w:pPr>
      <w:r w:rsidRPr="009A125B">
        <w:rPr>
          <w:rStyle w:val="Refdenotaalpie"/>
          <w:rFonts w:cstheme="majorHAnsi"/>
          <w:color w:val="7F7F7F" w:themeColor="text1" w:themeTint="80"/>
          <w:sz w:val="18"/>
          <w:szCs w:val="18"/>
        </w:rPr>
        <w:footnoteRef/>
      </w:r>
      <w:r w:rsidRPr="009A125B">
        <w:rPr>
          <w:rFonts w:cstheme="majorHAnsi"/>
          <w:color w:val="7F7F7F" w:themeColor="text1" w:themeTint="80"/>
          <w:sz w:val="18"/>
          <w:szCs w:val="18"/>
        </w:rPr>
        <w:t xml:space="preserve"> El siguiente enlace presenta el Acuerdo sobre Obstáculos Técnicos al Comercio. Recuperado de: </w:t>
      </w:r>
      <w:hyperlink r:id="rId3" w:history="1">
        <w:r w:rsidRPr="009A125B">
          <w:rPr>
            <w:rStyle w:val="Hipervnculo"/>
            <w:rFonts w:cstheme="majorHAnsi"/>
            <w:color w:val="7F7F7F" w:themeColor="text1" w:themeTint="80"/>
            <w:sz w:val="18"/>
            <w:szCs w:val="18"/>
            <w:u w:val="none"/>
          </w:rPr>
          <w:t>https://www.wto.org/spanish/docs_s/legal_s/17-tbt_s.htm</w:t>
        </w:r>
      </w:hyperlink>
    </w:p>
  </w:footnote>
  <w:footnote w:id="9">
    <w:p w:rsidR="002672B0" w:rsidRPr="009A125B" w:rsidRDefault="002672B0">
      <w:pPr>
        <w:pStyle w:val="Textonotapie"/>
        <w:rPr>
          <w:color w:val="7F7F7F" w:themeColor="text1" w:themeTint="80"/>
          <w:sz w:val="18"/>
          <w:szCs w:val="18"/>
        </w:rPr>
      </w:pPr>
      <w:r w:rsidRPr="009A125B">
        <w:rPr>
          <w:rStyle w:val="Refdenotaalpie"/>
          <w:rFonts w:cstheme="majorHAnsi"/>
          <w:color w:val="7F7F7F" w:themeColor="text1" w:themeTint="80"/>
          <w:sz w:val="18"/>
          <w:szCs w:val="18"/>
        </w:rPr>
        <w:footnoteRef/>
      </w:r>
      <w:r w:rsidRPr="009A125B">
        <w:rPr>
          <w:rFonts w:cstheme="majorHAnsi"/>
          <w:color w:val="7F7F7F" w:themeColor="text1" w:themeTint="80"/>
          <w:sz w:val="18"/>
          <w:szCs w:val="18"/>
        </w:rPr>
        <w:t xml:space="preserve"> Tomado del Decreto 1074 de 2015 artículo 2.2.1.7.3.14. Elaboración y expedición de reglamentos técnicos.</w:t>
      </w:r>
    </w:p>
  </w:footnote>
  <w:footnote w:id="10">
    <w:p w:rsidR="002672B0" w:rsidRPr="008A28F3" w:rsidRDefault="002672B0" w:rsidP="008D20BF">
      <w:pPr>
        <w:pStyle w:val="Textonotapie"/>
        <w:jc w:val="both"/>
        <w:rPr>
          <w:rFonts w:cstheme="majorHAnsi"/>
          <w:color w:val="7F7F7F" w:themeColor="text1" w:themeTint="80"/>
        </w:rPr>
      </w:pPr>
      <w:r w:rsidRPr="008A28F3">
        <w:rPr>
          <w:rStyle w:val="Refdenotaalpie"/>
          <w:rFonts w:cstheme="majorHAnsi"/>
          <w:color w:val="7F7F7F" w:themeColor="text1" w:themeTint="80"/>
        </w:rPr>
        <w:footnoteRef/>
      </w:r>
      <w:r w:rsidRPr="008A28F3">
        <w:rPr>
          <w:rFonts w:cstheme="majorHAnsi"/>
          <w:color w:val="7F7F7F" w:themeColor="text1" w:themeTint="80"/>
        </w:rPr>
        <w:t xml:space="preserve"> De acuerdo con la página</w:t>
      </w:r>
      <w:r w:rsidRPr="008A28F3">
        <w:rPr>
          <w:rFonts w:cstheme="majorHAnsi"/>
          <w:i/>
          <w:color w:val="7F7F7F" w:themeColor="text1" w:themeTint="80"/>
        </w:rPr>
        <w:t xml:space="preserve"> web </w:t>
      </w:r>
      <w:r w:rsidRPr="008A28F3">
        <w:rPr>
          <w:rFonts w:cstheme="majorHAnsi"/>
          <w:color w:val="7F7F7F" w:themeColor="text1" w:themeTint="80"/>
        </w:rPr>
        <w:t>de Presidencia, las funciones de la Secretaría Jurídica de Presidencia son: estudiar y preparar proyectos de ley o actos legislativos que el Presidente de la República deba someter a consideración del Congreso de la República. Adicionalmente, revisar los decretos con fuerza de ley que deba expedir el Señor Presidente. Recuperado de: https://dapre.presidencia.gov.co/dapre/conozca-el-dapre/organigrama</w:t>
      </w:r>
    </w:p>
  </w:footnote>
  <w:footnote w:id="11">
    <w:p w:rsidR="002672B0" w:rsidRPr="008A28F3" w:rsidRDefault="002672B0">
      <w:pPr>
        <w:pStyle w:val="Textonotapie"/>
        <w:rPr>
          <w:rFonts w:asciiTheme="majorHAnsi" w:hAnsiTheme="majorHAnsi" w:cstheme="majorHAnsi"/>
          <w:color w:val="7F7F7F" w:themeColor="text1" w:themeTint="80"/>
          <w:sz w:val="22"/>
        </w:rPr>
      </w:pPr>
      <w:r w:rsidRPr="008A28F3">
        <w:rPr>
          <w:rStyle w:val="Refdenotaalpie"/>
          <w:rFonts w:asciiTheme="majorHAnsi" w:hAnsiTheme="majorHAnsi" w:cstheme="majorHAnsi"/>
          <w:color w:val="7F7F7F" w:themeColor="text1" w:themeTint="80"/>
        </w:rPr>
        <w:footnoteRef/>
      </w:r>
      <w:r w:rsidRPr="008A28F3">
        <w:rPr>
          <w:rFonts w:asciiTheme="majorHAnsi" w:hAnsiTheme="majorHAnsi" w:cstheme="majorHAnsi"/>
          <w:color w:val="7F7F7F" w:themeColor="text1" w:themeTint="80"/>
        </w:rPr>
        <w:t xml:space="preserve"> http://www.secretariasenado.gov.co/senado/basedoc/ley_0489_1998.html</w:t>
      </w:r>
    </w:p>
  </w:footnote>
  <w:footnote w:id="12">
    <w:p w:rsidR="002672B0" w:rsidRPr="008A28F3" w:rsidRDefault="002672B0" w:rsidP="004C57A5">
      <w:pPr>
        <w:pStyle w:val="NormalWeb"/>
        <w:shd w:val="clear" w:color="auto" w:fill="FFFFFF"/>
        <w:spacing w:before="0" w:beforeAutospacing="0" w:after="0" w:afterAutospacing="0"/>
        <w:jc w:val="both"/>
        <w:rPr>
          <w:rFonts w:asciiTheme="minorHAnsi" w:eastAsiaTheme="minorHAnsi" w:hAnsiTheme="minorHAnsi" w:cstheme="majorHAnsi"/>
          <w:color w:val="7F7F7F" w:themeColor="text1" w:themeTint="80"/>
          <w:sz w:val="20"/>
          <w:szCs w:val="20"/>
          <w:lang w:eastAsia="en-US"/>
        </w:rPr>
      </w:pPr>
      <w:r w:rsidRPr="008A28F3">
        <w:rPr>
          <w:rFonts w:asciiTheme="minorHAnsi" w:eastAsiaTheme="minorHAnsi" w:hAnsiTheme="minorHAnsi" w:cstheme="majorHAnsi"/>
          <w:color w:val="7F7F7F" w:themeColor="text1" w:themeTint="80"/>
          <w:sz w:val="20"/>
          <w:szCs w:val="20"/>
          <w:vertAlign w:val="superscript"/>
          <w:lang w:eastAsia="en-US"/>
        </w:rPr>
        <w:footnoteRef/>
      </w:r>
      <w:r w:rsidRPr="008A28F3">
        <w:rPr>
          <w:rFonts w:asciiTheme="minorHAnsi" w:eastAsiaTheme="minorHAnsi" w:hAnsiTheme="minorHAnsi" w:cstheme="majorHAnsi"/>
          <w:color w:val="7F7F7F" w:themeColor="text1" w:themeTint="80"/>
          <w:sz w:val="20"/>
          <w:szCs w:val="20"/>
          <w:lang w:eastAsia="en-US"/>
        </w:rPr>
        <w:t xml:space="preserve"> Regulación desconocida: de acuerdo con la Encuesta de Cultura Política del DANE en 2017, una de las justificaciones más usadas para no cumplir las leyes o las normas es el desconocimiento de estas (40,6 %).</w:t>
      </w:r>
    </w:p>
    <w:p w:rsidR="002672B0" w:rsidRPr="0056090C" w:rsidRDefault="002672B0">
      <w:pPr>
        <w:pStyle w:val="Textonotapie"/>
      </w:pPr>
    </w:p>
  </w:footnote>
  <w:footnote w:id="13">
    <w:p w:rsidR="002672B0" w:rsidRPr="00CA76E3" w:rsidRDefault="002672B0">
      <w:pPr>
        <w:pStyle w:val="Textonotapie"/>
        <w:rPr>
          <w:rFonts w:cstheme="majorHAnsi"/>
          <w:color w:val="595959" w:themeColor="text1" w:themeTint="A6"/>
          <w:lang w:val="es-ES"/>
        </w:rPr>
      </w:pPr>
      <w:r w:rsidRPr="00CA76E3">
        <w:rPr>
          <w:rStyle w:val="Refdenotaalpie"/>
          <w:rFonts w:cstheme="majorHAnsi"/>
          <w:color w:val="595959" w:themeColor="text1" w:themeTint="A6"/>
        </w:rPr>
        <w:footnoteRef/>
      </w:r>
      <w:r w:rsidRPr="00CA76E3">
        <w:rPr>
          <w:rFonts w:cstheme="majorHAnsi"/>
          <w:color w:val="595959" w:themeColor="text1" w:themeTint="A6"/>
        </w:rPr>
        <w:t xml:space="preserve"> El siguiente enlace presenta la Ley 498 de 1998, que en sus artículos 17 y 18</w:t>
      </w:r>
      <w:r w:rsidRPr="00CA76E3">
        <w:rPr>
          <w:rFonts w:cstheme="majorHAnsi"/>
          <w:color w:val="595959" w:themeColor="text1" w:themeTint="A6"/>
          <w:lang w:val="es-ES"/>
        </w:rPr>
        <w:t xml:space="preserve"> relaciona los procesos de racionalización de trámites. Recuperado de: </w:t>
      </w:r>
      <w:hyperlink r:id="rId4" w:history="1">
        <w:r w:rsidRPr="00CA76E3">
          <w:rPr>
            <w:rStyle w:val="Hipervnculo"/>
            <w:rFonts w:cstheme="majorHAnsi"/>
            <w:color w:val="595959" w:themeColor="text1" w:themeTint="A6"/>
            <w:u w:val="none"/>
          </w:rPr>
          <w:t>https://www.funcionpublica.gov.co/eva/gestornormativo/norma.php?i=186</w:t>
        </w:r>
      </w:hyperlink>
    </w:p>
  </w:footnote>
  <w:footnote w:id="14">
    <w:p w:rsidR="002672B0" w:rsidRPr="00B22F35" w:rsidRDefault="002672B0" w:rsidP="00B22F35">
      <w:pPr>
        <w:spacing w:after="0" w:line="240" w:lineRule="auto"/>
        <w:jc w:val="both"/>
        <w:rPr>
          <w:color w:val="7F7F7F" w:themeColor="text1" w:themeTint="80"/>
          <w:sz w:val="20"/>
          <w:szCs w:val="20"/>
          <w:lang w:val="es-ES_tradnl"/>
        </w:rPr>
      </w:pPr>
      <w:r w:rsidRPr="00B22F35">
        <w:rPr>
          <w:rStyle w:val="Refdenotaalpie"/>
          <w:color w:val="7F7F7F" w:themeColor="text1" w:themeTint="80"/>
          <w:sz w:val="20"/>
          <w:szCs w:val="20"/>
        </w:rPr>
        <w:footnoteRef/>
      </w:r>
      <w:r w:rsidRPr="00B22F35">
        <w:rPr>
          <w:color w:val="7F7F7F" w:themeColor="text1" w:themeTint="80"/>
          <w:sz w:val="20"/>
          <w:szCs w:val="20"/>
        </w:rPr>
        <w:t xml:space="preserve"> </w:t>
      </w:r>
      <w:r w:rsidRPr="00B22F35">
        <w:rPr>
          <w:rFonts w:cstheme="majorHAnsi"/>
          <w:color w:val="7F7F7F" w:themeColor="text1" w:themeTint="80"/>
          <w:sz w:val="20"/>
          <w:szCs w:val="20"/>
          <w:lang w:val="es-ES"/>
        </w:rPr>
        <w:t>DUR del Ministerio de Comercio Industria y Turismo, Decreto 1074 de 2015</w:t>
      </w:r>
    </w:p>
  </w:footnote>
  <w:footnote w:id="15">
    <w:p w:rsidR="002672B0" w:rsidRPr="00B22F35" w:rsidRDefault="002672B0" w:rsidP="00B22F35">
      <w:pPr>
        <w:pStyle w:val="Textonotapie"/>
        <w:jc w:val="both"/>
        <w:rPr>
          <w:rFonts w:cstheme="majorHAnsi"/>
          <w:color w:val="7F7F7F" w:themeColor="text1" w:themeTint="80"/>
        </w:rPr>
      </w:pPr>
      <w:r w:rsidRPr="00B22F35">
        <w:rPr>
          <w:rStyle w:val="Refdenotaalpie"/>
          <w:rFonts w:cstheme="majorHAnsi"/>
          <w:color w:val="7F7F7F" w:themeColor="text1" w:themeTint="80"/>
        </w:rPr>
        <w:footnoteRef/>
      </w:r>
      <w:r w:rsidRPr="00B22F35">
        <w:rPr>
          <w:rFonts w:cstheme="majorHAnsi"/>
          <w:color w:val="7F7F7F" w:themeColor="text1" w:themeTint="80"/>
        </w:rPr>
        <w:t xml:space="preserve">https://www.funcionpublica.gov.co/documents/418548/34150781/Protocolo+para+solicitar+la+autorizaci%C3%B3n+de+tr%C3%A1mites+-+Versi%C3%B3n+1+-+Mayo+2019.pdf/bd93870d-e5c9-e138-78d9-361edd287e87?t=1559260395840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2B0" w:rsidRDefault="002672B0" w:rsidP="00010DD0">
    <w:pPr>
      <w:pStyle w:val="Encabezado"/>
      <w:jc w:val="right"/>
      <w:rPr>
        <w:lang w:val="es-ES"/>
      </w:rPr>
    </w:pPr>
    <w:r>
      <w:rPr>
        <w:lang w:val="es-ES"/>
      </w:rPr>
      <w:t xml:space="preserve">Modelo Integrado de Planeación y Gestión </w:t>
    </w:r>
  </w:p>
  <w:p w:rsidR="002672B0" w:rsidRPr="003F0C5D" w:rsidRDefault="002672B0" w:rsidP="00010DD0">
    <w:pPr>
      <w:pStyle w:val="Encabezado"/>
      <w:jc w:val="right"/>
      <w:rPr>
        <w:i/>
        <w:iCs/>
        <w:lang w:val="es-ES"/>
      </w:rPr>
    </w:pPr>
    <w:r>
      <w:rPr>
        <w:lang w:val="es-ES"/>
      </w:rPr>
      <w:t>Política de Mejora Normativa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2B0" w:rsidRDefault="002672B0" w:rsidP="00010DD0">
    <w:pPr>
      <w:pStyle w:val="Encabezado"/>
      <w:jc w:val="right"/>
      <w:rPr>
        <w:lang w:val="es-ES"/>
      </w:rPr>
    </w:pPr>
    <w:r>
      <w:rPr>
        <w:lang w:val="es-ES"/>
      </w:rPr>
      <w:t xml:space="preserve">Modelo Integrado de Planeación y Gestión </w:t>
    </w:r>
  </w:p>
  <w:p w:rsidR="002672B0" w:rsidRPr="003F0C5D" w:rsidRDefault="002672B0" w:rsidP="00010DD0">
    <w:pPr>
      <w:pStyle w:val="Encabezado"/>
      <w:jc w:val="right"/>
      <w:rPr>
        <w:i/>
        <w:iCs/>
        <w:lang w:val="es-ES"/>
      </w:rPr>
    </w:pPr>
    <w:r>
      <w:rPr>
        <w:lang w:val="es-ES"/>
      </w:rPr>
      <w:t>Política de Mejora Normativa</w:t>
    </w:r>
  </w:p>
  <w:p w:rsidR="002672B0" w:rsidRDefault="002672B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2B0" w:rsidRDefault="002672B0">
    <w:pPr>
      <w:pStyle w:val="Encabezado"/>
    </w:pPr>
    <w:r w:rsidRPr="00986B2F">
      <w:rPr>
        <w:noProof/>
        <w:lang w:eastAsia="es-CO"/>
      </w:rPr>
      <w:drawing>
        <wp:anchor distT="0" distB="0" distL="114300" distR="114300" simplePos="0" relativeHeight="251659264" behindDoc="0" locked="0" layoutInCell="1" allowOverlap="1" wp14:anchorId="7D5B0455" wp14:editId="27C23701">
          <wp:simplePos x="0" y="0"/>
          <wp:positionH relativeFrom="margin">
            <wp:posOffset>0</wp:posOffset>
          </wp:positionH>
          <wp:positionV relativeFrom="paragraph">
            <wp:posOffset>170815</wp:posOffset>
          </wp:positionV>
          <wp:extent cx="3062403" cy="612000"/>
          <wp:effectExtent l="0" t="0" r="5080" b="0"/>
          <wp:wrapThrough wrapText="bothSides">
            <wp:wrapPolygon edited="0">
              <wp:start x="0" y="0"/>
              <wp:lineTo x="0" y="20860"/>
              <wp:lineTo x="21501" y="20860"/>
              <wp:lineTo x="21501"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534"/>
                  <a:stretch/>
                </pic:blipFill>
                <pic:spPr bwMode="auto">
                  <a:xfrm>
                    <a:off x="0" y="0"/>
                    <a:ext cx="3062403" cy="61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53B7B"/>
    <w:multiLevelType w:val="hybridMultilevel"/>
    <w:tmpl w:val="27C65D30"/>
    <w:lvl w:ilvl="0" w:tplc="0C0A0019">
      <w:start w:val="1"/>
      <w:numFmt w:val="lowerLetter"/>
      <w:lvlText w:val="%1."/>
      <w:lvlJc w:val="left"/>
      <w:pPr>
        <w:ind w:left="1080" w:hanging="360"/>
      </w:pPr>
      <w:rPr>
        <w:rFonts w:hint="default"/>
      </w:rPr>
    </w:lvl>
    <w:lvl w:ilvl="1" w:tplc="9B2EAE38" w:tentative="1">
      <w:start w:val="1"/>
      <w:numFmt w:val="bullet"/>
      <w:lvlText w:val="•"/>
      <w:lvlJc w:val="left"/>
      <w:pPr>
        <w:tabs>
          <w:tab w:val="num" w:pos="1800"/>
        </w:tabs>
        <w:ind w:left="1800" w:hanging="360"/>
      </w:pPr>
      <w:rPr>
        <w:rFonts w:ascii="Arial" w:hAnsi="Arial" w:hint="default"/>
      </w:rPr>
    </w:lvl>
    <w:lvl w:ilvl="2" w:tplc="26004718" w:tentative="1">
      <w:start w:val="1"/>
      <w:numFmt w:val="bullet"/>
      <w:lvlText w:val="•"/>
      <w:lvlJc w:val="left"/>
      <w:pPr>
        <w:tabs>
          <w:tab w:val="num" w:pos="2520"/>
        </w:tabs>
        <w:ind w:left="2520" w:hanging="360"/>
      </w:pPr>
      <w:rPr>
        <w:rFonts w:ascii="Arial" w:hAnsi="Arial" w:hint="default"/>
      </w:rPr>
    </w:lvl>
    <w:lvl w:ilvl="3" w:tplc="B5227624" w:tentative="1">
      <w:start w:val="1"/>
      <w:numFmt w:val="bullet"/>
      <w:lvlText w:val="•"/>
      <w:lvlJc w:val="left"/>
      <w:pPr>
        <w:tabs>
          <w:tab w:val="num" w:pos="3240"/>
        </w:tabs>
        <w:ind w:left="3240" w:hanging="360"/>
      </w:pPr>
      <w:rPr>
        <w:rFonts w:ascii="Arial" w:hAnsi="Arial" w:hint="default"/>
      </w:rPr>
    </w:lvl>
    <w:lvl w:ilvl="4" w:tplc="A710C184" w:tentative="1">
      <w:start w:val="1"/>
      <w:numFmt w:val="bullet"/>
      <w:lvlText w:val="•"/>
      <w:lvlJc w:val="left"/>
      <w:pPr>
        <w:tabs>
          <w:tab w:val="num" w:pos="3960"/>
        </w:tabs>
        <w:ind w:left="3960" w:hanging="360"/>
      </w:pPr>
      <w:rPr>
        <w:rFonts w:ascii="Arial" w:hAnsi="Arial" w:hint="default"/>
      </w:rPr>
    </w:lvl>
    <w:lvl w:ilvl="5" w:tplc="77D46E38" w:tentative="1">
      <w:start w:val="1"/>
      <w:numFmt w:val="bullet"/>
      <w:lvlText w:val="•"/>
      <w:lvlJc w:val="left"/>
      <w:pPr>
        <w:tabs>
          <w:tab w:val="num" w:pos="4680"/>
        </w:tabs>
        <w:ind w:left="4680" w:hanging="360"/>
      </w:pPr>
      <w:rPr>
        <w:rFonts w:ascii="Arial" w:hAnsi="Arial" w:hint="default"/>
      </w:rPr>
    </w:lvl>
    <w:lvl w:ilvl="6" w:tplc="DF903D78" w:tentative="1">
      <w:start w:val="1"/>
      <w:numFmt w:val="bullet"/>
      <w:lvlText w:val="•"/>
      <w:lvlJc w:val="left"/>
      <w:pPr>
        <w:tabs>
          <w:tab w:val="num" w:pos="5400"/>
        </w:tabs>
        <w:ind w:left="5400" w:hanging="360"/>
      </w:pPr>
      <w:rPr>
        <w:rFonts w:ascii="Arial" w:hAnsi="Arial" w:hint="default"/>
      </w:rPr>
    </w:lvl>
    <w:lvl w:ilvl="7" w:tplc="85D8542A" w:tentative="1">
      <w:start w:val="1"/>
      <w:numFmt w:val="bullet"/>
      <w:lvlText w:val="•"/>
      <w:lvlJc w:val="left"/>
      <w:pPr>
        <w:tabs>
          <w:tab w:val="num" w:pos="6120"/>
        </w:tabs>
        <w:ind w:left="6120" w:hanging="360"/>
      </w:pPr>
      <w:rPr>
        <w:rFonts w:ascii="Arial" w:hAnsi="Arial" w:hint="default"/>
      </w:rPr>
    </w:lvl>
    <w:lvl w:ilvl="8" w:tplc="3B4675CA" w:tentative="1">
      <w:start w:val="1"/>
      <w:numFmt w:val="bullet"/>
      <w:lvlText w:val="•"/>
      <w:lvlJc w:val="left"/>
      <w:pPr>
        <w:tabs>
          <w:tab w:val="num" w:pos="6840"/>
        </w:tabs>
        <w:ind w:left="6840" w:hanging="360"/>
      </w:pPr>
      <w:rPr>
        <w:rFonts w:ascii="Arial" w:hAnsi="Arial" w:hint="default"/>
      </w:rPr>
    </w:lvl>
  </w:abstractNum>
  <w:abstractNum w:abstractNumId="1" w15:restartNumberingAfterBreak="0">
    <w:nsid w:val="00DB73B4"/>
    <w:multiLevelType w:val="hybridMultilevel"/>
    <w:tmpl w:val="3FF06FF8"/>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 w15:restartNumberingAfterBreak="0">
    <w:nsid w:val="05316106"/>
    <w:multiLevelType w:val="multilevel"/>
    <w:tmpl w:val="A9B2BDFE"/>
    <w:lvl w:ilvl="0">
      <w:start w:val="1"/>
      <w:numFmt w:val="upperRoman"/>
      <w:lvlText w:val="%1."/>
      <w:lvlJc w:val="righ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 w15:restartNumberingAfterBreak="0">
    <w:nsid w:val="05F074C6"/>
    <w:multiLevelType w:val="hybridMultilevel"/>
    <w:tmpl w:val="21FE4F9C"/>
    <w:lvl w:ilvl="0" w:tplc="240A0001">
      <w:start w:val="1"/>
      <w:numFmt w:val="bullet"/>
      <w:lvlText w:val=""/>
      <w:lvlJc w:val="left"/>
      <w:pPr>
        <w:ind w:left="1776" w:hanging="360"/>
      </w:pPr>
      <w:rPr>
        <w:rFonts w:ascii="Symbol" w:hAnsi="Symbol" w:hint="default"/>
      </w:rPr>
    </w:lvl>
    <w:lvl w:ilvl="1" w:tplc="240A0003">
      <w:start w:val="1"/>
      <w:numFmt w:val="bullet"/>
      <w:lvlText w:val="o"/>
      <w:lvlJc w:val="left"/>
      <w:pPr>
        <w:ind w:left="2496" w:hanging="360"/>
      </w:pPr>
      <w:rPr>
        <w:rFonts w:ascii="Courier New" w:hAnsi="Courier New" w:cs="Courier New" w:hint="default"/>
      </w:rPr>
    </w:lvl>
    <w:lvl w:ilvl="2" w:tplc="240A0005">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4" w15:restartNumberingAfterBreak="0">
    <w:nsid w:val="08D9270D"/>
    <w:multiLevelType w:val="hybridMultilevel"/>
    <w:tmpl w:val="A9BC3170"/>
    <w:lvl w:ilvl="0" w:tplc="240A000B">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 w15:restartNumberingAfterBreak="0">
    <w:nsid w:val="0CB47DEB"/>
    <w:multiLevelType w:val="multilevel"/>
    <w:tmpl w:val="9BD84C1A"/>
    <w:lvl w:ilvl="0">
      <w:start w:val="1"/>
      <w:numFmt w:val="decimal"/>
      <w:lvlText w:val="%1."/>
      <w:lvlJc w:val="left"/>
      <w:pPr>
        <w:ind w:left="360" w:hanging="360"/>
      </w:pPr>
      <w:rPr>
        <w:rFonts w:hint="default"/>
      </w:rPr>
    </w:lvl>
    <w:lvl w:ilvl="1">
      <w:start w:val="1"/>
      <w:numFmt w:val="decimal"/>
      <w:lvlText w:val="%1.%2."/>
      <w:lvlJc w:val="left"/>
      <w:pPr>
        <w:ind w:left="750" w:hanging="39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A663A9"/>
    <w:multiLevelType w:val="hybridMultilevel"/>
    <w:tmpl w:val="11BE1F5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433ACC"/>
    <w:multiLevelType w:val="hybridMultilevel"/>
    <w:tmpl w:val="CC68571C"/>
    <w:lvl w:ilvl="0" w:tplc="240A0001">
      <w:start w:val="1"/>
      <w:numFmt w:val="bullet"/>
      <w:lvlText w:val=""/>
      <w:lvlJc w:val="left"/>
      <w:pPr>
        <w:ind w:left="2344" w:hanging="360"/>
      </w:pPr>
      <w:rPr>
        <w:rFonts w:ascii="Symbol" w:hAnsi="Symbol" w:hint="default"/>
      </w:rPr>
    </w:lvl>
    <w:lvl w:ilvl="1" w:tplc="240A0003" w:tentative="1">
      <w:start w:val="1"/>
      <w:numFmt w:val="bullet"/>
      <w:lvlText w:val="o"/>
      <w:lvlJc w:val="left"/>
      <w:pPr>
        <w:ind w:left="3064" w:hanging="360"/>
      </w:pPr>
      <w:rPr>
        <w:rFonts w:ascii="Courier New" w:hAnsi="Courier New" w:cs="Courier New" w:hint="default"/>
      </w:rPr>
    </w:lvl>
    <w:lvl w:ilvl="2" w:tplc="240A0005" w:tentative="1">
      <w:start w:val="1"/>
      <w:numFmt w:val="bullet"/>
      <w:lvlText w:val=""/>
      <w:lvlJc w:val="left"/>
      <w:pPr>
        <w:ind w:left="3784" w:hanging="360"/>
      </w:pPr>
      <w:rPr>
        <w:rFonts w:ascii="Wingdings" w:hAnsi="Wingdings" w:hint="default"/>
      </w:rPr>
    </w:lvl>
    <w:lvl w:ilvl="3" w:tplc="240A0001" w:tentative="1">
      <w:start w:val="1"/>
      <w:numFmt w:val="bullet"/>
      <w:lvlText w:val=""/>
      <w:lvlJc w:val="left"/>
      <w:pPr>
        <w:ind w:left="4504" w:hanging="360"/>
      </w:pPr>
      <w:rPr>
        <w:rFonts w:ascii="Symbol" w:hAnsi="Symbol" w:hint="default"/>
      </w:rPr>
    </w:lvl>
    <w:lvl w:ilvl="4" w:tplc="240A0003" w:tentative="1">
      <w:start w:val="1"/>
      <w:numFmt w:val="bullet"/>
      <w:lvlText w:val="o"/>
      <w:lvlJc w:val="left"/>
      <w:pPr>
        <w:ind w:left="5224" w:hanging="360"/>
      </w:pPr>
      <w:rPr>
        <w:rFonts w:ascii="Courier New" w:hAnsi="Courier New" w:cs="Courier New" w:hint="default"/>
      </w:rPr>
    </w:lvl>
    <w:lvl w:ilvl="5" w:tplc="240A0005" w:tentative="1">
      <w:start w:val="1"/>
      <w:numFmt w:val="bullet"/>
      <w:lvlText w:val=""/>
      <w:lvlJc w:val="left"/>
      <w:pPr>
        <w:ind w:left="5944" w:hanging="360"/>
      </w:pPr>
      <w:rPr>
        <w:rFonts w:ascii="Wingdings" w:hAnsi="Wingdings" w:hint="default"/>
      </w:rPr>
    </w:lvl>
    <w:lvl w:ilvl="6" w:tplc="240A0001" w:tentative="1">
      <w:start w:val="1"/>
      <w:numFmt w:val="bullet"/>
      <w:lvlText w:val=""/>
      <w:lvlJc w:val="left"/>
      <w:pPr>
        <w:ind w:left="6664" w:hanging="360"/>
      </w:pPr>
      <w:rPr>
        <w:rFonts w:ascii="Symbol" w:hAnsi="Symbol" w:hint="default"/>
      </w:rPr>
    </w:lvl>
    <w:lvl w:ilvl="7" w:tplc="240A0003" w:tentative="1">
      <w:start w:val="1"/>
      <w:numFmt w:val="bullet"/>
      <w:lvlText w:val="o"/>
      <w:lvlJc w:val="left"/>
      <w:pPr>
        <w:ind w:left="7384" w:hanging="360"/>
      </w:pPr>
      <w:rPr>
        <w:rFonts w:ascii="Courier New" w:hAnsi="Courier New" w:cs="Courier New" w:hint="default"/>
      </w:rPr>
    </w:lvl>
    <w:lvl w:ilvl="8" w:tplc="240A0005" w:tentative="1">
      <w:start w:val="1"/>
      <w:numFmt w:val="bullet"/>
      <w:lvlText w:val=""/>
      <w:lvlJc w:val="left"/>
      <w:pPr>
        <w:ind w:left="8104" w:hanging="360"/>
      </w:pPr>
      <w:rPr>
        <w:rFonts w:ascii="Wingdings" w:hAnsi="Wingdings" w:hint="default"/>
      </w:rPr>
    </w:lvl>
  </w:abstractNum>
  <w:abstractNum w:abstractNumId="8" w15:restartNumberingAfterBreak="0">
    <w:nsid w:val="13B7039F"/>
    <w:multiLevelType w:val="hybridMultilevel"/>
    <w:tmpl w:val="2AD8076C"/>
    <w:lvl w:ilvl="0" w:tplc="9B84C68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637677F"/>
    <w:multiLevelType w:val="hybridMultilevel"/>
    <w:tmpl w:val="7F4CF54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90C0D55"/>
    <w:multiLevelType w:val="hybridMultilevel"/>
    <w:tmpl w:val="DF5EB2C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973083F"/>
    <w:multiLevelType w:val="hybridMultilevel"/>
    <w:tmpl w:val="A64E6850"/>
    <w:lvl w:ilvl="0" w:tplc="DD80F006">
      <w:start w:val="1"/>
      <w:numFmt w:val="lowerRoman"/>
      <w:lvlText w:val="%1."/>
      <w:lvlJc w:val="right"/>
      <w:pPr>
        <w:ind w:left="1080" w:hanging="360"/>
      </w:pPr>
      <w:rPr>
        <w:b w:val="0"/>
        <w:lang w:val="es-CO"/>
      </w:rPr>
    </w:lvl>
    <w:lvl w:ilvl="1" w:tplc="56EABED8">
      <w:numFmt w:val="bullet"/>
      <w:lvlText w:val="•"/>
      <w:lvlJc w:val="left"/>
      <w:pPr>
        <w:ind w:left="2130" w:hanging="690"/>
      </w:pPr>
      <w:rPr>
        <w:rFonts w:ascii="Calibri Light" w:eastAsiaTheme="minorHAnsi" w:hAnsi="Calibri Light" w:cs="Calibri Light" w:hint="default"/>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19ED4209"/>
    <w:multiLevelType w:val="hybridMultilevel"/>
    <w:tmpl w:val="0BBCAF44"/>
    <w:lvl w:ilvl="0" w:tplc="240A001B">
      <w:start w:val="1"/>
      <w:numFmt w:val="low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 w15:restartNumberingAfterBreak="0">
    <w:nsid w:val="1B6B199F"/>
    <w:multiLevelType w:val="multilevel"/>
    <w:tmpl w:val="CD54969A"/>
    <w:lvl w:ilvl="0">
      <w:start w:val="1"/>
      <w:numFmt w:val="upperRoman"/>
      <w:lvlText w:val="%1."/>
      <w:lvlJc w:val="left"/>
      <w:pPr>
        <w:ind w:left="1080" w:hanging="720"/>
      </w:pPr>
    </w:lvl>
    <w:lvl w:ilvl="1">
      <w:start w:val="1"/>
      <w:numFmt w:val="lowerLetter"/>
      <w:lvlText w:val="%2."/>
      <w:lvlJc w:val="left"/>
      <w:pPr>
        <w:ind w:left="360" w:hanging="360"/>
      </w:pPr>
      <w:rPr>
        <w:b/>
        <w:color w:val="auto"/>
      </w:rPr>
    </w:lvl>
    <w:lvl w:ilvl="2">
      <w:start w:val="1"/>
      <w:numFmt w:val="lowerRoman"/>
      <w:lvlText w:val="%3."/>
      <w:lvlJc w:val="right"/>
      <w:pPr>
        <w:ind w:left="2160" w:hanging="180"/>
      </w:pPr>
    </w:lvl>
    <w:lvl w:ilvl="3">
      <w:start w:val="1"/>
      <w:numFmt w:val="decimal"/>
      <w:lvlText w:val="%4."/>
      <w:lvlJc w:val="left"/>
      <w:pPr>
        <w:ind w:left="1069" w:hanging="360"/>
      </w:pPr>
      <w:rPr>
        <w:b w:val="0"/>
        <w:bCs/>
      </w:rPr>
    </w:lvl>
    <w:lvl w:ilvl="4">
      <w:start w:val="1"/>
      <w:numFmt w:val="lowerLetter"/>
      <w:lvlText w:val="%5."/>
      <w:lvlJc w:val="left"/>
      <w:pPr>
        <w:ind w:left="360" w:hanging="360"/>
      </w:pPr>
      <w:rPr>
        <w:i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C5B7329"/>
    <w:multiLevelType w:val="hybridMultilevel"/>
    <w:tmpl w:val="995AB884"/>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20615D22"/>
    <w:multiLevelType w:val="multilevel"/>
    <w:tmpl w:val="D8105500"/>
    <w:lvl w:ilvl="0">
      <w:start w:val="1"/>
      <w:numFmt w:val="upperRoman"/>
      <w:lvlText w:val="%1."/>
      <w:lvlJc w:val="left"/>
      <w:pPr>
        <w:ind w:left="1080" w:hanging="720"/>
      </w:pPr>
    </w:lvl>
    <w:lvl w:ilvl="1">
      <w:start w:val="1"/>
      <w:numFmt w:val="lowerLetter"/>
      <w:lvlText w:val="%2."/>
      <w:lvlJc w:val="left"/>
      <w:pPr>
        <w:ind w:left="360" w:hanging="360"/>
      </w:pPr>
      <w:rPr>
        <w:b/>
        <w:color w:val="auto"/>
      </w:rPr>
    </w:lvl>
    <w:lvl w:ilvl="2">
      <w:start w:val="1"/>
      <w:numFmt w:val="lowerRoman"/>
      <w:lvlText w:val="%3."/>
      <w:lvlJc w:val="right"/>
      <w:pPr>
        <w:ind w:left="2160" w:hanging="180"/>
      </w:pPr>
    </w:lvl>
    <w:lvl w:ilvl="3">
      <w:start w:val="1"/>
      <w:numFmt w:val="decimal"/>
      <w:lvlText w:val="%4."/>
      <w:lvlJc w:val="left"/>
      <w:pPr>
        <w:ind w:left="1069" w:hanging="360"/>
      </w:pPr>
    </w:lvl>
    <w:lvl w:ilvl="4">
      <w:start w:val="1"/>
      <w:numFmt w:val="lowerLetter"/>
      <w:lvlText w:val="%5."/>
      <w:lvlJc w:val="left"/>
      <w:pPr>
        <w:ind w:left="36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12F2EC2"/>
    <w:multiLevelType w:val="hybridMultilevel"/>
    <w:tmpl w:val="1DFA67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5AE3CAB"/>
    <w:multiLevelType w:val="hybridMultilevel"/>
    <w:tmpl w:val="A9B2BDFE"/>
    <w:lvl w:ilvl="0" w:tplc="240A0013">
      <w:start w:val="1"/>
      <w:numFmt w:val="upperRoman"/>
      <w:lvlText w:val="%1."/>
      <w:lvlJc w:val="right"/>
      <w:pPr>
        <w:ind w:left="1068" w:hanging="360"/>
      </w:pPr>
    </w:lvl>
    <w:lvl w:ilvl="1" w:tplc="936ADF58">
      <w:start w:val="1"/>
      <w:numFmt w:val="lowerLetter"/>
      <w:lvlText w:val="%2."/>
      <w:lvlJc w:val="left"/>
      <w:pPr>
        <w:ind w:left="1788" w:hanging="360"/>
      </w:pPr>
    </w:lvl>
    <w:lvl w:ilvl="2" w:tplc="CD5A9FA8">
      <w:start w:val="1"/>
      <w:numFmt w:val="lowerRoman"/>
      <w:lvlText w:val="%3."/>
      <w:lvlJc w:val="right"/>
      <w:pPr>
        <w:ind w:left="2508" w:hanging="180"/>
      </w:pPr>
    </w:lvl>
    <w:lvl w:ilvl="3" w:tplc="86805A4A">
      <w:start w:val="1"/>
      <w:numFmt w:val="decimal"/>
      <w:lvlText w:val="%4."/>
      <w:lvlJc w:val="left"/>
      <w:pPr>
        <w:ind w:left="3228" w:hanging="360"/>
      </w:pPr>
    </w:lvl>
    <w:lvl w:ilvl="4" w:tplc="23445C38">
      <w:start w:val="1"/>
      <w:numFmt w:val="lowerLetter"/>
      <w:lvlText w:val="%5."/>
      <w:lvlJc w:val="left"/>
      <w:pPr>
        <w:ind w:left="3948" w:hanging="360"/>
      </w:pPr>
    </w:lvl>
    <w:lvl w:ilvl="5" w:tplc="57E0C68A">
      <w:start w:val="1"/>
      <w:numFmt w:val="lowerRoman"/>
      <w:lvlText w:val="%6."/>
      <w:lvlJc w:val="right"/>
      <w:pPr>
        <w:ind w:left="4668" w:hanging="180"/>
      </w:pPr>
    </w:lvl>
    <w:lvl w:ilvl="6" w:tplc="4086CABE">
      <w:start w:val="1"/>
      <w:numFmt w:val="decimal"/>
      <w:lvlText w:val="%7."/>
      <w:lvlJc w:val="left"/>
      <w:pPr>
        <w:ind w:left="5388" w:hanging="360"/>
      </w:pPr>
    </w:lvl>
    <w:lvl w:ilvl="7" w:tplc="6B1ED656">
      <w:start w:val="1"/>
      <w:numFmt w:val="lowerLetter"/>
      <w:lvlText w:val="%8."/>
      <w:lvlJc w:val="left"/>
      <w:pPr>
        <w:ind w:left="6108" w:hanging="360"/>
      </w:pPr>
    </w:lvl>
    <w:lvl w:ilvl="8" w:tplc="247CEE96">
      <w:start w:val="1"/>
      <w:numFmt w:val="lowerRoman"/>
      <w:lvlText w:val="%9."/>
      <w:lvlJc w:val="right"/>
      <w:pPr>
        <w:ind w:left="6828" w:hanging="180"/>
      </w:pPr>
    </w:lvl>
  </w:abstractNum>
  <w:abstractNum w:abstractNumId="18" w15:restartNumberingAfterBreak="0">
    <w:nsid w:val="25CB0FCD"/>
    <w:multiLevelType w:val="hybridMultilevel"/>
    <w:tmpl w:val="A73C37B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83E07A9"/>
    <w:multiLevelType w:val="hybridMultilevel"/>
    <w:tmpl w:val="3EA4ACA8"/>
    <w:lvl w:ilvl="0" w:tplc="240A0001">
      <w:start w:val="1"/>
      <w:numFmt w:val="bullet"/>
      <w:lvlText w:val=""/>
      <w:lvlJc w:val="left"/>
      <w:pPr>
        <w:ind w:left="5028" w:hanging="360"/>
      </w:pPr>
      <w:rPr>
        <w:rFonts w:ascii="Symbol" w:hAnsi="Symbol" w:hint="default"/>
      </w:rPr>
    </w:lvl>
    <w:lvl w:ilvl="1" w:tplc="240A0003" w:tentative="1">
      <w:start w:val="1"/>
      <w:numFmt w:val="bullet"/>
      <w:lvlText w:val="o"/>
      <w:lvlJc w:val="left"/>
      <w:pPr>
        <w:ind w:left="5748" w:hanging="360"/>
      </w:pPr>
      <w:rPr>
        <w:rFonts w:ascii="Courier New" w:hAnsi="Courier New" w:cs="Courier New" w:hint="default"/>
      </w:rPr>
    </w:lvl>
    <w:lvl w:ilvl="2" w:tplc="240A0005" w:tentative="1">
      <w:start w:val="1"/>
      <w:numFmt w:val="bullet"/>
      <w:lvlText w:val=""/>
      <w:lvlJc w:val="left"/>
      <w:pPr>
        <w:ind w:left="6468" w:hanging="360"/>
      </w:pPr>
      <w:rPr>
        <w:rFonts w:ascii="Wingdings" w:hAnsi="Wingdings" w:hint="default"/>
      </w:rPr>
    </w:lvl>
    <w:lvl w:ilvl="3" w:tplc="240A0001" w:tentative="1">
      <w:start w:val="1"/>
      <w:numFmt w:val="bullet"/>
      <w:lvlText w:val=""/>
      <w:lvlJc w:val="left"/>
      <w:pPr>
        <w:ind w:left="7188" w:hanging="360"/>
      </w:pPr>
      <w:rPr>
        <w:rFonts w:ascii="Symbol" w:hAnsi="Symbol" w:hint="default"/>
      </w:rPr>
    </w:lvl>
    <w:lvl w:ilvl="4" w:tplc="240A0003" w:tentative="1">
      <w:start w:val="1"/>
      <w:numFmt w:val="bullet"/>
      <w:lvlText w:val="o"/>
      <w:lvlJc w:val="left"/>
      <w:pPr>
        <w:ind w:left="7908" w:hanging="360"/>
      </w:pPr>
      <w:rPr>
        <w:rFonts w:ascii="Courier New" w:hAnsi="Courier New" w:cs="Courier New" w:hint="default"/>
      </w:rPr>
    </w:lvl>
    <w:lvl w:ilvl="5" w:tplc="240A0005" w:tentative="1">
      <w:start w:val="1"/>
      <w:numFmt w:val="bullet"/>
      <w:lvlText w:val=""/>
      <w:lvlJc w:val="left"/>
      <w:pPr>
        <w:ind w:left="8628" w:hanging="360"/>
      </w:pPr>
      <w:rPr>
        <w:rFonts w:ascii="Wingdings" w:hAnsi="Wingdings" w:hint="default"/>
      </w:rPr>
    </w:lvl>
    <w:lvl w:ilvl="6" w:tplc="240A0001" w:tentative="1">
      <w:start w:val="1"/>
      <w:numFmt w:val="bullet"/>
      <w:lvlText w:val=""/>
      <w:lvlJc w:val="left"/>
      <w:pPr>
        <w:ind w:left="9348" w:hanging="360"/>
      </w:pPr>
      <w:rPr>
        <w:rFonts w:ascii="Symbol" w:hAnsi="Symbol" w:hint="default"/>
      </w:rPr>
    </w:lvl>
    <w:lvl w:ilvl="7" w:tplc="240A0003" w:tentative="1">
      <w:start w:val="1"/>
      <w:numFmt w:val="bullet"/>
      <w:lvlText w:val="o"/>
      <w:lvlJc w:val="left"/>
      <w:pPr>
        <w:ind w:left="10068" w:hanging="360"/>
      </w:pPr>
      <w:rPr>
        <w:rFonts w:ascii="Courier New" w:hAnsi="Courier New" w:cs="Courier New" w:hint="default"/>
      </w:rPr>
    </w:lvl>
    <w:lvl w:ilvl="8" w:tplc="240A0005" w:tentative="1">
      <w:start w:val="1"/>
      <w:numFmt w:val="bullet"/>
      <w:lvlText w:val=""/>
      <w:lvlJc w:val="left"/>
      <w:pPr>
        <w:ind w:left="10788" w:hanging="360"/>
      </w:pPr>
      <w:rPr>
        <w:rFonts w:ascii="Wingdings" w:hAnsi="Wingdings" w:hint="default"/>
      </w:rPr>
    </w:lvl>
  </w:abstractNum>
  <w:abstractNum w:abstractNumId="20" w15:restartNumberingAfterBreak="0">
    <w:nsid w:val="29776682"/>
    <w:multiLevelType w:val="hybridMultilevel"/>
    <w:tmpl w:val="A73C37B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B645923"/>
    <w:multiLevelType w:val="hybridMultilevel"/>
    <w:tmpl w:val="B3E875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C25362A"/>
    <w:multiLevelType w:val="hybridMultilevel"/>
    <w:tmpl w:val="B37ABD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53D1041"/>
    <w:multiLevelType w:val="hybridMultilevel"/>
    <w:tmpl w:val="A05216A6"/>
    <w:lvl w:ilvl="0" w:tplc="240A000B">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4" w15:restartNumberingAfterBreak="0">
    <w:nsid w:val="398B37E6"/>
    <w:multiLevelType w:val="hybridMultilevel"/>
    <w:tmpl w:val="CE7E3798"/>
    <w:lvl w:ilvl="0" w:tplc="9B84C68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B2D5B92"/>
    <w:multiLevelType w:val="multilevel"/>
    <w:tmpl w:val="81807296"/>
    <w:lvl w:ilvl="0">
      <w:start w:val="5"/>
      <w:numFmt w:val="decimal"/>
      <w:lvlText w:val="%1"/>
      <w:lvlJc w:val="left"/>
      <w:pPr>
        <w:ind w:left="460" w:hanging="460"/>
      </w:pPr>
      <w:rPr>
        <w:rFonts w:hint="default"/>
      </w:rPr>
    </w:lvl>
    <w:lvl w:ilvl="1">
      <w:start w:val="5"/>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CC05C39"/>
    <w:multiLevelType w:val="hybridMultilevel"/>
    <w:tmpl w:val="A28EBE9C"/>
    <w:lvl w:ilvl="0" w:tplc="EA742866">
      <w:start w:val="1"/>
      <w:numFmt w:val="bullet"/>
      <w:lvlText w:val="•"/>
      <w:lvlJc w:val="left"/>
      <w:pPr>
        <w:tabs>
          <w:tab w:val="num" w:pos="720"/>
        </w:tabs>
        <w:ind w:left="720" w:hanging="360"/>
      </w:pPr>
      <w:rPr>
        <w:rFonts w:ascii="Times New Roman" w:hAnsi="Times New Roman" w:hint="default"/>
      </w:rPr>
    </w:lvl>
    <w:lvl w:ilvl="1" w:tplc="3E4692B4" w:tentative="1">
      <w:start w:val="1"/>
      <w:numFmt w:val="bullet"/>
      <w:lvlText w:val="•"/>
      <w:lvlJc w:val="left"/>
      <w:pPr>
        <w:tabs>
          <w:tab w:val="num" w:pos="1440"/>
        </w:tabs>
        <w:ind w:left="1440" w:hanging="360"/>
      </w:pPr>
      <w:rPr>
        <w:rFonts w:ascii="Times New Roman" w:hAnsi="Times New Roman" w:hint="default"/>
      </w:rPr>
    </w:lvl>
    <w:lvl w:ilvl="2" w:tplc="964EBBD8" w:tentative="1">
      <w:start w:val="1"/>
      <w:numFmt w:val="bullet"/>
      <w:lvlText w:val="•"/>
      <w:lvlJc w:val="left"/>
      <w:pPr>
        <w:tabs>
          <w:tab w:val="num" w:pos="2160"/>
        </w:tabs>
        <w:ind w:left="2160" w:hanging="360"/>
      </w:pPr>
      <w:rPr>
        <w:rFonts w:ascii="Times New Roman" w:hAnsi="Times New Roman" w:hint="default"/>
      </w:rPr>
    </w:lvl>
    <w:lvl w:ilvl="3" w:tplc="D5D26B98" w:tentative="1">
      <w:start w:val="1"/>
      <w:numFmt w:val="bullet"/>
      <w:lvlText w:val="•"/>
      <w:lvlJc w:val="left"/>
      <w:pPr>
        <w:tabs>
          <w:tab w:val="num" w:pos="2880"/>
        </w:tabs>
        <w:ind w:left="2880" w:hanging="360"/>
      </w:pPr>
      <w:rPr>
        <w:rFonts w:ascii="Times New Roman" w:hAnsi="Times New Roman" w:hint="default"/>
      </w:rPr>
    </w:lvl>
    <w:lvl w:ilvl="4" w:tplc="3CFABB74" w:tentative="1">
      <w:start w:val="1"/>
      <w:numFmt w:val="bullet"/>
      <w:lvlText w:val="•"/>
      <w:lvlJc w:val="left"/>
      <w:pPr>
        <w:tabs>
          <w:tab w:val="num" w:pos="3600"/>
        </w:tabs>
        <w:ind w:left="3600" w:hanging="360"/>
      </w:pPr>
      <w:rPr>
        <w:rFonts w:ascii="Times New Roman" w:hAnsi="Times New Roman" w:hint="default"/>
      </w:rPr>
    </w:lvl>
    <w:lvl w:ilvl="5" w:tplc="0226C05A" w:tentative="1">
      <w:start w:val="1"/>
      <w:numFmt w:val="bullet"/>
      <w:lvlText w:val="•"/>
      <w:lvlJc w:val="left"/>
      <w:pPr>
        <w:tabs>
          <w:tab w:val="num" w:pos="4320"/>
        </w:tabs>
        <w:ind w:left="4320" w:hanging="360"/>
      </w:pPr>
      <w:rPr>
        <w:rFonts w:ascii="Times New Roman" w:hAnsi="Times New Roman" w:hint="default"/>
      </w:rPr>
    </w:lvl>
    <w:lvl w:ilvl="6" w:tplc="B1AC8C4C" w:tentative="1">
      <w:start w:val="1"/>
      <w:numFmt w:val="bullet"/>
      <w:lvlText w:val="•"/>
      <w:lvlJc w:val="left"/>
      <w:pPr>
        <w:tabs>
          <w:tab w:val="num" w:pos="5040"/>
        </w:tabs>
        <w:ind w:left="5040" w:hanging="360"/>
      </w:pPr>
      <w:rPr>
        <w:rFonts w:ascii="Times New Roman" w:hAnsi="Times New Roman" w:hint="default"/>
      </w:rPr>
    </w:lvl>
    <w:lvl w:ilvl="7" w:tplc="DD02400E" w:tentative="1">
      <w:start w:val="1"/>
      <w:numFmt w:val="bullet"/>
      <w:lvlText w:val="•"/>
      <w:lvlJc w:val="left"/>
      <w:pPr>
        <w:tabs>
          <w:tab w:val="num" w:pos="5760"/>
        </w:tabs>
        <w:ind w:left="5760" w:hanging="360"/>
      </w:pPr>
      <w:rPr>
        <w:rFonts w:ascii="Times New Roman" w:hAnsi="Times New Roman" w:hint="default"/>
      </w:rPr>
    </w:lvl>
    <w:lvl w:ilvl="8" w:tplc="DCE8581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FCB18F0"/>
    <w:multiLevelType w:val="multilevel"/>
    <w:tmpl w:val="CFF226E2"/>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0565A9F"/>
    <w:multiLevelType w:val="hybridMultilevel"/>
    <w:tmpl w:val="B562E732"/>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158" w:hanging="360"/>
      </w:pPr>
      <w:rPr>
        <w:rFonts w:ascii="Courier New" w:hAnsi="Courier New" w:cs="Courier New" w:hint="default"/>
      </w:rPr>
    </w:lvl>
    <w:lvl w:ilvl="2" w:tplc="240A0005" w:tentative="1">
      <w:start w:val="1"/>
      <w:numFmt w:val="bullet"/>
      <w:lvlText w:val=""/>
      <w:lvlJc w:val="left"/>
      <w:pPr>
        <w:ind w:left="1878" w:hanging="360"/>
      </w:pPr>
      <w:rPr>
        <w:rFonts w:ascii="Wingdings" w:hAnsi="Wingdings" w:hint="default"/>
      </w:rPr>
    </w:lvl>
    <w:lvl w:ilvl="3" w:tplc="240A0001" w:tentative="1">
      <w:start w:val="1"/>
      <w:numFmt w:val="bullet"/>
      <w:lvlText w:val=""/>
      <w:lvlJc w:val="left"/>
      <w:pPr>
        <w:ind w:left="2598" w:hanging="360"/>
      </w:pPr>
      <w:rPr>
        <w:rFonts w:ascii="Symbol" w:hAnsi="Symbol" w:hint="default"/>
      </w:rPr>
    </w:lvl>
    <w:lvl w:ilvl="4" w:tplc="240A0003" w:tentative="1">
      <w:start w:val="1"/>
      <w:numFmt w:val="bullet"/>
      <w:lvlText w:val="o"/>
      <w:lvlJc w:val="left"/>
      <w:pPr>
        <w:ind w:left="3318" w:hanging="360"/>
      </w:pPr>
      <w:rPr>
        <w:rFonts w:ascii="Courier New" w:hAnsi="Courier New" w:cs="Courier New" w:hint="default"/>
      </w:rPr>
    </w:lvl>
    <w:lvl w:ilvl="5" w:tplc="240A0005" w:tentative="1">
      <w:start w:val="1"/>
      <w:numFmt w:val="bullet"/>
      <w:lvlText w:val=""/>
      <w:lvlJc w:val="left"/>
      <w:pPr>
        <w:ind w:left="4038" w:hanging="360"/>
      </w:pPr>
      <w:rPr>
        <w:rFonts w:ascii="Wingdings" w:hAnsi="Wingdings" w:hint="default"/>
      </w:rPr>
    </w:lvl>
    <w:lvl w:ilvl="6" w:tplc="240A0001" w:tentative="1">
      <w:start w:val="1"/>
      <w:numFmt w:val="bullet"/>
      <w:lvlText w:val=""/>
      <w:lvlJc w:val="left"/>
      <w:pPr>
        <w:ind w:left="4758" w:hanging="360"/>
      </w:pPr>
      <w:rPr>
        <w:rFonts w:ascii="Symbol" w:hAnsi="Symbol" w:hint="default"/>
      </w:rPr>
    </w:lvl>
    <w:lvl w:ilvl="7" w:tplc="240A0003" w:tentative="1">
      <w:start w:val="1"/>
      <w:numFmt w:val="bullet"/>
      <w:lvlText w:val="o"/>
      <w:lvlJc w:val="left"/>
      <w:pPr>
        <w:ind w:left="5478" w:hanging="360"/>
      </w:pPr>
      <w:rPr>
        <w:rFonts w:ascii="Courier New" w:hAnsi="Courier New" w:cs="Courier New" w:hint="default"/>
      </w:rPr>
    </w:lvl>
    <w:lvl w:ilvl="8" w:tplc="240A0005" w:tentative="1">
      <w:start w:val="1"/>
      <w:numFmt w:val="bullet"/>
      <w:lvlText w:val=""/>
      <w:lvlJc w:val="left"/>
      <w:pPr>
        <w:ind w:left="6198" w:hanging="360"/>
      </w:pPr>
      <w:rPr>
        <w:rFonts w:ascii="Wingdings" w:hAnsi="Wingdings" w:hint="default"/>
      </w:rPr>
    </w:lvl>
  </w:abstractNum>
  <w:abstractNum w:abstractNumId="29" w15:restartNumberingAfterBreak="0">
    <w:nsid w:val="414B20D1"/>
    <w:multiLevelType w:val="hybridMultilevel"/>
    <w:tmpl w:val="A10A71B0"/>
    <w:lvl w:ilvl="0" w:tplc="EB3AC99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4554034"/>
    <w:multiLevelType w:val="multilevel"/>
    <w:tmpl w:val="BCF0F0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45DB17EF"/>
    <w:multiLevelType w:val="hybridMultilevel"/>
    <w:tmpl w:val="BB5EBFE6"/>
    <w:lvl w:ilvl="0" w:tplc="A456F1E4">
      <w:start w:val="1"/>
      <w:numFmt w:val="lowerRoman"/>
      <w:lvlText w:val="%1."/>
      <w:lvlJc w:val="righ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2" w15:restartNumberingAfterBreak="0">
    <w:nsid w:val="46487A86"/>
    <w:multiLevelType w:val="hybridMultilevel"/>
    <w:tmpl w:val="5A80643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BD72ABC"/>
    <w:multiLevelType w:val="hybridMultilevel"/>
    <w:tmpl w:val="71FA1DC8"/>
    <w:lvl w:ilvl="0" w:tplc="240A0001">
      <w:start w:val="1"/>
      <w:numFmt w:val="bullet"/>
      <w:lvlText w:val=""/>
      <w:lvlJc w:val="left"/>
      <w:pPr>
        <w:ind w:left="786" w:hanging="360"/>
      </w:pPr>
      <w:rPr>
        <w:rFonts w:ascii="Symbol" w:hAnsi="Symbol" w:hint="default"/>
      </w:rPr>
    </w:lvl>
    <w:lvl w:ilvl="1" w:tplc="240A0003">
      <w:start w:val="1"/>
      <w:numFmt w:val="bullet"/>
      <w:lvlText w:val="o"/>
      <w:lvlJc w:val="left"/>
      <w:pPr>
        <w:ind w:left="1158" w:hanging="360"/>
      </w:pPr>
      <w:rPr>
        <w:rFonts w:ascii="Courier New" w:hAnsi="Courier New" w:cs="Courier New" w:hint="default"/>
      </w:rPr>
    </w:lvl>
    <w:lvl w:ilvl="2" w:tplc="240A0005" w:tentative="1">
      <w:start w:val="1"/>
      <w:numFmt w:val="bullet"/>
      <w:lvlText w:val=""/>
      <w:lvlJc w:val="left"/>
      <w:pPr>
        <w:ind w:left="1878" w:hanging="360"/>
      </w:pPr>
      <w:rPr>
        <w:rFonts w:ascii="Wingdings" w:hAnsi="Wingdings" w:hint="default"/>
      </w:rPr>
    </w:lvl>
    <w:lvl w:ilvl="3" w:tplc="240A0001" w:tentative="1">
      <w:start w:val="1"/>
      <w:numFmt w:val="bullet"/>
      <w:lvlText w:val=""/>
      <w:lvlJc w:val="left"/>
      <w:pPr>
        <w:ind w:left="2598" w:hanging="360"/>
      </w:pPr>
      <w:rPr>
        <w:rFonts w:ascii="Symbol" w:hAnsi="Symbol" w:hint="default"/>
      </w:rPr>
    </w:lvl>
    <w:lvl w:ilvl="4" w:tplc="240A0003" w:tentative="1">
      <w:start w:val="1"/>
      <w:numFmt w:val="bullet"/>
      <w:lvlText w:val="o"/>
      <w:lvlJc w:val="left"/>
      <w:pPr>
        <w:ind w:left="3318" w:hanging="360"/>
      </w:pPr>
      <w:rPr>
        <w:rFonts w:ascii="Courier New" w:hAnsi="Courier New" w:cs="Courier New" w:hint="default"/>
      </w:rPr>
    </w:lvl>
    <w:lvl w:ilvl="5" w:tplc="240A0005" w:tentative="1">
      <w:start w:val="1"/>
      <w:numFmt w:val="bullet"/>
      <w:lvlText w:val=""/>
      <w:lvlJc w:val="left"/>
      <w:pPr>
        <w:ind w:left="4038" w:hanging="360"/>
      </w:pPr>
      <w:rPr>
        <w:rFonts w:ascii="Wingdings" w:hAnsi="Wingdings" w:hint="default"/>
      </w:rPr>
    </w:lvl>
    <w:lvl w:ilvl="6" w:tplc="240A0001" w:tentative="1">
      <w:start w:val="1"/>
      <w:numFmt w:val="bullet"/>
      <w:lvlText w:val=""/>
      <w:lvlJc w:val="left"/>
      <w:pPr>
        <w:ind w:left="4758" w:hanging="360"/>
      </w:pPr>
      <w:rPr>
        <w:rFonts w:ascii="Symbol" w:hAnsi="Symbol" w:hint="default"/>
      </w:rPr>
    </w:lvl>
    <w:lvl w:ilvl="7" w:tplc="240A0003" w:tentative="1">
      <w:start w:val="1"/>
      <w:numFmt w:val="bullet"/>
      <w:lvlText w:val="o"/>
      <w:lvlJc w:val="left"/>
      <w:pPr>
        <w:ind w:left="5478" w:hanging="360"/>
      </w:pPr>
      <w:rPr>
        <w:rFonts w:ascii="Courier New" w:hAnsi="Courier New" w:cs="Courier New" w:hint="default"/>
      </w:rPr>
    </w:lvl>
    <w:lvl w:ilvl="8" w:tplc="240A0005" w:tentative="1">
      <w:start w:val="1"/>
      <w:numFmt w:val="bullet"/>
      <w:lvlText w:val=""/>
      <w:lvlJc w:val="left"/>
      <w:pPr>
        <w:ind w:left="6198" w:hanging="360"/>
      </w:pPr>
      <w:rPr>
        <w:rFonts w:ascii="Wingdings" w:hAnsi="Wingdings" w:hint="default"/>
      </w:rPr>
    </w:lvl>
  </w:abstractNum>
  <w:abstractNum w:abstractNumId="34" w15:restartNumberingAfterBreak="0">
    <w:nsid w:val="4D796079"/>
    <w:multiLevelType w:val="hybridMultilevel"/>
    <w:tmpl w:val="901858D8"/>
    <w:lvl w:ilvl="0" w:tplc="C9428AE4">
      <w:start w:val="1"/>
      <w:numFmt w:val="bullet"/>
      <w:lvlText w:val="•"/>
      <w:lvlJc w:val="left"/>
      <w:pPr>
        <w:tabs>
          <w:tab w:val="num" w:pos="720"/>
        </w:tabs>
        <w:ind w:left="720" w:hanging="360"/>
      </w:pPr>
      <w:rPr>
        <w:rFonts w:ascii="Times New Roman" w:hAnsi="Times New Roman" w:hint="default"/>
      </w:rPr>
    </w:lvl>
    <w:lvl w:ilvl="1" w:tplc="C86C6890" w:tentative="1">
      <w:start w:val="1"/>
      <w:numFmt w:val="bullet"/>
      <w:lvlText w:val="•"/>
      <w:lvlJc w:val="left"/>
      <w:pPr>
        <w:tabs>
          <w:tab w:val="num" w:pos="1440"/>
        </w:tabs>
        <w:ind w:left="1440" w:hanging="360"/>
      </w:pPr>
      <w:rPr>
        <w:rFonts w:ascii="Times New Roman" w:hAnsi="Times New Roman" w:hint="default"/>
      </w:rPr>
    </w:lvl>
    <w:lvl w:ilvl="2" w:tplc="D242CBF8" w:tentative="1">
      <w:start w:val="1"/>
      <w:numFmt w:val="bullet"/>
      <w:lvlText w:val="•"/>
      <w:lvlJc w:val="left"/>
      <w:pPr>
        <w:tabs>
          <w:tab w:val="num" w:pos="2160"/>
        </w:tabs>
        <w:ind w:left="2160" w:hanging="360"/>
      </w:pPr>
      <w:rPr>
        <w:rFonts w:ascii="Times New Roman" w:hAnsi="Times New Roman" w:hint="default"/>
      </w:rPr>
    </w:lvl>
    <w:lvl w:ilvl="3" w:tplc="7AA44D28" w:tentative="1">
      <w:start w:val="1"/>
      <w:numFmt w:val="bullet"/>
      <w:lvlText w:val="•"/>
      <w:lvlJc w:val="left"/>
      <w:pPr>
        <w:tabs>
          <w:tab w:val="num" w:pos="2880"/>
        </w:tabs>
        <w:ind w:left="2880" w:hanging="360"/>
      </w:pPr>
      <w:rPr>
        <w:rFonts w:ascii="Times New Roman" w:hAnsi="Times New Roman" w:hint="default"/>
      </w:rPr>
    </w:lvl>
    <w:lvl w:ilvl="4" w:tplc="8B94279E" w:tentative="1">
      <w:start w:val="1"/>
      <w:numFmt w:val="bullet"/>
      <w:lvlText w:val="•"/>
      <w:lvlJc w:val="left"/>
      <w:pPr>
        <w:tabs>
          <w:tab w:val="num" w:pos="3600"/>
        </w:tabs>
        <w:ind w:left="3600" w:hanging="360"/>
      </w:pPr>
      <w:rPr>
        <w:rFonts w:ascii="Times New Roman" w:hAnsi="Times New Roman" w:hint="default"/>
      </w:rPr>
    </w:lvl>
    <w:lvl w:ilvl="5" w:tplc="1F94C152" w:tentative="1">
      <w:start w:val="1"/>
      <w:numFmt w:val="bullet"/>
      <w:lvlText w:val="•"/>
      <w:lvlJc w:val="left"/>
      <w:pPr>
        <w:tabs>
          <w:tab w:val="num" w:pos="4320"/>
        </w:tabs>
        <w:ind w:left="4320" w:hanging="360"/>
      </w:pPr>
      <w:rPr>
        <w:rFonts w:ascii="Times New Roman" w:hAnsi="Times New Roman" w:hint="default"/>
      </w:rPr>
    </w:lvl>
    <w:lvl w:ilvl="6" w:tplc="E8FCA5D4" w:tentative="1">
      <w:start w:val="1"/>
      <w:numFmt w:val="bullet"/>
      <w:lvlText w:val="•"/>
      <w:lvlJc w:val="left"/>
      <w:pPr>
        <w:tabs>
          <w:tab w:val="num" w:pos="5040"/>
        </w:tabs>
        <w:ind w:left="5040" w:hanging="360"/>
      </w:pPr>
      <w:rPr>
        <w:rFonts w:ascii="Times New Roman" w:hAnsi="Times New Roman" w:hint="default"/>
      </w:rPr>
    </w:lvl>
    <w:lvl w:ilvl="7" w:tplc="324C0E36" w:tentative="1">
      <w:start w:val="1"/>
      <w:numFmt w:val="bullet"/>
      <w:lvlText w:val="•"/>
      <w:lvlJc w:val="left"/>
      <w:pPr>
        <w:tabs>
          <w:tab w:val="num" w:pos="5760"/>
        </w:tabs>
        <w:ind w:left="5760" w:hanging="360"/>
      </w:pPr>
      <w:rPr>
        <w:rFonts w:ascii="Times New Roman" w:hAnsi="Times New Roman" w:hint="default"/>
      </w:rPr>
    </w:lvl>
    <w:lvl w:ilvl="8" w:tplc="A2B21B1C"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09D6458"/>
    <w:multiLevelType w:val="hybridMultilevel"/>
    <w:tmpl w:val="B50619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79124C8"/>
    <w:multiLevelType w:val="hybridMultilevel"/>
    <w:tmpl w:val="3CBED008"/>
    <w:lvl w:ilvl="0" w:tplc="240A0013">
      <w:start w:val="1"/>
      <w:numFmt w:val="upperRoman"/>
      <w:lvlText w:val="%1."/>
      <w:lvlJc w:val="right"/>
      <w:pPr>
        <w:ind w:left="786" w:hanging="360"/>
      </w:pPr>
      <w:rPr>
        <w:rFonts w:hint="default"/>
      </w:rPr>
    </w:lvl>
    <w:lvl w:ilvl="1" w:tplc="040A001B">
      <w:start w:val="1"/>
      <w:numFmt w:val="lowerRoman"/>
      <w:lvlText w:val="%2."/>
      <w:lvlJc w:val="right"/>
      <w:pPr>
        <w:ind w:left="720" w:hanging="360"/>
      </w:pPr>
      <w:rPr>
        <w:rFonts w:hint="default"/>
      </w:rPr>
    </w:lvl>
    <w:lvl w:ilvl="2" w:tplc="FBBA93AA">
      <w:start w:val="1"/>
      <w:numFmt w:val="bullet"/>
      <w:lvlText w:val=""/>
      <w:lvlJc w:val="left"/>
      <w:pPr>
        <w:ind w:left="2869" w:hanging="360"/>
      </w:pPr>
      <w:rPr>
        <w:rFonts w:ascii="Symbol" w:eastAsiaTheme="minorHAnsi" w:hAnsi="Symbol" w:cstheme="minorHAnsi" w:hint="default"/>
      </w:rPr>
    </w:lvl>
    <w:lvl w:ilvl="3" w:tplc="82265E2E">
      <w:start w:val="14"/>
      <w:numFmt w:val="decimal"/>
      <w:lvlText w:val="%4."/>
      <w:lvlJc w:val="left"/>
      <w:pPr>
        <w:ind w:left="3589" w:hanging="360"/>
      </w:pPr>
      <w:rPr>
        <w:rFonts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7" w15:restartNumberingAfterBreak="0">
    <w:nsid w:val="58212A1A"/>
    <w:multiLevelType w:val="hybridMultilevel"/>
    <w:tmpl w:val="C87E39D6"/>
    <w:lvl w:ilvl="0" w:tplc="2A7C4C4E">
      <w:start w:val="1"/>
      <w:numFmt w:val="lowerRoman"/>
      <w:lvlText w:val="%1."/>
      <w:lvlJc w:val="righ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8" w15:restartNumberingAfterBreak="0">
    <w:nsid w:val="5D0428E6"/>
    <w:multiLevelType w:val="hybridMultilevel"/>
    <w:tmpl w:val="A232C978"/>
    <w:lvl w:ilvl="0" w:tplc="240A000F">
      <w:start w:val="1"/>
      <w:numFmt w:val="decimal"/>
      <w:lvlText w:val="%1."/>
      <w:lvlJc w:val="left"/>
      <w:pPr>
        <w:tabs>
          <w:tab w:val="num" w:pos="720"/>
        </w:tabs>
        <w:ind w:left="720" w:hanging="360"/>
      </w:pPr>
      <w:rPr>
        <w:rFonts w:hint="default"/>
      </w:rPr>
    </w:lvl>
    <w:lvl w:ilvl="1" w:tplc="199E2AFA">
      <w:start w:val="1"/>
      <w:numFmt w:val="bullet"/>
      <w:lvlText w:val="•"/>
      <w:lvlJc w:val="left"/>
      <w:pPr>
        <w:tabs>
          <w:tab w:val="num" w:pos="1440"/>
        </w:tabs>
        <w:ind w:left="1440" w:hanging="360"/>
      </w:pPr>
      <w:rPr>
        <w:rFonts w:ascii="Times New Roman" w:hAnsi="Times New Roman" w:hint="default"/>
      </w:rPr>
    </w:lvl>
    <w:lvl w:ilvl="2" w:tplc="42B238A2" w:tentative="1">
      <w:start w:val="1"/>
      <w:numFmt w:val="bullet"/>
      <w:lvlText w:val="•"/>
      <w:lvlJc w:val="left"/>
      <w:pPr>
        <w:tabs>
          <w:tab w:val="num" w:pos="2160"/>
        </w:tabs>
        <w:ind w:left="2160" w:hanging="360"/>
      </w:pPr>
      <w:rPr>
        <w:rFonts w:ascii="Times New Roman" w:hAnsi="Times New Roman" w:hint="default"/>
      </w:rPr>
    </w:lvl>
    <w:lvl w:ilvl="3" w:tplc="1DB64820" w:tentative="1">
      <w:start w:val="1"/>
      <w:numFmt w:val="bullet"/>
      <w:lvlText w:val="•"/>
      <w:lvlJc w:val="left"/>
      <w:pPr>
        <w:tabs>
          <w:tab w:val="num" w:pos="2880"/>
        </w:tabs>
        <w:ind w:left="2880" w:hanging="360"/>
      </w:pPr>
      <w:rPr>
        <w:rFonts w:ascii="Times New Roman" w:hAnsi="Times New Roman" w:hint="default"/>
      </w:rPr>
    </w:lvl>
    <w:lvl w:ilvl="4" w:tplc="6FCA2D72" w:tentative="1">
      <w:start w:val="1"/>
      <w:numFmt w:val="bullet"/>
      <w:lvlText w:val="•"/>
      <w:lvlJc w:val="left"/>
      <w:pPr>
        <w:tabs>
          <w:tab w:val="num" w:pos="3600"/>
        </w:tabs>
        <w:ind w:left="3600" w:hanging="360"/>
      </w:pPr>
      <w:rPr>
        <w:rFonts w:ascii="Times New Roman" w:hAnsi="Times New Roman" w:hint="default"/>
      </w:rPr>
    </w:lvl>
    <w:lvl w:ilvl="5" w:tplc="CAEA27C2" w:tentative="1">
      <w:start w:val="1"/>
      <w:numFmt w:val="bullet"/>
      <w:lvlText w:val="•"/>
      <w:lvlJc w:val="left"/>
      <w:pPr>
        <w:tabs>
          <w:tab w:val="num" w:pos="4320"/>
        </w:tabs>
        <w:ind w:left="4320" w:hanging="360"/>
      </w:pPr>
      <w:rPr>
        <w:rFonts w:ascii="Times New Roman" w:hAnsi="Times New Roman" w:hint="default"/>
      </w:rPr>
    </w:lvl>
    <w:lvl w:ilvl="6" w:tplc="C00C0816" w:tentative="1">
      <w:start w:val="1"/>
      <w:numFmt w:val="bullet"/>
      <w:lvlText w:val="•"/>
      <w:lvlJc w:val="left"/>
      <w:pPr>
        <w:tabs>
          <w:tab w:val="num" w:pos="5040"/>
        </w:tabs>
        <w:ind w:left="5040" w:hanging="360"/>
      </w:pPr>
      <w:rPr>
        <w:rFonts w:ascii="Times New Roman" w:hAnsi="Times New Roman" w:hint="default"/>
      </w:rPr>
    </w:lvl>
    <w:lvl w:ilvl="7" w:tplc="7D9C4AD8" w:tentative="1">
      <w:start w:val="1"/>
      <w:numFmt w:val="bullet"/>
      <w:lvlText w:val="•"/>
      <w:lvlJc w:val="left"/>
      <w:pPr>
        <w:tabs>
          <w:tab w:val="num" w:pos="5760"/>
        </w:tabs>
        <w:ind w:left="5760" w:hanging="360"/>
      </w:pPr>
      <w:rPr>
        <w:rFonts w:ascii="Times New Roman" w:hAnsi="Times New Roman" w:hint="default"/>
      </w:rPr>
    </w:lvl>
    <w:lvl w:ilvl="8" w:tplc="945068AE"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B404064"/>
    <w:multiLevelType w:val="hybridMultilevel"/>
    <w:tmpl w:val="207CA904"/>
    <w:lvl w:ilvl="0" w:tplc="240A000F">
      <w:start w:val="1"/>
      <w:numFmt w:val="decimal"/>
      <w:lvlText w:val="%1."/>
      <w:lvlJc w:val="left"/>
      <w:pPr>
        <w:ind w:left="742" w:hanging="360"/>
      </w:pPr>
    </w:lvl>
    <w:lvl w:ilvl="1" w:tplc="240A0019" w:tentative="1">
      <w:start w:val="1"/>
      <w:numFmt w:val="lowerLetter"/>
      <w:lvlText w:val="%2."/>
      <w:lvlJc w:val="left"/>
      <w:pPr>
        <w:ind w:left="1462" w:hanging="360"/>
      </w:pPr>
    </w:lvl>
    <w:lvl w:ilvl="2" w:tplc="240A001B" w:tentative="1">
      <w:start w:val="1"/>
      <w:numFmt w:val="lowerRoman"/>
      <w:lvlText w:val="%3."/>
      <w:lvlJc w:val="right"/>
      <w:pPr>
        <w:ind w:left="2182" w:hanging="180"/>
      </w:pPr>
    </w:lvl>
    <w:lvl w:ilvl="3" w:tplc="240A000F" w:tentative="1">
      <w:start w:val="1"/>
      <w:numFmt w:val="decimal"/>
      <w:lvlText w:val="%4."/>
      <w:lvlJc w:val="left"/>
      <w:pPr>
        <w:ind w:left="2902" w:hanging="360"/>
      </w:pPr>
    </w:lvl>
    <w:lvl w:ilvl="4" w:tplc="240A0019" w:tentative="1">
      <w:start w:val="1"/>
      <w:numFmt w:val="lowerLetter"/>
      <w:lvlText w:val="%5."/>
      <w:lvlJc w:val="left"/>
      <w:pPr>
        <w:ind w:left="3622" w:hanging="360"/>
      </w:pPr>
    </w:lvl>
    <w:lvl w:ilvl="5" w:tplc="240A001B" w:tentative="1">
      <w:start w:val="1"/>
      <w:numFmt w:val="lowerRoman"/>
      <w:lvlText w:val="%6."/>
      <w:lvlJc w:val="right"/>
      <w:pPr>
        <w:ind w:left="4342" w:hanging="180"/>
      </w:pPr>
    </w:lvl>
    <w:lvl w:ilvl="6" w:tplc="240A000F" w:tentative="1">
      <w:start w:val="1"/>
      <w:numFmt w:val="decimal"/>
      <w:lvlText w:val="%7."/>
      <w:lvlJc w:val="left"/>
      <w:pPr>
        <w:ind w:left="5062" w:hanging="360"/>
      </w:pPr>
    </w:lvl>
    <w:lvl w:ilvl="7" w:tplc="240A0019" w:tentative="1">
      <w:start w:val="1"/>
      <w:numFmt w:val="lowerLetter"/>
      <w:lvlText w:val="%8."/>
      <w:lvlJc w:val="left"/>
      <w:pPr>
        <w:ind w:left="5782" w:hanging="360"/>
      </w:pPr>
    </w:lvl>
    <w:lvl w:ilvl="8" w:tplc="240A001B" w:tentative="1">
      <w:start w:val="1"/>
      <w:numFmt w:val="lowerRoman"/>
      <w:lvlText w:val="%9."/>
      <w:lvlJc w:val="right"/>
      <w:pPr>
        <w:ind w:left="6502" w:hanging="180"/>
      </w:pPr>
    </w:lvl>
  </w:abstractNum>
  <w:abstractNum w:abstractNumId="40" w15:restartNumberingAfterBreak="0">
    <w:nsid w:val="6F155028"/>
    <w:multiLevelType w:val="hybridMultilevel"/>
    <w:tmpl w:val="63B0CDF0"/>
    <w:lvl w:ilvl="0" w:tplc="E58249B4">
      <w:start w:val="1"/>
      <w:numFmt w:val="lowerLetter"/>
      <w:lvlText w:val="%1)"/>
      <w:lvlJc w:val="left"/>
      <w:pPr>
        <w:ind w:left="1440" w:hanging="360"/>
      </w:pPr>
      <w:rPr>
        <w:b/>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1" w15:restartNumberingAfterBreak="0">
    <w:nsid w:val="6FD34D23"/>
    <w:multiLevelType w:val="hybridMultilevel"/>
    <w:tmpl w:val="15001576"/>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2" w15:restartNumberingAfterBreak="0">
    <w:nsid w:val="74D96F13"/>
    <w:multiLevelType w:val="hybridMultilevel"/>
    <w:tmpl w:val="F130882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3" w15:restartNumberingAfterBreak="0">
    <w:nsid w:val="780F38CB"/>
    <w:multiLevelType w:val="hybridMultilevel"/>
    <w:tmpl w:val="F59AA68C"/>
    <w:lvl w:ilvl="0" w:tplc="240A0001">
      <w:start w:val="1"/>
      <w:numFmt w:val="bullet"/>
      <w:lvlText w:val=""/>
      <w:lvlJc w:val="left"/>
      <w:pPr>
        <w:ind w:left="1776" w:hanging="360"/>
      </w:pPr>
      <w:rPr>
        <w:rFonts w:ascii="Symbol" w:hAnsi="Symbo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44" w15:restartNumberingAfterBreak="0">
    <w:nsid w:val="797A170F"/>
    <w:multiLevelType w:val="hybridMultilevel"/>
    <w:tmpl w:val="BFCC72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F96761C"/>
    <w:multiLevelType w:val="hybridMultilevel"/>
    <w:tmpl w:val="A5A2C7AC"/>
    <w:lvl w:ilvl="0" w:tplc="A04ABC8C">
      <w:start w:val="1"/>
      <w:numFmt w:val="bullet"/>
      <w:lvlText w:val="•"/>
      <w:lvlJc w:val="left"/>
      <w:pPr>
        <w:tabs>
          <w:tab w:val="num" w:pos="720"/>
        </w:tabs>
        <w:ind w:left="720" w:hanging="360"/>
      </w:pPr>
      <w:rPr>
        <w:rFonts w:ascii="Times New Roman" w:hAnsi="Times New Roman" w:hint="default"/>
      </w:rPr>
    </w:lvl>
    <w:lvl w:ilvl="1" w:tplc="DCA2D636" w:tentative="1">
      <w:start w:val="1"/>
      <w:numFmt w:val="bullet"/>
      <w:lvlText w:val="•"/>
      <w:lvlJc w:val="left"/>
      <w:pPr>
        <w:tabs>
          <w:tab w:val="num" w:pos="1440"/>
        </w:tabs>
        <w:ind w:left="1440" w:hanging="360"/>
      </w:pPr>
      <w:rPr>
        <w:rFonts w:ascii="Times New Roman" w:hAnsi="Times New Roman" w:hint="default"/>
      </w:rPr>
    </w:lvl>
    <w:lvl w:ilvl="2" w:tplc="914ED1D8" w:tentative="1">
      <w:start w:val="1"/>
      <w:numFmt w:val="bullet"/>
      <w:lvlText w:val="•"/>
      <w:lvlJc w:val="left"/>
      <w:pPr>
        <w:tabs>
          <w:tab w:val="num" w:pos="2160"/>
        </w:tabs>
        <w:ind w:left="2160" w:hanging="360"/>
      </w:pPr>
      <w:rPr>
        <w:rFonts w:ascii="Times New Roman" w:hAnsi="Times New Roman" w:hint="default"/>
      </w:rPr>
    </w:lvl>
    <w:lvl w:ilvl="3" w:tplc="DAF6C050" w:tentative="1">
      <w:start w:val="1"/>
      <w:numFmt w:val="bullet"/>
      <w:lvlText w:val="•"/>
      <w:lvlJc w:val="left"/>
      <w:pPr>
        <w:tabs>
          <w:tab w:val="num" w:pos="2880"/>
        </w:tabs>
        <w:ind w:left="2880" w:hanging="360"/>
      </w:pPr>
      <w:rPr>
        <w:rFonts w:ascii="Times New Roman" w:hAnsi="Times New Roman" w:hint="default"/>
      </w:rPr>
    </w:lvl>
    <w:lvl w:ilvl="4" w:tplc="37227266" w:tentative="1">
      <w:start w:val="1"/>
      <w:numFmt w:val="bullet"/>
      <w:lvlText w:val="•"/>
      <w:lvlJc w:val="left"/>
      <w:pPr>
        <w:tabs>
          <w:tab w:val="num" w:pos="3600"/>
        </w:tabs>
        <w:ind w:left="3600" w:hanging="360"/>
      </w:pPr>
      <w:rPr>
        <w:rFonts w:ascii="Times New Roman" w:hAnsi="Times New Roman" w:hint="default"/>
      </w:rPr>
    </w:lvl>
    <w:lvl w:ilvl="5" w:tplc="385CA55C" w:tentative="1">
      <w:start w:val="1"/>
      <w:numFmt w:val="bullet"/>
      <w:lvlText w:val="•"/>
      <w:lvlJc w:val="left"/>
      <w:pPr>
        <w:tabs>
          <w:tab w:val="num" w:pos="4320"/>
        </w:tabs>
        <w:ind w:left="4320" w:hanging="360"/>
      </w:pPr>
      <w:rPr>
        <w:rFonts w:ascii="Times New Roman" w:hAnsi="Times New Roman" w:hint="default"/>
      </w:rPr>
    </w:lvl>
    <w:lvl w:ilvl="6" w:tplc="3B0A5BFC" w:tentative="1">
      <w:start w:val="1"/>
      <w:numFmt w:val="bullet"/>
      <w:lvlText w:val="•"/>
      <w:lvlJc w:val="left"/>
      <w:pPr>
        <w:tabs>
          <w:tab w:val="num" w:pos="5040"/>
        </w:tabs>
        <w:ind w:left="5040" w:hanging="360"/>
      </w:pPr>
      <w:rPr>
        <w:rFonts w:ascii="Times New Roman" w:hAnsi="Times New Roman" w:hint="default"/>
      </w:rPr>
    </w:lvl>
    <w:lvl w:ilvl="7" w:tplc="4810EFD2" w:tentative="1">
      <w:start w:val="1"/>
      <w:numFmt w:val="bullet"/>
      <w:lvlText w:val="•"/>
      <w:lvlJc w:val="left"/>
      <w:pPr>
        <w:tabs>
          <w:tab w:val="num" w:pos="5760"/>
        </w:tabs>
        <w:ind w:left="5760" w:hanging="360"/>
      </w:pPr>
      <w:rPr>
        <w:rFonts w:ascii="Times New Roman" w:hAnsi="Times New Roman" w:hint="default"/>
      </w:rPr>
    </w:lvl>
    <w:lvl w:ilvl="8" w:tplc="F23ED29A" w:tentative="1">
      <w:start w:val="1"/>
      <w:numFmt w:val="bullet"/>
      <w:lvlText w:val="•"/>
      <w:lvlJc w:val="left"/>
      <w:pPr>
        <w:tabs>
          <w:tab w:val="num" w:pos="6480"/>
        </w:tabs>
        <w:ind w:left="6480" w:hanging="360"/>
      </w:pPr>
      <w:rPr>
        <w:rFonts w:ascii="Times New Roman" w:hAnsi="Times New Roman" w:hint="default"/>
      </w:rPr>
    </w:lvl>
  </w:abstractNum>
  <w:num w:numId="1">
    <w:abstractNumId w:val="13"/>
  </w:num>
  <w:num w:numId="2">
    <w:abstractNumId w:val="29"/>
  </w:num>
  <w:num w:numId="3">
    <w:abstractNumId w:val="28"/>
  </w:num>
  <w:num w:numId="4">
    <w:abstractNumId w:val="36"/>
  </w:num>
  <w:num w:numId="5">
    <w:abstractNumId w:val="10"/>
  </w:num>
  <w:num w:numId="6">
    <w:abstractNumId w:val="22"/>
  </w:num>
  <w:num w:numId="7">
    <w:abstractNumId w:val="17"/>
  </w:num>
  <w:num w:numId="8">
    <w:abstractNumId w:val="31"/>
  </w:num>
  <w:num w:numId="9">
    <w:abstractNumId w:val="25"/>
  </w:num>
  <w:num w:numId="10">
    <w:abstractNumId w:val="14"/>
  </w:num>
  <w:num w:numId="11">
    <w:abstractNumId w:val="5"/>
  </w:num>
  <w:num w:numId="12">
    <w:abstractNumId w:val="11"/>
  </w:num>
  <w:num w:numId="13">
    <w:abstractNumId w:val="27"/>
  </w:num>
  <w:num w:numId="14">
    <w:abstractNumId w:val="44"/>
  </w:num>
  <w:num w:numId="15">
    <w:abstractNumId w:val="16"/>
  </w:num>
  <w:num w:numId="16">
    <w:abstractNumId w:val="35"/>
  </w:num>
  <w:num w:numId="17">
    <w:abstractNumId w:val="21"/>
  </w:num>
  <w:num w:numId="18">
    <w:abstractNumId w:val="32"/>
  </w:num>
  <w:num w:numId="19">
    <w:abstractNumId w:val="40"/>
  </w:num>
  <w:num w:numId="20">
    <w:abstractNumId w:val="37"/>
  </w:num>
  <w:num w:numId="21">
    <w:abstractNumId w:val="12"/>
  </w:num>
  <w:num w:numId="22">
    <w:abstractNumId w:val="42"/>
  </w:num>
  <w:num w:numId="23">
    <w:abstractNumId w:val="4"/>
  </w:num>
  <w:num w:numId="24">
    <w:abstractNumId w:val="6"/>
  </w:num>
  <w:num w:numId="25">
    <w:abstractNumId w:val="23"/>
  </w:num>
  <w:num w:numId="26">
    <w:abstractNumId w:val="1"/>
  </w:num>
  <w:num w:numId="27">
    <w:abstractNumId w:val="45"/>
  </w:num>
  <w:num w:numId="28">
    <w:abstractNumId w:val="26"/>
  </w:num>
  <w:num w:numId="29">
    <w:abstractNumId w:val="34"/>
  </w:num>
  <w:num w:numId="30">
    <w:abstractNumId w:val="0"/>
  </w:num>
  <w:num w:numId="31">
    <w:abstractNumId w:val="24"/>
  </w:num>
  <w:num w:numId="32">
    <w:abstractNumId w:val="8"/>
  </w:num>
  <w:num w:numId="33">
    <w:abstractNumId w:val="9"/>
  </w:num>
  <w:num w:numId="34">
    <w:abstractNumId w:val="38"/>
  </w:num>
  <w:num w:numId="35">
    <w:abstractNumId w:val="18"/>
  </w:num>
  <w:num w:numId="36">
    <w:abstractNumId w:val="20"/>
  </w:num>
  <w:num w:numId="37">
    <w:abstractNumId w:val="7"/>
  </w:num>
  <w:num w:numId="38">
    <w:abstractNumId w:val="3"/>
  </w:num>
  <w:num w:numId="39">
    <w:abstractNumId w:val="41"/>
  </w:num>
  <w:num w:numId="40">
    <w:abstractNumId w:val="19"/>
  </w:num>
  <w:num w:numId="41">
    <w:abstractNumId w:val="33"/>
  </w:num>
  <w:num w:numId="42">
    <w:abstractNumId w:val="39"/>
  </w:num>
  <w:num w:numId="43">
    <w:abstractNumId w:val="15"/>
  </w:num>
  <w:num w:numId="44">
    <w:abstractNumId w:val="2"/>
  </w:num>
  <w:num w:numId="45">
    <w:abstractNumId w:val="30"/>
  </w:num>
  <w:num w:numId="46">
    <w:abstractNumId w:val="4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7EC"/>
    <w:rsid w:val="00001703"/>
    <w:rsid w:val="000032C6"/>
    <w:rsid w:val="00003455"/>
    <w:rsid w:val="00003D3C"/>
    <w:rsid w:val="000051BB"/>
    <w:rsid w:val="000067B0"/>
    <w:rsid w:val="000071C2"/>
    <w:rsid w:val="00007455"/>
    <w:rsid w:val="00010BFA"/>
    <w:rsid w:val="00010DD0"/>
    <w:rsid w:val="000116DC"/>
    <w:rsid w:val="00012CE0"/>
    <w:rsid w:val="00012EA4"/>
    <w:rsid w:val="00012F1D"/>
    <w:rsid w:val="000146B1"/>
    <w:rsid w:val="00014702"/>
    <w:rsid w:val="00014DA9"/>
    <w:rsid w:val="00017126"/>
    <w:rsid w:val="0001755D"/>
    <w:rsid w:val="000206BF"/>
    <w:rsid w:val="00020DBF"/>
    <w:rsid w:val="0002189F"/>
    <w:rsid w:val="00022386"/>
    <w:rsid w:val="00024075"/>
    <w:rsid w:val="000251C9"/>
    <w:rsid w:val="000255BD"/>
    <w:rsid w:val="00025C62"/>
    <w:rsid w:val="00025DA2"/>
    <w:rsid w:val="00025DBE"/>
    <w:rsid w:val="0003059D"/>
    <w:rsid w:val="00030E4A"/>
    <w:rsid w:val="00031148"/>
    <w:rsid w:val="00032124"/>
    <w:rsid w:val="0003358F"/>
    <w:rsid w:val="0003506F"/>
    <w:rsid w:val="00035DD2"/>
    <w:rsid w:val="00036C88"/>
    <w:rsid w:val="000400B8"/>
    <w:rsid w:val="00040AB4"/>
    <w:rsid w:val="000426DA"/>
    <w:rsid w:val="000430CD"/>
    <w:rsid w:val="000436F3"/>
    <w:rsid w:val="00043FFC"/>
    <w:rsid w:val="0004547C"/>
    <w:rsid w:val="00047972"/>
    <w:rsid w:val="00047FFD"/>
    <w:rsid w:val="000507F4"/>
    <w:rsid w:val="00051044"/>
    <w:rsid w:val="00051224"/>
    <w:rsid w:val="00051821"/>
    <w:rsid w:val="00052724"/>
    <w:rsid w:val="00052ECC"/>
    <w:rsid w:val="000535FA"/>
    <w:rsid w:val="00054034"/>
    <w:rsid w:val="00054EAF"/>
    <w:rsid w:val="0005574E"/>
    <w:rsid w:val="000565A7"/>
    <w:rsid w:val="00056654"/>
    <w:rsid w:val="00057ECB"/>
    <w:rsid w:val="00060178"/>
    <w:rsid w:val="000603ED"/>
    <w:rsid w:val="00060A97"/>
    <w:rsid w:val="000615F4"/>
    <w:rsid w:val="0006192C"/>
    <w:rsid w:val="0006193C"/>
    <w:rsid w:val="00063047"/>
    <w:rsid w:val="00063ACD"/>
    <w:rsid w:val="00064629"/>
    <w:rsid w:val="000654A4"/>
    <w:rsid w:val="000654C7"/>
    <w:rsid w:val="000654DF"/>
    <w:rsid w:val="00067203"/>
    <w:rsid w:val="0007037A"/>
    <w:rsid w:val="00070738"/>
    <w:rsid w:val="00071C31"/>
    <w:rsid w:val="00073747"/>
    <w:rsid w:val="00074ECE"/>
    <w:rsid w:val="000753C8"/>
    <w:rsid w:val="000753F8"/>
    <w:rsid w:val="000761FF"/>
    <w:rsid w:val="000765D6"/>
    <w:rsid w:val="00076968"/>
    <w:rsid w:val="00080619"/>
    <w:rsid w:val="00080795"/>
    <w:rsid w:val="000807FC"/>
    <w:rsid w:val="000826A8"/>
    <w:rsid w:val="00082893"/>
    <w:rsid w:val="00083FAF"/>
    <w:rsid w:val="00084814"/>
    <w:rsid w:val="00084855"/>
    <w:rsid w:val="000849C5"/>
    <w:rsid w:val="00085C74"/>
    <w:rsid w:val="00085D1F"/>
    <w:rsid w:val="00085F39"/>
    <w:rsid w:val="000867BC"/>
    <w:rsid w:val="00086E06"/>
    <w:rsid w:val="00087256"/>
    <w:rsid w:val="00087C35"/>
    <w:rsid w:val="00090C8D"/>
    <w:rsid w:val="00092E48"/>
    <w:rsid w:val="000934D3"/>
    <w:rsid w:val="000941C1"/>
    <w:rsid w:val="000954A9"/>
    <w:rsid w:val="000962B2"/>
    <w:rsid w:val="00096B55"/>
    <w:rsid w:val="000977D4"/>
    <w:rsid w:val="00097C52"/>
    <w:rsid w:val="000A00DF"/>
    <w:rsid w:val="000A03D2"/>
    <w:rsid w:val="000A0DEC"/>
    <w:rsid w:val="000A119B"/>
    <w:rsid w:val="000A1CF0"/>
    <w:rsid w:val="000A24FF"/>
    <w:rsid w:val="000A37C7"/>
    <w:rsid w:val="000A3BBD"/>
    <w:rsid w:val="000A3F42"/>
    <w:rsid w:val="000A6456"/>
    <w:rsid w:val="000A6A4D"/>
    <w:rsid w:val="000A6DDA"/>
    <w:rsid w:val="000A7868"/>
    <w:rsid w:val="000B011A"/>
    <w:rsid w:val="000B071B"/>
    <w:rsid w:val="000B0F34"/>
    <w:rsid w:val="000B16DF"/>
    <w:rsid w:val="000B3B34"/>
    <w:rsid w:val="000B42D4"/>
    <w:rsid w:val="000B437A"/>
    <w:rsid w:val="000B44E0"/>
    <w:rsid w:val="000B4580"/>
    <w:rsid w:val="000B4FB3"/>
    <w:rsid w:val="000B711A"/>
    <w:rsid w:val="000B7EAB"/>
    <w:rsid w:val="000C03F4"/>
    <w:rsid w:val="000C0BD9"/>
    <w:rsid w:val="000C1ABF"/>
    <w:rsid w:val="000C2EE8"/>
    <w:rsid w:val="000C2FB6"/>
    <w:rsid w:val="000C4088"/>
    <w:rsid w:val="000C543A"/>
    <w:rsid w:val="000C67AB"/>
    <w:rsid w:val="000C70DC"/>
    <w:rsid w:val="000C7F51"/>
    <w:rsid w:val="000D02EC"/>
    <w:rsid w:val="000D0CC0"/>
    <w:rsid w:val="000D0D05"/>
    <w:rsid w:val="000D1C43"/>
    <w:rsid w:val="000D1D7D"/>
    <w:rsid w:val="000D272F"/>
    <w:rsid w:val="000D3949"/>
    <w:rsid w:val="000D4A31"/>
    <w:rsid w:val="000D7720"/>
    <w:rsid w:val="000E0963"/>
    <w:rsid w:val="000E248E"/>
    <w:rsid w:val="000E28DF"/>
    <w:rsid w:val="000E2C86"/>
    <w:rsid w:val="000E3B6F"/>
    <w:rsid w:val="000E4DA1"/>
    <w:rsid w:val="000E5207"/>
    <w:rsid w:val="000E7EDB"/>
    <w:rsid w:val="000F06A2"/>
    <w:rsid w:val="000F170C"/>
    <w:rsid w:val="000F1A7F"/>
    <w:rsid w:val="000F1B33"/>
    <w:rsid w:val="000F3764"/>
    <w:rsid w:val="000F39DE"/>
    <w:rsid w:val="000F437B"/>
    <w:rsid w:val="000F5365"/>
    <w:rsid w:val="000F598F"/>
    <w:rsid w:val="000F5BE5"/>
    <w:rsid w:val="000F5D2E"/>
    <w:rsid w:val="000F6A74"/>
    <w:rsid w:val="000F75B7"/>
    <w:rsid w:val="000F7B8F"/>
    <w:rsid w:val="0010071B"/>
    <w:rsid w:val="00101C5B"/>
    <w:rsid w:val="00103416"/>
    <w:rsid w:val="0010369B"/>
    <w:rsid w:val="00103955"/>
    <w:rsid w:val="00104BC3"/>
    <w:rsid w:val="001053E8"/>
    <w:rsid w:val="0010576F"/>
    <w:rsid w:val="00105F69"/>
    <w:rsid w:val="00106E4D"/>
    <w:rsid w:val="00107B44"/>
    <w:rsid w:val="001151B7"/>
    <w:rsid w:val="00120468"/>
    <w:rsid w:val="0012071E"/>
    <w:rsid w:val="00120B9A"/>
    <w:rsid w:val="001210CD"/>
    <w:rsid w:val="00122653"/>
    <w:rsid w:val="00123EDD"/>
    <w:rsid w:val="001240A0"/>
    <w:rsid w:val="00124798"/>
    <w:rsid w:val="001247A0"/>
    <w:rsid w:val="00125377"/>
    <w:rsid w:val="001309D2"/>
    <w:rsid w:val="00131654"/>
    <w:rsid w:val="00132272"/>
    <w:rsid w:val="00133E61"/>
    <w:rsid w:val="0013483A"/>
    <w:rsid w:val="001352A5"/>
    <w:rsid w:val="00135DB1"/>
    <w:rsid w:val="0013643B"/>
    <w:rsid w:val="00136712"/>
    <w:rsid w:val="001368E1"/>
    <w:rsid w:val="00140886"/>
    <w:rsid w:val="001434FF"/>
    <w:rsid w:val="00146465"/>
    <w:rsid w:val="0015134F"/>
    <w:rsid w:val="001514A5"/>
    <w:rsid w:val="00153771"/>
    <w:rsid w:val="0015417D"/>
    <w:rsid w:val="0015535E"/>
    <w:rsid w:val="00155925"/>
    <w:rsid w:val="00156A4A"/>
    <w:rsid w:val="001608A1"/>
    <w:rsid w:val="00161212"/>
    <w:rsid w:val="00161F95"/>
    <w:rsid w:val="00162920"/>
    <w:rsid w:val="001629A5"/>
    <w:rsid w:val="0016394E"/>
    <w:rsid w:val="00163B4E"/>
    <w:rsid w:val="00165DE4"/>
    <w:rsid w:val="00166777"/>
    <w:rsid w:val="00170C26"/>
    <w:rsid w:val="00171E19"/>
    <w:rsid w:val="00172785"/>
    <w:rsid w:val="001728EF"/>
    <w:rsid w:val="00174091"/>
    <w:rsid w:val="00174666"/>
    <w:rsid w:val="00175843"/>
    <w:rsid w:val="00175D49"/>
    <w:rsid w:val="00176276"/>
    <w:rsid w:val="00176A18"/>
    <w:rsid w:val="00176FFC"/>
    <w:rsid w:val="0017706B"/>
    <w:rsid w:val="00180282"/>
    <w:rsid w:val="001811DB"/>
    <w:rsid w:val="00181854"/>
    <w:rsid w:val="00181959"/>
    <w:rsid w:val="00182471"/>
    <w:rsid w:val="00182D61"/>
    <w:rsid w:val="001847F8"/>
    <w:rsid w:val="00185E14"/>
    <w:rsid w:val="00186018"/>
    <w:rsid w:val="0019254F"/>
    <w:rsid w:val="00192C36"/>
    <w:rsid w:val="00192D08"/>
    <w:rsid w:val="0019638D"/>
    <w:rsid w:val="00196CBF"/>
    <w:rsid w:val="00197904"/>
    <w:rsid w:val="00197CD2"/>
    <w:rsid w:val="00197FCB"/>
    <w:rsid w:val="001A2852"/>
    <w:rsid w:val="001A289D"/>
    <w:rsid w:val="001A2D51"/>
    <w:rsid w:val="001A2D68"/>
    <w:rsid w:val="001A4087"/>
    <w:rsid w:val="001A5483"/>
    <w:rsid w:val="001A789E"/>
    <w:rsid w:val="001B01E8"/>
    <w:rsid w:val="001B034F"/>
    <w:rsid w:val="001B0B28"/>
    <w:rsid w:val="001B2070"/>
    <w:rsid w:val="001B22FE"/>
    <w:rsid w:val="001B27EC"/>
    <w:rsid w:val="001B40D5"/>
    <w:rsid w:val="001B772F"/>
    <w:rsid w:val="001C0DFF"/>
    <w:rsid w:val="001C0F2A"/>
    <w:rsid w:val="001C102B"/>
    <w:rsid w:val="001C16DF"/>
    <w:rsid w:val="001C26B5"/>
    <w:rsid w:val="001C3AD9"/>
    <w:rsid w:val="001C3B02"/>
    <w:rsid w:val="001C5885"/>
    <w:rsid w:val="001C58E3"/>
    <w:rsid w:val="001C6207"/>
    <w:rsid w:val="001C6B1F"/>
    <w:rsid w:val="001C77DF"/>
    <w:rsid w:val="001D16FC"/>
    <w:rsid w:val="001D2B49"/>
    <w:rsid w:val="001D40A2"/>
    <w:rsid w:val="001D423E"/>
    <w:rsid w:val="001D4E3A"/>
    <w:rsid w:val="001D5A77"/>
    <w:rsid w:val="001D647C"/>
    <w:rsid w:val="001D7CA4"/>
    <w:rsid w:val="001E1366"/>
    <w:rsid w:val="001E3344"/>
    <w:rsid w:val="001E58DA"/>
    <w:rsid w:val="001F2430"/>
    <w:rsid w:val="001F3D8E"/>
    <w:rsid w:val="001F5CF1"/>
    <w:rsid w:val="001F76A2"/>
    <w:rsid w:val="001F7909"/>
    <w:rsid w:val="001F79BE"/>
    <w:rsid w:val="002012FA"/>
    <w:rsid w:val="002022BB"/>
    <w:rsid w:val="00203B5B"/>
    <w:rsid w:val="00204D2C"/>
    <w:rsid w:val="002055A3"/>
    <w:rsid w:val="00205CED"/>
    <w:rsid w:val="00207079"/>
    <w:rsid w:val="00212A22"/>
    <w:rsid w:val="002132F3"/>
    <w:rsid w:val="0021393B"/>
    <w:rsid w:val="00214355"/>
    <w:rsid w:val="00214CC8"/>
    <w:rsid w:val="00215082"/>
    <w:rsid w:val="00215879"/>
    <w:rsid w:val="002169C2"/>
    <w:rsid w:val="0022103A"/>
    <w:rsid w:val="00221262"/>
    <w:rsid w:val="002216FB"/>
    <w:rsid w:val="002231FF"/>
    <w:rsid w:val="00223783"/>
    <w:rsid w:val="0022441E"/>
    <w:rsid w:val="00224C7F"/>
    <w:rsid w:val="00225A16"/>
    <w:rsid w:val="00225BA7"/>
    <w:rsid w:val="002263B3"/>
    <w:rsid w:val="00226838"/>
    <w:rsid w:val="00226B64"/>
    <w:rsid w:val="00230BAF"/>
    <w:rsid w:val="00231585"/>
    <w:rsid w:val="002319A9"/>
    <w:rsid w:val="00233290"/>
    <w:rsid w:val="0023375E"/>
    <w:rsid w:val="0023651F"/>
    <w:rsid w:val="0023790A"/>
    <w:rsid w:val="00240320"/>
    <w:rsid w:val="00240731"/>
    <w:rsid w:val="002426C7"/>
    <w:rsid w:val="00242E8F"/>
    <w:rsid w:val="00242FE0"/>
    <w:rsid w:val="00243A72"/>
    <w:rsid w:val="0024534B"/>
    <w:rsid w:val="002453DE"/>
    <w:rsid w:val="00245613"/>
    <w:rsid w:val="0024693C"/>
    <w:rsid w:val="00247924"/>
    <w:rsid w:val="00247B3B"/>
    <w:rsid w:val="00247DB4"/>
    <w:rsid w:val="00250E50"/>
    <w:rsid w:val="00251518"/>
    <w:rsid w:val="002547C3"/>
    <w:rsid w:val="00255482"/>
    <w:rsid w:val="00255E01"/>
    <w:rsid w:val="00255EB4"/>
    <w:rsid w:val="0026017B"/>
    <w:rsid w:val="00260295"/>
    <w:rsid w:val="002613FE"/>
    <w:rsid w:val="00262FB2"/>
    <w:rsid w:val="002631D1"/>
    <w:rsid w:val="0026542D"/>
    <w:rsid w:val="002672B0"/>
    <w:rsid w:val="00267D4F"/>
    <w:rsid w:val="0027031E"/>
    <w:rsid w:val="00270590"/>
    <w:rsid w:val="0027156C"/>
    <w:rsid w:val="002739E6"/>
    <w:rsid w:val="00275654"/>
    <w:rsid w:val="00275D05"/>
    <w:rsid w:val="0027620C"/>
    <w:rsid w:val="00276963"/>
    <w:rsid w:val="002769DE"/>
    <w:rsid w:val="00280918"/>
    <w:rsid w:val="00280B5A"/>
    <w:rsid w:val="00282444"/>
    <w:rsid w:val="00282BFD"/>
    <w:rsid w:val="00285920"/>
    <w:rsid w:val="00285D21"/>
    <w:rsid w:val="00287A32"/>
    <w:rsid w:val="002901B4"/>
    <w:rsid w:val="0029384F"/>
    <w:rsid w:val="00294B30"/>
    <w:rsid w:val="00296602"/>
    <w:rsid w:val="00296CB8"/>
    <w:rsid w:val="00296D8E"/>
    <w:rsid w:val="0029724F"/>
    <w:rsid w:val="00297672"/>
    <w:rsid w:val="00297C9D"/>
    <w:rsid w:val="002A07F6"/>
    <w:rsid w:val="002A0C57"/>
    <w:rsid w:val="002A0FB7"/>
    <w:rsid w:val="002A2216"/>
    <w:rsid w:val="002A2600"/>
    <w:rsid w:val="002A2E23"/>
    <w:rsid w:val="002A4205"/>
    <w:rsid w:val="002A4429"/>
    <w:rsid w:val="002A4BB1"/>
    <w:rsid w:val="002A7ECB"/>
    <w:rsid w:val="002B092D"/>
    <w:rsid w:val="002B10DF"/>
    <w:rsid w:val="002B1A27"/>
    <w:rsid w:val="002B1DDD"/>
    <w:rsid w:val="002B5D1D"/>
    <w:rsid w:val="002B68E3"/>
    <w:rsid w:val="002B7B78"/>
    <w:rsid w:val="002B7F26"/>
    <w:rsid w:val="002C06AD"/>
    <w:rsid w:val="002C0BE0"/>
    <w:rsid w:val="002C1241"/>
    <w:rsid w:val="002C1252"/>
    <w:rsid w:val="002C26EE"/>
    <w:rsid w:val="002C3678"/>
    <w:rsid w:val="002C36DE"/>
    <w:rsid w:val="002C3E61"/>
    <w:rsid w:val="002C5121"/>
    <w:rsid w:val="002C6432"/>
    <w:rsid w:val="002C6A1C"/>
    <w:rsid w:val="002C6CC1"/>
    <w:rsid w:val="002C7261"/>
    <w:rsid w:val="002D036B"/>
    <w:rsid w:val="002D070D"/>
    <w:rsid w:val="002D0B7D"/>
    <w:rsid w:val="002D2514"/>
    <w:rsid w:val="002D2EAF"/>
    <w:rsid w:val="002D3301"/>
    <w:rsid w:val="002D3E84"/>
    <w:rsid w:val="002D5C20"/>
    <w:rsid w:val="002D6AA2"/>
    <w:rsid w:val="002D747D"/>
    <w:rsid w:val="002D748D"/>
    <w:rsid w:val="002E09A0"/>
    <w:rsid w:val="002E0B62"/>
    <w:rsid w:val="002E1148"/>
    <w:rsid w:val="002E1924"/>
    <w:rsid w:val="002E4296"/>
    <w:rsid w:val="002E49A1"/>
    <w:rsid w:val="002E7A50"/>
    <w:rsid w:val="002F07E6"/>
    <w:rsid w:val="002F1A6C"/>
    <w:rsid w:val="002F1E0F"/>
    <w:rsid w:val="002F24C4"/>
    <w:rsid w:val="002F2528"/>
    <w:rsid w:val="002F2F85"/>
    <w:rsid w:val="002F2FC9"/>
    <w:rsid w:val="002F305F"/>
    <w:rsid w:val="002F3D4C"/>
    <w:rsid w:val="002F3E70"/>
    <w:rsid w:val="002F5EF3"/>
    <w:rsid w:val="002F655B"/>
    <w:rsid w:val="002F6D0D"/>
    <w:rsid w:val="00300591"/>
    <w:rsid w:val="003007F3"/>
    <w:rsid w:val="00300C1C"/>
    <w:rsid w:val="00301BF9"/>
    <w:rsid w:val="00302CC4"/>
    <w:rsid w:val="00303938"/>
    <w:rsid w:val="00306B81"/>
    <w:rsid w:val="00306F0C"/>
    <w:rsid w:val="003079D2"/>
    <w:rsid w:val="00310194"/>
    <w:rsid w:val="00311760"/>
    <w:rsid w:val="00312485"/>
    <w:rsid w:val="00313108"/>
    <w:rsid w:val="00314279"/>
    <w:rsid w:val="0031449E"/>
    <w:rsid w:val="00316727"/>
    <w:rsid w:val="00316F8F"/>
    <w:rsid w:val="00317BC5"/>
    <w:rsid w:val="003202AA"/>
    <w:rsid w:val="003205DF"/>
    <w:rsid w:val="003212A0"/>
    <w:rsid w:val="00323C38"/>
    <w:rsid w:val="0032428B"/>
    <w:rsid w:val="00325345"/>
    <w:rsid w:val="00326BFA"/>
    <w:rsid w:val="003309F8"/>
    <w:rsid w:val="00334352"/>
    <w:rsid w:val="00334E47"/>
    <w:rsid w:val="00334EDC"/>
    <w:rsid w:val="00335C6D"/>
    <w:rsid w:val="00336C2B"/>
    <w:rsid w:val="00337EC4"/>
    <w:rsid w:val="0034009F"/>
    <w:rsid w:val="00340946"/>
    <w:rsid w:val="00340C2F"/>
    <w:rsid w:val="00340EC9"/>
    <w:rsid w:val="003415A9"/>
    <w:rsid w:val="0034185A"/>
    <w:rsid w:val="0034195C"/>
    <w:rsid w:val="00342FBA"/>
    <w:rsid w:val="00343022"/>
    <w:rsid w:val="00343D5F"/>
    <w:rsid w:val="003445D8"/>
    <w:rsid w:val="003455FF"/>
    <w:rsid w:val="00345CF2"/>
    <w:rsid w:val="00346F00"/>
    <w:rsid w:val="003503A2"/>
    <w:rsid w:val="00350C0E"/>
    <w:rsid w:val="003517FF"/>
    <w:rsid w:val="00352611"/>
    <w:rsid w:val="00352CF6"/>
    <w:rsid w:val="00352DB3"/>
    <w:rsid w:val="0035471D"/>
    <w:rsid w:val="0035481D"/>
    <w:rsid w:val="0035539F"/>
    <w:rsid w:val="00355A5D"/>
    <w:rsid w:val="003565AD"/>
    <w:rsid w:val="003569C2"/>
    <w:rsid w:val="0035714D"/>
    <w:rsid w:val="003602B7"/>
    <w:rsid w:val="00360669"/>
    <w:rsid w:val="003607A5"/>
    <w:rsid w:val="00360A8B"/>
    <w:rsid w:val="003627F1"/>
    <w:rsid w:val="00363BC5"/>
    <w:rsid w:val="00364602"/>
    <w:rsid w:val="0036497B"/>
    <w:rsid w:val="003655C2"/>
    <w:rsid w:val="00365855"/>
    <w:rsid w:val="00366A84"/>
    <w:rsid w:val="00367135"/>
    <w:rsid w:val="00370087"/>
    <w:rsid w:val="00370273"/>
    <w:rsid w:val="003702C8"/>
    <w:rsid w:val="003724C9"/>
    <w:rsid w:val="0037295F"/>
    <w:rsid w:val="003733F4"/>
    <w:rsid w:val="00373A7E"/>
    <w:rsid w:val="00374235"/>
    <w:rsid w:val="00377712"/>
    <w:rsid w:val="0037771A"/>
    <w:rsid w:val="00377DF6"/>
    <w:rsid w:val="003813DD"/>
    <w:rsid w:val="00383B52"/>
    <w:rsid w:val="0038416A"/>
    <w:rsid w:val="00384F38"/>
    <w:rsid w:val="00385AEB"/>
    <w:rsid w:val="00386020"/>
    <w:rsid w:val="0038771C"/>
    <w:rsid w:val="0039153F"/>
    <w:rsid w:val="0039173C"/>
    <w:rsid w:val="00393411"/>
    <w:rsid w:val="00393F7E"/>
    <w:rsid w:val="00394B95"/>
    <w:rsid w:val="00394E90"/>
    <w:rsid w:val="003957F3"/>
    <w:rsid w:val="003961EA"/>
    <w:rsid w:val="003A192C"/>
    <w:rsid w:val="003A26F4"/>
    <w:rsid w:val="003A3829"/>
    <w:rsid w:val="003A3848"/>
    <w:rsid w:val="003A44D1"/>
    <w:rsid w:val="003A511C"/>
    <w:rsid w:val="003A5433"/>
    <w:rsid w:val="003A6E77"/>
    <w:rsid w:val="003B032F"/>
    <w:rsid w:val="003B0611"/>
    <w:rsid w:val="003B186B"/>
    <w:rsid w:val="003B1945"/>
    <w:rsid w:val="003B2595"/>
    <w:rsid w:val="003B2C5D"/>
    <w:rsid w:val="003B71E3"/>
    <w:rsid w:val="003C0442"/>
    <w:rsid w:val="003C174E"/>
    <w:rsid w:val="003C41CF"/>
    <w:rsid w:val="003C4890"/>
    <w:rsid w:val="003C55D8"/>
    <w:rsid w:val="003C68CC"/>
    <w:rsid w:val="003C7E79"/>
    <w:rsid w:val="003D0452"/>
    <w:rsid w:val="003D14AB"/>
    <w:rsid w:val="003D1802"/>
    <w:rsid w:val="003D24BA"/>
    <w:rsid w:val="003D284B"/>
    <w:rsid w:val="003D316E"/>
    <w:rsid w:val="003D410A"/>
    <w:rsid w:val="003D5706"/>
    <w:rsid w:val="003D70A4"/>
    <w:rsid w:val="003D731D"/>
    <w:rsid w:val="003D7CE0"/>
    <w:rsid w:val="003E0136"/>
    <w:rsid w:val="003E1A65"/>
    <w:rsid w:val="003E24CF"/>
    <w:rsid w:val="003E2DF3"/>
    <w:rsid w:val="003E2E0C"/>
    <w:rsid w:val="003E4146"/>
    <w:rsid w:val="003E44A2"/>
    <w:rsid w:val="003E51B0"/>
    <w:rsid w:val="003E6422"/>
    <w:rsid w:val="003E6D8D"/>
    <w:rsid w:val="003E6F32"/>
    <w:rsid w:val="003E739D"/>
    <w:rsid w:val="003E7D6F"/>
    <w:rsid w:val="003F0C5D"/>
    <w:rsid w:val="003F0DF5"/>
    <w:rsid w:val="003F1C3D"/>
    <w:rsid w:val="003F1CAC"/>
    <w:rsid w:val="003F2D95"/>
    <w:rsid w:val="003F3439"/>
    <w:rsid w:val="003F43B8"/>
    <w:rsid w:val="003F7E13"/>
    <w:rsid w:val="00400FC8"/>
    <w:rsid w:val="00402053"/>
    <w:rsid w:val="0040205A"/>
    <w:rsid w:val="00403C38"/>
    <w:rsid w:val="00403F35"/>
    <w:rsid w:val="00407418"/>
    <w:rsid w:val="00407D78"/>
    <w:rsid w:val="00411692"/>
    <w:rsid w:val="0041348D"/>
    <w:rsid w:val="00414A55"/>
    <w:rsid w:val="00416C4A"/>
    <w:rsid w:val="00421778"/>
    <w:rsid w:val="00422241"/>
    <w:rsid w:val="004244B3"/>
    <w:rsid w:val="0042472C"/>
    <w:rsid w:val="00424A12"/>
    <w:rsid w:val="00426D30"/>
    <w:rsid w:val="00427775"/>
    <w:rsid w:val="004279ED"/>
    <w:rsid w:val="00430F14"/>
    <w:rsid w:val="0043151A"/>
    <w:rsid w:val="00431BBB"/>
    <w:rsid w:val="00431D7F"/>
    <w:rsid w:val="00432502"/>
    <w:rsid w:val="004339B1"/>
    <w:rsid w:val="0043404E"/>
    <w:rsid w:val="004348C2"/>
    <w:rsid w:val="004351C3"/>
    <w:rsid w:val="004358C6"/>
    <w:rsid w:val="004409E6"/>
    <w:rsid w:val="00441356"/>
    <w:rsid w:val="00441609"/>
    <w:rsid w:val="00442C16"/>
    <w:rsid w:val="004437CD"/>
    <w:rsid w:val="00443DAE"/>
    <w:rsid w:val="00443DD0"/>
    <w:rsid w:val="00444AAA"/>
    <w:rsid w:val="00450E96"/>
    <w:rsid w:val="00451AB2"/>
    <w:rsid w:val="00451FE5"/>
    <w:rsid w:val="00452003"/>
    <w:rsid w:val="00452443"/>
    <w:rsid w:val="004527EE"/>
    <w:rsid w:val="004547F8"/>
    <w:rsid w:val="004556DE"/>
    <w:rsid w:val="004557CC"/>
    <w:rsid w:val="004560C4"/>
    <w:rsid w:val="00457501"/>
    <w:rsid w:val="00457799"/>
    <w:rsid w:val="00460CCE"/>
    <w:rsid w:val="00461196"/>
    <w:rsid w:val="00461E61"/>
    <w:rsid w:val="00461EE5"/>
    <w:rsid w:val="00461EFD"/>
    <w:rsid w:val="004639C6"/>
    <w:rsid w:val="00463D2B"/>
    <w:rsid w:val="00463F48"/>
    <w:rsid w:val="004677D4"/>
    <w:rsid w:val="00470ABD"/>
    <w:rsid w:val="004712C8"/>
    <w:rsid w:val="00471521"/>
    <w:rsid w:val="0047367B"/>
    <w:rsid w:val="004738F4"/>
    <w:rsid w:val="00474838"/>
    <w:rsid w:val="004775A4"/>
    <w:rsid w:val="00481DB3"/>
    <w:rsid w:val="00482FD7"/>
    <w:rsid w:val="004833B4"/>
    <w:rsid w:val="00483CDB"/>
    <w:rsid w:val="004852C9"/>
    <w:rsid w:val="00485ACE"/>
    <w:rsid w:val="00486C02"/>
    <w:rsid w:val="00487BF3"/>
    <w:rsid w:val="00491E58"/>
    <w:rsid w:val="00492039"/>
    <w:rsid w:val="00493349"/>
    <w:rsid w:val="0049504E"/>
    <w:rsid w:val="00495701"/>
    <w:rsid w:val="00496BC7"/>
    <w:rsid w:val="004A061E"/>
    <w:rsid w:val="004A0A83"/>
    <w:rsid w:val="004A17B9"/>
    <w:rsid w:val="004A2100"/>
    <w:rsid w:val="004A4D47"/>
    <w:rsid w:val="004A51A3"/>
    <w:rsid w:val="004A56D5"/>
    <w:rsid w:val="004A5743"/>
    <w:rsid w:val="004A5D4B"/>
    <w:rsid w:val="004A5EAF"/>
    <w:rsid w:val="004B07F5"/>
    <w:rsid w:val="004B4960"/>
    <w:rsid w:val="004B6101"/>
    <w:rsid w:val="004B715B"/>
    <w:rsid w:val="004C025D"/>
    <w:rsid w:val="004C03A2"/>
    <w:rsid w:val="004C26EB"/>
    <w:rsid w:val="004C34C2"/>
    <w:rsid w:val="004C57A5"/>
    <w:rsid w:val="004C660C"/>
    <w:rsid w:val="004C684E"/>
    <w:rsid w:val="004C6866"/>
    <w:rsid w:val="004D073C"/>
    <w:rsid w:val="004D0C88"/>
    <w:rsid w:val="004D206F"/>
    <w:rsid w:val="004D2205"/>
    <w:rsid w:val="004D2274"/>
    <w:rsid w:val="004D2BE4"/>
    <w:rsid w:val="004D34B5"/>
    <w:rsid w:val="004D47C5"/>
    <w:rsid w:val="004D5760"/>
    <w:rsid w:val="004D5B44"/>
    <w:rsid w:val="004D61C0"/>
    <w:rsid w:val="004D66B7"/>
    <w:rsid w:val="004D70EF"/>
    <w:rsid w:val="004D7513"/>
    <w:rsid w:val="004D7F07"/>
    <w:rsid w:val="004E1B19"/>
    <w:rsid w:val="004E286B"/>
    <w:rsid w:val="004E3104"/>
    <w:rsid w:val="004E3296"/>
    <w:rsid w:val="004E3AAC"/>
    <w:rsid w:val="004E3DB8"/>
    <w:rsid w:val="004F0792"/>
    <w:rsid w:val="004F4153"/>
    <w:rsid w:val="004F447E"/>
    <w:rsid w:val="004F4667"/>
    <w:rsid w:val="004F4710"/>
    <w:rsid w:val="004F73CE"/>
    <w:rsid w:val="00500DF0"/>
    <w:rsid w:val="0050168D"/>
    <w:rsid w:val="00501B73"/>
    <w:rsid w:val="00502DD6"/>
    <w:rsid w:val="0050318E"/>
    <w:rsid w:val="005032DD"/>
    <w:rsid w:val="00503949"/>
    <w:rsid w:val="00503C74"/>
    <w:rsid w:val="005040B2"/>
    <w:rsid w:val="0050524B"/>
    <w:rsid w:val="00505E70"/>
    <w:rsid w:val="00506440"/>
    <w:rsid w:val="005066AB"/>
    <w:rsid w:val="005074D1"/>
    <w:rsid w:val="005126AD"/>
    <w:rsid w:val="00512CC4"/>
    <w:rsid w:val="00512EAD"/>
    <w:rsid w:val="00514784"/>
    <w:rsid w:val="00514CA5"/>
    <w:rsid w:val="00516FA6"/>
    <w:rsid w:val="0051743F"/>
    <w:rsid w:val="005179A9"/>
    <w:rsid w:val="005200A1"/>
    <w:rsid w:val="00520537"/>
    <w:rsid w:val="005206F5"/>
    <w:rsid w:val="00520B57"/>
    <w:rsid w:val="005223FD"/>
    <w:rsid w:val="00523D1B"/>
    <w:rsid w:val="005259FE"/>
    <w:rsid w:val="005277A7"/>
    <w:rsid w:val="005305B4"/>
    <w:rsid w:val="00530F0C"/>
    <w:rsid w:val="00530F19"/>
    <w:rsid w:val="00531184"/>
    <w:rsid w:val="00531389"/>
    <w:rsid w:val="0053266B"/>
    <w:rsid w:val="0053305E"/>
    <w:rsid w:val="005345B1"/>
    <w:rsid w:val="005350B0"/>
    <w:rsid w:val="00536A0D"/>
    <w:rsid w:val="00540103"/>
    <w:rsid w:val="00541B17"/>
    <w:rsid w:val="005428A3"/>
    <w:rsid w:val="00543111"/>
    <w:rsid w:val="005434E5"/>
    <w:rsid w:val="005441D2"/>
    <w:rsid w:val="005449CD"/>
    <w:rsid w:val="00545831"/>
    <w:rsid w:val="00545875"/>
    <w:rsid w:val="0054693C"/>
    <w:rsid w:val="00547798"/>
    <w:rsid w:val="00551AB3"/>
    <w:rsid w:val="00552208"/>
    <w:rsid w:val="00552BDD"/>
    <w:rsid w:val="005533DB"/>
    <w:rsid w:val="00553A53"/>
    <w:rsid w:val="00553AFE"/>
    <w:rsid w:val="00553B6C"/>
    <w:rsid w:val="0055559C"/>
    <w:rsid w:val="00556967"/>
    <w:rsid w:val="005604E7"/>
    <w:rsid w:val="0056090C"/>
    <w:rsid w:val="00560BDC"/>
    <w:rsid w:val="005617B8"/>
    <w:rsid w:val="005623A2"/>
    <w:rsid w:val="005639B0"/>
    <w:rsid w:val="00564366"/>
    <w:rsid w:val="005647ED"/>
    <w:rsid w:val="00564E72"/>
    <w:rsid w:val="00567B1C"/>
    <w:rsid w:val="005714F3"/>
    <w:rsid w:val="00571A3D"/>
    <w:rsid w:val="00573507"/>
    <w:rsid w:val="005735C9"/>
    <w:rsid w:val="0057596E"/>
    <w:rsid w:val="00576E70"/>
    <w:rsid w:val="005802B0"/>
    <w:rsid w:val="0058053E"/>
    <w:rsid w:val="00580EBC"/>
    <w:rsid w:val="005812C0"/>
    <w:rsid w:val="005821B9"/>
    <w:rsid w:val="00584CD8"/>
    <w:rsid w:val="00584EAE"/>
    <w:rsid w:val="00584F88"/>
    <w:rsid w:val="00585C64"/>
    <w:rsid w:val="00585C9A"/>
    <w:rsid w:val="0059004D"/>
    <w:rsid w:val="00592527"/>
    <w:rsid w:val="00593405"/>
    <w:rsid w:val="005935F4"/>
    <w:rsid w:val="005955D0"/>
    <w:rsid w:val="00595F0B"/>
    <w:rsid w:val="0059626C"/>
    <w:rsid w:val="0059721E"/>
    <w:rsid w:val="00597494"/>
    <w:rsid w:val="005A0920"/>
    <w:rsid w:val="005A18DA"/>
    <w:rsid w:val="005A2420"/>
    <w:rsid w:val="005A2D6F"/>
    <w:rsid w:val="005A2EB9"/>
    <w:rsid w:val="005A3003"/>
    <w:rsid w:val="005A3257"/>
    <w:rsid w:val="005A5E60"/>
    <w:rsid w:val="005A7EB8"/>
    <w:rsid w:val="005B11E7"/>
    <w:rsid w:val="005B2DA3"/>
    <w:rsid w:val="005B327C"/>
    <w:rsid w:val="005B3A60"/>
    <w:rsid w:val="005B3FF4"/>
    <w:rsid w:val="005B42E6"/>
    <w:rsid w:val="005B5229"/>
    <w:rsid w:val="005B6273"/>
    <w:rsid w:val="005B7FD9"/>
    <w:rsid w:val="005C06A9"/>
    <w:rsid w:val="005C1BB1"/>
    <w:rsid w:val="005C2A0C"/>
    <w:rsid w:val="005C2F46"/>
    <w:rsid w:val="005C508B"/>
    <w:rsid w:val="005C581D"/>
    <w:rsid w:val="005C5989"/>
    <w:rsid w:val="005C599A"/>
    <w:rsid w:val="005C6107"/>
    <w:rsid w:val="005C6F5E"/>
    <w:rsid w:val="005C732F"/>
    <w:rsid w:val="005C7F86"/>
    <w:rsid w:val="005D187A"/>
    <w:rsid w:val="005D3D10"/>
    <w:rsid w:val="005D3D68"/>
    <w:rsid w:val="005D6325"/>
    <w:rsid w:val="005E018E"/>
    <w:rsid w:val="005E0291"/>
    <w:rsid w:val="005E3187"/>
    <w:rsid w:val="005E4A77"/>
    <w:rsid w:val="005E4C67"/>
    <w:rsid w:val="005E573F"/>
    <w:rsid w:val="005E5D1F"/>
    <w:rsid w:val="005E6923"/>
    <w:rsid w:val="005F0A92"/>
    <w:rsid w:val="005F28F4"/>
    <w:rsid w:val="005F319E"/>
    <w:rsid w:val="005F3580"/>
    <w:rsid w:val="005F3D51"/>
    <w:rsid w:val="005F415C"/>
    <w:rsid w:val="005F4494"/>
    <w:rsid w:val="005F4CCC"/>
    <w:rsid w:val="005F4F0E"/>
    <w:rsid w:val="005F5BED"/>
    <w:rsid w:val="005F5C21"/>
    <w:rsid w:val="005F7399"/>
    <w:rsid w:val="005F75E0"/>
    <w:rsid w:val="005F78B9"/>
    <w:rsid w:val="00600BD2"/>
    <w:rsid w:val="00601689"/>
    <w:rsid w:val="00605112"/>
    <w:rsid w:val="006058FC"/>
    <w:rsid w:val="00605CA9"/>
    <w:rsid w:val="00606450"/>
    <w:rsid w:val="00606BE4"/>
    <w:rsid w:val="006077AB"/>
    <w:rsid w:val="006119BA"/>
    <w:rsid w:val="0061315C"/>
    <w:rsid w:val="0061366D"/>
    <w:rsid w:val="00613795"/>
    <w:rsid w:val="00615023"/>
    <w:rsid w:val="006152DB"/>
    <w:rsid w:val="0061548F"/>
    <w:rsid w:val="00616372"/>
    <w:rsid w:val="00616D6A"/>
    <w:rsid w:val="00617076"/>
    <w:rsid w:val="0061710E"/>
    <w:rsid w:val="00623A5E"/>
    <w:rsid w:val="00625261"/>
    <w:rsid w:val="00625CC0"/>
    <w:rsid w:val="00626741"/>
    <w:rsid w:val="00627D7B"/>
    <w:rsid w:val="00630558"/>
    <w:rsid w:val="00630BCD"/>
    <w:rsid w:val="0063117B"/>
    <w:rsid w:val="00631F68"/>
    <w:rsid w:val="00633B15"/>
    <w:rsid w:val="006347E2"/>
    <w:rsid w:val="006353C3"/>
    <w:rsid w:val="00635C47"/>
    <w:rsid w:val="00636854"/>
    <w:rsid w:val="006372C6"/>
    <w:rsid w:val="006377AE"/>
    <w:rsid w:val="00637BBB"/>
    <w:rsid w:val="00637DA5"/>
    <w:rsid w:val="00640969"/>
    <w:rsid w:val="00642D29"/>
    <w:rsid w:val="00644A3E"/>
    <w:rsid w:val="00645237"/>
    <w:rsid w:val="0064614A"/>
    <w:rsid w:val="00646ACE"/>
    <w:rsid w:val="00647592"/>
    <w:rsid w:val="00650B9C"/>
    <w:rsid w:val="00650D4D"/>
    <w:rsid w:val="006521C7"/>
    <w:rsid w:val="0065326C"/>
    <w:rsid w:val="00653567"/>
    <w:rsid w:val="0065430D"/>
    <w:rsid w:val="006547E7"/>
    <w:rsid w:val="00655CB7"/>
    <w:rsid w:val="00656F36"/>
    <w:rsid w:val="006572F4"/>
    <w:rsid w:val="00666B44"/>
    <w:rsid w:val="00666C1C"/>
    <w:rsid w:val="00666F95"/>
    <w:rsid w:val="0067038F"/>
    <w:rsid w:val="00670E02"/>
    <w:rsid w:val="00673236"/>
    <w:rsid w:val="006732DC"/>
    <w:rsid w:val="006742B4"/>
    <w:rsid w:val="00675271"/>
    <w:rsid w:val="006754BD"/>
    <w:rsid w:val="0067559A"/>
    <w:rsid w:val="006755E9"/>
    <w:rsid w:val="006768D8"/>
    <w:rsid w:val="00677813"/>
    <w:rsid w:val="00677D3E"/>
    <w:rsid w:val="00681E2F"/>
    <w:rsid w:val="00682318"/>
    <w:rsid w:val="00683D0B"/>
    <w:rsid w:val="006843D8"/>
    <w:rsid w:val="00684894"/>
    <w:rsid w:val="00691AD0"/>
    <w:rsid w:val="006922F5"/>
    <w:rsid w:val="00692F04"/>
    <w:rsid w:val="0069381F"/>
    <w:rsid w:val="00693953"/>
    <w:rsid w:val="00694DA8"/>
    <w:rsid w:val="00695039"/>
    <w:rsid w:val="00695A1D"/>
    <w:rsid w:val="006962E1"/>
    <w:rsid w:val="006A03E5"/>
    <w:rsid w:val="006A0DB1"/>
    <w:rsid w:val="006A355B"/>
    <w:rsid w:val="006A3999"/>
    <w:rsid w:val="006A3D76"/>
    <w:rsid w:val="006A4201"/>
    <w:rsid w:val="006A5A32"/>
    <w:rsid w:val="006A63DF"/>
    <w:rsid w:val="006A732A"/>
    <w:rsid w:val="006A7710"/>
    <w:rsid w:val="006A7D1B"/>
    <w:rsid w:val="006A7DDD"/>
    <w:rsid w:val="006B0082"/>
    <w:rsid w:val="006B05C9"/>
    <w:rsid w:val="006B0953"/>
    <w:rsid w:val="006B0A24"/>
    <w:rsid w:val="006B1CDC"/>
    <w:rsid w:val="006B20CF"/>
    <w:rsid w:val="006B230D"/>
    <w:rsid w:val="006B3A1A"/>
    <w:rsid w:val="006B5271"/>
    <w:rsid w:val="006B6376"/>
    <w:rsid w:val="006B6AC7"/>
    <w:rsid w:val="006B6BD0"/>
    <w:rsid w:val="006B7EA3"/>
    <w:rsid w:val="006C0EC3"/>
    <w:rsid w:val="006C16CB"/>
    <w:rsid w:val="006C18B4"/>
    <w:rsid w:val="006C27A7"/>
    <w:rsid w:val="006C3021"/>
    <w:rsid w:val="006C39D4"/>
    <w:rsid w:val="006C4BF1"/>
    <w:rsid w:val="006C5AE4"/>
    <w:rsid w:val="006C6CDA"/>
    <w:rsid w:val="006C6FE3"/>
    <w:rsid w:val="006C7AEB"/>
    <w:rsid w:val="006C7E5B"/>
    <w:rsid w:val="006D13A9"/>
    <w:rsid w:val="006D32E2"/>
    <w:rsid w:val="006D34B7"/>
    <w:rsid w:val="006D3B57"/>
    <w:rsid w:val="006D5D6B"/>
    <w:rsid w:val="006D662A"/>
    <w:rsid w:val="006D7576"/>
    <w:rsid w:val="006D77DA"/>
    <w:rsid w:val="006D7C0F"/>
    <w:rsid w:val="006D7D18"/>
    <w:rsid w:val="006E1ACA"/>
    <w:rsid w:val="006E1E93"/>
    <w:rsid w:val="006E2410"/>
    <w:rsid w:val="006E30A6"/>
    <w:rsid w:val="006E43F9"/>
    <w:rsid w:val="006E681E"/>
    <w:rsid w:val="006F0902"/>
    <w:rsid w:val="006F1479"/>
    <w:rsid w:val="006F4073"/>
    <w:rsid w:val="006F7AE1"/>
    <w:rsid w:val="00700A04"/>
    <w:rsid w:val="007010F3"/>
    <w:rsid w:val="00701838"/>
    <w:rsid w:val="00701933"/>
    <w:rsid w:val="00703352"/>
    <w:rsid w:val="007041F1"/>
    <w:rsid w:val="00706289"/>
    <w:rsid w:val="00706ADF"/>
    <w:rsid w:val="00706CD9"/>
    <w:rsid w:val="00707EAD"/>
    <w:rsid w:val="00710349"/>
    <w:rsid w:val="00711581"/>
    <w:rsid w:val="007117AC"/>
    <w:rsid w:val="007132AB"/>
    <w:rsid w:val="007136FD"/>
    <w:rsid w:val="00713B13"/>
    <w:rsid w:val="00714A8A"/>
    <w:rsid w:val="007151A4"/>
    <w:rsid w:val="0071579E"/>
    <w:rsid w:val="007165C0"/>
    <w:rsid w:val="007168C5"/>
    <w:rsid w:val="00716BDD"/>
    <w:rsid w:val="007177AB"/>
    <w:rsid w:val="00717AA2"/>
    <w:rsid w:val="00720D8A"/>
    <w:rsid w:val="00720F48"/>
    <w:rsid w:val="00721239"/>
    <w:rsid w:val="00721BC5"/>
    <w:rsid w:val="00724DA6"/>
    <w:rsid w:val="00725467"/>
    <w:rsid w:val="00725952"/>
    <w:rsid w:val="00725EC4"/>
    <w:rsid w:val="0072649A"/>
    <w:rsid w:val="0072695D"/>
    <w:rsid w:val="00730E5F"/>
    <w:rsid w:val="00730FF1"/>
    <w:rsid w:val="00731D95"/>
    <w:rsid w:val="00732F0D"/>
    <w:rsid w:val="007333B9"/>
    <w:rsid w:val="00735B84"/>
    <w:rsid w:val="0073644E"/>
    <w:rsid w:val="007364C8"/>
    <w:rsid w:val="00737118"/>
    <w:rsid w:val="00740716"/>
    <w:rsid w:val="00741335"/>
    <w:rsid w:val="007416DC"/>
    <w:rsid w:val="007447DF"/>
    <w:rsid w:val="00744AE2"/>
    <w:rsid w:val="00744BE2"/>
    <w:rsid w:val="00745704"/>
    <w:rsid w:val="00745896"/>
    <w:rsid w:val="00745925"/>
    <w:rsid w:val="0074597F"/>
    <w:rsid w:val="00747A83"/>
    <w:rsid w:val="007526FC"/>
    <w:rsid w:val="00753D6F"/>
    <w:rsid w:val="00754171"/>
    <w:rsid w:val="007545E1"/>
    <w:rsid w:val="00754680"/>
    <w:rsid w:val="00754A5B"/>
    <w:rsid w:val="00755001"/>
    <w:rsid w:val="007577C7"/>
    <w:rsid w:val="00760CE9"/>
    <w:rsid w:val="007618BB"/>
    <w:rsid w:val="00763DED"/>
    <w:rsid w:val="00763E77"/>
    <w:rsid w:val="00764B12"/>
    <w:rsid w:val="0076557A"/>
    <w:rsid w:val="00766451"/>
    <w:rsid w:val="00767E74"/>
    <w:rsid w:val="007701A4"/>
    <w:rsid w:val="00770F9C"/>
    <w:rsid w:val="0077110E"/>
    <w:rsid w:val="007720D6"/>
    <w:rsid w:val="00772EB5"/>
    <w:rsid w:val="00773CF4"/>
    <w:rsid w:val="00776AA6"/>
    <w:rsid w:val="00780418"/>
    <w:rsid w:val="007818AA"/>
    <w:rsid w:val="0078243F"/>
    <w:rsid w:val="00783F5A"/>
    <w:rsid w:val="007845F2"/>
    <w:rsid w:val="0078501B"/>
    <w:rsid w:val="00791D53"/>
    <w:rsid w:val="00792795"/>
    <w:rsid w:val="00792880"/>
    <w:rsid w:val="00794D44"/>
    <w:rsid w:val="00796E82"/>
    <w:rsid w:val="0079710C"/>
    <w:rsid w:val="00797DEA"/>
    <w:rsid w:val="007A0398"/>
    <w:rsid w:val="007A2165"/>
    <w:rsid w:val="007A2424"/>
    <w:rsid w:val="007A3709"/>
    <w:rsid w:val="007A3E4F"/>
    <w:rsid w:val="007A4467"/>
    <w:rsid w:val="007A64D4"/>
    <w:rsid w:val="007A66D0"/>
    <w:rsid w:val="007A6CA0"/>
    <w:rsid w:val="007A6F12"/>
    <w:rsid w:val="007A7ADA"/>
    <w:rsid w:val="007B073D"/>
    <w:rsid w:val="007B0873"/>
    <w:rsid w:val="007B2D7C"/>
    <w:rsid w:val="007B4833"/>
    <w:rsid w:val="007B598C"/>
    <w:rsid w:val="007B6426"/>
    <w:rsid w:val="007C00CA"/>
    <w:rsid w:val="007C346F"/>
    <w:rsid w:val="007C3BB6"/>
    <w:rsid w:val="007C4CE3"/>
    <w:rsid w:val="007C65AC"/>
    <w:rsid w:val="007C68F8"/>
    <w:rsid w:val="007C755D"/>
    <w:rsid w:val="007C7B34"/>
    <w:rsid w:val="007C7DC0"/>
    <w:rsid w:val="007D401A"/>
    <w:rsid w:val="007D4316"/>
    <w:rsid w:val="007D4EF4"/>
    <w:rsid w:val="007D623E"/>
    <w:rsid w:val="007D6BE2"/>
    <w:rsid w:val="007E10E4"/>
    <w:rsid w:val="007E1EB8"/>
    <w:rsid w:val="007E2440"/>
    <w:rsid w:val="007E387B"/>
    <w:rsid w:val="007E65AB"/>
    <w:rsid w:val="007E6831"/>
    <w:rsid w:val="007E7483"/>
    <w:rsid w:val="007E74BC"/>
    <w:rsid w:val="007F0594"/>
    <w:rsid w:val="007F15F1"/>
    <w:rsid w:val="007F22B3"/>
    <w:rsid w:val="007F22F8"/>
    <w:rsid w:val="007F3934"/>
    <w:rsid w:val="007F3FDC"/>
    <w:rsid w:val="007F4780"/>
    <w:rsid w:val="007F4EE1"/>
    <w:rsid w:val="007F52C7"/>
    <w:rsid w:val="007F62DB"/>
    <w:rsid w:val="007F7118"/>
    <w:rsid w:val="007F770D"/>
    <w:rsid w:val="007F7C53"/>
    <w:rsid w:val="008003B3"/>
    <w:rsid w:val="00801476"/>
    <w:rsid w:val="00801DAF"/>
    <w:rsid w:val="008027D8"/>
    <w:rsid w:val="0080383E"/>
    <w:rsid w:val="008057CC"/>
    <w:rsid w:val="00807222"/>
    <w:rsid w:val="00810A7E"/>
    <w:rsid w:val="00811D39"/>
    <w:rsid w:val="00812222"/>
    <w:rsid w:val="00813EC1"/>
    <w:rsid w:val="008152D1"/>
    <w:rsid w:val="008168D3"/>
    <w:rsid w:val="00816EE0"/>
    <w:rsid w:val="008172A1"/>
    <w:rsid w:val="0082040A"/>
    <w:rsid w:val="00820677"/>
    <w:rsid w:val="00820757"/>
    <w:rsid w:val="00820D33"/>
    <w:rsid w:val="008210B4"/>
    <w:rsid w:val="00821139"/>
    <w:rsid w:val="00821168"/>
    <w:rsid w:val="0082259E"/>
    <w:rsid w:val="00823078"/>
    <w:rsid w:val="00823AE8"/>
    <w:rsid w:val="00823ECA"/>
    <w:rsid w:val="0082496C"/>
    <w:rsid w:val="00825FE6"/>
    <w:rsid w:val="00826E23"/>
    <w:rsid w:val="0082745E"/>
    <w:rsid w:val="00827FF2"/>
    <w:rsid w:val="00830D1E"/>
    <w:rsid w:val="0083349C"/>
    <w:rsid w:val="00833653"/>
    <w:rsid w:val="00835C67"/>
    <w:rsid w:val="008368C5"/>
    <w:rsid w:val="008375A9"/>
    <w:rsid w:val="008379B4"/>
    <w:rsid w:val="00837D70"/>
    <w:rsid w:val="0084032D"/>
    <w:rsid w:val="00840565"/>
    <w:rsid w:val="008407F7"/>
    <w:rsid w:val="0084245F"/>
    <w:rsid w:val="0084702F"/>
    <w:rsid w:val="008476EA"/>
    <w:rsid w:val="00847DF2"/>
    <w:rsid w:val="00851379"/>
    <w:rsid w:val="00851FF9"/>
    <w:rsid w:val="00852A2D"/>
    <w:rsid w:val="00854683"/>
    <w:rsid w:val="008560D7"/>
    <w:rsid w:val="008563ED"/>
    <w:rsid w:val="00856504"/>
    <w:rsid w:val="0085650F"/>
    <w:rsid w:val="00860418"/>
    <w:rsid w:val="00860832"/>
    <w:rsid w:val="008614EC"/>
    <w:rsid w:val="00861B57"/>
    <w:rsid w:val="00861F5A"/>
    <w:rsid w:val="008629F9"/>
    <w:rsid w:val="0086372F"/>
    <w:rsid w:val="00863BF6"/>
    <w:rsid w:val="008640A3"/>
    <w:rsid w:val="0086429B"/>
    <w:rsid w:val="00864F15"/>
    <w:rsid w:val="00864F73"/>
    <w:rsid w:val="008655A1"/>
    <w:rsid w:val="008668DA"/>
    <w:rsid w:val="00866B6F"/>
    <w:rsid w:val="00867500"/>
    <w:rsid w:val="00867649"/>
    <w:rsid w:val="00867A4B"/>
    <w:rsid w:val="00867D2C"/>
    <w:rsid w:val="00870616"/>
    <w:rsid w:val="00871E03"/>
    <w:rsid w:val="00873845"/>
    <w:rsid w:val="008739C3"/>
    <w:rsid w:val="008745D5"/>
    <w:rsid w:val="00876F0A"/>
    <w:rsid w:val="00877CF7"/>
    <w:rsid w:val="00880017"/>
    <w:rsid w:val="00880A3A"/>
    <w:rsid w:val="008813E3"/>
    <w:rsid w:val="008814E5"/>
    <w:rsid w:val="0088174A"/>
    <w:rsid w:val="00881A2A"/>
    <w:rsid w:val="00881D55"/>
    <w:rsid w:val="00881F3C"/>
    <w:rsid w:val="00882275"/>
    <w:rsid w:val="008826C1"/>
    <w:rsid w:val="00883C8F"/>
    <w:rsid w:val="00884612"/>
    <w:rsid w:val="0088549B"/>
    <w:rsid w:val="00886026"/>
    <w:rsid w:val="0088722A"/>
    <w:rsid w:val="008875D7"/>
    <w:rsid w:val="00890982"/>
    <w:rsid w:val="00891815"/>
    <w:rsid w:val="008922C9"/>
    <w:rsid w:val="00893D6E"/>
    <w:rsid w:val="0089541C"/>
    <w:rsid w:val="0089563A"/>
    <w:rsid w:val="00895798"/>
    <w:rsid w:val="00895C09"/>
    <w:rsid w:val="00896B9C"/>
    <w:rsid w:val="00896BBB"/>
    <w:rsid w:val="0089744C"/>
    <w:rsid w:val="0089747D"/>
    <w:rsid w:val="008A14E6"/>
    <w:rsid w:val="008A2895"/>
    <w:rsid w:val="008A28F3"/>
    <w:rsid w:val="008A36A4"/>
    <w:rsid w:val="008A76AA"/>
    <w:rsid w:val="008B0104"/>
    <w:rsid w:val="008B1099"/>
    <w:rsid w:val="008B14F8"/>
    <w:rsid w:val="008B1FC0"/>
    <w:rsid w:val="008B38C1"/>
    <w:rsid w:val="008B74E8"/>
    <w:rsid w:val="008C0240"/>
    <w:rsid w:val="008C1F68"/>
    <w:rsid w:val="008C1F9D"/>
    <w:rsid w:val="008C3032"/>
    <w:rsid w:val="008C3D70"/>
    <w:rsid w:val="008C460B"/>
    <w:rsid w:val="008C5EBF"/>
    <w:rsid w:val="008C6287"/>
    <w:rsid w:val="008C7B2E"/>
    <w:rsid w:val="008D1B4E"/>
    <w:rsid w:val="008D20BF"/>
    <w:rsid w:val="008D2D84"/>
    <w:rsid w:val="008D60BB"/>
    <w:rsid w:val="008D66B5"/>
    <w:rsid w:val="008D7D8B"/>
    <w:rsid w:val="008E0477"/>
    <w:rsid w:val="008E2091"/>
    <w:rsid w:val="008E34DA"/>
    <w:rsid w:val="008E48BA"/>
    <w:rsid w:val="008E48F5"/>
    <w:rsid w:val="008E4FC1"/>
    <w:rsid w:val="008E68E5"/>
    <w:rsid w:val="008E718B"/>
    <w:rsid w:val="008E7774"/>
    <w:rsid w:val="008E7BD4"/>
    <w:rsid w:val="008F0C2C"/>
    <w:rsid w:val="008F0F6F"/>
    <w:rsid w:val="008F1BFE"/>
    <w:rsid w:val="008F357D"/>
    <w:rsid w:val="008F3E19"/>
    <w:rsid w:val="008F4AA8"/>
    <w:rsid w:val="008F4EFD"/>
    <w:rsid w:val="008F5B3E"/>
    <w:rsid w:val="008F6F87"/>
    <w:rsid w:val="008F7B4D"/>
    <w:rsid w:val="0090200E"/>
    <w:rsid w:val="00902279"/>
    <w:rsid w:val="0090250F"/>
    <w:rsid w:val="009030C9"/>
    <w:rsid w:val="0090334E"/>
    <w:rsid w:val="00903352"/>
    <w:rsid w:val="00903695"/>
    <w:rsid w:val="00905ADE"/>
    <w:rsid w:val="0090608B"/>
    <w:rsid w:val="009066FD"/>
    <w:rsid w:val="00907206"/>
    <w:rsid w:val="009072B4"/>
    <w:rsid w:val="00910F1E"/>
    <w:rsid w:val="0091280C"/>
    <w:rsid w:val="00912A80"/>
    <w:rsid w:val="00913A32"/>
    <w:rsid w:val="009163CD"/>
    <w:rsid w:val="009164C3"/>
    <w:rsid w:val="00917223"/>
    <w:rsid w:val="009175D0"/>
    <w:rsid w:val="00917CCC"/>
    <w:rsid w:val="0092168D"/>
    <w:rsid w:val="00922BB2"/>
    <w:rsid w:val="00923DD7"/>
    <w:rsid w:val="009256C4"/>
    <w:rsid w:val="00925C1C"/>
    <w:rsid w:val="00926223"/>
    <w:rsid w:val="00926FDE"/>
    <w:rsid w:val="00927002"/>
    <w:rsid w:val="0093077E"/>
    <w:rsid w:val="00931A74"/>
    <w:rsid w:val="009341FA"/>
    <w:rsid w:val="00935A7E"/>
    <w:rsid w:val="00936620"/>
    <w:rsid w:val="00936E6B"/>
    <w:rsid w:val="009416DA"/>
    <w:rsid w:val="00942E9A"/>
    <w:rsid w:val="00942F24"/>
    <w:rsid w:val="0094355B"/>
    <w:rsid w:val="00950A6A"/>
    <w:rsid w:val="00950AD6"/>
    <w:rsid w:val="00951628"/>
    <w:rsid w:val="009531E0"/>
    <w:rsid w:val="00953490"/>
    <w:rsid w:val="00955AC9"/>
    <w:rsid w:val="009561E2"/>
    <w:rsid w:val="009568B3"/>
    <w:rsid w:val="00956D0E"/>
    <w:rsid w:val="00957D6E"/>
    <w:rsid w:val="0096000B"/>
    <w:rsid w:val="009619B7"/>
    <w:rsid w:val="0096293E"/>
    <w:rsid w:val="0096335F"/>
    <w:rsid w:val="00964B4F"/>
    <w:rsid w:val="00964BFB"/>
    <w:rsid w:val="00966D9B"/>
    <w:rsid w:val="00967A1F"/>
    <w:rsid w:val="009700B3"/>
    <w:rsid w:val="00970B27"/>
    <w:rsid w:val="00971141"/>
    <w:rsid w:val="00972140"/>
    <w:rsid w:val="009725A9"/>
    <w:rsid w:val="00973BC3"/>
    <w:rsid w:val="00973D0C"/>
    <w:rsid w:val="0097406D"/>
    <w:rsid w:val="009741F6"/>
    <w:rsid w:val="00976343"/>
    <w:rsid w:val="009806DD"/>
    <w:rsid w:val="00980C4C"/>
    <w:rsid w:val="00980D7B"/>
    <w:rsid w:val="0098463C"/>
    <w:rsid w:val="00984F97"/>
    <w:rsid w:val="00985102"/>
    <w:rsid w:val="0098529D"/>
    <w:rsid w:val="00990F51"/>
    <w:rsid w:val="00994C2F"/>
    <w:rsid w:val="0099640D"/>
    <w:rsid w:val="00997BDB"/>
    <w:rsid w:val="009A11E2"/>
    <w:rsid w:val="009A125B"/>
    <w:rsid w:val="009A2B32"/>
    <w:rsid w:val="009A4416"/>
    <w:rsid w:val="009A4744"/>
    <w:rsid w:val="009A641C"/>
    <w:rsid w:val="009B136C"/>
    <w:rsid w:val="009B1A4C"/>
    <w:rsid w:val="009B2600"/>
    <w:rsid w:val="009B475A"/>
    <w:rsid w:val="009B4F7F"/>
    <w:rsid w:val="009B593C"/>
    <w:rsid w:val="009B6703"/>
    <w:rsid w:val="009B7CF5"/>
    <w:rsid w:val="009C0A90"/>
    <w:rsid w:val="009C0AAE"/>
    <w:rsid w:val="009C0F94"/>
    <w:rsid w:val="009C13F0"/>
    <w:rsid w:val="009C5F26"/>
    <w:rsid w:val="009C65EE"/>
    <w:rsid w:val="009C661D"/>
    <w:rsid w:val="009D0271"/>
    <w:rsid w:val="009D0B8D"/>
    <w:rsid w:val="009D3F21"/>
    <w:rsid w:val="009D4817"/>
    <w:rsid w:val="009D4BE0"/>
    <w:rsid w:val="009D5705"/>
    <w:rsid w:val="009D608E"/>
    <w:rsid w:val="009D67DB"/>
    <w:rsid w:val="009D78F2"/>
    <w:rsid w:val="009D7A8E"/>
    <w:rsid w:val="009E1EFA"/>
    <w:rsid w:val="009E2450"/>
    <w:rsid w:val="009E26E6"/>
    <w:rsid w:val="009E2A84"/>
    <w:rsid w:val="009E3285"/>
    <w:rsid w:val="009E4805"/>
    <w:rsid w:val="009E5E60"/>
    <w:rsid w:val="009E61DC"/>
    <w:rsid w:val="009E752D"/>
    <w:rsid w:val="009F2C62"/>
    <w:rsid w:val="009F3A7E"/>
    <w:rsid w:val="009F3DDA"/>
    <w:rsid w:val="009F414A"/>
    <w:rsid w:val="009F5BD9"/>
    <w:rsid w:val="009F64C9"/>
    <w:rsid w:val="009F708C"/>
    <w:rsid w:val="009F75FC"/>
    <w:rsid w:val="00A010B2"/>
    <w:rsid w:val="00A02426"/>
    <w:rsid w:val="00A033B3"/>
    <w:rsid w:val="00A03FD5"/>
    <w:rsid w:val="00A04656"/>
    <w:rsid w:val="00A05E5D"/>
    <w:rsid w:val="00A075E9"/>
    <w:rsid w:val="00A103DC"/>
    <w:rsid w:val="00A1055B"/>
    <w:rsid w:val="00A120C3"/>
    <w:rsid w:val="00A126FA"/>
    <w:rsid w:val="00A14636"/>
    <w:rsid w:val="00A149C1"/>
    <w:rsid w:val="00A14ABB"/>
    <w:rsid w:val="00A16853"/>
    <w:rsid w:val="00A206AE"/>
    <w:rsid w:val="00A217B4"/>
    <w:rsid w:val="00A23359"/>
    <w:rsid w:val="00A23857"/>
    <w:rsid w:val="00A26AF6"/>
    <w:rsid w:val="00A272B7"/>
    <w:rsid w:val="00A30A7E"/>
    <w:rsid w:val="00A30FBE"/>
    <w:rsid w:val="00A32CAD"/>
    <w:rsid w:val="00A34169"/>
    <w:rsid w:val="00A36833"/>
    <w:rsid w:val="00A376A3"/>
    <w:rsid w:val="00A37930"/>
    <w:rsid w:val="00A41045"/>
    <w:rsid w:val="00A42251"/>
    <w:rsid w:val="00A43B09"/>
    <w:rsid w:val="00A4567D"/>
    <w:rsid w:val="00A45D5E"/>
    <w:rsid w:val="00A501CC"/>
    <w:rsid w:val="00A504C7"/>
    <w:rsid w:val="00A50D82"/>
    <w:rsid w:val="00A51024"/>
    <w:rsid w:val="00A51095"/>
    <w:rsid w:val="00A5265B"/>
    <w:rsid w:val="00A5349B"/>
    <w:rsid w:val="00A54098"/>
    <w:rsid w:val="00A55454"/>
    <w:rsid w:val="00A57730"/>
    <w:rsid w:val="00A604E6"/>
    <w:rsid w:val="00A60E24"/>
    <w:rsid w:val="00A61302"/>
    <w:rsid w:val="00A61DD9"/>
    <w:rsid w:val="00A63D57"/>
    <w:rsid w:val="00A63D65"/>
    <w:rsid w:val="00A6477E"/>
    <w:rsid w:val="00A658C8"/>
    <w:rsid w:val="00A65CFD"/>
    <w:rsid w:val="00A66C78"/>
    <w:rsid w:val="00A726CD"/>
    <w:rsid w:val="00A73AB6"/>
    <w:rsid w:val="00A74E83"/>
    <w:rsid w:val="00A753BC"/>
    <w:rsid w:val="00A75A0F"/>
    <w:rsid w:val="00A75D40"/>
    <w:rsid w:val="00A76B86"/>
    <w:rsid w:val="00A80F80"/>
    <w:rsid w:val="00A81CE9"/>
    <w:rsid w:val="00A822E5"/>
    <w:rsid w:val="00A842B9"/>
    <w:rsid w:val="00A843C8"/>
    <w:rsid w:val="00A8458B"/>
    <w:rsid w:val="00A84955"/>
    <w:rsid w:val="00A85885"/>
    <w:rsid w:val="00A85E40"/>
    <w:rsid w:val="00A85EE2"/>
    <w:rsid w:val="00A85F21"/>
    <w:rsid w:val="00A87246"/>
    <w:rsid w:val="00A878F2"/>
    <w:rsid w:val="00A921AF"/>
    <w:rsid w:val="00A9233C"/>
    <w:rsid w:val="00A92F23"/>
    <w:rsid w:val="00A94169"/>
    <w:rsid w:val="00A94CAE"/>
    <w:rsid w:val="00A94EB3"/>
    <w:rsid w:val="00A95058"/>
    <w:rsid w:val="00A950B0"/>
    <w:rsid w:val="00A9571D"/>
    <w:rsid w:val="00A9668D"/>
    <w:rsid w:val="00A976D2"/>
    <w:rsid w:val="00A97730"/>
    <w:rsid w:val="00A97C6F"/>
    <w:rsid w:val="00A97CFF"/>
    <w:rsid w:val="00A97F39"/>
    <w:rsid w:val="00AA2415"/>
    <w:rsid w:val="00AA2E10"/>
    <w:rsid w:val="00AA3205"/>
    <w:rsid w:val="00AA332F"/>
    <w:rsid w:val="00AA33A3"/>
    <w:rsid w:val="00AA3AED"/>
    <w:rsid w:val="00AA5169"/>
    <w:rsid w:val="00AA551F"/>
    <w:rsid w:val="00AA6AD1"/>
    <w:rsid w:val="00AA6BE1"/>
    <w:rsid w:val="00AB16CF"/>
    <w:rsid w:val="00AB1C65"/>
    <w:rsid w:val="00AB2AD3"/>
    <w:rsid w:val="00AB2C79"/>
    <w:rsid w:val="00AB2D0E"/>
    <w:rsid w:val="00AB3422"/>
    <w:rsid w:val="00AB5555"/>
    <w:rsid w:val="00AB5E5A"/>
    <w:rsid w:val="00AB713E"/>
    <w:rsid w:val="00AB7881"/>
    <w:rsid w:val="00AB78D8"/>
    <w:rsid w:val="00AC10F5"/>
    <w:rsid w:val="00AC1885"/>
    <w:rsid w:val="00AC25F6"/>
    <w:rsid w:val="00AC2706"/>
    <w:rsid w:val="00AC3B2E"/>
    <w:rsid w:val="00AC421C"/>
    <w:rsid w:val="00AC6F22"/>
    <w:rsid w:val="00AC756A"/>
    <w:rsid w:val="00AD0BB6"/>
    <w:rsid w:val="00AD1303"/>
    <w:rsid w:val="00AD1423"/>
    <w:rsid w:val="00AD2411"/>
    <w:rsid w:val="00AD577D"/>
    <w:rsid w:val="00AE194D"/>
    <w:rsid w:val="00AE22A6"/>
    <w:rsid w:val="00AE2C52"/>
    <w:rsid w:val="00AE30BC"/>
    <w:rsid w:val="00AE499E"/>
    <w:rsid w:val="00AE694F"/>
    <w:rsid w:val="00AE7F0C"/>
    <w:rsid w:val="00AF188E"/>
    <w:rsid w:val="00AF417D"/>
    <w:rsid w:val="00AF4C7F"/>
    <w:rsid w:val="00AF5594"/>
    <w:rsid w:val="00AF6673"/>
    <w:rsid w:val="00AF6712"/>
    <w:rsid w:val="00AF7924"/>
    <w:rsid w:val="00AF7B05"/>
    <w:rsid w:val="00AF7E5A"/>
    <w:rsid w:val="00B02195"/>
    <w:rsid w:val="00B057D4"/>
    <w:rsid w:val="00B064CA"/>
    <w:rsid w:val="00B12249"/>
    <w:rsid w:val="00B12B86"/>
    <w:rsid w:val="00B133F4"/>
    <w:rsid w:val="00B14249"/>
    <w:rsid w:val="00B165E7"/>
    <w:rsid w:val="00B16995"/>
    <w:rsid w:val="00B200AE"/>
    <w:rsid w:val="00B22F35"/>
    <w:rsid w:val="00B24A91"/>
    <w:rsid w:val="00B24F21"/>
    <w:rsid w:val="00B2618E"/>
    <w:rsid w:val="00B26ACE"/>
    <w:rsid w:val="00B26FE1"/>
    <w:rsid w:val="00B32326"/>
    <w:rsid w:val="00B3540D"/>
    <w:rsid w:val="00B35DE0"/>
    <w:rsid w:val="00B37B20"/>
    <w:rsid w:val="00B426D7"/>
    <w:rsid w:val="00B42D4B"/>
    <w:rsid w:val="00B435F2"/>
    <w:rsid w:val="00B45467"/>
    <w:rsid w:val="00B46FA6"/>
    <w:rsid w:val="00B47A80"/>
    <w:rsid w:val="00B50C55"/>
    <w:rsid w:val="00B5170A"/>
    <w:rsid w:val="00B51FC5"/>
    <w:rsid w:val="00B52EFC"/>
    <w:rsid w:val="00B53B09"/>
    <w:rsid w:val="00B53C73"/>
    <w:rsid w:val="00B5492C"/>
    <w:rsid w:val="00B60690"/>
    <w:rsid w:val="00B60DBF"/>
    <w:rsid w:val="00B62B10"/>
    <w:rsid w:val="00B653D5"/>
    <w:rsid w:val="00B67218"/>
    <w:rsid w:val="00B67AA5"/>
    <w:rsid w:val="00B718E2"/>
    <w:rsid w:val="00B742CA"/>
    <w:rsid w:val="00B74669"/>
    <w:rsid w:val="00B74E0E"/>
    <w:rsid w:val="00B74E68"/>
    <w:rsid w:val="00B75731"/>
    <w:rsid w:val="00B75BB8"/>
    <w:rsid w:val="00B76B27"/>
    <w:rsid w:val="00B81FC5"/>
    <w:rsid w:val="00B82FF1"/>
    <w:rsid w:val="00B84F8D"/>
    <w:rsid w:val="00B86076"/>
    <w:rsid w:val="00B86663"/>
    <w:rsid w:val="00B9133D"/>
    <w:rsid w:val="00B917A1"/>
    <w:rsid w:val="00B917E3"/>
    <w:rsid w:val="00B91D8B"/>
    <w:rsid w:val="00B94329"/>
    <w:rsid w:val="00B9448E"/>
    <w:rsid w:val="00B9735B"/>
    <w:rsid w:val="00B9769D"/>
    <w:rsid w:val="00B97B3C"/>
    <w:rsid w:val="00BA07FF"/>
    <w:rsid w:val="00BA0CF0"/>
    <w:rsid w:val="00BA15CD"/>
    <w:rsid w:val="00BA16C1"/>
    <w:rsid w:val="00BA19DF"/>
    <w:rsid w:val="00BA2C1D"/>
    <w:rsid w:val="00BA52A2"/>
    <w:rsid w:val="00BA5904"/>
    <w:rsid w:val="00BA629B"/>
    <w:rsid w:val="00BA69F8"/>
    <w:rsid w:val="00BA7852"/>
    <w:rsid w:val="00BB0414"/>
    <w:rsid w:val="00BB107B"/>
    <w:rsid w:val="00BB1210"/>
    <w:rsid w:val="00BB1348"/>
    <w:rsid w:val="00BB15D7"/>
    <w:rsid w:val="00BB1CAA"/>
    <w:rsid w:val="00BB6D34"/>
    <w:rsid w:val="00BB6FA0"/>
    <w:rsid w:val="00BB70F5"/>
    <w:rsid w:val="00BC09D0"/>
    <w:rsid w:val="00BC0B40"/>
    <w:rsid w:val="00BC0F13"/>
    <w:rsid w:val="00BC1B2B"/>
    <w:rsid w:val="00BC1C91"/>
    <w:rsid w:val="00BC3109"/>
    <w:rsid w:val="00BC3265"/>
    <w:rsid w:val="00BC3375"/>
    <w:rsid w:val="00BC353A"/>
    <w:rsid w:val="00BC3A0A"/>
    <w:rsid w:val="00BD0180"/>
    <w:rsid w:val="00BD208C"/>
    <w:rsid w:val="00BD2754"/>
    <w:rsid w:val="00BD4584"/>
    <w:rsid w:val="00BD4A44"/>
    <w:rsid w:val="00BD4B6E"/>
    <w:rsid w:val="00BD4DA1"/>
    <w:rsid w:val="00BD51D6"/>
    <w:rsid w:val="00BD5D81"/>
    <w:rsid w:val="00BD603F"/>
    <w:rsid w:val="00BD681B"/>
    <w:rsid w:val="00BE157B"/>
    <w:rsid w:val="00BE49DC"/>
    <w:rsid w:val="00BE6C62"/>
    <w:rsid w:val="00BE77DF"/>
    <w:rsid w:val="00BF0269"/>
    <w:rsid w:val="00BF1389"/>
    <w:rsid w:val="00BF2C4E"/>
    <w:rsid w:val="00BF4755"/>
    <w:rsid w:val="00BF475B"/>
    <w:rsid w:val="00BF498C"/>
    <w:rsid w:val="00BF4EF1"/>
    <w:rsid w:val="00BF5EAB"/>
    <w:rsid w:val="00BF68E0"/>
    <w:rsid w:val="00BF7450"/>
    <w:rsid w:val="00C01D10"/>
    <w:rsid w:val="00C01D49"/>
    <w:rsid w:val="00C02443"/>
    <w:rsid w:val="00C02BF0"/>
    <w:rsid w:val="00C03447"/>
    <w:rsid w:val="00C048C1"/>
    <w:rsid w:val="00C04C19"/>
    <w:rsid w:val="00C04EC3"/>
    <w:rsid w:val="00C07E03"/>
    <w:rsid w:val="00C07EDE"/>
    <w:rsid w:val="00C10924"/>
    <w:rsid w:val="00C11A42"/>
    <w:rsid w:val="00C129A6"/>
    <w:rsid w:val="00C12B47"/>
    <w:rsid w:val="00C12D71"/>
    <w:rsid w:val="00C13D1A"/>
    <w:rsid w:val="00C1555D"/>
    <w:rsid w:val="00C16709"/>
    <w:rsid w:val="00C17030"/>
    <w:rsid w:val="00C17294"/>
    <w:rsid w:val="00C17549"/>
    <w:rsid w:val="00C200EF"/>
    <w:rsid w:val="00C203D8"/>
    <w:rsid w:val="00C21051"/>
    <w:rsid w:val="00C2159A"/>
    <w:rsid w:val="00C21BA8"/>
    <w:rsid w:val="00C233CF"/>
    <w:rsid w:val="00C247CC"/>
    <w:rsid w:val="00C2767D"/>
    <w:rsid w:val="00C3075B"/>
    <w:rsid w:val="00C307A7"/>
    <w:rsid w:val="00C30F99"/>
    <w:rsid w:val="00C31123"/>
    <w:rsid w:val="00C312CF"/>
    <w:rsid w:val="00C320C7"/>
    <w:rsid w:val="00C324AD"/>
    <w:rsid w:val="00C335DE"/>
    <w:rsid w:val="00C33D07"/>
    <w:rsid w:val="00C344AA"/>
    <w:rsid w:val="00C34824"/>
    <w:rsid w:val="00C34BCD"/>
    <w:rsid w:val="00C35E94"/>
    <w:rsid w:val="00C3741C"/>
    <w:rsid w:val="00C37B61"/>
    <w:rsid w:val="00C37D83"/>
    <w:rsid w:val="00C40841"/>
    <w:rsid w:val="00C4093E"/>
    <w:rsid w:val="00C419B3"/>
    <w:rsid w:val="00C428EA"/>
    <w:rsid w:val="00C43D45"/>
    <w:rsid w:val="00C44190"/>
    <w:rsid w:val="00C446E2"/>
    <w:rsid w:val="00C5058D"/>
    <w:rsid w:val="00C51869"/>
    <w:rsid w:val="00C53151"/>
    <w:rsid w:val="00C5317C"/>
    <w:rsid w:val="00C5410E"/>
    <w:rsid w:val="00C54631"/>
    <w:rsid w:val="00C56445"/>
    <w:rsid w:val="00C56D9F"/>
    <w:rsid w:val="00C57063"/>
    <w:rsid w:val="00C57C64"/>
    <w:rsid w:val="00C60D92"/>
    <w:rsid w:val="00C610EE"/>
    <w:rsid w:val="00C61E42"/>
    <w:rsid w:val="00C629FF"/>
    <w:rsid w:val="00C63BD9"/>
    <w:rsid w:val="00C6404F"/>
    <w:rsid w:val="00C64EFD"/>
    <w:rsid w:val="00C65AD9"/>
    <w:rsid w:val="00C65CDC"/>
    <w:rsid w:val="00C70DC9"/>
    <w:rsid w:val="00C719BC"/>
    <w:rsid w:val="00C729DE"/>
    <w:rsid w:val="00C73457"/>
    <w:rsid w:val="00C7664C"/>
    <w:rsid w:val="00C7675B"/>
    <w:rsid w:val="00C77099"/>
    <w:rsid w:val="00C777E4"/>
    <w:rsid w:val="00C77B90"/>
    <w:rsid w:val="00C77ED0"/>
    <w:rsid w:val="00C8264F"/>
    <w:rsid w:val="00C84C51"/>
    <w:rsid w:val="00C86AC1"/>
    <w:rsid w:val="00C92197"/>
    <w:rsid w:val="00C940A9"/>
    <w:rsid w:val="00C943BE"/>
    <w:rsid w:val="00C94C0C"/>
    <w:rsid w:val="00C951B1"/>
    <w:rsid w:val="00C96714"/>
    <w:rsid w:val="00CA0976"/>
    <w:rsid w:val="00CA2640"/>
    <w:rsid w:val="00CA2D3D"/>
    <w:rsid w:val="00CA3800"/>
    <w:rsid w:val="00CA6749"/>
    <w:rsid w:val="00CA6C6A"/>
    <w:rsid w:val="00CA7140"/>
    <w:rsid w:val="00CA7448"/>
    <w:rsid w:val="00CA76E3"/>
    <w:rsid w:val="00CB0977"/>
    <w:rsid w:val="00CB0CDB"/>
    <w:rsid w:val="00CB1809"/>
    <w:rsid w:val="00CB1811"/>
    <w:rsid w:val="00CB365E"/>
    <w:rsid w:val="00CB3A35"/>
    <w:rsid w:val="00CB500F"/>
    <w:rsid w:val="00CC023C"/>
    <w:rsid w:val="00CC0828"/>
    <w:rsid w:val="00CC08DA"/>
    <w:rsid w:val="00CC292B"/>
    <w:rsid w:val="00CC374B"/>
    <w:rsid w:val="00CC39E8"/>
    <w:rsid w:val="00CC4BE1"/>
    <w:rsid w:val="00CC5B23"/>
    <w:rsid w:val="00CC5D40"/>
    <w:rsid w:val="00CC62A0"/>
    <w:rsid w:val="00CC69B7"/>
    <w:rsid w:val="00CC71E7"/>
    <w:rsid w:val="00CD0241"/>
    <w:rsid w:val="00CD042B"/>
    <w:rsid w:val="00CD0BD0"/>
    <w:rsid w:val="00CD16D7"/>
    <w:rsid w:val="00CD34D0"/>
    <w:rsid w:val="00CD4B8C"/>
    <w:rsid w:val="00CD6147"/>
    <w:rsid w:val="00CD6F51"/>
    <w:rsid w:val="00CD71C2"/>
    <w:rsid w:val="00CD740C"/>
    <w:rsid w:val="00CD7810"/>
    <w:rsid w:val="00CE0950"/>
    <w:rsid w:val="00CE0A80"/>
    <w:rsid w:val="00CE25B9"/>
    <w:rsid w:val="00CE31C1"/>
    <w:rsid w:val="00CE3723"/>
    <w:rsid w:val="00CE5121"/>
    <w:rsid w:val="00CF082A"/>
    <w:rsid w:val="00CF15B2"/>
    <w:rsid w:val="00CF28CB"/>
    <w:rsid w:val="00CF2C4C"/>
    <w:rsid w:val="00CF336C"/>
    <w:rsid w:val="00CF3E2D"/>
    <w:rsid w:val="00CF3ECC"/>
    <w:rsid w:val="00CF474B"/>
    <w:rsid w:val="00CF488C"/>
    <w:rsid w:val="00CF6155"/>
    <w:rsid w:val="00D000ED"/>
    <w:rsid w:val="00D00217"/>
    <w:rsid w:val="00D007A4"/>
    <w:rsid w:val="00D0161F"/>
    <w:rsid w:val="00D01763"/>
    <w:rsid w:val="00D01F72"/>
    <w:rsid w:val="00D027D0"/>
    <w:rsid w:val="00D029BF"/>
    <w:rsid w:val="00D032B3"/>
    <w:rsid w:val="00D032D7"/>
    <w:rsid w:val="00D039C5"/>
    <w:rsid w:val="00D053A5"/>
    <w:rsid w:val="00D06041"/>
    <w:rsid w:val="00D07497"/>
    <w:rsid w:val="00D108AB"/>
    <w:rsid w:val="00D1218F"/>
    <w:rsid w:val="00D121D2"/>
    <w:rsid w:val="00D12512"/>
    <w:rsid w:val="00D1331F"/>
    <w:rsid w:val="00D13C7D"/>
    <w:rsid w:val="00D13F9A"/>
    <w:rsid w:val="00D155DB"/>
    <w:rsid w:val="00D164DA"/>
    <w:rsid w:val="00D16EB8"/>
    <w:rsid w:val="00D175ED"/>
    <w:rsid w:val="00D17D54"/>
    <w:rsid w:val="00D17FEE"/>
    <w:rsid w:val="00D20577"/>
    <w:rsid w:val="00D20A6B"/>
    <w:rsid w:val="00D21523"/>
    <w:rsid w:val="00D2230D"/>
    <w:rsid w:val="00D25401"/>
    <w:rsid w:val="00D264D4"/>
    <w:rsid w:val="00D267B2"/>
    <w:rsid w:val="00D2707E"/>
    <w:rsid w:val="00D275CB"/>
    <w:rsid w:val="00D276F2"/>
    <w:rsid w:val="00D31720"/>
    <w:rsid w:val="00D31BD8"/>
    <w:rsid w:val="00D320CF"/>
    <w:rsid w:val="00D321A9"/>
    <w:rsid w:val="00D32941"/>
    <w:rsid w:val="00D32BE3"/>
    <w:rsid w:val="00D33229"/>
    <w:rsid w:val="00D34904"/>
    <w:rsid w:val="00D35256"/>
    <w:rsid w:val="00D357C6"/>
    <w:rsid w:val="00D36833"/>
    <w:rsid w:val="00D36C1C"/>
    <w:rsid w:val="00D36CC9"/>
    <w:rsid w:val="00D4183D"/>
    <w:rsid w:val="00D42729"/>
    <w:rsid w:val="00D42F22"/>
    <w:rsid w:val="00D46399"/>
    <w:rsid w:val="00D50A12"/>
    <w:rsid w:val="00D52A3A"/>
    <w:rsid w:val="00D53C82"/>
    <w:rsid w:val="00D54D1B"/>
    <w:rsid w:val="00D552D8"/>
    <w:rsid w:val="00D5559A"/>
    <w:rsid w:val="00D55B81"/>
    <w:rsid w:val="00D56C2E"/>
    <w:rsid w:val="00D57A18"/>
    <w:rsid w:val="00D64943"/>
    <w:rsid w:val="00D65E69"/>
    <w:rsid w:val="00D70296"/>
    <w:rsid w:val="00D718AF"/>
    <w:rsid w:val="00D73BF3"/>
    <w:rsid w:val="00D73DBB"/>
    <w:rsid w:val="00D74317"/>
    <w:rsid w:val="00D7666E"/>
    <w:rsid w:val="00D76E62"/>
    <w:rsid w:val="00D775F0"/>
    <w:rsid w:val="00D81D19"/>
    <w:rsid w:val="00D84B19"/>
    <w:rsid w:val="00D84F7A"/>
    <w:rsid w:val="00D86667"/>
    <w:rsid w:val="00D875D5"/>
    <w:rsid w:val="00D87D1B"/>
    <w:rsid w:val="00D92133"/>
    <w:rsid w:val="00D92958"/>
    <w:rsid w:val="00D92E39"/>
    <w:rsid w:val="00D947C7"/>
    <w:rsid w:val="00D95315"/>
    <w:rsid w:val="00DA17A1"/>
    <w:rsid w:val="00DA20A2"/>
    <w:rsid w:val="00DA3277"/>
    <w:rsid w:val="00DA4A5C"/>
    <w:rsid w:val="00DA54A4"/>
    <w:rsid w:val="00DA5834"/>
    <w:rsid w:val="00DA6123"/>
    <w:rsid w:val="00DA6703"/>
    <w:rsid w:val="00DA6B45"/>
    <w:rsid w:val="00DA7295"/>
    <w:rsid w:val="00DA74BF"/>
    <w:rsid w:val="00DA7A23"/>
    <w:rsid w:val="00DB04CC"/>
    <w:rsid w:val="00DB0580"/>
    <w:rsid w:val="00DB0817"/>
    <w:rsid w:val="00DB1132"/>
    <w:rsid w:val="00DB1D62"/>
    <w:rsid w:val="00DB2CE3"/>
    <w:rsid w:val="00DB7719"/>
    <w:rsid w:val="00DB7FE3"/>
    <w:rsid w:val="00DC05AE"/>
    <w:rsid w:val="00DC0E2C"/>
    <w:rsid w:val="00DC5397"/>
    <w:rsid w:val="00DC57C2"/>
    <w:rsid w:val="00DC6E30"/>
    <w:rsid w:val="00DC74E9"/>
    <w:rsid w:val="00DC7C88"/>
    <w:rsid w:val="00DD0F62"/>
    <w:rsid w:val="00DD33CB"/>
    <w:rsid w:val="00DD3AC2"/>
    <w:rsid w:val="00DD3DB8"/>
    <w:rsid w:val="00DD5928"/>
    <w:rsid w:val="00DD6A00"/>
    <w:rsid w:val="00DD6F56"/>
    <w:rsid w:val="00DE012F"/>
    <w:rsid w:val="00DE06C1"/>
    <w:rsid w:val="00DE0FB8"/>
    <w:rsid w:val="00DE1D08"/>
    <w:rsid w:val="00DE30DB"/>
    <w:rsid w:val="00DE4069"/>
    <w:rsid w:val="00DE52CF"/>
    <w:rsid w:val="00DE7BD7"/>
    <w:rsid w:val="00DF17EE"/>
    <w:rsid w:val="00DF27F3"/>
    <w:rsid w:val="00DF4969"/>
    <w:rsid w:val="00DF515D"/>
    <w:rsid w:val="00DF6042"/>
    <w:rsid w:val="00DF65A1"/>
    <w:rsid w:val="00DF6D80"/>
    <w:rsid w:val="00DF6DA3"/>
    <w:rsid w:val="00DF7655"/>
    <w:rsid w:val="00DF78AD"/>
    <w:rsid w:val="00E0059D"/>
    <w:rsid w:val="00E008FB"/>
    <w:rsid w:val="00E015F2"/>
    <w:rsid w:val="00E01687"/>
    <w:rsid w:val="00E023D9"/>
    <w:rsid w:val="00E02ED1"/>
    <w:rsid w:val="00E03798"/>
    <w:rsid w:val="00E040DA"/>
    <w:rsid w:val="00E042CB"/>
    <w:rsid w:val="00E05920"/>
    <w:rsid w:val="00E059BA"/>
    <w:rsid w:val="00E07518"/>
    <w:rsid w:val="00E100C3"/>
    <w:rsid w:val="00E11411"/>
    <w:rsid w:val="00E11AEC"/>
    <w:rsid w:val="00E11BE6"/>
    <w:rsid w:val="00E11CC4"/>
    <w:rsid w:val="00E1501E"/>
    <w:rsid w:val="00E1652A"/>
    <w:rsid w:val="00E21E16"/>
    <w:rsid w:val="00E21F63"/>
    <w:rsid w:val="00E22114"/>
    <w:rsid w:val="00E22660"/>
    <w:rsid w:val="00E226F3"/>
    <w:rsid w:val="00E23D92"/>
    <w:rsid w:val="00E24534"/>
    <w:rsid w:val="00E2478F"/>
    <w:rsid w:val="00E25118"/>
    <w:rsid w:val="00E253C6"/>
    <w:rsid w:val="00E255DA"/>
    <w:rsid w:val="00E26D5F"/>
    <w:rsid w:val="00E30021"/>
    <w:rsid w:val="00E31B53"/>
    <w:rsid w:val="00E33222"/>
    <w:rsid w:val="00E33429"/>
    <w:rsid w:val="00E34078"/>
    <w:rsid w:val="00E3415B"/>
    <w:rsid w:val="00E34888"/>
    <w:rsid w:val="00E35028"/>
    <w:rsid w:val="00E35AE3"/>
    <w:rsid w:val="00E36B51"/>
    <w:rsid w:val="00E36D95"/>
    <w:rsid w:val="00E411FB"/>
    <w:rsid w:val="00E41A27"/>
    <w:rsid w:val="00E42103"/>
    <w:rsid w:val="00E4354A"/>
    <w:rsid w:val="00E43971"/>
    <w:rsid w:val="00E439A0"/>
    <w:rsid w:val="00E43B67"/>
    <w:rsid w:val="00E43C73"/>
    <w:rsid w:val="00E43D41"/>
    <w:rsid w:val="00E460A0"/>
    <w:rsid w:val="00E500D1"/>
    <w:rsid w:val="00E5029E"/>
    <w:rsid w:val="00E50B20"/>
    <w:rsid w:val="00E50F8F"/>
    <w:rsid w:val="00E53446"/>
    <w:rsid w:val="00E541AB"/>
    <w:rsid w:val="00E55071"/>
    <w:rsid w:val="00E579D0"/>
    <w:rsid w:val="00E57FD0"/>
    <w:rsid w:val="00E605F9"/>
    <w:rsid w:val="00E60A52"/>
    <w:rsid w:val="00E61D88"/>
    <w:rsid w:val="00E63E3C"/>
    <w:rsid w:val="00E6642E"/>
    <w:rsid w:val="00E66A57"/>
    <w:rsid w:val="00E67045"/>
    <w:rsid w:val="00E67A91"/>
    <w:rsid w:val="00E70076"/>
    <w:rsid w:val="00E7221A"/>
    <w:rsid w:val="00E72CAB"/>
    <w:rsid w:val="00E740CC"/>
    <w:rsid w:val="00E74125"/>
    <w:rsid w:val="00E75489"/>
    <w:rsid w:val="00E75876"/>
    <w:rsid w:val="00E75D91"/>
    <w:rsid w:val="00E76D9D"/>
    <w:rsid w:val="00E76F2B"/>
    <w:rsid w:val="00E77594"/>
    <w:rsid w:val="00E77838"/>
    <w:rsid w:val="00E77FD5"/>
    <w:rsid w:val="00E802D2"/>
    <w:rsid w:val="00E804FE"/>
    <w:rsid w:val="00E81C6C"/>
    <w:rsid w:val="00E81DA9"/>
    <w:rsid w:val="00E83565"/>
    <w:rsid w:val="00E83B59"/>
    <w:rsid w:val="00E84978"/>
    <w:rsid w:val="00E875C7"/>
    <w:rsid w:val="00E8783D"/>
    <w:rsid w:val="00E91400"/>
    <w:rsid w:val="00E91889"/>
    <w:rsid w:val="00E9267B"/>
    <w:rsid w:val="00E94298"/>
    <w:rsid w:val="00E945E5"/>
    <w:rsid w:val="00EA13CC"/>
    <w:rsid w:val="00EA190A"/>
    <w:rsid w:val="00EA2BB4"/>
    <w:rsid w:val="00EA3DF0"/>
    <w:rsid w:val="00EA4282"/>
    <w:rsid w:val="00EA458E"/>
    <w:rsid w:val="00EA652C"/>
    <w:rsid w:val="00EA71C0"/>
    <w:rsid w:val="00EB0086"/>
    <w:rsid w:val="00EB167F"/>
    <w:rsid w:val="00EB266E"/>
    <w:rsid w:val="00EB2CE4"/>
    <w:rsid w:val="00EB3F84"/>
    <w:rsid w:val="00EB5757"/>
    <w:rsid w:val="00EB594A"/>
    <w:rsid w:val="00EB597B"/>
    <w:rsid w:val="00EB5D29"/>
    <w:rsid w:val="00EB63DE"/>
    <w:rsid w:val="00EC0B89"/>
    <w:rsid w:val="00EC2565"/>
    <w:rsid w:val="00EC2FD7"/>
    <w:rsid w:val="00EC359C"/>
    <w:rsid w:val="00EC4893"/>
    <w:rsid w:val="00EC4D2C"/>
    <w:rsid w:val="00EC656A"/>
    <w:rsid w:val="00EC6B93"/>
    <w:rsid w:val="00EC7EFD"/>
    <w:rsid w:val="00ED0F59"/>
    <w:rsid w:val="00ED139A"/>
    <w:rsid w:val="00ED4361"/>
    <w:rsid w:val="00ED44CA"/>
    <w:rsid w:val="00ED735A"/>
    <w:rsid w:val="00EE183C"/>
    <w:rsid w:val="00EE20AF"/>
    <w:rsid w:val="00EE258A"/>
    <w:rsid w:val="00EE3A8E"/>
    <w:rsid w:val="00EE417B"/>
    <w:rsid w:val="00EE45D6"/>
    <w:rsid w:val="00EE4A58"/>
    <w:rsid w:val="00EE4CC0"/>
    <w:rsid w:val="00EE5DF3"/>
    <w:rsid w:val="00EE6691"/>
    <w:rsid w:val="00EE6D45"/>
    <w:rsid w:val="00EE728C"/>
    <w:rsid w:val="00EE79CF"/>
    <w:rsid w:val="00EF2923"/>
    <w:rsid w:val="00EF295E"/>
    <w:rsid w:val="00EF32E9"/>
    <w:rsid w:val="00EF57DE"/>
    <w:rsid w:val="00EF5F03"/>
    <w:rsid w:val="00EF6061"/>
    <w:rsid w:val="00EF6EE0"/>
    <w:rsid w:val="00F00A73"/>
    <w:rsid w:val="00F01816"/>
    <w:rsid w:val="00F03272"/>
    <w:rsid w:val="00F04C16"/>
    <w:rsid w:val="00F05F22"/>
    <w:rsid w:val="00F066DE"/>
    <w:rsid w:val="00F0698C"/>
    <w:rsid w:val="00F07293"/>
    <w:rsid w:val="00F11A33"/>
    <w:rsid w:val="00F121E0"/>
    <w:rsid w:val="00F148E3"/>
    <w:rsid w:val="00F14DDC"/>
    <w:rsid w:val="00F16459"/>
    <w:rsid w:val="00F17C88"/>
    <w:rsid w:val="00F20841"/>
    <w:rsid w:val="00F20CAB"/>
    <w:rsid w:val="00F20F69"/>
    <w:rsid w:val="00F21666"/>
    <w:rsid w:val="00F22ABC"/>
    <w:rsid w:val="00F23C8C"/>
    <w:rsid w:val="00F25BBD"/>
    <w:rsid w:val="00F25BC4"/>
    <w:rsid w:val="00F271BF"/>
    <w:rsid w:val="00F27918"/>
    <w:rsid w:val="00F31153"/>
    <w:rsid w:val="00F34E7D"/>
    <w:rsid w:val="00F36612"/>
    <w:rsid w:val="00F36D7C"/>
    <w:rsid w:val="00F36E48"/>
    <w:rsid w:val="00F379FD"/>
    <w:rsid w:val="00F42193"/>
    <w:rsid w:val="00F42BD8"/>
    <w:rsid w:val="00F42DE5"/>
    <w:rsid w:val="00F43B56"/>
    <w:rsid w:val="00F44127"/>
    <w:rsid w:val="00F447FB"/>
    <w:rsid w:val="00F507AD"/>
    <w:rsid w:val="00F51D6B"/>
    <w:rsid w:val="00F52807"/>
    <w:rsid w:val="00F530DC"/>
    <w:rsid w:val="00F541CE"/>
    <w:rsid w:val="00F54D87"/>
    <w:rsid w:val="00F550F3"/>
    <w:rsid w:val="00F56BCB"/>
    <w:rsid w:val="00F57095"/>
    <w:rsid w:val="00F578FA"/>
    <w:rsid w:val="00F57A55"/>
    <w:rsid w:val="00F612C8"/>
    <w:rsid w:val="00F61908"/>
    <w:rsid w:val="00F61B2D"/>
    <w:rsid w:val="00F62607"/>
    <w:rsid w:val="00F65492"/>
    <w:rsid w:val="00F65573"/>
    <w:rsid w:val="00F65686"/>
    <w:rsid w:val="00F657B1"/>
    <w:rsid w:val="00F65974"/>
    <w:rsid w:val="00F66C28"/>
    <w:rsid w:val="00F67E60"/>
    <w:rsid w:val="00F67F65"/>
    <w:rsid w:val="00F67F6A"/>
    <w:rsid w:val="00F70B7E"/>
    <w:rsid w:val="00F74D98"/>
    <w:rsid w:val="00F76746"/>
    <w:rsid w:val="00F76F2F"/>
    <w:rsid w:val="00F811B9"/>
    <w:rsid w:val="00F833CB"/>
    <w:rsid w:val="00F851BD"/>
    <w:rsid w:val="00F912C1"/>
    <w:rsid w:val="00F91A0D"/>
    <w:rsid w:val="00F93FE8"/>
    <w:rsid w:val="00F94631"/>
    <w:rsid w:val="00F94726"/>
    <w:rsid w:val="00F95D3D"/>
    <w:rsid w:val="00F96152"/>
    <w:rsid w:val="00F96280"/>
    <w:rsid w:val="00FA0048"/>
    <w:rsid w:val="00FA1D3E"/>
    <w:rsid w:val="00FA39FB"/>
    <w:rsid w:val="00FA4D53"/>
    <w:rsid w:val="00FA593B"/>
    <w:rsid w:val="00FB066B"/>
    <w:rsid w:val="00FB08B3"/>
    <w:rsid w:val="00FB1935"/>
    <w:rsid w:val="00FB2B2F"/>
    <w:rsid w:val="00FB2F8E"/>
    <w:rsid w:val="00FB3CB6"/>
    <w:rsid w:val="00FB45E9"/>
    <w:rsid w:val="00FB6ADA"/>
    <w:rsid w:val="00FB7AD0"/>
    <w:rsid w:val="00FC042D"/>
    <w:rsid w:val="00FC2909"/>
    <w:rsid w:val="00FC3B25"/>
    <w:rsid w:val="00FC4A07"/>
    <w:rsid w:val="00FC5504"/>
    <w:rsid w:val="00FC5E0C"/>
    <w:rsid w:val="00FC64A7"/>
    <w:rsid w:val="00FC71E8"/>
    <w:rsid w:val="00FC79F7"/>
    <w:rsid w:val="00FD1630"/>
    <w:rsid w:val="00FD1643"/>
    <w:rsid w:val="00FD1DFE"/>
    <w:rsid w:val="00FD3883"/>
    <w:rsid w:val="00FD3941"/>
    <w:rsid w:val="00FE105C"/>
    <w:rsid w:val="00FE11F4"/>
    <w:rsid w:val="00FE167A"/>
    <w:rsid w:val="00FE2E6D"/>
    <w:rsid w:val="00FE3565"/>
    <w:rsid w:val="00FE36E6"/>
    <w:rsid w:val="00FE3E62"/>
    <w:rsid w:val="00FE4174"/>
    <w:rsid w:val="00FE455C"/>
    <w:rsid w:val="00FE4CCF"/>
    <w:rsid w:val="00FE565A"/>
    <w:rsid w:val="00FE6070"/>
    <w:rsid w:val="00FE6302"/>
    <w:rsid w:val="00FE6760"/>
    <w:rsid w:val="00FE6D39"/>
    <w:rsid w:val="00FE7266"/>
    <w:rsid w:val="00FF05EC"/>
    <w:rsid w:val="00FF2638"/>
    <w:rsid w:val="00FF3049"/>
    <w:rsid w:val="00FF4CBA"/>
    <w:rsid w:val="00FF5419"/>
    <w:rsid w:val="00FF689A"/>
    <w:rsid w:val="00FF6CC0"/>
    <w:rsid w:val="00FF7FDF"/>
    <w:rsid w:val="0AA4B3DF"/>
    <w:rsid w:val="26978F4C"/>
    <w:rsid w:val="2995233C"/>
    <w:rsid w:val="40101EAB"/>
    <w:rsid w:val="4B159858"/>
    <w:rsid w:val="4CA73DEC"/>
    <w:rsid w:val="5157D8AD"/>
    <w:rsid w:val="6789CF99"/>
  </w:rsids>
  <m:mathPr>
    <m:mathFont m:val="Cambria Math"/>
    <m:brkBin m:val="before"/>
    <m:brkBinSub m:val="--"/>
    <m:smallFrac m:val="0"/>
    <m:dispDef/>
    <m:lMargin m:val="0"/>
    <m:rMargin m:val="0"/>
    <m:defJc m:val="centerGroup"/>
    <m:wrapIndent m:val="1440"/>
    <m:intLim m:val="subSup"/>
    <m:naryLim m:val="undOvr"/>
  </m:mathPr>
  <w:themeFontLang w:val="es-ES" w:eastAsia="es-C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ED4D3331-1EE6-45F8-A24B-034362452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072B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38771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FE11F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titulo 3,Bullets,Fluvial1,Ha,Cuadrícula clara - Énfasis 31,Lista vistosa - Énfasis 11,Normal. Viñetas,HOJA,Bolita,Párrafo de lista4,BOLADEF,Párrafo de lista3,Párrafo de lista21,BOLA,Nivel 1 OS,References,titulo 5,lp1,List Paragraph"/>
    <w:basedOn w:val="Normal"/>
    <w:link w:val="PrrafodelistaCar"/>
    <w:uiPriority w:val="34"/>
    <w:qFormat/>
    <w:rsid w:val="001B27EC"/>
    <w:pPr>
      <w:ind w:left="720"/>
      <w:contextualSpacing/>
    </w:pPr>
  </w:style>
  <w:style w:type="character" w:styleId="nfasis">
    <w:name w:val="Emphasis"/>
    <w:basedOn w:val="Fuentedeprrafopredeter"/>
    <w:uiPriority w:val="20"/>
    <w:qFormat/>
    <w:rsid w:val="001B27EC"/>
    <w:rPr>
      <w:i/>
      <w:iCs/>
    </w:rPr>
  </w:style>
  <w:style w:type="paragraph" w:styleId="Textodeglobo">
    <w:name w:val="Balloon Text"/>
    <w:basedOn w:val="Normal"/>
    <w:link w:val="TextodegloboCar"/>
    <w:uiPriority w:val="99"/>
    <w:semiHidden/>
    <w:unhideWhenUsed/>
    <w:rsid w:val="001B27E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27EC"/>
    <w:rPr>
      <w:rFonts w:ascii="Segoe UI" w:hAnsi="Segoe UI" w:cs="Segoe UI"/>
      <w:sz w:val="18"/>
      <w:szCs w:val="18"/>
    </w:rPr>
  </w:style>
  <w:style w:type="character" w:customStyle="1" w:styleId="apple-converted-space">
    <w:name w:val="apple-converted-space"/>
    <w:basedOn w:val="Fuentedeprrafopredeter"/>
    <w:rsid w:val="001514A5"/>
  </w:style>
  <w:style w:type="character" w:styleId="Textoennegrita">
    <w:name w:val="Strong"/>
    <w:basedOn w:val="Fuentedeprrafopredeter"/>
    <w:uiPriority w:val="22"/>
    <w:qFormat/>
    <w:rsid w:val="001514A5"/>
    <w:rPr>
      <w:b/>
      <w:bCs/>
    </w:rPr>
  </w:style>
  <w:style w:type="paragraph" w:customStyle="1" w:styleId="rtejustifyrteindent1">
    <w:name w:val="rtejustify rteindent1"/>
    <w:basedOn w:val="Normal"/>
    <w:rsid w:val="001514A5"/>
    <w:pPr>
      <w:spacing w:beforeLines="1" w:afterLines="1" w:after="0" w:line="240" w:lineRule="auto"/>
    </w:pPr>
    <w:rPr>
      <w:rFonts w:ascii="Times" w:hAnsi="Times"/>
      <w:sz w:val="20"/>
      <w:szCs w:val="20"/>
      <w:lang w:val="es-ES_tradnl" w:eastAsia="es-ES_tradnl"/>
    </w:rPr>
  </w:style>
  <w:style w:type="paragraph" w:styleId="NormalWeb">
    <w:name w:val="Normal (Web)"/>
    <w:basedOn w:val="Normal"/>
    <w:uiPriority w:val="99"/>
    <w:unhideWhenUsed/>
    <w:rsid w:val="00811D3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iaj">
    <w:name w:val="i_aj"/>
    <w:basedOn w:val="Fuentedeprrafopredeter"/>
    <w:rsid w:val="00811D39"/>
  </w:style>
  <w:style w:type="paragraph" w:styleId="Descripcin">
    <w:name w:val="caption"/>
    <w:basedOn w:val="Normal"/>
    <w:next w:val="Normal"/>
    <w:uiPriority w:val="35"/>
    <w:unhideWhenUsed/>
    <w:qFormat/>
    <w:rsid w:val="00811D39"/>
    <w:pPr>
      <w:spacing w:after="200" w:line="240" w:lineRule="auto"/>
    </w:pPr>
    <w:rPr>
      <w:i/>
      <w:iCs/>
      <w:color w:val="1F497D" w:themeColor="text2"/>
      <w:sz w:val="18"/>
      <w:szCs w:val="18"/>
    </w:rPr>
  </w:style>
  <w:style w:type="character" w:customStyle="1" w:styleId="PrrafodelistaCar">
    <w:name w:val="Párrafo de lista Car"/>
    <w:aliases w:val="List Car,titulo 3 Car,Bullets Car,Fluvial1 Car,Ha Car,Cuadrícula clara - Énfasis 31 Car,Lista vistosa - Énfasis 11 Car,Normal. Viñetas Car,HOJA Car,Bolita Car,Párrafo de lista4 Car,BOLADEF Car,Párrafo de lista3 Car,BOLA Car,lp1 Car"/>
    <w:link w:val="Prrafodelista"/>
    <w:uiPriority w:val="34"/>
    <w:locked/>
    <w:rsid w:val="00714A8A"/>
  </w:style>
  <w:style w:type="character" w:customStyle="1" w:styleId="toctoggle">
    <w:name w:val="toctoggle"/>
    <w:basedOn w:val="Fuentedeprrafopredeter"/>
    <w:rsid w:val="00B53C73"/>
  </w:style>
  <w:style w:type="character" w:styleId="Hipervnculo">
    <w:name w:val="Hyperlink"/>
    <w:basedOn w:val="Fuentedeprrafopredeter"/>
    <w:uiPriority w:val="99"/>
    <w:unhideWhenUsed/>
    <w:rsid w:val="00B53C73"/>
    <w:rPr>
      <w:color w:val="0000FF"/>
      <w:u w:val="single"/>
    </w:rPr>
  </w:style>
  <w:style w:type="character" w:styleId="Refdecomentario">
    <w:name w:val="annotation reference"/>
    <w:basedOn w:val="Fuentedeprrafopredeter"/>
    <w:uiPriority w:val="99"/>
    <w:semiHidden/>
    <w:unhideWhenUsed/>
    <w:rsid w:val="009F3A7E"/>
    <w:rPr>
      <w:sz w:val="16"/>
      <w:szCs w:val="16"/>
    </w:rPr>
  </w:style>
  <w:style w:type="paragraph" w:styleId="Textocomentario">
    <w:name w:val="annotation text"/>
    <w:basedOn w:val="Normal"/>
    <w:link w:val="TextocomentarioCar"/>
    <w:uiPriority w:val="99"/>
    <w:semiHidden/>
    <w:unhideWhenUsed/>
    <w:rsid w:val="009F3A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3A7E"/>
    <w:rPr>
      <w:sz w:val="20"/>
      <w:szCs w:val="20"/>
    </w:rPr>
  </w:style>
  <w:style w:type="paragraph" w:styleId="Asuntodelcomentario">
    <w:name w:val="annotation subject"/>
    <w:basedOn w:val="Textocomentario"/>
    <w:next w:val="Textocomentario"/>
    <w:link w:val="AsuntodelcomentarioCar"/>
    <w:uiPriority w:val="99"/>
    <w:semiHidden/>
    <w:unhideWhenUsed/>
    <w:rsid w:val="009F3A7E"/>
    <w:rPr>
      <w:b/>
      <w:bCs/>
    </w:rPr>
  </w:style>
  <w:style w:type="character" w:customStyle="1" w:styleId="AsuntodelcomentarioCar">
    <w:name w:val="Asunto del comentario Car"/>
    <w:basedOn w:val="TextocomentarioCar"/>
    <w:link w:val="Asuntodelcomentario"/>
    <w:uiPriority w:val="99"/>
    <w:semiHidden/>
    <w:rsid w:val="009F3A7E"/>
    <w:rPr>
      <w:b/>
      <w:bCs/>
      <w:sz w:val="20"/>
      <w:szCs w:val="20"/>
    </w:rPr>
  </w:style>
  <w:style w:type="character" w:styleId="Hipervnculovisitado">
    <w:name w:val="FollowedHyperlink"/>
    <w:basedOn w:val="Fuentedeprrafopredeter"/>
    <w:uiPriority w:val="99"/>
    <w:semiHidden/>
    <w:unhideWhenUsed/>
    <w:rsid w:val="00101C5B"/>
    <w:rPr>
      <w:color w:val="800080" w:themeColor="followedHyperlink"/>
      <w:u w:val="single"/>
    </w:rPr>
  </w:style>
  <w:style w:type="character" w:customStyle="1" w:styleId="Ttulo1Car">
    <w:name w:val="Título 1 Car"/>
    <w:basedOn w:val="Fuentedeprrafopredeter"/>
    <w:link w:val="Ttulo1"/>
    <w:uiPriority w:val="9"/>
    <w:rsid w:val="009072B4"/>
    <w:rPr>
      <w:rFonts w:asciiTheme="majorHAnsi" w:eastAsiaTheme="majorEastAsia" w:hAnsiTheme="majorHAnsi" w:cstheme="majorBidi"/>
      <w:color w:val="365F91" w:themeColor="accent1" w:themeShade="BF"/>
      <w:sz w:val="32"/>
      <w:szCs w:val="32"/>
    </w:rPr>
  </w:style>
  <w:style w:type="paragraph" w:styleId="TtulodeTDC">
    <w:name w:val="TOC Heading"/>
    <w:basedOn w:val="Ttulo1"/>
    <w:next w:val="Normal"/>
    <w:uiPriority w:val="39"/>
    <w:unhideWhenUsed/>
    <w:qFormat/>
    <w:rsid w:val="009072B4"/>
    <w:pPr>
      <w:outlineLvl w:val="9"/>
    </w:pPr>
    <w:rPr>
      <w:lang w:val="es-ES" w:eastAsia="es-ES"/>
    </w:rPr>
  </w:style>
  <w:style w:type="paragraph" w:styleId="TDC2">
    <w:name w:val="toc 2"/>
    <w:basedOn w:val="Normal"/>
    <w:next w:val="Normal"/>
    <w:autoRedefine/>
    <w:uiPriority w:val="39"/>
    <w:unhideWhenUsed/>
    <w:rsid w:val="009072B4"/>
    <w:pPr>
      <w:spacing w:after="100"/>
      <w:ind w:left="220"/>
    </w:pPr>
    <w:rPr>
      <w:rFonts w:eastAsiaTheme="minorEastAsia" w:cs="Times New Roman"/>
      <w:lang w:val="es-ES" w:eastAsia="es-ES"/>
    </w:rPr>
  </w:style>
  <w:style w:type="paragraph" w:styleId="TDC1">
    <w:name w:val="toc 1"/>
    <w:basedOn w:val="Normal"/>
    <w:next w:val="Normal"/>
    <w:autoRedefine/>
    <w:uiPriority w:val="39"/>
    <w:unhideWhenUsed/>
    <w:rsid w:val="00D31720"/>
    <w:pPr>
      <w:tabs>
        <w:tab w:val="left" w:pos="440"/>
        <w:tab w:val="right" w:leader="dot" w:pos="8494"/>
      </w:tabs>
      <w:spacing w:after="100"/>
    </w:pPr>
    <w:rPr>
      <w:rFonts w:eastAsiaTheme="minorEastAsia" w:cs="Times New Roman"/>
      <w:lang w:val="es-ES" w:eastAsia="es-ES"/>
    </w:rPr>
  </w:style>
  <w:style w:type="paragraph" w:styleId="TDC3">
    <w:name w:val="toc 3"/>
    <w:basedOn w:val="Normal"/>
    <w:next w:val="Normal"/>
    <w:autoRedefine/>
    <w:uiPriority w:val="39"/>
    <w:unhideWhenUsed/>
    <w:rsid w:val="009072B4"/>
    <w:pPr>
      <w:spacing w:after="100"/>
      <w:ind w:left="440"/>
    </w:pPr>
    <w:rPr>
      <w:rFonts w:eastAsiaTheme="minorEastAsia" w:cs="Times New Roman"/>
      <w:lang w:val="es-ES" w:eastAsia="es-ES"/>
    </w:rPr>
  </w:style>
  <w:style w:type="character" w:customStyle="1" w:styleId="Ttulo2Car">
    <w:name w:val="Título 2 Car"/>
    <w:basedOn w:val="Fuentedeprrafopredeter"/>
    <w:link w:val="Ttulo2"/>
    <w:uiPriority w:val="9"/>
    <w:rsid w:val="0038771C"/>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FE11F4"/>
    <w:rPr>
      <w:rFonts w:asciiTheme="majorHAnsi" w:eastAsiaTheme="majorEastAsia" w:hAnsiTheme="majorHAnsi" w:cstheme="majorBidi"/>
      <w:color w:val="243F60" w:themeColor="accent1" w:themeShade="7F"/>
      <w:sz w:val="24"/>
      <w:szCs w:val="24"/>
    </w:rPr>
  </w:style>
  <w:style w:type="paragraph" w:styleId="Encabezado">
    <w:name w:val="header"/>
    <w:basedOn w:val="Normal"/>
    <w:link w:val="EncabezadoCar"/>
    <w:uiPriority w:val="99"/>
    <w:unhideWhenUsed/>
    <w:rsid w:val="00133E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33E61"/>
  </w:style>
  <w:style w:type="paragraph" w:styleId="Piedepgina">
    <w:name w:val="footer"/>
    <w:basedOn w:val="Normal"/>
    <w:link w:val="PiedepginaCar"/>
    <w:uiPriority w:val="99"/>
    <w:unhideWhenUsed/>
    <w:rsid w:val="00133E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33E61"/>
  </w:style>
  <w:style w:type="paragraph" w:styleId="Textonotapie">
    <w:name w:val="footnote text"/>
    <w:basedOn w:val="Normal"/>
    <w:link w:val="TextonotapieCar"/>
    <w:uiPriority w:val="99"/>
    <w:unhideWhenUsed/>
    <w:rsid w:val="00AE499E"/>
    <w:pPr>
      <w:spacing w:after="0" w:line="240" w:lineRule="auto"/>
    </w:pPr>
    <w:rPr>
      <w:sz w:val="20"/>
      <w:szCs w:val="20"/>
    </w:rPr>
  </w:style>
  <w:style w:type="character" w:customStyle="1" w:styleId="TextonotapieCar">
    <w:name w:val="Texto nota pie Car"/>
    <w:basedOn w:val="Fuentedeprrafopredeter"/>
    <w:link w:val="Textonotapie"/>
    <w:uiPriority w:val="99"/>
    <w:rsid w:val="00AE499E"/>
    <w:rPr>
      <w:sz w:val="20"/>
      <w:szCs w:val="20"/>
    </w:rPr>
  </w:style>
  <w:style w:type="character" w:styleId="Refdenotaalpie">
    <w:name w:val="footnote reference"/>
    <w:basedOn w:val="Fuentedeprrafopredeter"/>
    <w:uiPriority w:val="99"/>
    <w:semiHidden/>
    <w:unhideWhenUsed/>
    <w:rsid w:val="00AE499E"/>
    <w:rPr>
      <w:vertAlign w:val="superscript"/>
    </w:rPr>
  </w:style>
  <w:style w:type="character" w:customStyle="1" w:styleId="Mencinsinresolver1">
    <w:name w:val="Mención sin resolver1"/>
    <w:basedOn w:val="Fuentedeprrafopredeter"/>
    <w:uiPriority w:val="99"/>
    <w:semiHidden/>
    <w:unhideWhenUsed/>
    <w:rsid w:val="008875D7"/>
    <w:rPr>
      <w:color w:val="605E5C"/>
      <w:shd w:val="clear" w:color="auto" w:fill="E1DFDD"/>
    </w:rPr>
  </w:style>
  <w:style w:type="character" w:customStyle="1" w:styleId="Mencinsinresolver2">
    <w:name w:val="Mención sin resolver2"/>
    <w:basedOn w:val="Fuentedeprrafopredeter"/>
    <w:uiPriority w:val="99"/>
    <w:semiHidden/>
    <w:unhideWhenUsed/>
    <w:rsid w:val="004351C3"/>
    <w:rPr>
      <w:color w:val="605E5C"/>
      <w:shd w:val="clear" w:color="auto" w:fill="E1DFDD"/>
    </w:rPr>
  </w:style>
  <w:style w:type="character" w:customStyle="1" w:styleId="Mencinsinresolver3">
    <w:name w:val="Mención sin resolver3"/>
    <w:basedOn w:val="Fuentedeprrafopredeter"/>
    <w:uiPriority w:val="99"/>
    <w:semiHidden/>
    <w:unhideWhenUsed/>
    <w:rsid w:val="0074597F"/>
    <w:rPr>
      <w:color w:val="605E5C"/>
      <w:shd w:val="clear" w:color="auto" w:fill="E1DFDD"/>
    </w:rPr>
  </w:style>
  <w:style w:type="character" w:customStyle="1" w:styleId="Mencinsinresolver4">
    <w:name w:val="Mención sin resolver4"/>
    <w:basedOn w:val="Fuentedeprrafopredeter"/>
    <w:uiPriority w:val="99"/>
    <w:semiHidden/>
    <w:unhideWhenUsed/>
    <w:rsid w:val="00B24F21"/>
    <w:rPr>
      <w:color w:val="605E5C"/>
      <w:shd w:val="clear" w:color="auto" w:fill="E1DFDD"/>
    </w:rPr>
  </w:style>
  <w:style w:type="character" w:customStyle="1" w:styleId="normaltextrun">
    <w:name w:val="normaltextrun"/>
    <w:basedOn w:val="Fuentedeprrafopredeter"/>
    <w:rsid w:val="00AB2AD3"/>
  </w:style>
  <w:style w:type="character" w:customStyle="1" w:styleId="spellingerror">
    <w:name w:val="spellingerror"/>
    <w:basedOn w:val="Fuentedeprrafopredeter"/>
    <w:rsid w:val="00AB2AD3"/>
  </w:style>
  <w:style w:type="paragraph" w:customStyle="1" w:styleId="paragraph">
    <w:name w:val="paragraph"/>
    <w:basedOn w:val="Normal"/>
    <w:rsid w:val="00AB2AD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op">
    <w:name w:val="eop"/>
    <w:basedOn w:val="Fuentedeprrafopredeter"/>
    <w:rsid w:val="00AB2AD3"/>
  </w:style>
  <w:style w:type="character" w:customStyle="1" w:styleId="Mencinsinresolver5">
    <w:name w:val="Mención sin resolver5"/>
    <w:basedOn w:val="Fuentedeprrafopredeter"/>
    <w:uiPriority w:val="99"/>
    <w:semiHidden/>
    <w:unhideWhenUsed/>
    <w:rsid w:val="00DF7655"/>
    <w:rPr>
      <w:color w:val="605E5C"/>
      <w:shd w:val="clear" w:color="auto" w:fill="E1DFDD"/>
    </w:rPr>
  </w:style>
  <w:style w:type="table" w:styleId="Tablaconcuadrcula">
    <w:name w:val="Table Grid"/>
    <w:basedOn w:val="Tablanormal"/>
    <w:uiPriority w:val="39"/>
    <w:rsid w:val="00666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unhideWhenUsed/>
    <w:rsid w:val="00637BBB"/>
    <w:pPr>
      <w:spacing w:after="0"/>
    </w:pPr>
    <w:rPr>
      <w:rFonts w:cstheme="minorHAnsi"/>
      <w:i/>
      <w:iCs/>
      <w:sz w:val="20"/>
      <w:szCs w:val="20"/>
    </w:rPr>
  </w:style>
  <w:style w:type="paragraph" w:styleId="Revisin">
    <w:name w:val="Revision"/>
    <w:hidden/>
    <w:uiPriority w:val="99"/>
    <w:semiHidden/>
    <w:rsid w:val="00DA6703"/>
    <w:pPr>
      <w:spacing w:after="0" w:line="240" w:lineRule="auto"/>
    </w:pPr>
  </w:style>
  <w:style w:type="character" w:styleId="Nmerodepgina">
    <w:name w:val="page number"/>
    <w:basedOn w:val="Fuentedeprrafopredeter"/>
    <w:uiPriority w:val="99"/>
    <w:semiHidden/>
    <w:unhideWhenUsed/>
    <w:rsid w:val="00744BE2"/>
  </w:style>
  <w:style w:type="paragraph" w:styleId="Sinespaciado">
    <w:name w:val="No Spacing"/>
    <w:uiPriority w:val="1"/>
    <w:qFormat/>
    <w:rsid w:val="00881A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601548">
      <w:bodyDiv w:val="1"/>
      <w:marLeft w:val="0"/>
      <w:marRight w:val="0"/>
      <w:marTop w:val="0"/>
      <w:marBottom w:val="0"/>
      <w:divBdr>
        <w:top w:val="none" w:sz="0" w:space="0" w:color="auto"/>
        <w:left w:val="none" w:sz="0" w:space="0" w:color="auto"/>
        <w:bottom w:val="none" w:sz="0" w:space="0" w:color="auto"/>
        <w:right w:val="none" w:sz="0" w:space="0" w:color="auto"/>
      </w:divBdr>
      <w:divsChild>
        <w:div w:id="323974105">
          <w:marLeft w:val="0"/>
          <w:marRight w:val="0"/>
          <w:marTop w:val="0"/>
          <w:marBottom w:val="0"/>
          <w:divBdr>
            <w:top w:val="none" w:sz="0" w:space="0" w:color="auto"/>
            <w:left w:val="none" w:sz="0" w:space="0" w:color="auto"/>
            <w:bottom w:val="none" w:sz="0" w:space="0" w:color="auto"/>
            <w:right w:val="none" w:sz="0" w:space="0" w:color="auto"/>
          </w:divBdr>
        </w:div>
      </w:divsChild>
    </w:div>
    <w:div w:id="173544220">
      <w:bodyDiv w:val="1"/>
      <w:marLeft w:val="0"/>
      <w:marRight w:val="0"/>
      <w:marTop w:val="0"/>
      <w:marBottom w:val="0"/>
      <w:divBdr>
        <w:top w:val="none" w:sz="0" w:space="0" w:color="auto"/>
        <w:left w:val="none" w:sz="0" w:space="0" w:color="auto"/>
        <w:bottom w:val="none" w:sz="0" w:space="0" w:color="auto"/>
        <w:right w:val="none" w:sz="0" w:space="0" w:color="auto"/>
      </w:divBdr>
    </w:div>
    <w:div w:id="212666426">
      <w:bodyDiv w:val="1"/>
      <w:marLeft w:val="0"/>
      <w:marRight w:val="0"/>
      <w:marTop w:val="0"/>
      <w:marBottom w:val="0"/>
      <w:divBdr>
        <w:top w:val="none" w:sz="0" w:space="0" w:color="auto"/>
        <w:left w:val="none" w:sz="0" w:space="0" w:color="auto"/>
        <w:bottom w:val="none" w:sz="0" w:space="0" w:color="auto"/>
        <w:right w:val="none" w:sz="0" w:space="0" w:color="auto"/>
      </w:divBdr>
    </w:div>
    <w:div w:id="237635977">
      <w:bodyDiv w:val="1"/>
      <w:marLeft w:val="0"/>
      <w:marRight w:val="0"/>
      <w:marTop w:val="0"/>
      <w:marBottom w:val="0"/>
      <w:divBdr>
        <w:top w:val="none" w:sz="0" w:space="0" w:color="auto"/>
        <w:left w:val="none" w:sz="0" w:space="0" w:color="auto"/>
        <w:bottom w:val="none" w:sz="0" w:space="0" w:color="auto"/>
        <w:right w:val="none" w:sz="0" w:space="0" w:color="auto"/>
      </w:divBdr>
      <w:divsChild>
        <w:div w:id="57363815">
          <w:marLeft w:val="0"/>
          <w:marRight w:val="0"/>
          <w:marTop w:val="0"/>
          <w:marBottom w:val="0"/>
          <w:divBdr>
            <w:top w:val="none" w:sz="0" w:space="0" w:color="auto"/>
            <w:left w:val="none" w:sz="0" w:space="0" w:color="auto"/>
            <w:bottom w:val="none" w:sz="0" w:space="0" w:color="auto"/>
            <w:right w:val="none" w:sz="0" w:space="0" w:color="auto"/>
          </w:divBdr>
        </w:div>
        <w:div w:id="394670621">
          <w:marLeft w:val="0"/>
          <w:marRight w:val="0"/>
          <w:marTop w:val="0"/>
          <w:marBottom w:val="0"/>
          <w:divBdr>
            <w:top w:val="none" w:sz="0" w:space="0" w:color="auto"/>
            <w:left w:val="none" w:sz="0" w:space="0" w:color="auto"/>
            <w:bottom w:val="none" w:sz="0" w:space="0" w:color="auto"/>
            <w:right w:val="none" w:sz="0" w:space="0" w:color="auto"/>
          </w:divBdr>
        </w:div>
        <w:div w:id="628972417">
          <w:marLeft w:val="0"/>
          <w:marRight w:val="0"/>
          <w:marTop w:val="0"/>
          <w:marBottom w:val="0"/>
          <w:divBdr>
            <w:top w:val="none" w:sz="0" w:space="0" w:color="auto"/>
            <w:left w:val="none" w:sz="0" w:space="0" w:color="auto"/>
            <w:bottom w:val="none" w:sz="0" w:space="0" w:color="auto"/>
            <w:right w:val="none" w:sz="0" w:space="0" w:color="auto"/>
          </w:divBdr>
        </w:div>
        <w:div w:id="701898836">
          <w:marLeft w:val="0"/>
          <w:marRight w:val="0"/>
          <w:marTop w:val="0"/>
          <w:marBottom w:val="0"/>
          <w:divBdr>
            <w:top w:val="none" w:sz="0" w:space="0" w:color="auto"/>
            <w:left w:val="none" w:sz="0" w:space="0" w:color="auto"/>
            <w:bottom w:val="none" w:sz="0" w:space="0" w:color="auto"/>
            <w:right w:val="none" w:sz="0" w:space="0" w:color="auto"/>
          </w:divBdr>
        </w:div>
        <w:div w:id="721638717">
          <w:marLeft w:val="0"/>
          <w:marRight w:val="0"/>
          <w:marTop w:val="0"/>
          <w:marBottom w:val="0"/>
          <w:divBdr>
            <w:top w:val="none" w:sz="0" w:space="0" w:color="auto"/>
            <w:left w:val="none" w:sz="0" w:space="0" w:color="auto"/>
            <w:bottom w:val="none" w:sz="0" w:space="0" w:color="auto"/>
            <w:right w:val="none" w:sz="0" w:space="0" w:color="auto"/>
          </w:divBdr>
        </w:div>
        <w:div w:id="741567185">
          <w:marLeft w:val="0"/>
          <w:marRight w:val="0"/>
          <w:marTop w:val="0"/>
          <w:marBottom w:val="0"/>
          <w:divBdr>
            <w:top w:val="none" w:sz="0" w:space="0" w:color="auto"/>
            <w:left w:val="none" w:sz="0" w:space="0" w:color="auto"/>
            <w:bottom w:val="none" w:sz="0" w:space="0" w:color="auto"/>
            <w:right w:val="none" w:sz="0" w:space="0" w:color="auto"/>
          </w:divBdr>
        </w:div>
        <w:div w:id="1193376437">
          <w:marLeft w:val="0"/>
          <w:marRight w:val="0"/>
          <w:marTop w:val="0"/>
          <w:marBottom w:val="0"/>
          <w:divBdr>
            <w:top w:val="none" w:sz="0" w:space="0" w:color="auto"/>
            <w:left w:val="none" w:sz="0" w:space="0" w:color="auto"/>
            <w:bottom w:val="none" w:sz="0" w:space="0" w:color="auto"/>
            <w:right w:val="none" w:sz="0" w:space="0" w:color="auto"/>
          </w:divBdr>
        </w:div>
      </w:divsChild>
    </w:div>
    <w:div w:id="289896564">
      <w:bodyDiv w:val="1"/>
      <w:marLeft w:val="0"/>
      <w:marRight w:val="0"/>
      <w:marTop w:val="0"/>
      <w:marBottom w:val="0"/>
      <w:divBdr>
        <w:top w:val="none" w:sz="0" w:space="0" w:color="auto"/>
        <w:left w:val="none" w:sz="0" w:space="0" w:color="auto"/>
        <w:bottom w:val="none" w:sz="0" w:space="0" w:color="auto"/>
        <w:right w:val="none" w:sz="0" w:space="0" w:color="auto"/>
      </w:divBdr>
      <w:divsChild>
        <w:div w:id="576788414">
          <w:marLeft w:val="0"/>
          <w:marRight w:val="0"/>
          <w:marTop w:val="0"/>
          <w:marBottom w:val="0"/>
          <w:divBdr>
            <w:top w:val="none" w:sz="0" w:space="0" w:color="auto"/>
            <w:left w:val="none" w:sz="0" w:space="0" w:color="auto"/>
            <w:bottom w:val="none" w:sz="0" w:space="0" w:color="auto"/>
            <w:right w:val="none" w:sz="0" w:space="0" w:color="auto"/>
          </w:divBdr>
          <w:divsChild>
            <w:div w:id="420103897">
              <w:marLeft w:val="0"/>
              <w:marRight w:val="0"/>
              <w:marTop w:val="0"/>
              <w:marBottom w:val="0"/>
              <w:divBdr>
                <w:top w:val="none" w:sz="0" w:space="0" w:color="auto"/>
                <w:left w:val="none" w:sz="0" w:space="0" w:color="auto"/>
                <w:bottom w:val="none" w:sz="0" w:space="0" w:color="auto"/>
                <w:right w:val="none" w:sz="0" w:space="0" w:color="auto"/>
              </w:divBdr>
            </w:div>
          </w:divsChild>
        </w:div>
        <w:div w:id="1021396811">
          <w:marLeft w:val="0"/>
          <w:marRight w:val="0"/>
          <w:marTop w:val="0"/>
          <w:marBottom w:val="0"/>
          <w:divBdr>
            <w:top w:val="none" w:sz="0" w:space="0" w:color="auto"/>
            <w:left w:val="none" w:sz="0" w:space="0" w:color="auto"/>
            <w:bottom w:val="none" w:sz="0" w:space="0" w:color="auto"/>
            <w:right w:val="none" w:sz="0" w:space="0" w:color="auto"/>
          </w:divBdr>
          <w:divsChild>
            <w:div w:id="1773012207">
              <w:marLeft w:val="0"/>
              <w:marRight w:val="0"/>
              <w:marTop w:val="0"/>
              <w:marBottom w:val="0"/>
              <w:divBdr>
                <w:top w:val="none" w:sz="0" w:space="0" w:color="auto"/>
                <w:left w:val="none" w:sz="0" w:space="0" w:color="auto"/>
                <w:bottom w:val="none" w:sz="0" w:space="0" w:color="auto"/>
                <w:right w:val="none" w:sz="0" w:space="0" w:color="auto"/>
              </w:divBdr>
            </w:div>
          </w:divsChild>
        </w:div>
        <w:div w:id="1094671167">
          <w:marLeft w:val="0"/>
          <w:marRight w:val="0"/>
          <w:marTop w:val="0"/>
          <w:marBottom w:val="0"/>
          <w:divBdr>
            <w:top w:val="none" w:sz="0" w:space="0" w:color="auto"/>
            <w:left w:val="none" w:sz="0" w:space="0" w:color="auto"/>
            <w:bottom w:val="none" w:sz="0" w:space="0" w:color="auto"/>
            <w:right w:val="none" w:sz="0" w:space="0" w:color="auto"/>
          </w:divBdr>
          <w:divsChild>
            <w:div w:id="1490437997">
              <w:marLeft w:val="0"/>
              <w:marRight w:val="0"/>
              <w:marTop w:val="0"/>
              <w:marBottom w:val="0"/>
              <w:divBdr>
                <w:top w:val="none" w:sz="0" w:space="0" w:color="auto"/>
                <w:left w:val="none" w:sz="0" w:space="0" w:color="auto"/>
                <w:bottom w:val="none" w:sz="0" w:space="0" w:color="auto"/>
                <w:right w:val="none" w:sz="0" w:space="0" w:color="auto"/>
              </w:divBdr>
            </w:div>
          </w:divsChild>
        </w:div>
        <w:div w:id="1944454577">
          <w:marLeft w:val="0"/>
          <w:marRight w:val="0"/>
          <w:marTop w:val="0"/>
          <w:marBottom w:val="0"/>
          <w:divBdr>
            <w:top w:val="none" w:sz="0" w:space="0" w:color="auto"/>
            <w:left w:val="none" w:sz="0" w:space="0" w:color="auto"/>
            <w:bottom w:val="none" w:sz="0" w:space="0" w:color="auto"/>
            <w:right w:val="none" w:sz="0" w:space="0" w:color="auto"/>
          </w:divBdr>
          <w:divsChild>
            <w:div w:id="19494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93302">
      <w:bodyDiv w:val="1"/>
      <w:marLeft w:val="0"/>
      <w:marRight w:val="0"/>
      <w:marTop w:val="0"/>
      <w:marBottom w:val="0"/>
      <w:divBdr>
        <w:top w:val="none" w:sz="0" w:space="0" w:color="auto"/>
        <w:left w:val="none" w:sz="0" w:space="0" w:color="auto"/>
        <w:bottom w:val="none" w:sz="0" w:space="0" w:color="auto"/>
        <w:right w:val="none" w:sz="0" w:space="0" w:color="auto"/>
      </w:divBdr>
      <w:divsChild>
        <w:div w:id="1268540420">
          <w:marLeft w:val="547"/>
          <w:marRight w:val="0"/>
          <w:marTop w:val="0"/>
          <w:marBottom w:val="0"/>
          <w:divBdr>
            <w:top w:val="none" w:sz="0" w:space="0" w:color="auto"/>
            <w:left w:val="none" w:sz="0" w:space="0" w:color="auto"/>
            <w:bottom w:val="none" w:sz="0" w:space="0" w:color="auto"/>
            <w:right w:val="none" w:sz="0" w:space="0" w:color="auto"/>
          </w:divBdr>
        </w:div>
        <w:div w:id="1881629017">
          <w:marLeft w:val="547"/>
          <w:marRight w:val="0"/>
          <w:marTop w:val="0"/>
          <w:marBottom w:val="0"/>
          <w:divBdr>
            <w:top w:val="none" w:sz="0" w:space="0" w:color="auto"/>
            <w:left w:val="none" w:sz="0" w:space="0" w:color="auto"/>
            <w:bottom w:val="none" w:sz="0" w:space="0" w:color="auto"/>
            <w:right w:val="none" w:sz="0" w:space="0" w:color="auto"/>
          </w:divBdr>
        </w:div>
      </w:divsChild>
    </w:div>
    <w:div w:id="330108820">
      <w:bodyDiv w:val="1"/>
      <w:marLeft w:val="0"/>
      <w:marRight w:val="0"/>
      <w:marTop w:val="0"/>
      <w:marBottom w:val="0"/>
      <w:divBdr>
        <w:top w:val="none" w:sz="0" w:space="0" w:color="auto"/>
        <w:left w:val="none" w:sz="0" w:space="0" w:color="auto"/>
        <w:bottom w:val="none" w:sz="0" w:space="0" w:color="auto"/>
        <w:right w:val="none" w:sz="0" w:space="0" w:color="auto"/>
      </w:divBdr>
    </w:div>
    <w:div w:id="363290784">
      <w:bodyDiv w:val="1"/>
      <w:marLeft w:val="0"/>
      <w:marRight w:val="0"/>
      <w:marTop w:val="0"/>
      <w:marBottom w:val="0"/>
      <w:divBdr>
        <w:top w:val="none" w:sz="0" w:space="0" w:color="auto"/>
        <w:left w:val="none" w:sz="0" w:space="0" w:color="auto"/>
        <w:bottom w:val="none" w:sz="0" w:space="0" w:color="auto"/>
        <w:right w:val="none" w:sz="0" w:space="0" w:color="auto"/>
      </w:divBdr>
    </w:div>
    <w:div w:id="448204445">
      <w:bodyDiv w:val="1"/>
      <w:marLeft w:val="0"/>
      <w:marRight w:val="0"/>
      <w:marTop w:val="0"/>
      <w:marBottom w:val="0"/>
      <w:divBdr>
        <w:top w:val="none" w:sz="0" w:space="0" w:color="auto"/>
        <w:left w:val="none" w:sz="0" w:space="0" w:color="auto"/>
        <w:bottom w:val="none" w:sz="0" w:space="0" w:color="auto"/>
        <w:right w:val="none" w:sz="0" w:space="0" w:color="auto"/>
      </w:divBdr>
    </w:div>
    <w:div w:id="459878231">
      <w:bodyDiv w:val="1"/>
      <w:marLeft w:val="0"/>
      <w:marRight w:val="0"/>
      <w:marTop w:val="0"/>
      <w:marBottom w:val="0"/>
      <w:divBdr>
        <w:top w:val="none" w:sz="0" w:space="0" w:color="auto"/>
        <w:left w:val="none" w:sz="0" w:space="0" w:color="auto"/>
        <w:bottom w:val="none" w:sz="0" w:space="0" w:color="auto"/>
        <w:right w:val="none" w:sz="0" w:space="0" w:color="auto"/>
      </w:divBdr>
    </w:div>
    <w:div w:id="563101570">
      <w:bodyDiv w:val="1"/>
      <w:marLeft w:val="0"/>
      <w:marRight w:val="0"/>
      <w:marTop w:val="0"/>
      <w:marBottom w:val="0"/>
      <w:divBdr>
        <w:top w:val="none" w:sz="0" w:space="0" w:color="auto"/>
        <w:left w:val="none" w:sz="0" w:space="0" w:color="auto"/>
        <w:bottom w:val="none" w:sz="0" w:space="0" w:color="auto"/>
        <w:right w:val="none" w:sz="0" w:space="0" w:color="auto"/>
      </w:divBdr>
    </w:div>
    <w:div w:id="586498675">
      <w:bodyDiv w:val="1"/>
      <w:marLeft w:val="0"/>
      <w:marRight w:val="0"/>
      <w:marTop w:val="0"/>
      <w:marBottom w:val="0"/>
      <w:divBdr>
        <w:top w:val="none" w:sz="0" w:space="0" w:color="auto"/>
        <w:left w:val="none" w:sz="0" w:space="0" w:color="auto"/>
        <w:bottom w:val="none" w:sz="0" w:space="0" w:color="auto"/>
        <w:right w:val="none" w:sz="0" w:space="0" w:color="auto"/>
      </w:divBdr>
      <w:divsChild>
        <w:div w:id="1269586142">
          <w:marLeft w:val="446"/>
          <w:marRight w:val="0"/>
          <w:marTop w:val="120"/>
          <w:marBottom w:val="0"/>
          <w:divBdr>
            <w:top w:val="none" w:sz="0" w:space="0" w:color="auto"/>
            <w:left w:val="none" w:sz="0" w:space="0" w:color="auto"/>
            <w:bottom w:val="none" w:sz="0" w:space="0" w:color="auto"/>
            <w:right w:val="none" w:sz="0" w:space="0" w:color="auto"/>
          </w:divBdr>
        </w:div>
        <w:div w:id="1543446738">
          <w:marLeft w:val="446"/>
          <w:marRight w:val="0"/>
          <w:marTop w:val="120"/>
          <w:marBottom w:val="0"/>
          <w:divBdr>
            <w:top w:val="none" w:sz="0" w:space="0" w:color="auto"/>
            <w:left w:val="none" w:sz="0" w:space="0" w:color="auto"/>
            <w:bottom w:val="none" w:sz="0" w:space="0" w:color="auto"/>
            <w:right w:val="none" w:sz="0" w:space="0" w:color="auto"/>
          </w:divBdr>
        </w:div>
      </w:divsChild>
    </w:div>
    <w:div w:id="629093440">
      <w:bodyDiv w:val="1"/>
      <w:marLeft w:val="0"/>
      <w:marRight w:val="0"/>
      <w:marTop w:val="0"/>
      <w:marBottom w:val="0"/>
      <w:divBdr>
        <w:top w:val="none" w:sz="0" w:space="0" w:color="auto"/>
        <w:left w:val="none" w:sz="0" w:space="0" w:color="auto"/>
        <w:bottom w:val="none" w:sz="0" w:space="0" w:color="auto"/>
        <w:right w:val="none" w:sz="0" w:space="0" w:color="auto"/>
      </w:divBdr>
      <w:divsChild>
        <w:div w:id="657467282">
          <w:marLeft w:val="446"/>
          <w:marRight w:val="0"/>
          <w:marTop w:val="0"/>
          <w:marBottom w:val="0"/>
          <w:divBdr>
            <w:top w:val="none" w:sz="0" w:space="0" w:color="auto"/>
            <w:left w:val="none" w:sz="0" w:space="0" w:color="auto"/>
            <w:bottom w:val="none" w:sz="0" w:space="0" w:color="auto"/>
            <w:right w:val="none" w:sz="0" w:space="0" w:color="auto"/>
          </w:divBdr>
        </w:div>
        <w:div w:id="982581569">
          <w:marLeft w:val="446"/>
          <w:marRight w:val="0"/>
          <w:marTop w:val="0"/>
          <w:marBottom w:val="0"/>
          <w:divBdr>
            <w:top w:val="none" w:sz="0" w:space="0" w:color="auto"/>
            <w:left w:val="none" w:sz="0" w:space="0" w:color="auto"/>
            <w:bottom w:val="none" w:sz="0" w:space="0" w:color="auto"/>
            <w:right w:val="none" w:sz="0" w:space="0" w:color="auto"/>
          </w:divBdr>
        </w:div>
      </w:divsChild>
    </w:div>
    <w:div w:id="701436421">
      <w:bodyDiv w:val="1"/>
      <w:marLeft w:val="0"/>
      <w:marRight w:val="0"/>
      <w:marTop w:val="0"/>
      <w:marBottom w:val="0"/>
      <w:divBdr>
        <w:top w:val="none" w:sz="0" w:space="0" w:color="auto"/>
        <w:left w:val="none" w:sz="0" w:space="0" w:color="auto"/>
        <w:bottom w:val="none" w:sz="0" w:space="0" w:color="auto"/>
        <w:right w:val="none" w:sz="0" w:space="0" w:color="auto"/>
      </w:divBdr>
      <w:divsChild>
        <w:div w:id="1977176444">
          <w:marLeft w:val="547"/>
          <w:marRight w:val="0"/>
          <w:marTop w:val="0"/>
          <w:marBottom w:val="0"/>
          <w:divBdr>
            <w:top w:val="none" w:sz="0" w:space="0" w:color="auto"/>
            <w:left w:val="none" w:sz="0" w:space="0" w:color="auto"/>
            <w:bottom w:val="none" w:sz="0" w:space="0" w:color="auto"/>
            <w:right w:val="none" w:sz="0" w:space="0" w:color="auto"/>
          </w:divBdr>
        </w:div>
      </w:divsChild>
    </w:div>
    <w:div w:id="717389275">
      <w:bodyDiv w:val="1"/>
      <w:marLeft w:val="0"/>
      <w:marRight w:val="0"/>
      <w:marTop w:val="0"/>
      <w:marBottom w:val="0"/>
      <w:divBdr>
        <w:top w:val="none" w:sz="0" w:space="0" w:color="auto"/>
        <w:left w:val="none" w:sz="0" w:space="0" w:color="auto"/>
        <w:bottom w:val="none" w:sz="0" w:space="0" w:color="auto"/>
        <w:right w:val="none" w:sz="0" w:space="0" w:color="auto"/>
      </w:divBdr>
      <w:divsChild>
        <w:div w:id="1210341887">
          <w:marLeft w:val="547"/>
          <w:marRight w:val="0"/>
          <w:marTop w:val="0"/>
          <w:marBottom w:val="0"/>
          <w:divBdr>
            <w:top w:val="none" w:sz="0" w:space="0" w:color="auto"/>
            <w:left w:val="none" w:sz="0" w:space="0" w:color="auto"/>
            <w:bottom w:val="none" w:sz="0" w:space="0" w:color="auto"/>
            <w:right w:val="none" w:sz="0" w:space="0" w:color="auto"/>
          </w:divBdr>
        </w:div>
      </w:divsChild>
    </w:div>
    <w:div w:id="883760646">
      <w:bodyDiv w:val="1"/>
      <w:marLeft w:val="0"/>
      <w:marRight w:val="0"/>
      <w:marTop w:val="0"/>
      <w:marBottom w:val="0"/>
      <w:divBdr>
        <w:top w:val="none" w:sz="0" w:space="0" w:color="auto"/>
        <w:left w:val="none" w:sz="0" w:space="0" w:color="auto"/>
        <w:bottom w:val="none" w:sz="0" w:space="0" w:color="auto"/>
        <w:right w:val="none" w:sz="0" w:space="0" w:color="auto"/>
      </w:divBdr>
      <w:divsChild>
        <w:div w:id="107507476">
          <w:marLeft w:val="547"/>
          <w:marRight w:val="0"/>
          <w:marTop w:val="0"/>
          <w:marBottom w:val="0"/>
          <w:divBdr>
            <w:top w:val="none" w:sz="0" w:space="0" w:color="auto"/>
            <w:left w:val="none" w:sz="0" w:space="0" w:color="auto"/>
            <w:bottom w:val="none" w:sz="0" w:space="0" w:color="auto"/>
            <w:right w:val="none" w:sz="0" w:space="0" w:color="auto"/>
          </w:divBdr>
        </w:div>
        <w:div w:id="272708982">
          <w:marLeft w:val="547"/>
          <w:marRight w:val="0"/>
          <w:marTop w:val="0"/>
          <w:marBottom w:val="0"/>
          <w:divBdr>
            <w:top w:val="none" w:sz="0" w:space="0" w:color="auto"/>
            <w:left w:val="none" w:sz="0" w:space="0" w:color="auto"/>
            <w:bottom w:val="none" w:sz="0" w:space="0" w:color="auto"/>
            <w:right w:val="none" w:sz="0" w:space="0" w:color="auto"/>
          </w:divBdr>
        </w:div>
        <w:div w:id="374964184">
          <w:marLeft w:val="547"/>
          <w:marRight w:val="0"/>
          <w:marTop w:val="0"/>
          <w:marBottom w:val="0"/>
          <w:divBdr>
            <w:top w:val="none" w:sz="0" w:space="0" w:color="auto"/>
            <w:left w:val="none" w:sz="0" w:space="0" w:color="auto"/>
            <w:bottom w:val="none" w:sz="0" w:space="0" w:color="auto"/>
            <w:right w:val="none" w:sz="0" w:space="0" w:color="auto"/>
          </w:divBdr>
        </w:div>
        <w:div w:id="382486004">
          <w:marLeft w:val="547"/>
          <w:marRight w:val="0"/>
          <w:marTop w:val="0"/>
          <w:marBottom w:val="0"/>
          <w:divBdr>
            <w:top w:val="none" w:sz="0" w:space="0" w:color="auto"/>
            <w:left w:val="none" w:sz="0" w:space="0" w:color="auto"/>
            <w:bottom w:val="none" w:sz="0" w:space="0" w:color="auto"/>
            <w:right w:val="none" w:sz="0" w:space="0" w:color="auto"/>
          </w:divBdr>
        </w:div>
        <w:div w:id="581984741">
          <w:marLeft w:val="547"/>
          <w:marRight w:val="0"/>
          <w:marTop w:val="0"/>
          <w:marBottom w:val="0"/>
          <w:divBdr>
            <w:top w:val="none" w:sz="0" w:space="0" w:color="auto"/>
            <w:left w:val="none" w:sz="0" w:space="0" w:color="auto"/>
            <w:bottom w:val="none" w:sz="0" w:space="0" w:color="auto"/>
            <w:right w:val="none" w:sz="0" w:space="0" w:color="auto"/>
          </w:divBdr>
        </w:div>
        <w:div w:id="711223976">
          <w:marLeft w:val="547"/>
          <w:marRight w:val="0"/>
          <w:marTop w:val="0"/>
          <w:marBottom w:val="0"/>
          <w:divBdr>
            <w:top w:val="none" w:sz="0" w:space="0" w:color="auto"/>
            <w:left w:val="none" w:sz="0" w:space="0" w:color="auto"/>
            <w:bottom w:val="none" w:sz="0" w:space="0" w:color="auto"/>
            <w:right w:val="none" w:sz="0" w:space="0" w:color="auto"/>
          </w:divBdr>
        </w:div>
        <w:div w:id="1695958560">
          <w:marLeft w:val="547"/>
          <w:marRight w:val="0"/>
          <w:marTop w:val="0"/>
          <w:marBottom w:val="0"/>
          <w:divBdr>
            <w:top w:val="none" w:sz="0" w:space="0" w:color="auto"/>
            <w:left w:val="none" w:sz="0" w:space="0" w:color="auto"/>
            <w:bottom w:val="none" w:sz="0" w:space="0" w:color="auto"/>
            <w:right w:val="none" w:sz="0" w:space="0" w:color="auto"/>
          </w:divBdr>
        </w:div>
        <w:div w:id="1987589597">
          <w:marLeft w:val="547"/>
          <w:marRight w:val="0"/>
          <w:marTop w:val="0"/>
          <w:marBottom w:val="0"/>
          <w:divBdr>
            <w:top w:val="none" w:sz="0" w:space="0" w:color="auto"/>
            <w:left w:val="none" w:sz="0" w:space="0" w:color="auto"/>
            <w:bottom w:val="none" w:sz="0" w:space="0" w:color="auto"/>
            <w:right w:val="none" w:sz="0" w:space="0" w:color="auto"/>
          </w:divBdr>
        </w:div>
        <w:div w:id="2142191349">
          <w:marLeft w:val="547"/>
          <w:marRight w:val="0"/>
          <w:marTop w:val="0"/>
          <w:marBottom w:val="0"/>
          <w:divBdr>
            <w:top w:val="none" w:sz="0" w:space="0" w:color="auto"/>
            <w:left w:val="none" w:sz="0" w:space="0" w:color="auto"/>
            <w:bottom w:val="none" w:sz="0" w:space="0" w:color="auto"/>
            <w:right w:val="none" w:sz="0" w:space="0" w:color="auto"/>
          </w:divBdr>
        </w:div>
      </w:divsChild>
    </w:div>
    <w:div w:id="957755887">
      <w:bodyDiv w:val="1"/>
      <w:marLeft w:val="0"/>
      <w:marRight w:val="0"/>
      <w:marTop w:val="0"/>
      <w:marBottom w:val="0"/>
      <w:divBdr>
        <w:top w:val="none" w:sz="0" w:space="0" w:color="auto"/>
        <w:left w:val="none" w:sz="0" w:space="0" w:color="auto"/>
        <w:bottom w:val="none" w:sz="0" w:space="0" w:color="auto"/>
        <w:right w:val="none" w:sz="0" w:space="0" w:color="auto"/>
      </w:divBdr>
      <w:divsChild>
        <w:div w:id="375937759">
          <w:marLeft w:val="0"/>
          <w:marRight w:val="0"/>
          <w:marTop w:val="0"/>
          <w:marBottom w:val="0"/>
          <w:divBdr>
            <w:top w:val="none" w:sz="0" w:space="0" w:color="auto"/>
            <w:left w:val="none" w:sz="0" w:space="0" w:color="auto"/>
            <w:bottom w:val="none" w:sz="0" w:space="0" w:color="auto"/>
            <w:right w:val="none" w:sz="0" w:space="0" w:color="auto"/>
          </w:divBdr>
        </w:div>
      </w:divsChild>
    </w:div>
    <w:div w:id="995453885">
      <w:bodyDiv w:val="1"/>
      <w:marLeft w:val="0"/>
      <w:marRight w:val="0"/>
      <w:marTop w:val="0"/>
      <w:marBottom w:val="0"/>
      <w:divBdr>
        <w:top w:val="none" w:sz="0" w:space="0" w:color="auto"/>
        <w:left w:val="none" w:sz="0" w:space="0" w:color="auto"/>
        <w:bottom w:val="none" w:sz="0" w:space="0" w:color="auto"/>
        <w:right w:val="none" w:sz="0" w:space="0" w:color="auto"/>
      </w:divBdr>
    </w:div>
    <w:div w:id="1098526283">
      <w:bodyDiv w:val="1"/>
      <w:marLeft w:val="0"/>
      <w:marRight w:val="0"/>
      <w:marTop w:val="0"/>
      <w:marBottom w:val="0"/>
      <w:divBdr>
        <w:top w:val="none" w:sz="0" w:space="0" w:color="auto"/>
        <w:left w:val="none" w:sz="0" w:space="0" w:color="auto"/>
        <w:bottom w:val="none" w:sz="0" w:space="0" w:color="auto"/>
        <w:right w:val="none" w:sz="0" w:space="0" w:color="auto"/>
      </w:divBdr>
    </w:div>
    <w:div w:id="1161234718">
      <w:bodyDiv w:val="1"/>
      <w:marLeft w:val="0"/>
      <w:marRight w:val="0"/>
      <w:marTop w:val="0"/>
      <w:marBottom w:val="0"/>
      <w:divBdr>
        <w:top w:val="none" w:sz="0" w:space="0" w:color="auto"/>
        <w:left w:val="none" w:sz="0" w:space="0" w:color="auto"/>
        <w:bottom w:val="none" w:sz="0" w:space="0" w:color="auto"/>
        <w:right w:val="none" w:sz="0" w:space="0" w:color="auto"/>
      </w:divBdr>
    </w:div>
    <w:div w:id="1183204843">
      <w:bodyDiv w:val="1"/>
      <w:marLeft w:val="0"/>
      <w:marRight w:val="0"/>
      <w:marTop w:val="0"/>
      <w:marBottom w:val="0"/>
      <w:divBdr>
        <w:top w:val="none" w:sz="0" w:space="0" w:color="auto"/>
        <w:left w:val="none" w:sz="0" w:space="0" w:color="auto"/>
        <w:bottom w:val="none" w:sz="0" w:space="0" w:color="auto"/>
        <w:right w:val="none" w:sz="0" w:space="0" w:color="auto"/>
      </w:divBdr>
    </w:div>
    <w:div w:id="1198277305">
      <w:bodyDiv w:val="1"/>
      <w:marLeft w:val="0"/>
      <w:marRight w:val="0"/>
      <w:marTop w:val="0"/>
      <w:marBottom w:val="0"/>
      <w:divBdr>
        <w:top w:val="none" w:sz="0" w:space="0" w:color="auto"/>
        <w:left w:val="none" w:sz="0" w:space="0" w:color="auto"/>
        <w:bottom w:val="none" w:sz="0" w:space="0" w:color="auto"/>
        <w:right w:val="none" w:sz="0" w:space="0" w:color="auto"/>
      </w:divBdr>
    </w:div>
    <w:div w:id="1272589142">
      <w:bodyDiv w:val="1"/>
      <w:marLeft w:val="0"/>
      <w:marRight w:val="0"/>
      <w:marTop w:val="0"/>
      <w:marBottom w:val="0"/>
      <w:divBdr>
        <w:top w:val="none" w:sz="0" w:space="0" w:color="auto"/>
        <w:left w:val="none" w:sz="0" w:space="0" w:color="auto"/>
        <w:bottom w:val="none" w:sz="0" w:space="0" w:color="auto"/>
        <w:right w:val="none" w:sz="0" w:space="0" w:color="auto"/>
      </w:divBdr>
    </w:div>
    <w:div w:id="1292323785">
      <w:bodyDiv w:val="1"/>
      <w:marLeft w:val="0"/>
      <w:marRight w:val="0"/>
      <w:marTop w:val="0"/>
      <w:marBottom w:val="0"/>
      <w:divBdr>
        <w:top w:val="none" w:sz="0" w:space="0" w:color="auto"/>
        <w:left w:val="none" w:sz="0" w:space="0" w:color="auto"/>
        <w:bottom w:val="none" w:sz="0" w:space="0" w:color="auto"/>
        <w:right w:val="none" w:sz="0" w:space="0" w:color="auto"/>
      </w:divBdr>
      <w:divsChild>
        <w:div w:id="64841378">
          <w:marLeft w:val="547"/>
          <w:marRight w:val="0"/>
          <w:marTop w:val="0"/>
          <w:marBottom w:val="0"/>
          <w:divBdr>
            <w:top w:val="none" w:sz="0" w:space="0" w:color="auto"/>
            <w:left w:val="none" w:sz="0" w:space="0" w:color="auto"/>
            <w:bottom w:val="none" w:sz="0" w:space="0" w:color="auto"/>
            <w:right w:val="none" w:sz="0" w:space="0" w:color="auto"/>
          </w:divBdr>
        </w:div>
        <w:div w:id="758134199">
          <w:marLeft w:val="547"/>
          <w:marRight w:val="0"/>
          <w:marTop w:val="0"/>
          <w:marBottom w:val="0"/>
          <w:divBdr>
            <w:top w:val="none" w:sz="0" w:space="0" w:color="auto"/>
            <w:left w:val="none" w:sz="0" w:space="0" w:color="auto"/>
            <w:bottom w:val="none" w:sz="0" w:space="0" w:color="auto"/>
            <w:right w:val="none" w:sz="0" w:space="0" w:color="auto"/>
          </w:divBdr>
        </w:div>
        <w:div w:id="1793017480">
          <w:marLeft w:val="547"/>
          <w:marRight w:val="0"/>
          <w:marTop w:val="0"/>
          <w:marBottom w:val="0"/>
          <w:divBdr>
            <w:top w:val="none" w:sz="0" w:space="0" w:color="auto"/>
            <w:left w:val="none" w:sz="0" w:space="0" w:color="auto"/>
            <w:bottom w:val="none" w:sz="0" w:space="0" w:color="auto"/>
            <w:right w:val="none" w:sz="0" w:space="0" w:color="auto"/>
          </w:divBdr>
        </w:div>
      </w:divsChild>
    </w:div>
    <w:div w:id="1318920294">
      <w:bodyDiv w:val="1"/>
      <w:marLeft w:val="0"/>
      <w:marRight w:val="0"/>
      <w:marTop w:val="0"/>
      <w:marBottom w:val="0"/>
      <w:divBdr>
        <w:top w:val="none" w:sz="0" w:space="0" w:color="auto"/>
        <w:left w:val="none" w:sz="0" w:space="0" w:color="auto"/>
        <w:bottom w:val="none" w:sz="0" w:space="0" w:color="auto"/>
        <w:right w:val="none" w:sz="0" w:space="0" w:color="auto"/>
      </w:divBdr>
    </w:div>
    <w:div w:id="1399136014">
      <w:bodyDiv w:val="1"/>
      <w:marLeft w:val="0"/>
      <w:marRight w:val="0"/>
      <w:marTop w:val="0"/>
      <w:marBottom w:val="0"/>
      <w:divBdr>
        <w:top w:val="none" w:sz="0" w:space="0" w:color="auto"/>
        <w:left w:val="none" w:sz="0" w:space="0" w:color="auto"/>
        <w:bottom w:val="none" w:sz="0" w:space="0" w:color="auto"/>
        <w:right w:val="none" w:sz="0" w:space="0" w:color="auto"/>
      </w:divBdr>
      <w:divsChild>
        <w:div w:id="215360853">
          <w:marLeft w:val="547"/>
          <w:marRight w:val="0"/>
          <w:marTop w:val="0"/>
          <w:marBottom w:val="0"/>
          <w:divBdr>
            <w:top w:val="none" w:sz="0" w:space="0" w:color="auto"/>
            <w:left w:val="none" w:sz="0" w:space="0" w:color="auto"/>
            <w:bottom w:val="none" w:sz="0" w:space="0" w:color="auto"/>
            <w:right w:val="none" w:sz="0" w:space="0" w:color="auto"/>
          </w:divBdr>
        </w:div>
      </w:divsChild>
    </w:div>
    <w:div w:id="1450082144">
      <w:bodyDiv w:val="1"/>
      <w:marLeft w:val="0"/>
      <w:marRight w:val="0"/>
      <w:marTop w:val="0"/>
      <w:marBottom w:val="0"/>
      <w:divBdr>
        <w:top w:val="none" w:sz="0" w:space="0" w:color="auto"/>
        <w:left w:val="none" w:sz="0" w:space="0" w:color="auto"/>
        <w:bottom w:val="none" w:sz="0" w:space="0" w:color="auto"/>
        <w:right w:val="none" w:sz="0" w:space="0" w:color="auto"/>
      </w:divBdr>
      <w:divsChild>
        <w:div w:id="3561574">
          <w:marLeft w:val="547"/>
          <w:marRight w:val="0"/>
          <w:marTop w:val="0"/>
          <w:marBottom w:val="0"/>
          <w:divBdr>
            <w:top w:val="none" w:sz="0" w:space="0" w:color="auto"/>
            <w:left w:val="none" w:sz="0" w:space="0" w:color="auto"/>
            <w:bottom w:val="none" w:sz="0" w:space="0" w:color="auto"/>
            <w:right w:val="none" w:sz="0" w:space="0" w:color="auto"/>
          </w:divBdr>
        </w:div>
        <w:div w:id="964460135">
          <w:marLeft w:val="547"/>
          <w:marRight w:val="0"/>
          <w:marTop w:val="0"/>
          <w:marBottom w:val="0"/>
          <w:divBdr>
            <w:top w:val="none" w:sz="0" w:space="0" w:color="auto"/>
            <w:left w:val="none" w:sz="0" w:space="0" w:color="auto"/>
            <w:bottom w:val="none" w:sz="0" w:space="0" w:color="auto"/>
            <w:right w:val="none" w:sz="0" w:space="0" w:color="auto"/>
          </w:divBdr>
        </w:div>
      </w:divsChild>
    </w:div>
    <w:div w:id="1479150512">
      <w:bodyDiv w:val="1"/>
      <w:marLeft w:val="0"/>
      <w:marRight w:val="0"/>
      <w:marTop w:val="0"/>
      <w:marBottom w:val="0"/>
      <w:divBdr>
        <w:top w:val="none" w:sz="0" w:space="0" w:color="auto"/>
        <w:left w:val="none" w:sz="0" w:space="0" w:color="auto"/>
        <w:bottom w:val="none" w:sz="0" w:space="0" w:color="auto"/>
        <w:right w:val="none" w:sz="0" w:space="0" w:color="auto"/>
      </w:divBdr>
      <w:divsChild>
        <w:div w:id="990787573">
          <w:marLeft w:val="547"/>
          <w:marRight w:val="0"/>
          <w:marTop w:val="0"/>
          <w:marBottom w:val="0"/>
          <w:divBdr>
            <w:top w:val="none" w:sz="0" w:space="0" w:color="auto"/>
            <w:left w:val="none" w:sz="0" w:space="0" w:color="auto"/>
            <w:bottom w:val="none" w:sz="0" w:space="0" w:color="auto"/>
            <w:right w:val="none" w:sz="0" w:space="0" w:color="auto"/>
          </w:divBdr>
        </w:div>
      </w:divsChild>
    </w:div>
    <w:div w:id="1500460899">
      <w:bodyDiv w:val="1"/>
      <w:marLeft w:val="0"/>
      <w:marRight w:val="0"/>
      <w:marTop w:val="0"/>
      <w:marBottom w:val="0"/>
      <w:divBdr>
        <w:top w:val="none" w:sz="0" w:space="0" w:color="auto"/>
        <w:left w:val="none" w:sz="0" w:space="0" w:color="auto"/>
        <w:bottom w:val="none" w:sz="0" w:space="0" w:color="auto"/>
        <w:right w:val="none" w:sz="0" w:space="0" w:color="auto"/>
      </w:divBdr>
      <w:divsChild>
        <w:div w:id="27149392">
          <w:marLeft w:val="547"/>
          <w:marRight w:val="0"/>
          <w:marTop w:val="0"/>
          <w:marBottom w:val="0"/>
          <w:divBdr>
            <w:top w:val="none" w:sz="0" w:space="0" w:color="auto"/>
            <w:left w:val="none" w:sz="0" w:space="0" w:color="auto"/>
            <w:bottom w:val="none" w:sz="0" w:space="0" w:color="auto"/>
            <w:right w:val="none" w:sz="0" w:space="0" w:color="auto"/>
          </w:divBdr>
        </w:div>
        <w:div w:id="652489767">
          <w:marLeft w:val="547"/>
          <w:marRight w:val="0"/>
          <w:marTop w:val="0"/>
          <w:marBottom w:val="0"/>
          <w:divBdr>
            <w:top w:val="none" w:sz="0" w:space="0" w:color="auto"/>
            <w:left w:val="none" w:sz="0" w:space="0" w:color="auto"/>
            <w:bottom w:val="none" w:sz="0" w:space="0" w:color="auto"/>
            <w:right w:val="none" w:sz="0" w:space="0" w:color="auto"/>
          </w:divBdr>
        </w:div>
        <w:div w:id="1719165980">
          <w:marLeft w:val="547"/>
          <w:marRight w:val="0"/>
          <w:marTop w:val="0"/>
          <w:marBottom w:val="0"/>
          <w:divBdr>
            <w:top w:val="none" w:sz="0" w:space="0" w:color="auto"/>
            <w:left w:val="none" w:sz="0" w:space="0" w:color="auto"/>
            <w:bottom w:val="none" w:sz="0" w:space="0" w:color="auto"/>
            <w:right w:val="none" w:sz="0" w:space="0" w:color="auto"/>
          </w:divBdr>
        </w:div>
      </w:divsChild>
    </w:div>
    <w:div w:id="1502770020">
      <w:bodyDiv w:val="1"/>
      <w:marLeft w:val="0"/>
      <w:marRight w:val="0"/>
      <w:marTop w:val="0"/>
      <w:marBottom w:val="0"/>
      <w:divBdr>
        <w:top w:val="none" w:sz="0" w:space="0" w:color="auto"/>
        <w:left w:val="none" w:sz="0" w:space="0" w:color="auto"/>
        <w:bottom w:val="none" w:sz="0" w:space="0" w:color="auto"/>
        <w:right w:val="none" w:sz="0" w:space="0" w:color="auto"/>
      </w:divBdr>
    </w:div>
    <w:div w:id="1520197942">
      <w:bodyDiv w:val="1"/>
      <w:marLeft w:val="0"/>
      <w:marRight w:val="0"/>
      <w:marTop w:val="0"/>
      <w:marBottom w:val="0"/>
      <w:divBdr>
        <w:top w:val="none" w:sz="0" w:space="0" w:color="auto"/>
        <w:left w:val="none" w:sz="0" w:space="0" w:color="auto"/>
        <w:bottom w:val="none" w:sz="0" w:space="0" w:color="auto"/>
        <w:right w:val="none" w:sz="0" w:space="0" w:color="auto"/>
      </w:divBdr>
    </w:div>
    <w:div w:id="1531533169">
      <w:bodyDiv w:val="1"/>
      <w:marLeft w:val="0"/>
      <w:marRight w:val="0"/>
      <w:marTop w:val="0"/>
      <w:marBottom w:val="0"/>
      <w:divBdr>
        <w:top w:val="none" w:sz="0" w:space="0" w:color="auto"/>
        <w:left w:val="none" w:sz="0" w:space="0" w:color="auto"/>
        <w:bottom w:val="none" w:sz="0" w:space="0" w:color="auto"/>
        <w:right w:val="none" w:sz="0" w:space="0" w:color="auto"/>
      </w:divBdr>
      <w:divsChild>
        <w:div w:id="366566922">
          <w:marLeft w:val="547"/>
          <w:marRight w:val="0"/>
          <w:marTop w:val="0"/>
          <w:marBottom w:val="0"/>
          <w:divBdr>
            <w:top w:val="none" w:sz="0" w:space="0" w:color="auto"/>
            <w:left w:val="none" w:sz="0" w:space="0" w:color="auto"/>
            <w:bottom w:val="none" w:sz="0" w:space="0" w:color="auto"/>
            <w:right w:val="none" w:sz="0" w:space="0" w:color="auto"/>
          </w:divBdr>
        </w:div>
        <w:div w:id="1959867532">
          <w:marLeft w:val="547"/>
          <w:marRight w:val="0"/>
          <w:marTop w:val="0"/>
          <w:marBottom w:val="0"/>
          <w:divBdr>
            <w:top w:val="none" w:sz="0" w:space="0" w:color="auto"/>
            <w:left w:val="none" w:sz="0" w:space="0" w:color="auto"/>
            <w:bottom w:val="none" w:sz="0" w:space="0" w:color="auto"/>
            <w:right w:val="none" w:sz="0" w:space="0" w:color="auto"/>
          </w:divBdr>
        </w:div>
        <w:div w:id="2096392461">
          <w:marLeft w:val="547"/>
          <w:marRight w:val="0"/>
          <w:marTop w:val="0"/>
          <w:marBottom w:val="0"/>
          <w:divBdr>
            <w:top w:val="none" w:sz="0" w:space="0" w:color="auto"/>
            <w:left w:val="none" w:sz="0" w:space="0" w:color="auto"/>
            <w:bottom w:val="none" w:sz="0" w:space="0" w:color="auto"/>
            <w:right w:val="none" w:sz="0" w:space="0" w:color="auto"/>
          </w:divBdr>
        </w:div>
      </w:divsChild>
    </w:div>
    <w:div w:id="1554922836">
      <w:bodyDiv w:val="1"/>
      <w:marLeft w:val="0"/>
      <w:marRight w:val="0"/>
      <w:marTop w:val="0"/>
      <w:marBottom w:val="0"/>
      <w:divBdr>
        <w:top w:val="none" w:sz="0" w:space="0" w:color="auto"/>
        <w:left w:val="none" w:sz="0" w:space="0" w:color="auto"/>
        <w:bottom w:val="none" w:sz="0" w:space="0" w:color="auto"/>
        <w:right w:val="none" w:sz="0" w:space="0" w:color="auto"/>
      </w:divBdr>
    </w:div>
    <w:div w:id="1642808592">
      <w:bodyDiv w:val="1"/>
      <w:marLeft w:val="0"/>
      <w:marRight w:val="0"/>
      <w:marTop w:val="0"/>
      <w:marBottom w:val="0"/>
      <w:divBdr>
        <w:top w:val="none" w:sz="0" w:space="0" w:color="auto"/>
        <w:left w:val="none" w:sz="0" w:space="0" w:color="auto"/>
        <w:bottom w:val="none" w:sz="0" w:space="0" w:color="auto"/>
        <w:right w:val="none" w:sz="0" w:space="0" w:color="auto"/>
      </w:divBdr>
    </w:div>
    <w:div w:id="1663848172">
      <w:bodyDiv w:val="1"/>
      <w:marLeft w:val="0"/>
      <w:marRight w:val="0"/>
      <w:marTop w:val="0"/>
      <w:marBottom w:val="0"/>
      <w:divBdr>
        <w:top w:val="none" w:sz="0" w:space="0" w:color="auto"/>
        <w:left w:val="none" w:sz="0" w:space="0" w:color="auto"/>
        <w:bottom w:val="none" w:sz="0" w:space="0" w:color="auto"/>
        <w:right w:val="none" w:sz="0" w:space="0" w:color="auto"/>
      </w:divBdr>
      <w:divsChild>
        <w:div w:id="958029510">
          <w:marLeft w:val="547"/>
          <w:marRight w:val="0"/>
          <w:marTop w:val="0"/>
          <w:marBottom w:val="0"/>
          <w:divBdr>
            <w:top w:val="none" w:sz="0" w:space="0" w:color="auto"/>
            <w:left w:val="none" w:sz="0" w:space="0" w:color="auto"/>
            <w:bottom w:val="none" w:sz="0" w:space="0" w:color="auto"/>
            <w:right w:val="none" w:sz="0" w:space="0" w:color="auto"/>
          </w:divBdr>
        </w:div>
      </w:divsChild>
    </w:div>
    <w:div w:id="1698847088">
      <w:bodyDiv w:val="1"/>
      <w:marLeft w:val="0"/>
      <w:marRight w:val="0"/>
      <w:marTop w:val="0"/>
      <w:marBottom w:val="0"/>
      <w:divBdr>
        <w:top w:val="none" w:sz="0" w:space="0" w:color="auto"/>
        <w:left w:val="none" w:sz="0" w:space="0" w:color="auto"/>
        <w:bottom w:val="none" w:sz="0" w:space="0" w:color="auto"/>
        <w:right w:val="none" w:sz="0" w:space="0" w:color="auto"/>
      </w:divBdr>
      <w:divsChild>
        <w:div w:id="854417290">
          <w:marLeft w:val="547"/>
          <w:marRight w:val="0"/>
          <w:marTop w:val="0"/>
          <w:marBottom w:val="0"/>
          <w:divBdr>
            <w:top w:val="none" w:sz="0" w:space="0" w:color="auto"/>
            <w:left w:val="none" w:sz="0" w:space="0" w:color="auto"/>
            <w:bottom w:val="none" w:sz="0" w:space="0" w:color="auto"/>
            <w:right w:val="none" w:sz="0" w:space="0" w:color="auto"/>
          </w:divBdr>
        </w:div>
      </w:divsChild>
    </w:div>
    <w:div w:id="1706061840">
      <w:bodyDiv w:val="1"/>
      <w:marLeft w:val="0"/>
      <w:marRight w:val="0"/>
      <w:marTop w:val="0"/>
      <w:marBottom w:val="0"/>
      <w:divBdr>
        <w:top w:val="none" w:sz="0" w:space="0" w:color="auto"/>
        <w:left w:val="none" w:sz="0" w:space="0" w:color="auto"/>
        <w:bottom w:val="none" w:sz="0" w:space="0" w:color="auto"/>
        <w:right w:val="none" w:sz="0" w:space="0" w:color="auto"/>
      </w:divBdr>
    </w:div>
    <w:div w:id="1717001610">
      <w:bodyDiv w:val="1"/>
      <w:marLeft w:val="0"/>
      <w:marRight w:val="0"/>
      <w:marTop w:val="0"/>
      <w:marBottom w:val="0"/>
      <w:divBdr>
        <w:top w:val="none" w:sz="0" w:space="0" w:color="auto"/>
        <w:left w:val="none" w:sz="0" w:space="0" w:color="auto"/>
        <w:bottom w:val="none" w:sz="0" w:space="0" w:color="auto"/>
        <w:right w:val="none" w:sz="0" w:space="0" w:color="auto"/>
      </w:divBdr>
      <w:divsChild>
        <w:div w:id="1748644867">
          <w:marLeft w:val="446"/>
          <w:marRight w:val="0"/>
          <w:marTop w:val="120"/>
          <w:marBottom w:val="0"/>
          <w:divBdr>
            <w:top w:val="none" w:sz="0" w:space="0" w:color="auto"/>
            <w:left w:val="none" w:sz="0" w:space="0" w:color="auto"/>
            <w:bottom w:val="none" w:sz="0" w:space="0" w:color="auto"/>
            <w:right w:val="none" w:sz="0" w:space="0" w:color="auto"/>
          </w:divBdr>
        </w:div>
        <w:div w:id="2007588208">
          <w:marLeft w:val="446"/>
          <w:marRight w:val="0"/>
          <w:marTop w:val="120"/>
          <w:marBottom w:val="0"/>
          <w:divBdr>
            <w:top w:val="none" w:sz="0" w:space="0" w:color="auto"/>
            <w:left w:val="none" w:sz="0" w:space="0" w:color="auto"/>
            <w:bottom w:val="none" w:sz="0" w:space="0" w:color="auto"/>
            <w:right w:val="none" w:sz="0" w:space="0" w:color="auto"/>
          </w:divBdr>
        </w:div>
      </w:divsChild>
    </w:div>
    <w:div w:id="1734498827">
      <w:bodyDiv w:val="1"/>
      <w:marLeft w:val="0"/>
      <w:marRight w:val="0"/>
      <w:marTop w:val="0"/>
      <w:marBottom w:val="0"/>
      <w:divBdr>
        <w:top w:val="none" w:sz="0" w:space="0" w:color="auto"/>
        <w:left w:val="none" w:sz="0" w:space="0" w:color="auto"/>
        <w:bottom w:val="none" w:sz="0" w:space="0" w:color="auto"/>
        <w:right w:val="none" w:sz="0" w:space="0" w:color="auto"/>
      </w:divBdr>
      <w:divsChild>
        <w:div w:id="310837648">
          <w:marLeft w:val="547"/>
          <w:marRight w:val="0"/>
          <w:marTop w:val="0"/>
          <w:marBottom w:val="0"/>
          <w:divBdr>
            <w:top w:val="none" w:sz="0" w:space="0" w:color="auto"/>
            <w:left w:val="none" w:sz="0" w:space="0" w:color="auto"/>
            <w:bottom w:val="none" w:sz="0" w:space="0" w:color="auto"/>
            <w:right w:val="none" w:sz="0" w:space="0" w:color="auto"/>
          </w:divBdr>
        </w:div>
      </w:divsChild>
    </w:div>
    <w:div w:id="1766685692">
      <w:bodyDiv w:val="1"/>
      <w:marLeft w:val="0"/>
      <w:marRight w:val="0"/>
      <w:marTop w:val="0"/>
      <w:marBottom w:val="0"/>
      <w:divBdr>
        <w:top w:val="none" w:sz="0" w:space="0" w:color="auto"/>
        <w:left w:val="none" w:sz="0" w:space="0" w:color="auto"/>
        <w:bottom w:val="none" w:sz="0" w:space="0" w:color="auto"/>
        <w:right w:val="none" w:sz="0" w:space="0" w:color="auto"/>
      </w:divBdr>
    </w:div>
    <w:div w:id="1786385654">
      <w:bodyDiv w:val="1"/>
      <w:marLeft w:val="0"/>
      <w:marRight w:val="0"/>
      <w:marTop w:val="0"/>
      <w:marBottom w:val="0"/>
      <w:divBdr>
        <w:top w:val="none" w:sz="0" w:space="0" w:color="auto"/>
        <w:left w:val="none" w:sz="0" w:space="0" w:color="auto"/>
        <w:bottom w:val="none" w:sz="0" w:space="0" w:color="auto"/>
        <w:right w:val="none" w:sz="0" w:space="0" w:color="auto"/>
      </w:divBdr>
      <w:divsChild>
        <w:div w:id="394356890">
          <w:marLeft w:val="547"/>
          <w:marRight w:val="0"/>
          <w:marTop w:val="0"/>
          <w:marBottom w:val="0"/>
          <w:divBdr>
            <w:top w:val="none" w:sz="0" w:space="0" w:color="auto"/>
            <w:left w:val="none" w:sz="0" w:space="0" w:color="auto"/>
            <w:bottom w:val="none" w:sz="0" w:space="0" w:color="auto"/>
            <w:right w:val="none" w:sz="0" w:space="0" w:color="auto"/>
          </w:divBdr>
        </w:div>
        <w:div w:id="1181167809">
          <w:marLeft w:val="547"/>
          <w:marRight w:val="0"/>
          <w:marTop w:val="0"/>
          <w:marBottom w:val="0"/>
          <w:divBdr>
            <w:top w:val="none" w:sz="0" w:space="0" w:color="auto"/>
            <w:left w:val="none" w:sz="0" w:space="0" w:color="auto"/>
            <w:bottom w:val="none" w:sz="0" w:space="0" w:color="auto"/>
            <w:right w:val="none" w:sz="0" w:space="0" w:color="auto"/>
          </w:divBdr>
        </w:div>
        <w:div w:id="1355881633">
          <w:marLeft w:val="547"/>
          <w:marRight w:val="0"/>
          <w:marTop w:val="0"/>
          <w:marBottom w:val="0"/>
          <w:divBdr>
            <w:top w:val="none" w:sz="0" w:space="0" w:color="auto"/>
            <w:left w:val="none" w:sz="0" w:space="0" w:color="auto"/>
            <w:bottom w:val="none" w:sz="0" w:space="0" w:color="auto"/>
            <w:right w:val="none" w:sz="0" w:space="0" w:color="auto"/>
          </w:divBdr>
        </w:div>
      </w:divsChild>
    </w:div>
    <w:div w:id="1838645146">
      <w:bodyDiv w:val="1"/>
      <w:marLeft w:val="0"/>
      <w:marRight w:val="0"/>
      <w:marTop w:val="0"/>
      <w:marBottom w:val="0"/>
      <w:divBdr>
        <w:top w:val="none" w:sz="0" w:space="0" w:color="auto"/>
        <w:left w:val="none" w:sz="0" w:space="0" w:color="auto"/>
        <w:bottom w:val="none" w:sz="0" w:space="0" w:color="auto"/>
        <w:right w:val="none" w:sz="0" w:space="0" w:color="auto"/>
      </w:divBdr>
      <w:divsChild>
        <w:div w:id="793254750">
          <w:marLeft w:val="0"/>
          <w:marRight w:val="0"/>
          <w:marTop w:val="300"/>
          <w:marBottom w:val="300"/>
          <w:divBdr>
            <w:top w:val="none" w:sz="0" w:space="0" w:color="auto"/>
            <w:left w:val="none" w:sz="0" w:space="0" w:color="auto"/>
            <w:bottom w:val="none" w:sz="0" w:space="0" w:color="auto"/>
            <w:right w:val="none" w:sz="0" w:space="0" w:color="auto"/>
          </w:divBdr>
        </w:div>
      </w:divsChild>
    </w:div>
    <w:div w:id="1874876633">
      <w:bodyDiv w:val="1"/>
      <w:marLeft w:val="0"/>
      <w:marRight w:val="0"/>
      <w:marTop w:val="0"/>
      <w:marBottom w:val="0"/>
      <w:divBdr>
        <w:top w:val="none" w:sz="0" w:space="0" w:color="auto"/>
        <w:left w:val="none" w:sz="0" w:space="0" w:color="auto"/>
        <w:bottom w:val="none" w:sz="0" w:space="0" w:color="auto"/>
        <w:right w:val="none" w:sz="0" w:space="0" w:color="auto"/>
      </w:divBdr>
      <w:divsChild>
        <w:div w:id="553004255">
          <w:marLeft w:val="547"/>
          <w:marRight w:val="0"/>
          <w:marTop w:val="0"/>
          <w:marBottom w:val="0"/>
          <w:divBdr>
            <w:top w:val="none" w:sz="0" w:space="0" w:color="auto"/>
            <w:left w:val="none" w:sz="0" w:space="0" w:color="auto"/>
            <w:bottom w:val="none" w:sz="0" w:space="0" w:color="auto"/>
            <w:right w:val="none" w:sz="0" w:space="0" w:color="auto"/>
          </w:divBdr>
        </w:div>
        <w:div w:id="974602232">
          <w:marLeft w:val="547"/>
          <w:marRight w:val="0"/>
          <w:marTop w:val="0"/>
          <w:marBottom w:val="0"/>
          <w:divBdr>
            <w:top w:val="none" w:sz="0" w:space="0" w:color="auto"/>
            <w:left w:val="none" w:sz="0" w:space="0" w:color="auto"/>
            <w:bottom w:val="none" w:sz="0" w:space="0" w:color="auto"/>
            <w:right w:val="none" w:sz="0" w:space="0" w:color="auto"/>
          </w:divBdr>
        </w:div>
        <w:div w:id="1448084683">
          <w:marLeft w:val="547"/>
          <w:marRight w:val="0"/>
          <w:marTop w:val="0"/>
          <w:marBottom w:val="0"/>
          <w:divBdr>
            <w:top w:val="none" w:sz="0" w:space="0" w:color="auto"/>
            <w:left w:val="none" w:sz="0" w:space="0" w:color="auto"/>
            <w:bottom w:val="none" w:sz="0" w:space="0" w:color="auto"/>
            <w:right w:val="none" w:sz="0" w:space="0" w:color="auto"/>
          </w:divBdr>
        </w:div>
      </w:divsChild>
    </w:div>
    <w:div w:id="1924365865">
      <w:bodyDiv w:val="1"/>
      <w:marLeft w:val="0"/>
      <w:marRight w:val="0"/>
      <w:marTop w:val="0"/>
      <w:marBottom w:val="0"/>
      <w:divBdr>
        <w:top w:val="none" w:sz="0" w:space="0" w:color="auto"/>
        <w:left w:val="none" w:sz="0" w:space="0" w:color="auto"/>
        <w:bottom w:val="none" w:sz="0" w:space="0" w:color="auto"/>
        <w:right w:val="none" w:sz="0" w:space="0" w:color="auto"/>
      </w:divBdr>
    </w:div>
    <w:div w:id="1978993912">
      <w:bodyDiv w:val="1"/>
      <w:marLeft w:val="0"/>
      <w:marRight w:val="0"/>
      <w:marTop w:val="0"/>
      <w:marBottom w:val="0"/>
      <w:divBdr>
        <w:top w:val="none" w:sz="0" w:space="0" w:color="auto"/>
        <w:left w:val="none" w:sz="0" w:space="0" w:color="auto"/>
        <w:bottom w:val="none" w:sz="0" w:space="0" w:color="auto"/>
        <w:right w:val="none" w:sz="0" w:space="0" w:color="auto"/>
      </w:divBdr>
      <w:divsChild>
        <w:div w:id="81221298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yperlink" Target="https://colaboracion.dnp.gov.co/CDT/Mejora%20Regulatoria/Presentaciones/Diplomado%20Mejora%20Normativa%202014/Gu%c3%ada%20Metodol%c3%b3gica%20de%20An%c3%a1lisis%20de%20Impacto%20Normativo.pdf" TargetMode="External"/><Relationship Id="rId42" Type="http://schemas.openxmlformats.org/officeDocument/2006/relationships/diagramColors" Target="diagrams/colors4.xml"/><Relationship Id="rId47" Type="http://schemas.openxmlformats.org/officeDocument/2006/relationships/diagramColors" Target="diagrams/colors5.xml"/><Relationship Id="rId63" Type="http://schemas.openxmlformats.org/officeDocument/2006/relationships/diagramColors" Target="diagrams/colors8.xml"/><Relationship Id="rId68" Type="http://schemas.openxmlformats.org/officeDocument/2006/relationships/diagramColors" Target="diagrams/colors9.xml"/><Relationship Id="rId84" Type="http://schemas.openxmlformats.org/officeDocument/2006/relationships/hyperlink" Target="http://www.mincit.gov.co/normatividad/decreto-unico-reglamentario-dur" TargetMode="External"/><Relationship Id="rId89" Type="http://schemas.openxmlformats.org/officeDocument/2006/relationships/hyperlink" Target="https://www.dane.gov.co/files/investigaciones/ecpolitica/bol_ECP_17.pdf" TargetMode="External"/><Relationship Id="rId112"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header" Target="header2.xml"/><Relationship Id="rId11" Type="http://schemas.openxmlformats.org/officeDocument/2006/relationships/image" Target="media/image1.png"/><Relationship Id="rId32" Type="http://schemas.microsoft.com/office/2007/relationships/diagramDrawing" Target="diagrams/drawing2.xml"/><Relationship Id="rId37" Type="http://schemas.openxmlformats.org/officeDocument/2006/relationships/diagramColors" Target="diagrams/colors3.xml"/><Relationship Id="rId53" Type="http://schemas.microsoft.com/office/2007/relationships/diagramDrawing" Target="diagrams/drawing6.xml"/><Relationship Id="rId58" Type="http://schemas.microsoft.com/office/2007/relationships/diagramDrawing" Target="diagrams/drawing7.xml"/><Relationship Id="rId74" Type="http://schemas.microsoft.com/office/2007/relationships/diagramDrawing" Target="diagrams/drawing10.xml"/><Relationship Id="rId79" Type="http://schemas.openxmlformats.org/officeDocument/2006/relationships/diagramColors" Target="diagrams/colors11.xml"/><Relationship Id="rId102" Type="http://schemas.openxmlformats.org/officeDocument/2006/relationships/hyperlink" Target="http://es.presidencia.gov.co/normativa/normativa/CIRCULAR%20INTERNA%2007%20DEL%2021%20DE%20NOVIEMBRE%20DE%202018.pdf" TargetMode="External"/><Relationship Id="rId5" Type="http://schemas.openxmlformats.org/officeDocument/2006/relationships/numbering" Target="numbering.xml"/><Relationship Id="rId90" Type="http://schemas.openxmlformats.org/officeDocument/2006/relationships/hyperlink" Target="https://www.funcionpublica.gov.co/eva/admon//files/empresas/ZW1wcmVzYV83Ng==/imgproductos/1449933871_f6d36963f84c74c274770b428bc409b1.pdf" TargetMode="External"/><Relationship Id="rId95" Type="http://schemas.openxmlformats.org/officeDocument/2006/relationships/hyperlink" Target="https://colaboracion.dnp.gov.co/CDT/Prensa/Colombia%20productiva%20y%20sostenible%20un%20prop%C3%B3sito%20de%20todos.pdf" TargetMode="External"/><Relationship Id="rId22" Type="http://schemas.openxmlformats.org/officeDocument/2006/relationships/image" Target="media/image11.png"/><Relationship Id="rId27" Type="http://schemas.microsoft.com/office/2007/relationships/diagramDrawing" Target="diagrams/drawing1.xml"/><Relationship Id="rId43" Type="http://schemas.microsoft.com/office/2007/relationships/diagramDrawing" Target="diagrams/drawing4.xml"/><Relationship Id="rId48" Type="http://schemas.microsoft.com/office/2007/relationships/diagramDrawing" Target="diagrams/drawing5.xml"/><Relationship Id="rId64" Type="http://schemas.microsoft.com/office/2007/relationships/diagramDrawing" Target="diagrams/drawing8.xml"/><Relationship Id="rId69" Type="http://schemas.microsoft.com/office/2007/relationships/diagramDrawing" Target="diagrams/drawing9.xml"/><Relationship Id="rId80" Type="http://schemas.microsoft.com/office/2007/relationships/diagramDrawing" Target="diagrams/drawing11.xml"/><Relationship Id="rId85" Type="http://schemas.openxmlformats.org/officeDocument/2006/relationships/hyperlink" Target="http://www.mincit.gov.co/normatividad/decreto-unico-reglamentario-dur/libro-2-regimen-reglamentario-del-sector-de-comerc"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12.png"/><Relationship Id="rId38" Type="http://schemas.microsoft.com/office/2007/relationships/diagramDrawing" Target="diagrams/drawing3.xml"/><Relationship Id="rId59" Type="http://schemas.openxmlformats.org/officeDocument/2006/relationships/hyperlink" Target="http://www.suin-juriscol.gov.co/" TargetMode="External"/><Relationship Id="rId103" Type="http://schemas.openxmlformats.org/officeDocument/2006/relationships/hyperlink" Target="https://www.gob.mx/se/articulos/sabes-que-es-la-regulacion" TargetMode="External"/><Relationship Id="rId108" Type="http://schemas.openxmlformats.org/officeDocument/2006/relationships/footer" Target="footer1.xml"/><Relationship Id="rId54" Type="http://schemas.openxmlformats.org/officeDocument/2006/relationships/diagramData" Target="diagrams/data7.xml"/><Relationship Id="rId70" Type="http://schemas.openxmlformats.org/officeDocument/2006/relationships/diagramData" Target="diagrams/data10.xml"/><Relationship Id="rId75" Type="http://schemas.openxmlformats.org/officeDocument/2006/relationships/image" Target="media/image13.png"/><Relationship Id="rId91" Type="http://schemas.openxmlformats.org/officeDocument/2006/relationships/hyperlink" Target="https://www.funcionpublica.gov.co/web/eva/procedimiento-para-autorizar-tramites" TargetMode="External"/><Relationship Id="rId96" Type="http://schemas.openxmlformats.org/officeDocument/2006/relationships/hyperlink" Target="https://colaboracion.dnp.gov.co/CDT/Prensa/PND/Bases%20Plan%20Nacional%20de%20Desarrollo%20%28completo%29%202018-2022.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QuickStyle" Target="diagrams/quickStyle3.xml"/><Relationship Id="rId49" Type="http://schemas.openxmlformats.org/officeDocument/2006/relationships/diagramData" Target="diagrams/data6.xml"/><Relationship Id="rId57" Type="http://schemas.openxmlformats.org/officeDocument/2006/relationships/diagramColors" Target="diagrams/colors7.xml"/><Relationship Id="rId106"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diagramColors" Target="diagrams/colors2.xml"/><Relationship Id="rId44" Type="http://schemas.openxmlformats.org/officeDocument/2006/relationships/diagramData" Target="diagrams/data5.xml"/><Relationship Id="rId52" Type="http://schemas.openxmlformats.org/officeDocument/2006/relationships/diagramColors" Target="diagrams/colors6.xml"/><Relationship Id="rId60" Type="http://schemas.openxmlformats.org/officeDocument/2006/relationships/diagramData" Target="diagrams/data8.xml"/><Relationship Id="rId65" Type="http://schemas.openxmlformats.org/officeDocument/2006/relationships/diagramData" Target="diagrams/data9.xml"/><Relationship Id="rId73" Type="http://schemas.openxmlformats.org/officeDocument/2006/relationships/diagramColors" Target="diagrams/colors10.xml"/><Relationship Id="rId78" Type="http://schemas.openxmlformats.org/officeDocument/2006/relationships/diagramQuickStyle" Target="diagrams/quickStyle11.xml"/><Relationship Id="rId81" Type="http://schemas.openxmlformats.org/officeDocument/2006/relationships/hyperlink" Target="http://www.mincit.gov.co/normatividad/decreto-unico-reglamentario-dur" TargetMode="External"/><Relationship Id="rId86" Type="http://schemas.openxmlformats.org/officeDocument/2006/relationships/hyperlink" Target="http://www.mincit.gov.co/normatividad/decreto-unico-reglamentario-dur/libro-2-regimen-reglamentario-del-sector-de-comerc/parte-2-reglamentaciones/titulo-1-normas-que-promocionan-la-industria-y-el-/capitulo-7-subsistema-nacional-de-la-calidad" TargetMode="External"/><Relationship Id="rId94" Type="http://schemas.openxmlformats.org/officeDocument/2006/relationships/hyperlink" Target="https://www.dnp.gov.co/programas/Mejora%20Regulatoria/Paginas/Documentos.aspx" TargetMode="External"/><Relationship Id="rId99" Type="http://schemas.openxmlformats.org/officeDocument/2006/relationships/hyperlink" Target="https://www.wto.org/spanish/docs_s/legal_s/17-tbt_s.htm" TargetMode="External"/><Relationship Id="rId101" Type="http://schemas.openxmlformats.org/officeDocument/2006/relationships/hyperlink" Target="http://www.suin-juriscol.gov.co/viewDocument.asp?id=3001998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diagramData" Target="diagrams/data4.xml"/><Relationship Id="rId109" Type="http://schemas.openxmlformats.org/officeDocument/2006/relationships/footer" Target="footer2.xml"/><Relationship Id="rId34" Type="http://schemas.openxmlformats.org/officeDocument/2006/relationships/diagramData" Target="diagrams/data3.xml"/><Relationship Id="rId50" Type="http://schemas.openxmlformats.org/officeDocument/2006/relationships/diagramLayout" Target="diagrams/layout6.xml"/><Relationship Id="rId55" Type="http://schemas.openxmlformats.org/officeDocument/2006/relationships/diagramLayout" Target="diagrams/layout7.xml"/><Relationship Id="rId76" Type="http://schemas.openxmlformats.org/officeDocument/2006/relationships/diagramData" Target="diagrams/data11.xml"/><Relationship Id="rId97" Type="http://schemas.openxmlformats.org/officeDocument/2006/relationships/hyperlink" Target="http://www3.weforum.org/docs/GCR2018/05FullReport/TheGlobalCompetitivenessReport2018.pdf" TargetMode="External"/><Relationship Id="rId104" Type="http://schemas.openxmlformats.org/officeDocument/2006/relationships/hyperlink" Target="http://www.sic.gov.co/plegables-abogacia" TargetMode="External"/><Relationship Id="rId7" Type="http://schemas.openxmlformats.org/officeDocument/2006/relationships/settings" Target="settings.xml"/><Relationship Id="rId71" Type="http://schemas.openxmlformats.org/officeDocument/2006/relationships/diagramLayout" Target="diagrams/layout10.xml"/><Relationship Id="rId92" Type="http://schemas.openxmlformats.org/officeDocument/2006/relationships/hyperlink" Target="https://www.funcionpublica.gov.co/eva/admon/files/empresas/ZW1wcmVzYV83Ng==/archivos/1508774967_1b913e4caac448f89a70a7bff152e628.pdf" TargetMode="External"/><Relationship Id="rId2" Type="http://schemas.openxmlformats.org/officeDocument/2006/relationships/customXml" Target="../customXml/item2.xml"/><Relationship Id="rId29" Type="http://schemas.openxmlformats.org/officeDocument/2006/relationships/diagramLayout" Target="diagrams/layout2.xml"/><Relationship Id="rId24" Type="http://schemas.openxmlformats.org/officeDocument/2006/relationships/diagramLayout" Target="diagrams/layout1.xml"/><Relationship Id="rId40" Type="http://schemas.openxmlformats.org/officeDocument/2006/relationships/diagramLayout" Target="diagrams/layout4.xml"/><Relationship Id="rId45" Type="http://schemas.openxmlformats.org/officeDocument/2006/relationships/diagramLayout" Target="diagrams/layout5.xml"/><Relationship Id="rId66" Type="http://schemas.openxmlformats.org/officeDocument/2006/relationships/diagramLayout" Target="diagrams/layout9.xml"/><Relationship Id="rId87" Type="http://schemas.openxmlformats.org/officeDocument/2006/relationships/hyperlink" Target="http://www.secretariasenado.gov.co/senado/basedoc/ley_1437_2011.html" TargetMode="External"/><Relationship Id="rId110" Type="http://schemas.openxmlformats.org/officeDocument/2006/relationships/header" Target="header3.xml"/><Relationship Id="rId61" Type="http://schemas.openxmlformats.org/officeDocument/2006/relationships/diagramLayout" Target="diagrams/layout8.xml"/><Relationship Id="rId82" Type="http://schemas.openxmlformats.org/officeDocument/2006/relationships/hyperlink" Target="http://www.mincit.gov.co/normatividad/decreto-unico-reglamentario-dur/libro-2-regimen-reglamentario-del-sector-de-comerc"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diagramQuickStyle" Target="diagrams/quickStyle2.xml"/><Relationship Id="rId35" Type="http://schemas.openxmlformats.org/officeDocument/2006/relationships/diagramLayout" Target="diagrams/layout3.xml"/><Relationship Id="rId56" Type="http://schemas.openxmlformats.org/officeDocument/2006/relationships/diagramQuickStyle" Target="diagrams/quickStyle7.xml"/><Relationship Id="rId77" Type="http://schemas.openxmlformats.org/officeDocument/2006/relationships/diagramLayout" Target="diagrams/layout11.xml"/><Relationship Id="rId100" Type="http://schemas.openxmlformats.org/officeDocument/2006/relationships/hyperlink" Target="http://www.suin-juriscol.gov.co/viewDocument.asp?ruta=Decretos/30030343" TargetMode="External"/><Relationship Id="rId105" Type="http://schemas.openxmlformats.org/officeDocument/2006/relationships/hyperlink" Target="https://worldjusticeproject.org/sites/default/files/documents/WJP-ROLI-2019-Single%20Page%20View-Reduced.pdf" TargetMode="External"/><Relationship Id="rId8" Type="http://schemas.openxmlformats.org/officeDocument/2006/relationships/webSettings" Target="webSettings.xml"/><Relationship Id="rId51" Type="http://schemas.openxmlformats.org/officeDocument/2006/relationships/diagramQuickStyle" Target="diagrams/quickStyle6.xml"/><Relationship Id="rId72" Type="http://schemas.openxmlformats.org/officeDocument/2006/relationships/diagramQuickStyle" Target="diagrams/quickStyle10.xml"/><Relationship Id="rId93" Type="http://schemas.openxmlformats.org/officeDocument/2006/relationships/hyperlink" Target="https://colaboracion.dnp.gov.co/CDT/Conpes/Econ%C3%B3micos/3816.pdf" TargetMode="External"/><Relationship Id="rId98" Type="http://schemas.openxmlformats.org/officeDocument/2006/relationships/hyperlink" Target="http://www.suin-juriscol.gov.co/legislacion/depuracionNormativa.html" TargetMode="External"/><Relationship Id="rId3" Type="http://schemas.openxmlformats.org/officeDocument/2006/relationships/customXml" Target="../customXml/item3.xml"/><Relationship Id="rId25" Type="http://schemas.openxmlformats.org/officeDocument/2006/relationships/diagramQuickStyle" Target="diagrams/quickStyle1.xml"/><Relationship Id="rId46" Type="http://schemas.openxmlformats.org/officeDocument/2006/relationships/diagramQuickStyle" Target="diagrams/quickStyle5.xml"/><Relationship Id="rId67" Type="http://schemas.openxmlformats.org/officeDocument/2006/relationships/diagramQuickStyle" Target="diagrams/quickStyle9.xml"/><Relationship Id="rId20" Type="http://schemas.openxmlformats.org/officeDocument/2006/relationships/image" Target="media/image10.png"/><Relationship Id="rId41" Type="http://schemas.openxmlformats.org/officeDocument/2006/relationships/diagramQuickStyle" Target="diagrams/quickStyle4.xml"/><Relationship Id="rId62" Type="http://schemas.openxmlformats.org/officeDocument/2006/relationships/diagramQuickStyle" Target="diagrams/quickStyle8.xml"/><Relationship Id="rId83" Type="http://schemas.openxmlformats.org/officeDocument/2006/relationships/hyperlink" Target="http://www.mincit.gov.co/normatividad/decreto-unico-reglamentario-dur/libro-2-regimen-reglamentario-del-sector-de-comerc/parte-2-reglamentaciones/titulo-1-normas-que-promocionan-la-industria-y-el-/capitulo-7-subsistema-nacional-de-la-calidad" TargetMode="External"/><Relationship Id="rId88" Type="http://schemas.openxmlformats.org/officeDocument/2006/relationships/hyperlink" Target="https://www.funcionpublica.gov.co/eva/gestornormativo/norma.php?i=186" TargetMode="External"/><Relationship Id="rId11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wto.org/spanish/docs_s/legal_s/17-tbt_s.htm" TargetMode="External"/><Relationship Id="rId2" Type="http://schemas.openxmlformats.org/officeDocument/2006/relationships/hyperlink" Target="https://www.funcionpublica.gov.co/web/eva/procedimiento-para-autorizar-tramites" TargetMode="External"/><Relationship Id="rId1" Type="http://schemas.openxmlformats.org/officeDocument/2006/relationships/hyperlink" Target="http://es.presidencia.gov.co/normativa/normativa/DECRETO%20270%20DEL%2014%20FEBRERO%20DE%202017.pdf" TargetMode="External"/><Relationship Id="rId4" Type="http://schemas.openxmlformats.org/officeDocument/2006/relationships/hyperlink" Target="https://www.funcionpublica.gov.co/eva/gestornormativo/norma.php?i=186"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405726-766E-40F4-BF8E-8889E60941B6}" type="doc">
      <dgm:prSet loTypeId="urn:microsoft.com/office/officeart/2005/8/layout/chevron2" loCatId="process" qsTypeId="urn:microsoft.com/office/officeart/2005/8/quickstyle/simple1" qsCatId="simple" csTypeId="urn:microsoft.com/office/officeart/2005/8/colors/colorful3" csCatId="colorful" phldr="1"/>
      <dgm:spPr/>
      <dgm:t>
        <a:bodyPr/>
        <a:lstStyle/>
        <a:p>
          <a:endParaRPr lang="es-CO"/>
        </a:p>
      </dgm:t>
    </dgm:pt>
    <dgm:pt modelId="{245AEEF2-03A5-4EBF-BD76-5143DDD4215F}">
      <dgm:prSet phldrT="[Texto]" custT="1"/>
      <dgm:spPr/>
      <dgm:t>
        <a:bodyPr/>
        <a:lstStyle/>
        <a:p>
          <a:r>
            <a:rPr lang="es-CO" sz="900" b="1">
              <a:solidFill>
                <a:schemeClr val="tx1"/>
              </a:solidFill>
            </a:rPr>
            <a:t>Planeación</a:t>
          </a:r>
        </a:p>
      </dgm:t>
    </dgm:pt>
    <dgm:pt modelId="{6BF2FD55-1D58-43BC-86C1-7E6DEFD34C31}" type="parTrans" cxnId="{2CC6C43C-6356-426C-B0B9-928B35634657}">
      <dgm:prSet/>
      <dgm:spPr/>
      <dgm:t>
        <a:bodyPr/>
        <a:lstStyle/>
        <a:p>
          <a:endParaRPr lang="es-CO" sz="900">
            <a:solidFill>
              <a:schemeClr val="tx1"/>
            </a:solidFill>
          </a:endParaRPr>
        </a:p>
      </dgm:t>
    </dgm:pt>
    <dgm:pt modelId="{F6DBAD64-141E-452C-9886-0BDFEE0C13FE}" type="sibTrans" cxnId="{2CC6C43C-6356-426C-B0B9-928B35634657}">
      <dgm:prSet/>
      <dgm:spPr/>
      <dgm:t>
        <a:bodyPr/>
        <a:lstStyle/>
        <a:p>
          <a:endParaRPr lang="es-CO" sz="900">
            <a:solidFill>
              <a:schemeClr val="tx1"/>
            </a:solidFill>
          </a:endParaRPr>
        </a:p>
      </dgm:t>
    </dgm:pt>
    <dgm:pt modelId="{1F30790A-03A8-4B10-A524-E6C58801FD0F}">
      <dgm:prSet phldrT="[Texto]" custT="1"/>
      <dgm:spPr/>
      <dgm:t>
        <a:bodyPr/>
        <a:lstStyle/>
        <a:p>
          <a:r>
            <a:rPr lang="es-CO" sz="900">
              <a:solidFill>
                <a:schemeClr val="tx1"/>
              </a:solidFill>
            </a:rPr>
            <a:t>Alistamiento y diseño de estrategia para el ejercicio de consulta pública</a:t>
          </a:r>
        </a:p>
      </dgm:t>
    </dgm:pt>
    <dgm:pt modelId="{5F924F74-D436-4E7B-9896-DDF9C9A83EA2}" type="parTrans" cxnId="{A69F3699-0EFF-413F-B373-B308CAF14584}">
      <dgm:prSet/>
      <dgm:spPr/>
      <dgm:t>
        <a:bodyPr/>
        <a:lstStyle/>
        <a:p>
          <a:endParaRPr lang="es-CO" sz="900">
            <a:solidFill>
              <a:schemeClr val="tx1"/>
            </a:solidFill>
          </a:endParaRPr>
        </a:p>
      </dgm:t>
    </dgm:pt>
    <dgm:pt modelId="{A0AA356E-6FC8-481E-A0B6-DDB29301E740}" type="sibTrans" cxnId="{A69F3699-0EFF-413F-B373-B308CAF14584}">
      <dgm:prSet/>
      <dgm:spPr/>
      <dgm:t>
        <a:bodyPr/>
        <a:lstStyle/>
        <a:p>
          <a:endParaRPr lang="es-CO" sz="900">
            <a:solidFill>
              <a:schemeClr val="tx1"/>
            </a:solidFill>
          </a:endParaRPr>
        </a:p>
      </dgm:t>
    </dgm:pt>
    <dgm:pt modelId="{981DB436-E847-438D-A533-5CE0F807AEBB}">
      <dgm:prSet phldrT="[Texto]" custT="1"/>
      <dgm:spPr/>
      <dgm:t>
        <a:bodyPr/>
        <a:lstStyle/>
        <a:p>
          <a:r>
            <a:rPr lang="es-CO" sz="900" b="1">
              <a:solidFill>
                <a:schemeClr val="tx1"/>
              </a:solidFill>
            </a:rPr>
            <a:t>Desarrollo del ejercicio</a:t>
          </a:r>
        </a:p>
      </dgm:t>
    </dgm:pt>
    <dgm:pt modelId="{1F972A5F-D57D-400B-A00C-F514506B6411}" type="parTrans" cxnId="{CCB8DEA1-5267-4CC8-B3A6-F6D01B019754}">
      <dgm:prSet/>
      <dgm:spPr/>
      <dgm:t>
        <a:bodyPr/>
        <a:lstStyle/>
        <a:p>
          <a:endParaRPr lang="es-CO" sz="900">
            <a:solidFill>
              <a:schemeClr val="tx1"/>
            </a:solidFill>
          </a:endParaRPr>
        </a:p>
      </dgm:t>
    </dgm:pt>
    <dgm:pt modelId="{6A996CFC-E0CB-4691-9188-135C52BC8119}" type="sibTrans" cxnId="{CCB8DEA1-5267-4CC8-B3A6-F6D01B019754}">
      <dgm:prSet/>
      <dgm:spPr/>
      <dgm:t>
        <a:bodyPr/>
        <a:lstStyle/>
        <a:p>
          <a:endParaRPr lang="es-CO" sz="900">
            <a:solidFill>
              <a:schemeClr val="tx1"/>
            </a:solidFill>
          </a:endParaRPr>
        </a:p>
      </dgm:t>
    </dgm:pt>
    <dgm:pt modelId="{0C80389E-BD86-4834-A16B-505259CCE191}">
      <dgm:prSet phldrT="[Texto]" custT="1"/>
      <dgm:spPr/>
      <dgm:t>
        <a:bodyPr/>
        <a:lstStyle/>
        <a:p>
          <a:r>
            <a:rPr lang="es-CO" sz="900">
              <a:solidFill>
                <a:schemeClr val="tx1"/>
              </a:solidFill>
            </a:rPr>
            <a:t>Desarrollar ejercicio de consulta pública en los medios que estén alcance de la entidad reguladora (páginas</a:t>
          </a:r>
          <a:r>
            <a:rPr lang="es-CO" sz="900" i="1">
              <a:solidFill>
                <a:schemeClr val="tx1"/>
              </a:solidFill>
            </a:rPr>
            <a:t> web,</a:t>
          </a:r>
          <a:r>
            <a:rPr lang="es-CO" sz="900">
              <a:solidFill>
                <a:schemeClr val="tx1"/>
              </a:solidFill>
            </a:rPr>
            <a:t> foros, reuniones, etc.), de acuerdo con lo establecido en la metodología</a:t>
          </a:r>
        </a:p>
      </dgm:t>
    </dgm:pt>
    <dgm:pt modelId="{D60FE6D7-00EB-4B26-AF5F-42EF1DC6A9C4}" type="parTrans" cxnId="{E6527596-939F-453F-BCCE-F922C6C871DF}">
      <dgm:prSet/>
      <dgm:spPr/>
      <dgm:t>
        <a:bodyPr/>
        <a:lstStyle/>
        <a:p>
          <a:endParaRPr lang="es-CO" sz="900">
            <a:solidFill>
              <a:schemeClr val="tx1"/>
            </a:solidFill>
          </a:endParaRPr>
        </a:p>
      </dgm:t>
    </dgm:pt>
    <dgm:pt modelId="{694E29C0-A8A2-4BDE-8E2F-2579745255D0}" type="sibTrans" cxnId="{E6527596-939F-453F-BCCE-F922C6C871DF}">
      <dgm:prSet/>
      <dgm:spPr/>
      <dgm:t>
        <a:bodyPr/>
        <a:lstStyle/>
        <a:p>
          <a:endParaRPr lang="es-CO" sz="900">
            <a:solidFill>
              <a:schemeClr val="tx1"/>
            </a:solidFill>
          </a:endParaRPr>
        </a:p>
      </dgm:t>
    </dgm:pt>
    <dgm:pt modelId="{4923F108-1320-40A4-869B-A015A56CAFD9}">
      <dgm:prSet phldrT="[Texto]" custT="1"/>
      <dgm:spPr/>
      <dgm:t>
        <a:bodyPr/>
        <a:lstStyle/>
        <a:p>
          <a:r>
            <a:rPr lang="es-CO" sz="900" b="1">
              <a:solidFill>
                <a:schemeClr val="tx1"/>
              </a:solidFill>
            </a:rPr>
            <a:t>Análisis de resultados y respuestas </a:t>
          </a:r>
        </a:p>
      </dgm:t>
    </dgm:pt>
    <dgm:pt modelId="{1EFC9F01-9DC1-4485-9C1B-927865F38397}" type="parTrans" cxnId="{1AFAEC3B-F331-4BE3-A485-B7D6B11CF8DD}">
      <dgm:prSet/>
      <dgm:spPr/>
      <dgm:t>
        <a:bodyPr/>
        <a:lstStyle/>
        <a:p>
          <a:endParaRPr lang="es-CO" sz="900">
            <a:solidFill>
              <a:schemeClr val="tx1"/>
            </a:solidFill>
          </a:endParaRPr>
        </a:p>
      </dgm:t>
    </dgm:pt>
    <dgm:pt modelId="{AD7C7351-38F8-444D-8E9B-EB3941DE9263}" type="sibTrans" cxnId="{1AFAEC3B-F331-4BE3-A485-B7D6B11CF8DD}">
      <dgm:prSet/>
      <dgm:spPr/>
      <dgm:t>
        <a:bodyPr/>
        <a:lstStyle/>
        <a:p>
          <a:endParaRPr lang="es-CO" sz="900">
            <a:solidFill>
              <a:schemeClr val="tx1"/>
            </a:solidFill>
          </a:endParaRPr>
        </a:p>
      </dgm:t>
    </dgm:pt>
    <dgm:pt modelId="{27B699B0-62B0-4DC4-9058-10772779ACAD}">
      <dgm:prSet phldrT="[Texto]" custT="1"/>
      <dgm:spPr/>
      <dgm:t>
        <a:bodyPr/>
        <a:lstStyle/>
        <a:p>
          <a:r>
            <a:rPr lang="es-CO" sz="900">
              <a:solidFill>
                <a:schemeClr val="tx1"/>
              </a:solidFill>
            </a:rPr>
            <a:t>Recolectar los comentarios, las preguntas y las sugerencias para documentar todo el proceso y hacer un ejercicio de retroalimentación</a:t>
          </a:r>
        </a:p>
      </dgm:t>
    </dgm:pt>
    <dgm:pt modelId="{A67C7307-09E4-42C5-A85E-1B2F0F1856C7}" type="parTrans" cxnId="{33E3CE13-04F6-45FA-B89D-F3C2277DDC55}">
      <dgm:prSet/>
      <dgm:spPr/>
      <dgm:t>
        <a:bodyPr/>
        <a:lstStyle/>
        <a:p>
          <a:endParaRPr lang="es-CO" sz="900">
            <a:solidFill>
              <a:schemeClr val="tx1"/>
            </a:solidFill>
          </a:endParaRPr>
        </a:p>
      </dgm:t>
    </dgm:pt>
    <dgm:pt modelId="{61C16DA0-DF49-4D8B-8712-7CD6D8483494}" type="sibTrans" cxnId="{33E3CE13-04F6-45FA-B89D-F3C2277DDC55}">
      <dgm:prSet/>
      <dgm:spPr/>
      <dgm:t>
        <a:bodyPr/>
        <a:lstStyle/>
        <a:p>
          <a:endParaRPr lang="es-CO" sz="900">
            <a:solidFill>
              <a:schemeClr val="tx1"/>
            </a:solidFill>
          </a:endParaRPr>
        </a:p>
      </dgm:t>
    </dgm:pt>
    <dgm:pt modelId="{3A4A0F5C-ECD6-2B41-89EC-D4C52C914B0C}">
      <dgm:prSet phldrT="[Texto]" custT="1"/>
      <dgm:spPr/>
      <dgm:t>
        <a:bodyPr/>
        <a:lstStyle/>
        <a:p>
          <a:r>
            <a:rPr lang="es-CO" sz="900">
              <a:solidFill>
                <a:schemeClr val="tx1"/>
              </a:solidFill>
            </a:rPr>
            <a:t>Identificar el grupo de actores que serán consultados (Ej. actores públicos, privados, miembros de la sociedad civil, academia, grupos de expertos, etc.)</a:t>
          </a:r>
        </a:p>
      </dgm:t>
    </dgm:pt>
    <dgm:pt modelId="{DFEA507E-EED4-354A-A30F-A3381D105637}" type="parTrans" cxnId="{A9650024-D513-2347-BC6F-BCEC6D7E0B46}">
      <dgm:prSet/>
      <dgm:spPr/>
      <dgm:t>
        <a:bodyPr/>
        <a:lstStyle/>
        <a:p>
          <a:endParaRPr lang="es-ES">
            <a:solidFill>
              <a:schemeClr val="tx1"/>
            </a:solidFill>
          </a:endParaRPr>
        </a:p>
      </dgm:t>
    </dgm:pt>
    <dgm:pt modelId="{4A314B91-B5AA-E44F-BB95-23ED65D1261A}" type="sibTrans" cxnId="{A9650024-D513-2347-BC6F-BCEC6D7E0B46}">
      <dgm:prSet/>
      <dgm:spPr/>
      <dgm:t>
        <a:bodyPr/>
        <a:lstStyle/>
        <a:p>
          <a:endParaRPr lang="es-ES">
            <a:solidFill>
              <a:schemeClr val="tx1"/>
            </a:solidFill>
          </a:endParaRPr>
        </a:p>
      </dgm:t>
    </dgm:pt>
    <dgm:pt modelId="{0987CB5F-4889-44D0-8CF4-994E15E4EDD7}" type="pres">
      <dgm:prSet presAssocID="{E3405726-766E-40F4-BF8E-8889E60941B6}" presName="linearFlow" presStyleCnt="0">
        <dgm:presLayoutVars>
          <dgm:dir/>
          <dgm:animLvl val="lvl"/>
          <dgm:resizeHandles val="exact"/>
        </dgm:presLayoutVars>
      </dgm:prSet>
      <dgm:spPr/>
      <dgm:t>
        <a:bodyPr/>
        <a:lstStyle/>
        <a:p>
          <a:endParaRPr lang="es-CO"/>
        </a:p>
      </dgm:t>
    </dgm:pt>
    <dgm:pt modelId="{2BA8877A-BF6A-4633-9121-A29F07DAB095}" type="pres">
      <dgm:prSet presAssocID="{245AEEF2-03A5-4EBF-BD76-5143DDD4215F}" presName="composite" presStyleCnt="0"/>
      <dgm:spPr/>
    </dgm:pt>
    <dgm:pt modelId="{AB66CD84-0A94-443F-AD4F-03277D176D61}" type="pres">
      <dgm:prSet presAssocID="{245AEEF2-03A5-4EBF-BD76-5143DDD4215F}" presName="parentText" presStyleLbl="alignNode1" presStyleIdx="0" presStyleCnt="3">
        <dgm:presLayoutVars>
          <dgm:chMax val="1"/>
          <dgm:bulletEnabled val="1"/>
        </dgm:presLayoutVars>
      </dgm:prSet>
      <dgm:spPr/>
      <dgm:t>
        <a:bodyPr/>
        <a:lstStyle/>
        <a:p>
          <a:endParaRPr lang="es-CO"/>
        </a:p>
      </dgm:t>
    </dgm:pt>
    <dgm:pt modelId="{75B0A759-BE9A-43F8-8F08-D42B01A4520C}" type="pres">
      <dgm:prSet presAssocID="{245AEEF2-03A5-4EBF-BD76-5143DDD4215F}" presName="descendantText" presStyleLbl="alignAcc1" presStyleIdx="0" presStyleCnt="3" custScaleY="69125">
        <dgm:presLayoutVars>
          <dgm:bulletEnabled val="1"/>
        </dgm:presLayoutVars>
      </dgm:prSet>
      <dgm:spPr/>
      <dgm:t>
        <a:bodyPr/>
        <a:lstStyle/>
        <a:p>
          <a:endParaRPr lang="es-CO"/>
        </a:p>
      </dgm:t>
    </dgm:pt>
    <dgm:pt modelId="{3F7E1076-FA18-4002-95D2-16A2D23BF9EE}" type="pres">
      <dgm:prSet presAssocID="{F6DBAD64-141E-452C-9886-0BDFEE0C13FE}" presName="sp" presStyleCnt="0"/>
      <dgm:spPr/>
    </dgm:pt>
    <dgm:pt modelId="{E3DE5EFD-E9EF-4088-9CAF-7EBD5BCFA172}" type="pres">
      <dgm:prSet presAssocID="{981DB436-E847-438D-A533-5CE0F807AEBB}" presName="composite" presStyleCnt="0"/>
      <dgm:spPr/>
    </dgm:pt>
    <dgm:pt modelId="{3435A8E1-0922-4C2F-8DEE-A0A7D25A4855}" type="pres">
      <dgm:prSet presAssocID="{981DB436-E847-438D-A533-5CE0F807AEBB}" presName="parentText" presStyleLbl="alignNode1" presStyleIdx="1" presStyleCnt="3">
        <dgm:presLayoutVars>
          <dgm:chMax val="1"/>
          <dgm:bulletEnabled val="1"/>
        </dgm:presLayoutVars>
      </dgm:prSet>
      <dgm:spPr/>
      <dgm:t>
        <a:bodyPr/>
        <a:lstStyle/>
        <a:p>
          <a:endParaRPr lang="es-CO"/>
        </a:p>
      </dgm:t>
    </dgm:pt>
    <dgm:pt modelId="{AA21B5FD-2D6D-47FF-88F0-B20B402862CD}" type="pres">
      <dgm:prSet presAssocID="{981DB436-E847-438D-A533-5CE0F807AEBB}" presName="descendantText" presStyleLbl="alignAcc1" presStyleIdx="1" presStyleCnt="3" custScaleY="91722">
        <dgm:presLayoutVars>
          <dgm:bulletEnabled val="1"/>
        </dgm:presLayoutVars>
      </dgm:prSet>
      <dgm:spPr/>
      <dgm:t>
        <a:bodyPr/>
        <a:lstStyle/>
        <a:p>
          <a:endParaRPr lang="es-CO"/>
        </a:p>
      </dgm:t>
    </dgm:pt>
    <dgm:pt modelId="{672BBE65-AEBE-4DED-B754-D42FBFAD05FC}" type="pres">
      <dgm:prSet presAssocID="{6A996CFC-E0CB-4691-9188-135C52BC8119}" presName="sp" presStyleCnt="0"/>
      <dgm:spPr/>
    </dgm:pt>
    <dgm:pt modelId="{CDF19658-51C9-4129-A113-82ACABF4DA31}" type="pres">
      <dgm:prSet presAssocID="{4923F108-1320-40A4-869B-A015A56CAFD9}" presName="composite" presStyleCnt="0"/>
      <dgm:spPr/>
    </dgm:pt>
    <dgm:pt modelId="{FCAC278A-1491-4F24-A602-BA3E36CBC38A}" type="pres">
      <dgm:prSet presAssocID="{4923F108-1320-40A4-869B-A015A56CAFD9}" presName="parentText" presStyleLbl="alignNode1" presStyleIdx="2" presStyleCnt="3">
        <dgm:presLayoutVars>
          <dgm:chMax val="1"/>
          <dgm:bulletEnabled val="1"/>
        </dgm:presLayoutVars>
      </dgm:prSet>
      <dgm:spPr/>
      <dgm:t>
        <a:bodyPr/>
        <a:lstStyle/>
        <a:p>
          <a:endParaRPr lang="es-CO"/>
        </a:p>
      </dgm:t>
    </dgm:pt>
    <dgm:pt modelId="{2AABB536-A0AA-408F-8022-21A44D75681A}" type="pres">
      <dgm:prSet presAssocID="{4923F108-1320-40A4-869B-A015A56CAFD9}" presName="descendantText" presStyleLbl="alignAcc1" presStyleIdx="2" presStyleCnt="3" custScaleY="100000">
        <dgm:presLayoutVars>
          <dgm:bulletEnabled val="1"/>
        </dgm:presLayoutVars>
      </dgm:prSet>
      <dgm:spPr/>
      <dgm:t>
        <a:bodyPr/>
        <a:lstStyle/>
        <a:p>
          <a:endParaRPr lang="es-CO"/>
        </a:p>
      </dgm:t>
    </dgm:pt>
  </dgm:ptLst>
  <dgm:cxnLst>
    <dgm:cxn modelId="{BC08A987-5217-49DE-AD07-8670E30F37A7}" type="presOf" srcId="{981DB436-E847-438D-A533-5CE0F807AEBB}" destId="{3435A8E1-0922-4C2F-8DEE-A0A7D25A4855}" srcOrd="0" destOrd="0" presId="urn:microsoft.com/office/officeart/2005/8/layout/chevron2"/>
    <dgm:cxn modelId="{E5637883-5894-41DD-90C5-7F6459460B3E}" type="presOf" srcId="{1F30790A-03A8-4B10-A524-E6C58801FD0F}" destId="{75B0A759-BE9A-43F8-8F08-D42B01A4520C}" srcOrd="0" destOrd="0" presId="urn:microsoft.com/office/officeart/2005/8/layout/chevron2"/>
    <dgm:cxn modelId="{E1A49140-4F9E-48EC-B300-B7AA5186D918}" type="presOf" srcId="{E3405726-766E-40F4-BF8E-8889E60941B6}" destId="{0987CB5F-4889-44D0-8CF4-994E15E4EDD7}" srcOrd="0" destOrd="0" presId="urn:microsoft.com/office/officeart/2005/8/layout/chevron2"/>
    <dgm:cxn modelId="{187115B1-925C-4B18-856F-234831CB4988}" type="presOf" srcId="{4923F108-1320-40A4-869B-A015A56CAFD9}" destId="{FCAC278A-1491-4F24-A602-BA3E36CBC38A}" srcOrd="0" destOrd="0" presId="urn:microsoft.com/office/officeart/2005/8/layout/chevron2"/>
    <dgm:cxn modelId="{3475F1E0-0600-4673-B0E4-992BDB95353A}" type="presOf" srcId="{27B699B0-62B0-4DC4-9058-10772779ACAD}" destId="{2AABB536-A0AA-408F-8022-21A44D75681A}" srcOrd="0" destOrd="0" presId="urn:microsoft.com/office/officeart/2005/8/layout/chevron2"/>
    <dgm:cxn modelId="{731037F8-0439-49DC-8949-E129920CE985}" type="presOf" srcId="{245AEEF2-03A5-4EBF-BD76-5143DDD4215F}" destId="{AB66CD84-0A94-443F-AD4F-03277D176D61}" srcOrd="0" destOrd="0" presId="urn:microsoft.com/office/officeart/2005/8/layout/chevron2"/>
    <dgm:cxn modelId="{33E3CE13-04F6-45FA-B89D-F3C2277DDC55}" srcId="{4923F108-1320-40A4-869B-A015A56CAFD9}" destId="{27B699B0-62B0-4DC4-9058-10772779ACAD}" srcOrd="0" destOrd="0" parTransId="{A67C7307-09E4-42C5-A85E-1B2F0F1856C7}" sibTransId="{61C16DA0-DF49-4D8B-8712-7CD6D8483494}"/>
    <dgm:cxn modelId="{2CC6C43C-6356-426C-B0B9-928B35634657}" srcId="{E3405726-766E-40F4-BF8E-8889E60941B6}" destId="{245AEEF2-03A5-4EBF-BD76-5143DDD4215F}" srcOrd="0" destOrd="0" parTransId="{6BF2FD55-1D58-43BC-86C1-7E6DEFD34C31}" sibTransId="{F6DBAD64-141E-452C-9886-0BDFEE0C13FE}"/>
    <dgm:cxn modelId="{CCB8DEA1-5267-4CC8-B3A6-F6D01B019754}" srcId="{E3405726-766E-40F4-BF8E-8889E60941B6}" destId="{981DB436-E847-438D-A533-5CE0F807AEBB}" srcOrd="1" destOrd="0" parTransId="{1F972A5F-D57D-400B-A00C-F514506B6411}" sibTransId="{6A996CFC-E0CB-4691-9188-135C52BC8119}"/>
    <dgm:cxn modelId="{5E55C73F-0707-4518-83CF-FEAD4BE4AD31}" type="presOf" srcId="{0C80389E-BD86-4834-A16B-505259CCE191}" destId="{AA21B5FD-2D6D-47FF-88F0-B20B402862CD}" srcOrd="0" destOrd="0" presId="urn:microsoft.com/office/officeart/2005/8/layout/chevron2"/>
    <dgm:cxn modelId="{E2139E0E-430B-4520-9C66-BB35DF17AF72}" type="presOf" srcId="{3A4A0F5C-ECD6-2B41-89EC-D4C52C914B0C}" destId="{75B0A759-BE9A-43F8-8F08-D42B01A4520C}" srcOrd="0" destOrd="1" presId="urn:microsoft.com/office/officeart/2005/8/layout/chevron2"/>
    <dgm:cxn modelId="{A9650024-D513-2347-BC6F-BCEC6D7E0B46}" srcId="{245AEEF2-03A5-4EBF-BD76-5143DDD4215F}" destId="{3A4A0F5C-ECD6-2B41-89EC-D4C52C914B0C}" srcOrd="1" destOrd="0" parTransId="{DFEA507E-EED4-354A-A30F-A3381D105637}" sibTransId="{4A314B91-B5AA-E44F-BB95-23ED65D1261A}"/>
    <dgm:cxn modelId="{1AFAEC3B-F331-4BE3-A485-B7D6B11CF8DD}" srcId="{E3405726-766E-40F4-BF8E-8889E60941B6}" destId="{4923F108-1320-40A4-869B-A015A56CAFD9}" srcOrd="2" destOrd="0" parTransId="{1EFC9F01-9DC1-4485-9C1B-927865F38397}" sibTransId="{AD7C7351-38F8-444D-8E9B-EB3941DE9263}"/>
    <dgm:cxn modelId="{E6527596-939F-453F-BCCE-F922C6C871DF}" srcId="{981DB436-E847-438D-A533-5CE0F807AEBB}" destId="{0C80389E-BD86-4834-A16B-505259CCE191}" srcOrd="0" destOrd="0" parTransId="{D60FE6D7-00EB-4B26-AF5F-42EF1DC6A9C4}" sibTransId="{694E29C0-A8A2-4BDE-8E2F-2579745255D0}"/>
    <dgm:cxn modelId="{A69F3699-0EFF-413F-B373-B308CAF14584}" srcId="{245AEEF2-03A5-4EBF-BD76-5143DDD4215F}" destId="{1F30790A-03A8-4B10-A524-E6C58801FD0F}" srcOrd="0" destOrd="0" parTransId="{5F924F74-D436-4E7B-9896-DDF9C9A83EA2}" sibTransId="{A0AA356E-6FC8-481E-A0B6-DDB29301E740}"/>
    <dgm:cxn modelId="{12F7CD3F-1E7E-4CFE-8DE1-8B650025C19C}" type="presParOf" srcId="{0987CB5F-4889-44D0-8CF4-994E15E4EDD7}" destId="{2BA8877A-BF6A-4633-9121-A29F07DAB095}" srcOrd="0" destOrd="0" presId="urn:microsoft.com/office/officeart/2005/8/layout/chevron2"/>
    <dgm:cxn modelId="{72FB4A1D-61C6-4B15-8718-F5D78C8CFD88}" type="presParOf" srcId="{2BA8877A-BF6A-4633-9121-A29F07DAB095}" destId="{AB66CD84-0A94-443F-AD4F-03277D176D61}" srcOrd="0" destOrd="0" presId="urn:microsoft.com/office/officeart/2005/8/layout/chevron2"/>
    <dgm:cxn modelId="{301DEC44-89C1-47AC-9E9F-EF6668F3B060}" type="presParOf" srcId="{2BA8877A-BF6A-4633-9121-A29F07DAB095}" destId="{75B0A759-BE9A-43F8-8F08-D42B01A4520C}" srcOrd="1" destOrd="0" presId="urn:microsoft.com/office/officeart/2005/8/layout/chevron2"/>
    <dgm:cxn modelId="{57482F47-4CDC-4DC3-9E63-30F43277D353}" type="presParOf" srcId="{0987CB5F-4889-44D0-8CF4-994E15E4EDD7}" destId="{3F7E1076-FA18-4002-95D2-16A2D23BF9EE}" srcOrd="1" destOrd="0" presId="urn:microsoft.com/office/officeart/2005/8/layout/chevron2"/>
    <dgm:cxn modelId="{A25D07E7-764F-4440-BA84-0393E6CF5FAC}" type="presParOf" srcId="{0987CB5F-4889-44D0-8CF4-994E15E4EDD7}" destId="{E3DE5EFD-E9EF-4088-9CAF-7EBD5BCFA172}" srcOrd="2" destOrd="0" presId="urn:microsoft.com/office/officeart/2005/8/layout/chevron2"/>
    <dgm:cxn modelId="{23D47ECA-3A55-47BB-A6C4-0EA631653F26}" type="presParOf" srcId="{E3DE5EFD-E9EF-4088-9CAF-7EBD5BCFA172}" destId="{3435A8E1-0922-4C2F-8DEE-A0A7D25A4855}" srcOrd="0" destOrd="0" presId="urn:microsoft.com/office/officeart/2005/8/layout/chevron2"/>
    <dgm:cxn modelId="{CE5B913E-8DA6-4B72-97E2-8D041CC0A9D3}" type="presParOf" srcId="{E3DE5EFD-E9EF-4088-9CAF-7EBD5BCFA172}" destId="{AA21B5FD-2D6D-47FF-88F0-B20B402862CD}" srcOrd="1" destOrd="0" presId="urn:microsoft.com/office/officeart/2005/8/layout/chevron2"/>
    <dgm:cxn modelId="{14777D64-508C-4823-995D-8BFA07014BEA}" type="presParOf" srcId="{0987CB5F-4889-44D0-8CF4-994E15E4EDD7}" destId="{672BBE65-AEBE-4DED-B754-D42FBFAD05FC}" srcOrd="3" destOrd="0" presId="urn:microsoft.com/office/officeart/2005/8/layout/chevron2"/>
    <dgm:cxn modelId="{8ACC2D56-F2AE-42E2-ACF5-10E8680A9672}" type="presParOf" srcId="{0987CB5F-4889-44D0-8CF4-994E15E4EDD7}" destId="{CDF19658-51C9-4129-A113-82ACABF4DA31}" srcOrd="4" destOrd="0" presId="urn:microsoft.com/office/officeart/2005/8/layout/chevron2"/>
    <dgm:cxn modelId="{A837AB35-7E72-4A9D-B15A-B4346A8EF39F}" type="presParOf" srcId="{CDF19658-51C9-4129-A113-82ACABF4DA31}" destId="{FCAC278A-1491-4F24-A602-BA3E36CBC38A}" srcOrd="0" destOrd="0" presId="urn:microsoft.com/office/officeart/2005/8/layout/chevron2"/>
    <dgm:cxn modelId="{CA5604FE-FEF1-4842-BDCF-1A8260056079}" type="presParOf" srcId="{CDF19658-51C9-4129-A113-82ACABF4DA31}" destId="{2AABB536-A0AA-408F-8022-21A44D75681A}"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09D0679-3E95-4B7D-AD4B-AC4CB0906780}" type="doc">
      <dgm:prSet loTypeId="urn:microsoft.com/office/officeart/2008/layout/VerticalCurvedList" loCatId="list" qsTypeId="urn:microsoft.com/office/officeart/2005/8/quickstyle/simple2" qsCatId="simple" csTypeId="urn:microsoft.com/office/officeart/2005/8/colors/colorful3" csCatId="colorful" phldr="1"/>
      <dgm:spPr/>
      <dgm:t>
        <a:bodyPr/>
        <a:lstStyle/>
        <a:p>
          <a:endParaRPr lang="es-ES"/>
        </a:p>
      </dgm:t>
    </dgm:pt>
    <dgm:pt modelId="{BDC2977F-F8BC-49DF-86E5-D6CC806523F3}">
      <dgm:prSet phldrT="[Texto]" custT="1"/>
      <dgm:spPr/>
      <dgm:t>
        <a:bodyPr/>
        <a:lstStyle/>
        <a:p>
          <a:r>
            <a:rPr lang="es-ES" sz="800" b="1"/>
            <a:t>1. Normas obsoletas anacrónicas o en desuso: </a:t>
          </a:r>
          <a:r>
            <a:rPr lang="es-ES" sz="800"/>
            <a:t>son normas jurídicas que, a la luz de la realidad social, económica, cultural, política e histórica, resultan inadecuadas para un sistema jurídico determinado y para la sociedad por este regulada. </a:t>
          </a:r>
        </a:p>
      </dgm:t>
    </dgm:pt>
    <dgm:pt modelId="{F4A14481-62F3-49B6-BA11-0924BCBB6834}" type="parTrans" cxnId="{C319E4CD-2CE7-46A3-93E8-8125E84CFAA9}">
      <dgm:prSet/>
      <dgm:spPr/>
      <dgm:t>
        <a:bodyPr/>
        <a:lstStyle/>
        <a:p>
          <a:endParaRPr lang="es-ES" sz="2000">
            <a:solidFill>
              <a:schemeClr val="tx1"/>
            </a:solidFill>
          </a:endParaRPr>
        </a:p>
      </dgm:t>
    </dgm:pt>
    <dgm:pt modelId="{DB707D9E-9082-48F9-B7A0-63B16CAFC2D4}" type="sibTrans" cxnId="{C319E4CD-2CE7-46A3-93E8-8125E84CFAA9}">
      <dgm:prSet/>
      <dgm:spPr/>
      <dgm:t>
        <a:bodyPr/>
        <a:lstStyle/>
        <a:p>
          <a:endParaRPr lang="es-ES" sz="2000">
            <a:solidFill>
              <a:schemeClr val="tx1"/>
            </a:solidFill>
          </a:endParaRPr>
        </a:p>
      </dgm:t>
    </dgm:pt>
    <dgm:pt modelId="{DF97C965-01A7-49BA-BF7A-B0E70201955C}">
      <dgm:prSet phldrT="[Texto]" custT="1"/>
      <dgm:spPr/>
      <dgm:t>
        <a:bodyPr/>
        <a:lstStyle/>
        <a:p>
          <a:r>
            <a:rPr lang="es-ES" sz="800" b="1"/>
            <a:t>2. Normas derogadas orgánicamente: </a:t>
          </a:r>
          <a:r>
            <a:rPr lang="es-ES" sz="800"/>
            <a:t>este concepto comprende normas que podrían considerarse por fuera del sistema jurídico actual, debido a que se expidió una nueva norma que regula íntegramente la materia.</a:t>
          </a:r>
        </a:p>
      </dgm:t>
    </dgm:pt>
    <dgm:pt modelId="{C1B13DDD-64C1-4470-A2E6-6B780CAC0451}" type="parTrans" cxnId="{4AC17D23-8877-49EC-9F83-0C949B119744}">
      <dgm:prSet/>
      <dgm:spPr/>
      <dgm:t>
        <a:bodyPr/>
        <a:lstStyle/>
        <a:p>
          <a:endParaRPr lang="es-ES" sz="2000">
            <a:solidFill>
              <a:schemeClr val="tx1"/>
            </a:solidFill>
          </a:endParaRPr>
        </a:p>
      </dgm:t>
    </dgm:pt>
    <dgm:pt modelId="{CAD0822D-0975-45C0-861E-17E77E5AFD39}" type="sibTrans" cxnId="{4AC17D23-8877-49EC-9F83-0C949B119744}">
      <dgm:prSet/>
      <dgm:spPr/>
      <dgm:t>
        <a:bodyPr/>
        <a:lstStyle/>
        <a:p>
          <a:endParaRPr lang="es-ES" sz="2000">
            <a:solidFill>
              <a:schemeClr val="tx1"/>
            </a:solidFill>
          </a:endParaRPr>
        </a:p>
      </dgm:t>
    </dgm:pt>
    <dgm:pt modelId="{D78ADD52-B7FE-4386-82EC-EF4E6A4656B0}">
      <dgm:prSet phldrT="[Texto]" custT="1"/>
      <dgm:spPr/>
      <dgm:t>
        <a:bodyPr/>
        <a:lstStyle/>
        <a:p>
          <a:endParaRPr lang="es-ES" sz="600">
            <a:solidFill>
              <a:schemeClr val="tx1"/>
            </a:solidFill>
          </a:endParaRPr>
        </a:p>
      </dgm:t>
    </dgm:pt>
    <dgm:pt modelId="{4FB61DD1-C59E-430F-94E1-1A0BA841F318}" type="parTrans" cxnId="{644CC303-08F5-4D6B-BEDC-42DCA475CBEC}">
      <dgm:prSet/>
      <dgm:spPr/>
      <dgm:t>
        <a:bodyPr/>
        <a:lstStyle/>
        <a:p>
          <a:endParaRPr lang="es-ES" sz="2000">
            <a:solidFill>
              <a:schemeClr val="tx1"/>
            </a:solidFill>
          </a:endParaRPr>
        </a:p>
      </dgm:t>
    </dgm:pt>
    <dgm:pt modelId="{E5710EA4-4E9A-40F2-A3F2-3B2AB8DDD8E4}" type="sibTrans" cxnId="{644CC303-08F5-4D6B-BEDC-42DCA475CBEC}">
      <dgm:prSet/>
      <dgm:spPr/>
      <dgm:t>
        <a:bodyPr/>
        <a:lstStyle/>
        <a:p>
          <a:endParaRPr lang="es-ES" sz="2000">
            <a:solidFill>
              <a:schemeClr val="tx1"/>
            </a:solidFill>
          </a:endParaRPr>
        </a:p>
      </dgm:t>
    </dgm:pt>
    <dgm:pt modelId="{26F9BB98-EAC5-464A-873D-4A49169F87EA}">
      <dgm:prSet phldrT="[Texto]" custT="1"/>
      <dgm:spPr/>
      <dgm:t>
        <a:bodyPr/>
        <a:lstStyle/>
        <a:p>
          <a:r>
            <a:rPr lang="es-ES" sz="800" b="1"/>
            <a:t>3. Normas con objeto o término agotado:</a:t>
          </a:r>
          <a:r>
            <a:rPr lang="es-ES" sz="800" b="0"/>
            <a:t> n</a:t>
          </a:r>
          <a:r>
            <a:rPr lang="es-ES" sz="800"/>
            <a:t>ormas que alcanzaron la finalidad por la cual nacieron a la vida jurídica, y respecto a las cuales, por tanto, no es posible exigir su cumplimiento, por cuanto lo dispuesto en ellas ya se cumplió. </a:t>
          </a:r>
        </a:p>
      </dgm:t>
    </dgm:pt>
    <dgm:pt modelId="{C69F883D-B28E-4233-825D-E8F0FC595F3A}" type="parTrans" cxnId="{802DE0E4-578F-4692-9C77-850DDE5D64F9}">
      <dgm:prSet/>
      <dgm:spPr/>
      <dgm:t>
        <a:bodyPr/>
        <a:lstStyle/>
        <a:p>
          <a:endParaRPr lang="es-ES" sz="2000">
            <a:solidFill>
              <a:schemeClr val="tx1"/>
            </a:solidFill>
          </a:endParaRPr>
        </a:p>
      </dgm:t>
    </dgm:pt>
    <dgm:pt modelId="{3FD876B6-0539-4BC3-9F32-BFA2285DB8BC}" type="sibTrans" cxnId="{802DE0E4-578F-4692-9C77-850DDE5D64F9}">
      <dgm:prSet/>
      <dgm:spPr/>
      <dgm:t>
        <a:bodyPr/>
        <a:lstStyle/>
        <a:p>
          <a:endParaRPr lang="es-ES" sz="2000">
            <a:solidFill>
              <a:schemeClr val="tx1"/>
            </a:solidFill>
          </a:endParaRPr>
        </a:p>
      </dgm:t>
    </dgm:pt>
    <dgm:pt modelId="{DD6EBFD4-8B1D-4F3E-A2A9-630ECB06588F}">
      <dgm:prSet phldrT="[Texto]" custT="1"/>
      <dgm:spPr/>
      <dgm:t>
        <a:bodyPr/>
        <a:lstStyle/>
        <a:p>
          <a:r>
            <a:rPr lang="es-ES" sz="800" b="1"/>
            <a:t>5. Norma contraria con el régimen constitucional actual:</a:t>
          </a:r>
          <a:r>
            <a:rPr lang="es-ES" sz="800" b="0"/>
            <a:t> </a:t>
          </a:r>
          <a:r>
            <a:rPr lang="es-ES" sz="800"/>
            <a:t>normas que fueron expedidas en un régimen constitucional anterior, y que, en su conjunto, resultan contrarias a las disposiciones constitucionales actuales o regulando instituciones que, de acuerdo con la Constitución de 1991, ya no existen.</a:t>
          </a:r>
        </a:p>
      </dgm:t>
    </dgm:pt>
    <dgm:pt modelId="{430B7CF0-32E0-44C1-B828-55CB1DD4F0F5}" type="parTrans" cxnId="{C6AE49C8-ED94-4A97-B06D-0379797F2C87}">
      <dgm:prSet/>
      <dgm:spPr/>
      <dgm:t>
        <a:bodyPr/>
        <a:lstStyle/>
        <a:p>
          <a:endParaRPr lang="es-ES" sz="2000">
            <a:solidFill>
              <a:schemeClr val="tx1"/>
            </a:solidFill>
          </a:endParaRPr>
        </a:p>
      </dgm:t>
    </dgm:pt>
    <dgm:pt modelId="{9ED5F1E2-D0F3-4844-84A4-F86856118A66}" type="sibTrans" cxnId="{C6AE49C8-ED94-4A97-B06D-0379797F2C87}">
      <dgm:prSet/>
      <dgm:spPr/>
      <dgm:t>
        <a:bodyPr/>
        <a:lstStyle/>
        <a:p>
          <a:endParaRPr lang="es-ES" sz="2000">
            <a:solidFill>
              <a:schemeClr val="tx1"/>
            </a:solidFill>
          </a:endParaRPr>
        </a:p>
      </dgm:t>
    </dgm:pt>
    <dgm:pt modelId="{411E2DE7-AC5F-4E11-99B0-9A6037D51CD9}">
      <dgm:prSet phldrT="[Texto]" custT="1"/>
      <dgm:spPr/>
      <dgm:t>
        <a:bodyPr/>
        <a:lstStyle/>
        <a:p>
          <a:r>
            <a:rPr lang="es-ES" sz="800" b="1"/>
            <a:t>4. Normas con vigencia temporal: </a:t>
          </a:r>
          <a:r>
            <a:rPr lang="es-ES" sz="800"/>
            <a:t>dentro de esta categoría se encuentran las normas cuyo periodo de vigencia, establecido en ellas mismas, ya se cumplió.</a:t>
          </a:r>
        </a:p>
      </dgm:t>
    </dgm:pt>
    <dgm:pt modelId="{7444E6E6-ADB6-458F-8360-196282911B14}" type="parTrans" cxnId="{22546C19-4132-4E67-9E5B-2C36F0D40D63}">
      <dgm:prSet/>
      <dgm:spPr/>
      <dgm:t>
        <a:bodyPr/>
        <a:lstStyle/>
        <a:p>
          <a:endParaRPr lang="es-ES" sz="2000">
            <a:solidFill>
              <a:schemeClr val="tx1"/>
            </a:solidFill>
          </a:endParaRPr>
        </a:p>
      </dgm:t>
    </dgm:pt>
    <dgm:pt modelId="{780726BF-EB05-4C3B-9B15-2440059904C5}" type="sibTrans" cxnId="{22546C19-4132-4E67-9E5B-2C36F0D40D63}">
      <dgm:prSet/>
      <dgm:spPr/>
      <dgm:t>
        <a:bodyPr/>
        <a:lstStyle/>
        <a:p>
          <a:endParaRPr lang="es-ES" sz="2000">
            <a:solidFill>
              <a:schemeClr val="tx1"/>
            </a:solidFill>
          </a:endParaRPr>
        </a:p>
      </dgm:t>
    </dgm:pt>
    <dgm:pt modelId="{61915C5D-E5A4-481D-BAC7-36F48121F8E1}" type="pres">
      <dgm:prSet presAssocID="{809D0679-3E95-4B7D-AD4B-AC4CB0906780}" presName="Name0" presStyleCnt="0">
        <dgm:presLayoutVars>
          <dgm:chMax val="7"/>
          <dgm:chPref val="7"/>
          <dgm:dir/>
        </dgm:presLayoutVars>
      </dgm:prSet>
      <dgm:spPr/>
      <dgm:t>
        <a:bodyPr/>
        <a:lstStyle/>
        <a:p>
          <a:endParaRPr lang="es-CO"/>
        </a:p>
      </dgm:t>
    </dgm:pt>
    <dgm:pt modelId="{22952D41-8ACA-4140-A75B-DE469E436BC5}" type="pres">
      <dgm:prSet presAssocID="{809D0679-3E95-4B7D-AD4B-AC4CB0906780}" presName="Name1" presStyleCnt="0"/>
      <dgm:spPr/>
    </dgm:pt>
    <dgm:pt modelId="{38C08A3B-D72E-43E6-BA39-4F61AFE7C4A4}" type="pres">
      <dgm:prSet presAssocID="{809D0679-3E95-4B7D-AD4B-AC4CB0906780}" presName="cycle" presStyleCnt="0"/>
      <dgm:spPr/>
    </dgm:pt>
    <dgm:pt modelId="{E0CC4E90-0332-437B-8FA5-6C2BBF757EBE}" type="pres">
      <dgm:prSet presAssocID="{809D0679-3E95-4B7D-AD4B-AC4CB0906780}" presName="srcNode" presStyleLbl="node1" presStyleIdx="0" presStyleCnt="5"/>
      <dgm:spPr/>
    </dgm:pt>
    <dgm:pt modelId="{82F3C636-A721-4442-8D40-1FBC53455918}" type="pres">
      <dgm:prSet presAssocID="{809D0679-3E95-4B7D-AD4B-AC4CB0906780}" presName="conn" presStyleLbl="parChTrans1D2" presStyleIdx="0" presStyleCnt="1"/>
      <dgm:spPr/>
      <dgm:t>
        <a:bodyPr/>
        <a:lstStyle/>
        <a:p>
          <a:endParaRPr lang="es-CO"/>
        </a:p>
      </dgm:t>
    </dgm:pt>
    <dgm:pt modelId="{F6975578-769D-447A-A28B-A8F5D1020E3E}" type="pres">
      <dgm:prSet presAssocID="{809D0679-3E95-4B7D-AD4B-AC4CB0906780}" presName="extraNode" presStyleLbl="node1" presStyleIdx="0" presStyleCnt="5"/>
      <dgm:spPr/>
    </dgm:pt>
    <dgm:pt modelId="{A8BBC975-C9D4-4089-B930-6CF98857A985}" type="pres">
      <dgm:prSet presAssocID="{809D0679-3E95-4B7D-AD4B-AC4CB0906780}" presName="dstNode" presStyleLbl="node1" presStyleIdx="0" presStyleCnt="5"/>
      <dgm:spPr/>
    </dgm:pt>
    <dgm:pt modelId="{ED7EE400-194E-40DA-9E5C-F69ECE835243}" type="pres">
      <dgm:prSet presAssocID="{BDC2977F-F8BC-49DF-86E5-D6CC806523F3}" presName="text_1" presStyleLbl="node1" presStyleIdx="0" presStyleCnt="5">
        <dgm:presLayoutVars>
          <dgm:bulletEnabled val="1"/>
        </dgm:presLayoutVars>
      </dgm:prSet>
      <dgm:spPr/>
      <dgm:t>
        <a:bodyPr/>
        <a:lstStyle/>
        <a:p>
          <a:endParaRPr lang="es-CO"/>
        </a:p>
      </dgm:t>
    </dgm:pt>
    <dgm:pt modelId="{C11A3302-7A49-408E-8269-62A3299623E7}" type="pres">
      <dgm:prSet presAssocID="{BDC2977F-F8BC-49DF-86E5-D6CC806523F3}" presName="accent_1" presStyleCnt="0"/>
      <dgm:spPr/>
    </dgm:pt>
    <dgm:pt modelId="{78260668-F966-4F2E-817E-B0A26B523A79}" type="pres">
      <dgm:prSet presAssocID="{BDC2977F-F8BC-49DF-86E5-D6CC806523F3}" presName="accentRepeatNode" presStyleLbl="solidFgAcc1" presStyleIdx="0" presStyleCnt="5"/>
      <dgm:spPr/>
    </dgm:pt>
    <dgm:pt modelId="{D3F3EE6A-0A16-44E7-B157-07B8B4B01A7B}" type="pres">
      <dgm:prSet presAssocID="{DF97C965-01A7-49BA-BF7A-B0E70201955C}" presName="text_2" presStyleLbl="node1" presStyleIdx="1" presStyleCnt="5">
        <dgm:presLayoutVars>
          <dgm:bulletEnabled val="1"/>
        </dgm:presLayoutVars>
      </dgm:prSet>
      <dgm:spPr/>
      <dgm:t>
        <a:bodyPr/>
        <a:lstStyle/>
        <a:p>
          <a:endParaRPr lang="es-CO"/>
        </a:p>
      </dgm:t>
    </dgm:pt>
    <dgm:pt modelId="{CE271A29-FAE1-4178-BD1F-C821E9960BA0}" type="pres">
      <dgm:prSet presAssocID="{DF97C965-01A7-49BA-BF7A-B0E70201955C}" presName="accent_2" presStyleCnt="0"/>
      <dgm:spPr/>
    </dgm:pt>
    <dgm:pt modelId="{1868D117-6274-4F11-B402-7F33974F8DE8}" type="pres">
      <dgm:prSet presAssocID="{DF97C965-01A7-49BA-BF7A-B0E70201955C}" presName="accentRepeatNode" presStyleLbl="solidFgAcc1" presStyleIdx="1" presStyleCnt="5"/>
      <dgm:spPr/>
    </dgm:pt>
    <dgm:pt modelId="{027A7262-7998-4960-8440-B0EE5DD2AD0A}" type="pres">
      <dgm:prSet presAssocID="{26F9BB98-EAC5-464A-873D-4A49169F87EA}" presName="text_3" presStyleLbl="node1" presStyleIdx="2" presStyleCnt="5">
        <dgm:presLayoutVars>
          <dgm:bulletEnabled val="1"/>
        </dgm:presLayoutVars>
      </dgm:prSet>
      <dgm:spPr/>
      <dgm:t>
        <a:bodyPr/>
        <a:lstStyle/>
        <a:p>
          <a:endParaRPr lang="es-CO"/>
        </a:p>
      </dgm:t>
    </dgm:pt>
    <dgm:pt modelId="{D9ABAA19-8FDE-410E-9938-41641C8EF96C}" type="pres">
      <dgm:prSet presAssocID="{26F9BB98-EAC5-464A-873D-4A49169F87EA}" presName="accent_3" presStyleCnt="0"/>
      <dgm:spPr/>
    </dgm:pt>
    <dgm:pt modelId="{5BAC416D-5782-4426-86E7-9171241BD01C}" type="pres">
      <dgm:prSet presAssocID="{26F9BB98-EAC5-464A-873D-4A49169F87EA}" presName="accentRepeatNode" presStyleLbl="solidFgAcc1" presStyleIdx="2" presStyleCnt="5"/>
      <dgm:spPr/>
    </dgm:pt>
    <dgm:pt modelId="{1B21B657-ECFB-48FC-A575-489E61ED5D6C}" type="pres">
      <dgm:prSet presAssocID="{411E2DE7-AC5F-4E11-99B0-9A6037D51CD9}" presName="text_4" presStyleLbl="node1" presStyleIdx="3" presStyleCnt="5">
        <dgm:presLayoutVars>
          <dgm:bulletEnabled val="1"/>
        </dgm:presLayoutVars>
      </dgm:prSet>
      <dgm:spPr/>
      <dgm:t>
        <a:bodyPr/>
        <a:lstStyle/>
        <a:p>
          <a:endParaRPr lang="es-CO"/>
        </a:p>
      </dgm:t>
    </dgm:pt>
    <dgm:pt modelId="{02A5A82F-301C-470F-9A5A-D0E9B7012AD3}" type="pres">
      <dgm:prSet presAssocID="{411E2DE7-AC5F-4E11-99B0-9A6037D51CD9}" presName="accent_4" presStyleCnt="0"/>
      <dgm:spPr/>
    </dgm:pt>
    <dgm:pt modelId="{D5BED5E4-57B6-46CC-AD34-2DD0AC6BDEDB}" type="pres">
      <dgm:prSet presAssocID="{411E2DE7-AC5F-4E11-99B0-9A6037D51CD9}" presName="accentRepeatNode" presStyleLbl="solidFgAcc1" presStyleIdx="3" presStyleCnt="5"/>
      <dgm:spPr/>
    </dgm:pt>
    <dgm:pt modelId="{529881F6-87B7-4245-A0C1-C37D6E3A9B46}" type="pres">
      <dgm:prSet presAssocID="{DD6EBFD4-8B1D-4F3E-A2A9-630ECB06588F}" presName="text_5" presStyleLbl="node1" presStyleIdx="4" presStyleCnt="5">
        <dgm:presLayoutVars>
          <dgm:bulletEnabled val="1"/>
        </dgm:presLayoutVars>
      </dgm:prSet>
      <dgm:spPr/>
      <dgm:t>
        <a:bodyPr/>
        <a:lstStyle/>
        <a:p>
          <a:endParaRPr lang="es-CO"/>
        </a:p>
      </dgm:t>
    </dgm:pt>
    <dgm:pt modelId="{EFAB82B1-4906-40A3-9A14-801E9B2B60E3}" type="pres">
      <dgm:prSet presAssocID="{DD6EBFD4-8B1D-4F3E-A2A9-630ECB06588F}" presName="accent_5" presStyleCnt="0"/>
      <dgm:spPr/>
    </dgm:pt>
    <dgm:pt modelId="{F784E9A3-9358-4D85-8ABB-1D937C2DE08C}" type="pres">
      <dgm:prSet presAssocID="{DD6EBFD4-8B1D-4F3E-A2A9-630ECB06588F}" presName="accentRepeatNode" presStyleLbl="solidFgAcc1" presStyleIdx="4" presStyleCnt="5"/>
      <dgm:spPr/>
    </dgm:pt>
  </dgm:ptLst>
  <dgm:cxnLst>
    <dgm:cxn modelId="{22546C19-4132-4E67-9E5B-2C36F0D40D63}" srcId="{809D0679-3E95-4B7D-AD4B-AC4CB0906780}" destId="{411E2DE7-AC5F-4E11-99B0-9A6037D51CD9}" srcOrd="3" destOrd="0" parTransId="{7444E6E6-ADB6-458F-8360-196282911B14}" sibTransId="{780726BF-EB05-4C3B-9B15-2440059904C5}"/>
    <dgm:cxn modelId="{A9462EDC-AEA2-41E3-AA53-F39D1FEE565E}" type="presOf" srcId="{DD6EBFD4-8B1D-4F3E-A2A9-630ECB06588F}" destId="{529881F6-87B7-4245-A0C1-C37D6E3A9B46}" srcOrd="0" destOrd="0" presId="urn:microsoft.com/office/officeart/2008/layout/VerticalCurvedList"/>
    <dgm:cxn modelId="{25F39D73-C0EE-4B8D-AA1E-C0C398EE22B6}" type="presOf" srcId="{26F9BB98-EAC5-464A-873D-4A49169F87EA}" destId="{027A7262-7998-4960-8440-B0EE5DD2AD0A}" srcOrd="0" destOrd="0" presId="urn:microsoft.com/office/officeart/2008/layout/VerticalCurvedList"/>
    <dgm:cxn modelId="{5FE92EE2-71E9-4794-BD28-AB7C20B12764}" type="presOf" srcId="{411E2DE7-AC5F-4E11-99B0-9A6037D51CD9}" destId="{1B21B657-ECFB-48FC-A575-489E61ED5D6C}" srcOrd="0" destOrd="0" presId="urn:microsoft.com/office/officeart/2008/layout/VerticalCurvedList"/>
    <dgm:cxn modelId="{4515B947-E64A-4FC1-9177-832D2010851E}" type="presOf" srcId="{DB707D9E-9082-48F9-B7A0-63B16CAFC2D4}" destId="{82F3C636-A721-4442-8D40-1FBC53455918}" srcOrd="0" destOrd="0" presId="urn:microsoft.com/office/officeart/2008/layout/VerticalCurvedList"/>
    <dgm:cxn modelId="{4AC17D23-8877-49EC-9F83-0C949B119744}" srcId="{809D0679-3E95-4B7D-AD4B-AC4CB0906780}" destId="{DF97C965-01A7-49BA-BF7A-B0E70201955C}" srcOrd="1" destOrd="0" parTransId="{C1B13DDD-64C1-4470-A2E6-6B780CAC0451}" sibTransId="{CAD0822D-0975-45C0-861E-17E77E5AFD39}"/>
    <dgm:cxn modelId="{C319E4CD-2CE7-46A3-93E8-8125E84CFAA9}" srcId="{809D0679-3E95-4B7D-AD4B-AC4CB0906780}" destId="{BDC2977F-F8BC-49DF-86E5-D6CC806523F3}" srcOrd="0" destOrd="0" parTransId="{F4A14481-62F3-49B6-BA11-0924BCBB6834}" sibTransId="{DB707D9E-9082-48F9-B7A0-63B16CAFC2D4}"/>
    <dgm:cxn modelId="{802DE0E4-578F-4692-9C77-850DDE5D64F9}" srcId="{809D0679-3E95-4B7D-AD4B-AC4CB0906780}" destId="{26F9BB98-EAC5-464A-873D-4A49169F87EA}" srcOrd="2" destOrd="0" parTransId="{C69F883D-B28E-4233-825D-E8F0FC595F3A}" sibTransId="{3FD876B6-0539-4BC3-9F32-BFA2285DB8BC}"/>
    <dgm:cxn modelId="{89A5DEA7-8039-43FA-B5DA-28A9CB74BE68}" type="presOf" srcId="{DF97C965-01A7-49BA-BF7A-B0E70201955C}" destId="{D3F3EE6A-0A16-44E7-B157-07B8B4B01A7B}" srcOrd="0" destOrd="0" presId="urn:microsoft.com/office/officeart/2008/layout/VerticalCurvedList"/>
    <dgm:cxn modelId="{EF59546E-3ADE-4846-9A8C-BB5E6E66162E}" type="presOf" srcId="{D78ADD52-B7FE-4386-82EC-EF4E6A4656B0}" destId="{D3F3EE6A-0A16-44E7-B157-07B8B4B01A7B}" srcOrd="0" destOrd="1" presId="urn:microsoft.com/office/officeart/2008/layout/VerticalCurvedList"/>
    <dgm:cxn modelId="{644CC303-08F5-4D6B-BEDC-42DCA475CBEC}" srcId="{DF97C965-01A7-49BA-BF7A-B0E70201955C}" destId="{D78ADD52-B7FE-4386-82EC-EF4E6A4656B0}" srcOrd="0" destOrd="0" parTransId="{4FB61DD1-C59E-430F-94E1-1A0BA841F318}" sibTransId="{E5710EA4-4E9A-40F2-A3F2-3B2AB8DDD8E4}"/>
    <dgm:cxn modelId="{C6AE49C8-ED94-4A97-B06D-0379797F2C87}" srcId="{809D0679-3E95-4B7D-AD4B-AC4CB0906780}" destId="{DD6EBFD4-8B1D-4F3E-A2A9-630ECB06588F}" srcOrd="4" destOrd="0" parTransId="{430B7CF0-32E0-44C1-B828-55CB1DD4F0F5}" sibTransId="{9ED5F1E2-D0F3-4844-84A4-F86856118A66}"/>
    <dgm:cxn modelId="{A310E665-570F-498E-9B2D-0B6DE1393D24}" type="presOf" srcId="{809D0679-3E95-4B7D-AD4B-AC4CB0906780}" destId="{61915C5D-E5A4-481D-BAC7-36F48121F8E1}" srcOrd="0" destOrd="0" presId="urn:microsoft.com/office/officeart/2008/layout/VerticalCurvedList"/>
    <dgm:cxn modelId="{7F735EE3-7CCB-4B72-A572-124445D4BA44}" type="presOf" srcId="{BDC2977F-F8BC-49DF-86E5-D6CC806523F3}" destId="{ED7EE400-194E-40DA-9E5C-F69ECE835243}" srcOrd="0" destOrd="0" presId="urn:microsoft.com/office/officeart/2008/layout/VerticalCurvedList"/>
    <dgm:cxn modelId="{3DDC72C4-E872-4A70-953F-070379741F48}" type="presParOf" srcId="{61915C5D-E5A4-481D-BAC7-36F48121F8E1}" destId="{22952D41-8ACA-4140-A75B-DE469E436BC5}" srcOrd="0" destOrd="0" presId="urn:microsoft.com/office/officeart/2008/layout/VerticalCurvedList"/>
    <dgm:cxn modelId="{6088D343-3C39-4344-A726-12AB612A6F43}" type="presParOf" srcId="{22952D41-8ACA-4140-A75B-DE469E436BC5}" destId="{38C08A3B-D72E-43E6-BA39-4F61AFE7C4A4}" srcOrd="0" destOrd="0" presId="urn:microsoft.com/office/officeart/2008/layout/VerticalCurvedList"/>
    <dgm:cxn modelId="{006A1095-6C72-4D71-B580-4DDC2C6170CA}" type="presParOf" srcId="{38C08A3B-D72E-43E6-BA39-4F61AFE7C4A4}" destId="{E0CC4E90-0332-437B-8FA5-6C2BBF757EBE}" srcOrd="0" destOrd="0" presId="urn:microsoft.com/office/officeart/2008/layout/VerticalCurvedList"/>
    <dgm:cxn modelId="{CA4FF0BF-495F-47EC-975B-3B8515FACDF4}" type="presParOf" srcId="{38C08A3B-D72E-43E6-BA39-4F61AFE7C4A4}" destId="{82F3C636-A721-4442-8D40-1FBC53455918}" srcOrd="1" destOrd="0" presId="urn:microsoft.com/office/officeart/2008/layout/VerticalCurvedList"/>
    <dgm:cxn modelId="{892738CB-5E32-4993-AB86-4703A8D642A4}" type="presParOf" srcId="{38C08A3B-D72E-43E6-BA39-4F61AFE7C4A4}" destId="{F6975578-769D-447A-A28B-A8F5D1020E3E}" srcOrd="2" destOrd="0" presId="urn:microsoft.com/office/officeart/2008/layout/VerticalCurvedList"/>
    <dgm:cxn modelId="{5D585F86-A581-4058-95F3-0FF46B22187E}" type="presParOf" srcId="{38C08A3B-D72E-43E6-BA39-4F61AFE7C4A4}" destId="{A8BBC975-C9D4-4089-B930-6CF98857A985}" srcOrd="3" destOrd="0" presId="urn:microsoft.com/office/officeart/2008/layout/VerticalCurvedList"/>
    <dgm:cxn modelId="{51581EA1-D0CD-4637-8687-F22BEC20FB96}" type="presParOf" srcId="{22952D41-8ACA-4140-A75B-DE469E436BC5}" destId="{ED7EE400-194E-40DA-9E5C-F69ECE835243}" srcOrd="1" destOrd="0" presId="urn:microsoft.com/office/officeart/2008/layout/VerticalCurvedList"/>
    <dgm:cxn modelId="{6A8AD45C-05DD-437A-B8B8-0B622A3D0B29}" type="presParOf" srcId="{22952D41-8ACA-4140-A75B-DE469E436BC5}" destId="{C11A3302-7A49-408E-8269-62A3299623E7}" srcOrd="2" destOrd="0" presId="urn:microsoft.com/office/officeart/2008/layout/VerticalCurvedList"/>
    <dgm:cxn modelId="{242EE63F-5E8C-4F8A-B3A5-C0AA730D04B7}" type="presParOf" srcId="{C11A3302-7A49-408E-8269-62A3299623E7}" destId="{78260668-F966-4F2E-817E-B0A26B523A79}" srcOrd="0" destOrd="0" presId="urn:microsoft.com/office/officeart/2008/layout/VerticalCurvedList"/>
    <dgm:cxn modelId="{FC11FAED-A55B-438F-B6F5-1B56E2E51D95}" type="presParOf" srcId="{22952D41-8ACA-4140-A75B-DE469E436BC5}" destId="{D3F3EE6A-0A16-44E7-B157-07B8B4B01A7B}" srcOrd="3" destOrd="0" presId="urn:microsoft.com/office/officeart/2008/layout/VerticalCurvedList"/>
    <dgm:cxn modelId="{DC6A1BF4-8D3F-43AA-8E12-08676260604B}" type="presParOf" srcId="{22952D41-8ACA-4140-A75B-DE469E436BC5}" destId="{CE271A29-FAE1-4178-BD1F-C821E9960BA0}" srcOrd="4" destOrd="0" presId="urn:microsoft.com/office/officeart/2008/layout/VerticalCurvedList"/>
    <dgm:cxn modelId="{1A03DC69-DDCD-490E-BCB7-311236CCAAD5}" type="presParOf" srcId="{CE271A29-FAE1-4178-BD1F-C821E9960BA0}" destId="{1868D117-6274-4F11-B402-7F33974F8DE8}" srcOrd="0" destOrd="0" presId="urn:microsoft.com/office/officeart/2008/layout/VerticalCurvedList"/>
    <dgm:cxn modelId="{541BB993-6048-4A90-8675-2A752596C604}" type="presParOf" srcId="{22952D41-8ACA-4140-A75B-DE469E436BC5}" destId="{027A7262-7998-4960-8440-B0EE5DD2AD0A}" srcOrd="5" destOrd="0" presId="urn:microsoft.com/office/officeart/2008/layout/VerticalCurvedList"/>
    <dgm:cxn modelId="{7A4B6187-69CD-4316-840A-81D8D2A82181}" type="presParOf" srcId="{22952D41-8ACA-4140-A75B-DE469E436BC5}" destId="{D9ABAA19-8FDE-410E-9938-41641C8EF96C}" srcOrd="6" destOrd="0" presId="urn:microsoft.com/office/officeart/2008/layout/VerticalCurvedList"/>
    <dgm:cxn modelId="{69C7486A-40FA-4594-BC4E-E99CFC4F8B07}" type="presParOf" srcId="{D9ABAA19-8FDE-410E-9938-41641C8EF96C}" destId="{5BAC416D-5782-4426-86E7-9171241BD01C}" srcOrd="0" destOrd="0" presId="urn:microsoft.com/office/officeart/2008/layout/VerticalCurvedList"/>
    <dgm:cxn modelId="{09D60907-5498-40FD-8936-19DCC0322FDC}" type="presParOf" srcId="{22952D41-8ACA-4140-A75B-DE469E436BC5}" destId="{1B21B657-ECFB-48FC-A575-489E61ED5D6C}" srcOrd="7" destOrd="0" presId="urn:microsoft.com/office/officeart/2008/layout/VerticalCurvedList"/>
    <dgm:cxn modelId="{113E505B-AE90-4821-8674-2564798B98B5}" type="presParOf" srcId="{22952D41-8ACA-4140-A75B-DE469E436BC5}" destId="{02A5A82F-301C-470F-9A5A-D0E9B7012AD3}" srcOrd="8" destOrd="0" presId="urn:microsoft.com/office/officeart/2008/layout/VerticalCurvedList"/>
    <dgm:cxn modelId="{D05788F6-A505-4042-9BBA-D2F1DD282B5F}" type="presParOf" srcId="{02A5A82F-301C-470F-9A5A-D0E9B7012AD3}" destId="{D5BED5E4-57B6-46CC-AD34-2DD0AC6BDEDB}" srcOrd="0" destOrd="0" presId="urn:microsoft.com/office/officeart/2008/layout/VerticalCurvedList"/>
    <dgm:cxn modelId="{39B29C1E-9B59-4513-87F2-04210F3F00C7}" type="presParOf" srcId="{22952D41-8ACA-4140-A75B-DE469E436BC5}" destId="{529881F6-87B7-4245-A0C1-C37D6E3A9B46}" srcOrd="9" destOrd="0" presId="urn:microsoft.com/office/officeart/2008/layout/VerticalCurvedList"/>
    <dgm:cxn modelId="{33F0CA98-2460-4AF8-A803-DA011774AD3A}" type="presParOf" srcId="{22952D41-8ACA-4140-A75B-DE469E436BC5}" destId="{EFAB82B1-4906-40A3-9A14-801E9B2B60E3}" srcOrd="10" destOrd="0" presId="urn:microsoft.com/office/officeart/2008/layout/VerticalCurvedList"/>
    <dgm:cxn modelId="{DBD8DA80-BC98-4935-BD5E-DB335656FBC2}" type="presParOf" srcId="{EFAB82B1-4906-40A3-9A14-801E9B2B60E3}" destId="{F784E9A3-9358-4D85-8ABB-1D937C2DE08C}" srcOrd="0" destOrd="0" presId="urn:microsoft.com/office/officeart/2008/layout/VerticalCurvedList"/>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E15EC62-A7BB-41A0-B389-F09421C1B62D}"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s-ES"/>
        </a:p>
      </dgm:t>
    </dgm:pt>
    <dgm:pt modelId="{09DBD90B-BC6E-4F9E-9FF8-597943257EDF}">
      <dgm:prSet phldrT="[Texto]" custT="1"/>
      <dgm:spPr>
        <a:solidFill>
          <a:schemeClr val="accent3"/>
        </a:solidFill>
      </dgm:spPr>
      <dgm:t>
        <a:bodyPr/>
        <a:lstStyle/>
        <a:p>
          <a:r>
            <a:rPr lang="es-ES" sz="1000" b="1"/>
            <a:t>1. </a:t>
          </a:r>
          <a:r>
            <a:rPr lang="es-ES" sz="1200" b="1"/>
            <a:t>Revisión del marco regulatorio vigente</a:t>
          </a:r>
          <a:endParaRPr lang="es-ES" sz="1200"/>
        </a:p>
      </dgm:t>
    </dgm:pt>
    <dgm:pt modelId="{CFE570C5-215F-476E-B318-819B70CF2C6F}" type="parTrans" cxnId="{4BDEF247-9C89-4CC8-96F3-AD65C999E9B9}">
      <dgm:prSet/>
      <dgm:spPr/>
      <dgm:t>
        <a:bodyPr/>
        <a:lstStyle/>
        <a:p>
          <a:endParaRPr lang="es-ES" sz="2000"/>
        </a:p>
      </dgm:t>
    </dgm:pt>
    <dgm:pt modelId="{AA219940-829B-485A-A242-4AAA63AECE50}" type="sibTrans" cxnId="{4BDEF247-9C89-4CC8-96F3-AD65C999E9B9}">
      <dgm:prSet/>
      <dgm:spPr/>
      <dgm:t>
        <a:bodyPr/>
        <a:lstStyle/>
        <a:p>
          <a:endParaRPr lang="es-ES" sz="2000"/>
        </a:p>
      </dgm:t>
    </dgm:pt>
    <dgm:pt modelId="{EC7D2811-C89A-433B-BABC-613787CDF212}">
      <dgm:prSet phldrT="[Texto]" custT="1"/>
      <dgm:spPr/>
      <dgm:t>
        <a:bodyPr/>
        <a:lstStyle/>
        <a:p>
          <a:pPr algn="just"/>
          <a:r>
            <a:rPr lang="es-ES" sz="1000"/>
            <a:t>Consultar con los actores involucrados sobre las normas en desuso o redundantes. Validar la pertinencia de su eliminación o la posibilidad de su revisión.</a:t>
          </a:r>
        </a:p>
      </dgm:t>
    </dgm:pt>
    <dgm:pt modelId="{4F10AB23-CD3F-4B6F-9F2C-392FFE7E1C6E}" type="parTrans" cxnId="{45D9189F-D273-4375-B871-657E0FF4775C}">
      <dgm:prSet/>
      <dgm:spPr/>
      <dgm:t>
        <a:bodyPr/>
        <a:lstStyle/>
        <a:p>
          <a:endParaRPr lang="es-ES" sz="2000"/>
        </a:p>
      </dgm:t>
    </dgm:pt>
    <dgm:pt modelId="{D67AE07B-C099-4697-A4F8-416F97B8AF67}" type="sibTrans" cxnId="{45D9189F-D273-4375-B871-657E0FF4775C}">
      <dgm:prSet/>
      <dgm:spPr/>
      <dgm:t>
        <a:bodyPr/>
        <a:lstStyle/>
        <a:p>
          <a:endParaRPr lang="es-ES" sz="2000"/>
        </a:p>
      </dgm:t>
    </dgm:pt>
    <dgm:pt modelId="{685652E4-7D69-4433-8984-E1350DD3399C}">
      <dgm:prSet phldrT="[Texto]" custT="1"/>
      <dgm:spPr>
        <a:solidFill>
          <a:schemeClr val="accent4"/>
        </a:solidFill>
      </dgm:spPr>
      <dgm:t>
        <a:bodyPr/>
        <a:lstStyle/>
        <a:p>
          <a:pPr>
            <a:buFont typeface="+mj-lt"/>
            <a:buAutoNum type="arabicPeriod" startAt="2"/>
          </a:pPr>
          <a:r>
            <a:rPr lang="es-ES" sz="1000" b="1"/>
            <a:t>2</a:t>
          </a:r>
          <a:r>
            <a:rPr lang="es-ES" sz="1200" b="1"/>
            <a:t>. Aplicación de AIN orientado a la simplificación normativa para la elaboración de futuras normas</a:t>
          </a:r>
          <a:endParaRPr lang="es-ES" sz="1200"/>
        </a:p>
      </dgm:t>
    </dgm:pt>
    <dgm:pt modelId="{1B31D7D1-D7C9-482D-9AE2-7962DCA588F7}" type="sibTrans" cxnId="{29363CE2-ED69-4C34-A9F6-9018F615F60D}">
      <dgm:prSet/>
      <dgm:spPr/>
      <dgm:t>
        <a:bodyPr/>
        <a:lstStyle/>
        <a:p>
          <a:endParaRPr lang="es-ES" sz="2000"/>
        </a:p>
      </dgm:t>
    </dgm:pt>
    <dgm:pt modelId="{6637B4A8-EE98-4C8F-9A01-FC838AF52E45}" type="parTrans" cxnId="{29363CE2-ED69-4C34-A9F6-9018F615F60D}">
      <dgm:prSet/>
      <dgm:spPr/>
      <dgm:t>
        <a:bodyPr/>
        <a:lstStyle/>
        <a:p>
          <a:endParaRPr lang="es-ES" sz="2000"/>
        </a:p>
      </dgm:t>
    </dgm:pt>
    <dgm:pt modelId="{CBAD73AE-1F20-4A15-91B4-A78DCDF8AC6A}">
      <dgm:prSet custT="1"/>
      <dgm:spPr/>
      <dgm:t>
        <a:bodyPr/>
        <a:lstStyle/>
        <a:p>
          <a:pPr algn="just"/>
          <a:r>
            <a:rPr lang="es-ES" sz="1000"/>
            <a:t>Validar la pertinencia de su eliminación o la posibilidad de su revisión.</a:t>
          </a:r>
        </a:p>
      </dgm:t>
    </dgm:pt>
    <dgm:pt modelId="{AC74BD89-CB4E-4204-AF59-A7ED222615D6}" type="parTrans" cxnId="{C604D8CC-27E6-4B76-A5F8-D38B08E209AE}">
      <dgm:prSet/>
      <dgm:spPr/>
      <dgm:t>
        <a:bodyPr/>
        <a:lstStyle/>
        <a:p>
          <a:endParaRPr lang="es-ES" sz="2000"/>
        </a:p>
      </dgm:t>
    </dgm:pt>
    <dgm:pt modelId="{55047912-225B-4452-B6EA-C9064F24B18B}" type="sibTrans" cxnId="{C604D8CC-27E6-4B76-A5F8-D38B08E209AE}">
      <dgm:prSet/>
      <dgm:spPr/>
      <dgm:t>
        <a:bodyPr/>
        <a:lstStyle/>
        <a:p>
          <a:endParaRPr lang="es-ES" sz="2000"/>
        </a:p>
      </dgm:t>
    </dgm:pt>
    <dgm:pt modelId="{3B6423BC-E042-4EF2-8C9D-E90C93B65B68}">
      <dgm:prSet custT="1"/>
      <dgm:spPr/>
      <dgm:t>
        <a:bodyPr/>
        <a:lstStyle/>
        <a:p>
          <a:pPr algn="just"/>
          <a:r>
            <a:rPr lang="es-ES" sz="1000"/>
            <a:t>Establecer un listado de temáticas priorizadas para revisión paralela en un periodo razonable.</a:t>
          </a:r>
        </a:p>
      </dgm:t>
    </dgm:pt>
    <dgm:pt modelId="{FC379BA4-7713-430C-8EFD-A5F56EABBFCC}" type="parTrans" cxnId="{E9A09C6C-A4ED-40C2-A699-565F019FB84A}">
      <dgm:prSet/>
      <dgm:spPr/>
      <dgm:t>
        <a:bodyPr/>
        <a:lstStyle/>
        <a:p>
          <a:endParaRPr lang="es-ES" sz="2000"/>
        </a:p>
      </dgm:t>
    </dgm:pt>
    <dgm:pt modelId="{EA4A467C-FA99-43DE-AFAD-332E21EE46A3}" type="sibTrans" cxnId="{E9A09C6C-A4ED-40C2-A699-565F019FB84A}">
      <dgm:prSet/>
      <dgm:spPr/>
      <dgm:t>
        <a:bodyPr/>
        <a:lstStyle/>
        <a:p>
          <a:endParaRPr lang="es-ES" sz="2000"/>
        </a:p>
      </dgm:t>
    </dgm:pt>
    <dgm:pt modelId="{4CC1E2B7-5DD3-4F81-9E58-EA992129BDCD}">
      <dgm:prSet phldrT="[Texto]" custT="1"/>
      <dgm:spPr/>
      <dgm:t>
        <a:bodyPr/>
        <a:lstStyle/>
        <a:p>
          <a:pPr algn="l"/>
          <a:r>
            <a:rPr lang="es-ES" sz="1000"/>
            <a:t>Adelantar estudios de impacto económico a los trámites evaluando costos de implementación sobre ciudadanos y empresarios por nuevos trámites.</a:t>
          </a:r>
        </a:p>
      </dgm:t>
    </dgm:pt>
    <dgm:pt modelId="{67AF60A4-6B22-42D9-A3F6-D2A529F4BBDF}" type="parTrans" cxnId="{23BF9F58-3AC2-457E-B9FF-60C28B1384D7}">
      <dgm:prSet/>
      <dgm:spPr/>
      <dgm:t>
        <a:bodyPr/>
        <a:lstStyle/>
        <a:p>
          <a:endParaRPr lang="es-CO"/>
        </a:p>
      </dgm:t>
    </dgm:pt>
    <dgm:pt modelId="{23FFD09E-77CC-459C-966A-92BE119F2E18}" type="sibTrans" cxnId="{23BF9F58-3AC2-457E-B9FF-60C28B1384D7}">
      <dgm:prSet/>
      <dgm:spPr/>
      <dgm:t>
        <a:bodyPr/>
        <a:lstStyle/>
        <a:p>
          <a:endParaRPr lang="es-CO"/>
        </a:p>
      </dgm:t>
    </dgm:pt>
    <dgm:pt modelId="{6CA267A2-1C2A-4A73-8DA7-AF595D268437}">
      <dgm:prSet phldrT="[Texto]" custT="1"/>
      <dgm:spPr/>
      <dgm:t>
        <a:bodyPr/>
        <a:lstStyle/>
        <a:p>
          <a:pPr algn="l"/>
          <a:endParaRPr lang="es-ES" sz="1000"/>
        </a:p>
      </dgm:t>
    </dgm:pt>
    <dgm:pt modelId="{F22E3618-1DF9-4BC4-97C2-287EF33304E4}" type="parTrans" cxnId="{4C06CB3A-F283-449A-AD11-F18DC176165F}">
      <dgm:prSet/>
      <dgm:spPr/>
      <dgm:t>
        <a:bodyPr/>
        <a:lstStyle/>
        <a:p>
          <a:endParaRPr lang="es-CO"/>
        </a:p>
      </dgm:t>
    </dgm:pt>
    <dgm:pt modelId="{EDF012E7-DED7-4A77-AEB2-C8ABF1B647B6}" type="sibTrans" cxnId="{4C06CB3A-F283-449A-AD11-F18DC176165F}">
      <dgm:prSet/>
      <dgm:spPr/>
      <dgm:t>
        <a:bodyPr/>
        <a:lstStyle/>
        <a:p>
          <a:endParaRPr lang="es-CO"/>
        </a:p>
      </dgm:t>
    </dgm:pt>
    <dgm:pt modelId="{C1379B6C-8F3D-4F2D-A257-2B97C8EE8E9E}">
      <dgm:prSet phldrT="[Texto]" custT="1"/>
      <dgm:spPr/>
      <dgm:t>
        <a:bodyPr/>
        <a:lstStyle/>
        <a:p>
          <a:pPr algn="l"/>
          <a:endParaRPr lang="es-ES" sz="1000"/>
        </a:p>
      </dgm:t>
    </dgm:pt>
    <dgm:pt modelId="{73C48F2B-EC97-4AD9-AEB1-35386936F5FC}" type="parTrans" cxnId="{E2F10604-739E-48DE-AAD0-EAC2ECF72515}">
      <dgm:prSet/>
      <dgm:spPr/>
      <dgm:t>
        <a:bodyPr/>
        <a:lstStyle/>
        <a:p>
          <a:endParaRPr lang="es-CO"/>
        </a:p>
      </dgm:t>
    </dgm:pt>
    <dgm:pt modelId="{9A355A95-0440-453D-8EC3-F62A639A97E9}" type="sibTrans" cxnId="{E2F10604-739E-48DE-AAD0-EAC2ECF72515}">
      <dgm:prSet/>
      <dgm:spPr/>
      <dgm:t>
        <a:bodyPr/>
        <a:lstStyle/>
        <a:p>
          <a:endParaRPr lang="es-CO"/>
        </a:p>
      </dgm:t>
    </dgm:pt>
    <dgm:pt modelId="{4F278D31-E792-47BE-8130-E0FEA6C4E7FC}" type="pres">
      <dgm:prSet presAssocID="{5E15EC62-A7BB-41A0-B389-F09421C1B62D}" presName="linear" presStyleCnt="0">
        <dgm:presLayoutVars>
          <dgm:animLvl val="lvl"/>
          <dgm:resizeHandles val="exact"/>
        </dgm:presLayoutVars>
      </dgm:prSet>
      <dgm:spPr/>
      <dgm:t>
        <a:bodyPr/>
        <a:lstStyle/>
        <a:p>
          <a:endParaRPr lang="es-CO"/>
        </a:p>
      </dgm:t>
    </dgm:pt>
    <dgm:pt modelId="{F49A90F6-3B96-4843-ADA7-B430F21989AE}" type="pres">
      <dgm:prSet presAssocID="{09DBD90B-BC6E-4F9E-9FF8-597943257EDF}" presName="parentText" presStyleLbl="node1" presStyleIdx="0" presStyleCnt="2" custScaleY="24738" custLinFactNeighborX="-2548" custLinFactNeighborY="-32386">
        <dgm:presLayoutVars>
          <dgm:chMax val="0"/>
          <dgm:bulletEnabled val="1"/>
        </dgm:presLayoutVars>
      </dgm:prSet>
      <dgm:spPr/>
      <dgm:t>
        <a:bodyPr/>
        <a:lstStyle/>
        <a:p>
          <a:endParaRPr lang="es-CO"/>
        </a:p>
      </dgm:t>
    </dgm:pt>
    <dgm:pt modelId="{8F284292-BE07-41DE-ACA2-A66C181109AD}" type="pres">
      <dgm:prSet presAssocID="{09DBD90B-BC6E-4F9E-9FF8-597943257EDF}" presName="childText" presStyleLbl="revTx" presStyleIdx="0" presStyleCnt="2" custScaleY="138995">
        <dgm:presLayoutVars>
          <dgm:bulletEnabled val="1"/>
        </dgm:presLayoutVars>
      </dgm:prSet>
      <dgm:spPr/>
      <dgm:t>
        <a:bodyPr/>
        <a:lstStyle/>
        <a:p>
          <a:endParaRPr lang="es-CO"/>
        </a:p>
      </dgm:t>
    </dgm:pt>
    <dgm:pt modelId="{B0091B03-11F7-4AAE-8FE1-E2A286463FA0}" type="pres">
      <dgm:prSet presAssocID="{685652E4-7D69-4433-8984-E1350DD3399C}" presName="parentText" presStyleLbl="node1" presStyleIdx="1" presStyleCnt="2" custScaleY="58438" custLinFactNeighborX="-514" custLinFactNeighborY="-32866">
        <dgm:presLayoutVars>
          <dgm:chMax val="0"/>
          <dgm:bulletEnabled val="1"/>
        </dgm:presLayoutVars>
      </dgm:prSet>
      <dgm:spPr/>
      <dgm:t>
        <a:bodyPr/>
        <a:lstStyle/>
        <a:p>
          <a:endParaRPr lang="es-CO"/>
        </a:p>
      </dgm:t>
    </dgm:pt>
    <dgm:pt modelId="{4A25C52F-01BA-42E1-BEAF-BA02904E29F7}" type="pres">
      <dgm:prSet presAssocID="{685652E4-7D69-4433-8984-E1350DD3399C}" presName="childText" presStyleLbl="revTx" presStyleIdx="1" presStyleCnt="2" custFlipVert="0" custScaleY="74179" custLinFactNeighborX="-883" custLinFactNeighborY="-54988">
        <dgm:presLayoutVars>
          <dgm:bulletEnabled val="1"/>
        </dgm:presLayoutVars>
      </dgm:prSet>
      <dgm:spPr/>
      <dgm:t>
        <a:bodyPr/>
        <a:lstStyle/>
        <a:p>
          <a:endParaRPr lang="es-CO"/>
        </a:p>
      </dgm:t>
    </dgm:pt>
  </dgm:ptLst>
  <dgm:cxnLst>
    <dgm:cxn modelId="{45D9189F-D273-4375-B871-657E0FF4775C}" srcId="{09DBD90B-BC6E-4F9E-9FF8-597943257EDF}" destId="{EC7D2811-C89A-433B-BABC-613787CDF212}" srcOrd="0" destOrd="0" parTransId="{4F10AB23-CD3F-4B6F-9F2C-392FFE7E1C6E}" sibTransId="{D67AE07B-C099-4697-A4F8-416F97B8AF67}"/>
    <dgm:cxn modelId="{140DDED7-D990-411C-90FF-D82460684F58}" type="presOf" srcId="{5E15EC62-A7BB-41A0-B389-F09421C1B62D}" destId="{4F278D31-E792-47BE-8130-E0FEA6C4E7FC}" srcOrd="0" destOrd="0" presId="urn:microsoft.com/office/officeart/2005/8/layout/vList2"/>
    <dgm:cxn modelId="{E7F6C7EA-C378-4F0A-AE06-873B2B630855}" type="presOf" srcId="{09DBD90B-BC6E-4F9E-9FF8-597943257EDF}" destId="{F49A90F6-3B96-4843-ADA7-B430F21989AE}" srcOrd="0" destOrd="0" presId="urn:microsoft.com/office/officeart/2005/8/layout/vList2"/>
    <dgm:cxn modelId="{B312FB65-6A8F-4E5B-8A48-FF2DF32F911E}" type="presOf" srcId="{CBAD73AE-1F20-4A15-91B4-A78DCDF8AC6A}" destId="{8F284292-BE07-41DE-ACA2-A66C181109AD}" srcOrd="0" destOrd="1" presId="urn:microsoft.com/office/officeart/2005/8/layout/vList2"/>
    <dgm:cxn modelId="{29363CE2-ED69-4C34-A9F6-9018F615F60D}" srcId="{5E15EC62-A7BB-41A0-B389-F09421C1B62D}" destId="{685652E4-7D69-4433-8984-E1350DD3399C}" srcOrd="1" destOrd="0" parTransId="{6637B4A8-EE98-4C8F-9A01-FC838AF52E45}" sibTransId="{1B31D7D1-D7C9-482D-9AE2-7962DCA588F7}"/>
    <dgm:cxn modelId="{985E122E-70B0-4EEA-8BDD-D497D0E23B9B}" type="presOf" srcId="{C1379B6C-8F3D-4F2D-A257-2B97C8EE8E9E}" destId="{4A25C52F-01BA-42E1-BEAF-BA02904E29F7}" srcOrd="0" destOrd="1" presId="urn:microsoft.com/office/officeart/2005/8/layout/vList2"/>
    <dgm:cxn modelId="{C8F9E0F4-DA62-46F8-8FB5-09A3E6934D44}" type="presOf" srcId="{685652E4-7D69-4433-8984-E1350DD3399C}" destId="{B0091B03-11F7-4AAE-8FE1-E2A286463FA0}" srcOrd="0" destOrd="0" presId="urn:microsoft.com/office/officeart/2005/8/layout/vList2"/>
    <dgm:cxn modelId="{23BF9F58-3AC2-457E-B9FF-60C28B1384D7}" srcId="{685652E4-7D69-4433-8984-E1350DD3399C}" destId="{4CC1E2B7-5DD3-4F81-9E58-EA992129BDCD}" srcOrd="2" destOrd="0" parTransId="{67AF60A4-6B22-42D9-A3F6-D2A529F4BBDF}" sibTransId="{23FFD09E-77CC-459C-966A-92BE119F2E18}"/>
    <dgm:cxn modelId="{E9A09C6C-A4ED-40C2-A699-565F019FB84A}" srcId="{09DBD90B-BC6E-4F9E-9FF8-597943257EDF}" destId="{3B6423BC-E042-4EF2-8C9D-E90C93B65B68}" srcOrd="2" destOrd="0" parTransId="{FC379BA4-7713-430C-8EFD-A5F56EABBFCC}" sibTransId="{EA4A467C-FA99-43DE-AFAD-332E21EE46A3}"/>
    <dgm:cxn modelId="{30B7035B-4D50-47B4-8FD4-B137756B3E3B}" type="presOf" srcId="{6CA267A2-1C2A-4A73-8DA7-AF595D268437}" destId="{4A25C52F-01BA-42E1-BEAF-BA02904E29F7}" srcOrd="0" destOrd="0" presId="urn:microsoft.com/office/officeart/2005/8/layout/vList2"/>
    <dgm:cxn modelId="{4C06CB3A-F283-449A-AD11-F18DC176165F}" srcId="{685652E4-7D69-4433-8984-E1350DD3399C}" destId="{6CA267A2-1C2A-4A73-8DA7-AF595D268437}" srcOrd="0" destOrd="0" parTransId="{F22E3618-1DF9-4BC4-97C2-287EF33304E4}" sibTransId="{EDF012E7-DED7-4A77-AEB2-C8ABF1B647B6}"/>
    <dgm:cxn modelId="{2FBFA727-98F2-48A7-8362-30316D0BF169}" type="presOf" srcId="{3B6423BC-E042-4EF2-8C9D-E90C93B65B68}" destId="{8F284292-BE07-41DE-ACA2-A66C181109AD}" srcOrd="0" destOrd="2" presId="urn:microsoft.com/office/officeart/2005/8/layout/vList2"/>
    <dgm:cxn modelId="{E2F10604-739E-48DE-AAD0-EAC2ECF72515}" srcId="{685652E4-7D69-4433-8984-E1350DD3399C}" destId="{C1379B6C-8F3D-4F2D-A257-2B97C8EE8E9E}" srcOrd="1" destOrd="0" parTransId="{73C48F2B-EC97-4AD9-AEB1-35386936F5FC}" sibTransId="{9A355A95-0440-453D-8EC3-F62A639A97E9}"/>
    <dgm:cxn modelId="{A5E922E7-66B6-4200-9A92-A0AB281A5EBA}" type="presOf" srcId="{EC7D2811-C89A-433B-BABC-613787CDF212}" destId="{8F284292-BE07-41DE-ACA2-A66C181109AD}" srcOrd="0" destOrd="0" presId="urn:microsoft.com/office/officeart/2005/8/layout/vList2"/>
    <dgm:cxn modelId="{C604D8CC-27E6-4B76-A5F8-D38B08E209AE}" srcId="{09DBD90B-BC6E-4F9E-9FF8-597943257EDF}" destId="{CBAD73AE-1F20-4A15-91B4-A78DCDF8AC6A}" srcOrd="1" destOrd="0" parTransId="{AC74BD89-CB4E-4204-AF59-A7ED222615D6}" sibTransId="{55047912-225B-4452-B6EA-C9064F24B18B}"/>
    <dgm:cxn modelId="{4BDEF247-9C89-4CC8-96F3-AD65C999E9B9}" srcId="{5E15EC62-A7BB-41A0-B389-F09421C1B62D}" destId="{09DBD90B-BC6E-4F9E-9FF8-597943257EDF}" srcOrd="0" destOrd="0" parTransId="{CFE570C5-215F-476E-B318-819B70CF2C6F}" sibTransId="{AA219940-829B-485A-A242-4AAA63AECE50}"/>
    <dgm:cxn modelId="{47651424-8EAE-45D0-B98F-94A8874C3C68}" type="presOf" srcId="{4CC1E2B7-5DD3-4F81-9E58-EA992129BDCD}" destId="{4A25C52F-01BA-42E1-BEAF-BA02904E29F7}" srcOrd="0" destOrd="2" presId="urn:microsoft.com/office/officeart/2005/8/layout/vList2"/>
    <dgm:cxn modelId="{7C4FEFAB-78B3-4DA2-93FB-56B42E431F66}" type="presParOf" srcId="{4F278D31-E792-47BE-8130-E0FEA6C4E7FC}" destId="{F49A90F6-3B96-4843-ADA7-B430F21989AE}" srcOrd="0" destOrd="0" presId="urn:microsoft.com/office/officeart/2005/8/layout/vList2"/>
    <dgm:cxn modelId="{9AB45C45-CDBA-4DD4-9CEF-E9FE7DC88DBF}" type="presParOf" srcId="{4F278D31-E792-47BE-8130-E0FEA6C4E7FC}" destId="{8F284292-BE07-41DE-ACA2-A66C181109AD}" srcOrd="1" destOrd="0" presId="urn:microsoft.com/office/officeart/2005/8/layout/vList2"/>
    <dgm:cxn modelId="{6339153E-8B1A-44A6-A0E6-AB99974ED6A9}" type="presParOf" srcId="{4F278D31-E792-47BE-8130-E0FEA6C4E7FC}" destId="{B0091B03-11F7-4AAE-8FE1-E2A286463FA0}" srcOrd="2" destOrd="0" presId="urn:microsoft.com/office/officeart/2005/8/layout/vList2"/>
    <dgm:cxn modelId="{2D960B4B-1864-411E-AC64-9FCA46AF8F35}" type="presParOf" srcId="{4F278D31-E792-47BE-8130-E0FEA6C4E7FC}" destId="{4A25C52F-01BA-42E1-BEAF-BA02904E29F7}" srcOrd="3" destOrd="0" presId="urn:microsoft.com/office/officeart/2005/8/layout/vList2"/>
  </dgm:cxnLst>
  <dgm:bg>
    <a:effectLst>
      <a:softEdge rad="25400"/>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A71087-C5A4-F049-9B6C-E0CC2DAC5F12}" type="doc">
      <dgm:prSet loTypeId="urn:microsoft.com/office/officeart/2005/8/layout/hProcess7" loCatId="" qsTypeId="urn:microsoft.com/office/officeart/2005/8/quickstyle/simple4" qsCatId="simple" csTypeId="urn:microsoft.com/office/officeart/2005/8/colors/colorful4" csCatId="colorful" phldr="1"/>
      <dgm:spPr/>
      <dgm:t>
        <a:bodyPr/>
        <a:lstStyle/>
        <a:p>
          <a:endParaRPr lang="es-ES"/>
        </a:p>
      </dgm:t>
    </dgm:pt>
    <dgm:pt modelId="{5558205B-A248-6049-883D-25FBB7DDD410}">
      <dgm:prSet phldrT="[Texto]"/>
      <dgm:spPr/>
      <dgm:t>
        <a:bodyPr/>
        <a:lstStyle/>
        <a:p>
          <a:r>
            <a:rPr lang="es-ES"/>
            <a:t>Decreto</a:t>
          </a:r>
          <a:r>
            <a:rPr lang="es-ES" baseline="0"/>
            <a:t> 270 de 2017</a:t>
          </a:r>
          <a:endParaRPr lang="es-ES"/>
        </a:p>
      </dgm:t>
    </dgm:pt>
    <dgm:pt modelId="{BF641C27-371F-4644-A415-6B1DB35B5297}" type="parTrans" cxnId="{AAA58FC8-1477-5045-BFE5-FB3F825BF034}">
      <dgm:prSet/>
      <dgm:spPr/>
      <dgm:t>
        <a:bodyPr/>
        <a:lstStyle/>
        <a:p>
          <a:endParaRPr lang="es-ES"/>
        </a:p>
      </dgm:t>
    </dgm:pt>
    <dgm:pt modelId="{5F4FEF10-F7C8-A048-8ADA-735095A80189}" type="sibTrans" cxnId="{AAA58FC8-1477-5045-BFE5-FB3F825BF034}">
      <dgm:prSet/>
      <dgm:spPr/>
      <dgm:t>
        <a:bodyPr/>
        <a:lstStyle/>
        <a:p>
          <a:endParaRPr lang="es-ES"/>
        </a:p>
      </dgm:t>
    </dgm:pt>
    <dgm:pt modelId="{58A3A6C4-2E48-8A41-8FBB-521911C5CCF7}">
      <dgm:prSet phldrT="[Texto]" custT="1"/>
      <dgm:spPr/>
      <dgm:t>
        <a:bodyPr/>
        <a:lstStyle/>
        <a:p>
          <a:r>
            <a:rPr lang="es-ES" sz="1100"/>
            <a:t>Proyectos de regulación que firma el Presidente</a:t>
          </a:r>
        </a:p>
      </dgm:t>
    </dgm:pt>
    <dgm:pt modelId="{33F0A2CC-EF2B-4C48-9A41-F2785D7891C1}" type="parTrans" cxnId="{D5232ED3-0F3E-614E-B24B-DC981EBDEBF6}">
      <dgm:prSet/>
      <dgm:spPr/>
      <dgm:t>
        <a:bodyPr/>
        <a:lstStyle/>
        <a:p>
          <a:endParaRPr lang="es-ES"/>
        </a:p>
      </dgm:t>
    </dgm:pt>
    <dgm:pt modelId="{BE3F5102-5BC7-6D4B-9DAB-153A6C547101}" type="sibTrans" cxnId="{D5232ED3-0F3E-614E-B24B-DC981EBDEBF6}">
      <dgm:prSet/>
      <dgm:spPr/>
      <dgm:t>
        <a:bodyPr/>
        <a:lstStyle/>
        <a:p>
          <a:endParaRPr lang="es-ES"/>
        </a:p>
      </dgm:t>
    </dgm:pt>
    <dgm:pt modelId="{CE3846DC-F7B6-7246-AFAC-16F6AA9575E4}">
      <dgm:prSet phldrT="[Texto]"/>
      <dgm:spPr/>
      <dgm:t>
        <a:bodyPr/>
        <a:lstStyle/>
        <a:p>
          <a:r>
            <a:rPr lang="es-ES"/>
            <a:t>Decreto 1595 de 2015</a:t>
          </a:r>
        </a:p>
      </dgm:t>
    </dgm:pt>
    <dgm:pt modelId="{B46F86DC-2A6A-B04F-8542-556F0F78C49B}" type="parTrans" cxnId="{0ED6AC07-F7E5-074C-954B-966B387ABE9A}">
      <dgm:prSet/>
      <dgm:spPr/>
      <dgm:t>
        <a:bodyPr/>
        <a:lstStyle/>
        <a:p>
          <a:endParaRPr lang="es-ES"/>
        </a:p>
      </dgm:t>
    </dgm:pt>
    <dgm:pt modelId="{1A7E918E-559D-6948-AEC8-CC9F7A1CA8A4}" type="sibTrans" cxnId="{0ED6AC07-F7E5-074C-954B-966B387ABE9A}">
      <dgm:prSet/>
      <dgm:spPr/>
      <dgm:t>
        <a:bodyPr/>
        <a:lstStyle/>
        <a:p>
          <a:endParaRPr lang="es-ES"/>
        </a:p>
      </dgm:t>
    </dgm:pt>
    <dgm:pt modelId="{50C5894B-CB76-D042-9226-41538BC46FEA}">
      <dgm:prSet phldrT="[Texto]" custT="1"/>
      <dgm:spPr/>
      <dgm:t>
        <a:bodyPr/>
        <a:lstStyle/>
        <a:p>
          <a:r>
            <a:rPr lang="es-ES" sz="1100"/>
            <a:t>Proyectos de reglamentos técnicos</a:t>
          </a:r>
        </a:p>
      </dgm:t>
    </dgm:pt>
    <dgm:pt modelId="{761976C3-5BF8-5D4D-88B7-764A611CBD1B}" type="parTrans" cxnId="{7CB3D1E1-1B33-7C47-AB14-C3A1213CD2EE}">
      <dgm:prSet/>
      <dgm:spPr/>
      <dgm:t>
        <a:bodyPr/>
        <a:lstStyle/>
        <a:p>
          <a:endParaRPr lang="es-ES"/>
        </a:p>
      </dgm:t>
    </dgm:pt>
    <dgm:pt modelId="{C7FC9A2D-35E6-BE44-A59D-F36EFC943CCF}" type="sibTrans" cxnId="{7CB3D1E1-1B33-7C47-AB14-C3A1213CD2EE}">
      <dgm:prSet/>
      <dgm:spPr/>
      <dgm:t>
        <a:bodyPr/>
        <a:lstStyle/>
        <a:p>
          <a:endParaRPr lang="es-ES"/>
        </a:p>
      </dgm:t>
    </dgm:pt>
    <dgm:pt modelId="{2AC4208D-48CA-8A4F-A510-4BCA3187C794}">
      <dgm:prSet phldrT="[Texto]"/>
      <dgm:spPr/>
      <dgm:t>
        <a:bodyPr/>
        <a:lstStyle/>
        <a:p>
          <a:r>
            <a:rPr lang="es-ES"/>
            <a:t>Decreto 2696 de 2004</a:t>
          </a:r>
        </a:p>
      </dgm:t>
    </dgm:pt>
    <dgm:pt modelId="{5B835109-2C97-AE4E-A811-C50BE3FF69A9}" type="parTrans" cxnId="{D65FC1CF-C71F-2C48-BD4A-19954F22A057}">
      <dgm:prSet/>
      <dgm:spPr/>
      <dgm:t>
        <a:bodyPr/>
        <a:lstStyle/>
        <a:p>
          <a:endParaRPr lang="es-ES"/>
        </a:p>
      </dgm:t>
    </dgm:pt>
    <dgm:pt modelId="{05B21FC8-0116-224B-98C7-91E4C448334C}" type="sibTrans" cxnId="{D65FC1CF-C71F-2C48-BD4A-19954F22A057}">
      <dgm:prSet/>
      <dgm:spPr/>
      <dgm:t>
        <a:bodyPr/>
        <a:lstStyle/>
        <a:p>
          <a:endParaRPr lang="es-ES"/>
        </a:p>
      </dgm:t>
    </dgm:pt>
    <dgm:pt modelId="{67FF36DC-D6B1-F04E-9673-A34B468662BF}">
      <dgm:prSet phldrT="[Texto]" custT="1"/>
      <dgm:spPr/>
      <dgm:t>
        <a:bodyPr/>
        <a:lstStyle/>
        <a:p>
          <a:r>
            <a:rPr lang="es-ES" sz="1100"/>
            <a:t>Proyectos de regulación de las comisiones de regulación</a:t>
          </a:r>
        </a:p>
      </dgm:t>
    </dgm:pt>
    <dgm:pt modelId="{25083E6D-51FF-8D4E-95F7-C178A1D38794}" type="parTrans" cxnId="{318E97B9-A3B5-7845-A8AF-37348FD95546}">
      <dgm:prSet/>
      <dgm:spPr/>
      <dgm:t>
        <a:bodyPr/>
        <a:lstStyle/>
        <a:p>
          <a:endParaRPr lang="es-ES"/>
        </a:p>
      </dgm:t>
    </dgm:pt>
    <dgm:pt modelId="{E09D71A9-C74D-A047-82B6-62747D7E9BB1}" type="sibTrans" cxnId="{318E97B9-A3B5-7845-A8AF-37348FD95546}">
      <dgm:prSet/>
      <dgm:spPr/>
      <dgm:t>
        <a:bodyPr/>
        <a:lstStyle/>
        <a:p>
          <a:endParaRPr lang="es-ES"/>
        </a:p>
      </dgm:t>
    </dgm:pt>
    <dgm:pt modelId="{97CB01D1-F30B-854A-90A8-7840C306193D}">
      <dgm:prSet phldrT="[Texto]" custT="1"/>
      <dgm:spPr/>
      <dgm:t>
        <a:bodyPr/>
        <a:lstStyle/>
        <a:p>
          <a:r>
            <a:rPr lang="es-ES" sz="1100"/>
            <a:t>10 días habiles, como mínimo, para recibir comentarios </a:t>
          </a:r>
          <a:r>
            <a:rPr lang="es-CO" sz="1100" b="0" i="0"/>
            <a:t>con antelación no inferior a 30 días a la fecha de su expedición</a:t>
          </a:r>
          <a:endParaRPr lang="es-ES" sz="1100"/>
        </a:p>
      </dgm:t>
    </dgm:pt>
    <dgm:pt modelId="{D32AAC2E-1AD7-9D41-AB2E-8E90BF84F237}" type="parTrans" cxnId="{68025EAF-3CAF-3B46-BA9B-3424425C89E0}">
      <dgm:prSet/>
      <dgm:spPr/>
      <dgm:t>
        <a:bodyPr/>
        <a:lstStyle/>
        <a:p>
          <a:endParaRPr lang="es-ES"/>
        </a:p>
      </dgm:t>
    </dgm:pt>
    <dgm:pt modelId="{6F4F7DDD-D96C-3248-94DB-E5519C42D3BE}" type="sibTrans" cxnId="{68025EAF-3CAF-3B46-BA9B-3424425C89E0}">
      <dgm:prSet/>
      <dgm:spPr/>
      <dgm:t>
        <a:bodyPr/>
        <a:lstStyle/>
        <a:p>
          <a:endParaRPr lang="es-ES"/>
        </a:p>
      </dgm:t>
    </dgm:pt>
    <dgm:pt modelId="{B3792A0D-C78C-9646-AA67-1D5D2F0336C1}">
      <dgm:prSet phldrT="[Texto]" custT="1"/>
      <dgm:spPr/>
      <dgm:t>
        <a:bodyPr/>
        <a:lstStyle/>
        <a:p>
          <a:r>
            <a:rPr lang="es-ES" sz="1100"/>
            <a:t>Mínimo, 15 días de consulta pública para recibir comentarios</a:t>
          </a:r>
        </a:p>
      </dgm:t>
    </dgm:pt>
    <dgm:pt modelId="{13C29E03-6865-8B4F-8D31-6BF90E107E42}" type="parTrans" cxnId="{6F051247-D56B-3442-9F1D-61C6E65B4C08}">
      <dgm:prSet/>
      <dgm:spPr/>
      <dgm:t>
        <a:bodyPr/>
        <a:lstStyle/>
        <a:p>
          <a:endParaRPr lang="es-ES"/>
        </a:p>
      </dgm:t>
    </dgm:pt>
    <dgm:pt modelId="{9B011C22-08F1-3541-9656-08B1CF665AF7}" type="sibTrans" cxnId="{6F051247-D56B-3442-9F1D-61C6E65B4C08}">
      <dgm:prSet/>
      <dgm:spPr/>
      <dgm:t>
        <a:bodyPr/>
        <a:lstStyle/>
        <a:p>
          <a:endParaRPr lang="es-ES"/>
        </a:p>
      </dgm:t>
    </dgm:pt>
    <dgm:pt modelId="{BEACCBBD-6403-6C49-87C8-51A0C6FD45B3}">
      <dgm:prSet phldrT="[Texto]" custT="1"/>
      <dgm:spPr/>
      <dgm:t>
        <a:bodyPr/>
        <a:lstStyle/>
        <a:p>
          <a:r>
            <a:rPr lang="es-ES" sz="1100"/>
            <a:t>Se debe publicar, como mínimo, el problema del AIN, el reporte del AIN y el proyecto de reglamento técnico</a:t>
          </a:r>
        </a:p>
      </dgm:t>
    </dgm:pt>
    <dgm:pt modelId="{7276D414-0000-CE4D-8A84-2F8378B315DD}" type="parTrans" cxnId="{7FB3077F-6A65-1041-B588-A25404A1A04E}">
      <dgm:prSet/>
      <dgm:spPr/>
      <dgm:t>
        <a:bodyPr/>
        <a:lstStyle/>
        <a:p>
          <a:endParaRPr lang="es-ES"/>
        </a:p>
      </dgm:t>
    </dgm:pt>
    <dgm:pt modelId="{24433D34-06CF-154E-A36B-E971A0E8718C}" type="sibTrans" cxnId="{7FB3077F-6A65-1041-B588-A25404A1A04E}">
      <dgm:prSet/>
      <dgm:spPr/>
      <dgm:t>
        <a:bodyPr/>
        <a:lstStyle/>
        <a:p>
          <a:endParaRPr lang="es-ES"/>
        </a:p>
      </dgm:t>
    </dgm:pt>
    <dgm:pt modelId="{387468E2-8A1F-C048-9DA7-61F595C92895}">
      <dgm:prSet phldrT="[Texto]" custT="1"/>
      <dgm:spPr/>
      <dgm:t>
        <a:bodyPr/>
        <a:lstStyle/>
        <a:p>
          <a:r>
            <a:rPr lang="es-ES" sz="1100"/>
            <a:t>Aplica 30 días de consulta pública nacional y 90 días de consulta pública internacional.</a:t>
          </a:r>
        </a:p>
      </dgm:t>
    </dgm:pt>
    <dgm:pt modelId="{BA9DCC89-381B-6C44-B558-BD83E459334F}" type="parTrans" cxnId="{34DCC54A-E4FE-084C-BF3A-0FFDFBE6FE47}">
      <dgm:prSet/>
      <dgm:spPr/>
      <dgm:t>
        <a:bodyPr/>
        <a:lstStyle/>
        <a:p>
          <a:endParaRPr lang="es-ES"/>
        </a:p>
      </dgm:t>
    </dgm:pt>
    <dgm:pt modelId="{12148972-B9E8-3648-93F8-D602D81A0E2C}" type="sibTrans" cxnId="{34DCC54A-E4FE-084C-BF3A-0FFDFBE6FE47}">
      <dgm:prSet/>
      <dgm:spPr/>
      <dgm:t>
        <a:bodyPr/>
        <a:lstStyle/>
        <a:p>
          <a:endParaRPr lang="es-ES"/>
        </a:p>
      </dgm:t>
    </dgm:pt>
    <dgm:pt modelId="{18A510E6-274E-DE41-A2D1-26DEED815914}" type="pres">
      <dgm:prSet presAssocID="{6AA71087-C5A4-F049-9B6C-E0CC2DAC5F12}" presName="Name0" presStyleCnt="0">
        <dgm:presLayoutVars>
          <dgm:dir/>
          <dgm:animLvl val="lvl"/>
          <dgm:resizeHandles val="exact"/>
        </dgm:presLayoutVars>
      </dgm:prSet>
      <dgm:spPr/>
      <dgm:t>
        <a:bodyPr/>
        <a:lstStyle/>
        <a:p>
          <a:endParaRPr lang="es-CO"/>
        </a:p>
      </dgm:t>
    </dgm:pt>
    <dgm:pt modelId="{72AF0032-D276-7A46-AB48-1CC8D5515D02}" type="pres">
      <dgm:prSet presAssocID="{2AC4208D-48CA-8A4F-A510-4BCA3187C794}" presName="compositeNode" presStyleCnt="0">
        <dgm:presLayoutVars>
          <dgm:bulletEnabled val="1"/>
        </dgm:presLayoutVars>
      </dgm:prSet>
      <dgm:spPr/>
    </dgm:pt>
    <dgm:pt modelId="{DFBE1362-F7C2-CC48-9CBC-61C7DFFBE1E1}" type="pres">
      <dgm:prSet presAssocID="{2AC4208D-48CA-8A4F-A510-4BCA3187C794}" presName="bgRect" presStyleLbl="node1" presStyleIdx="0" presStyleCnt="3"/>
      <dgm:spPr/>
      <dgm:t>
        <a:bodyPr/>
        <a:lstStyle/>
        <a:p>
          <a:endParaRPr lang="es-CO"/>
        </a:p>
      </dgm:t>
    </dgm:pt>
    <dgm:pt modelId="{40D423F5-B202-3E42-BF2C-03635BAAEAF2}" type="pres">
      <dgm:prSet presAssocID="{2AC4208D-48CA-8A4F-A510-4BCA3187C794}" presName="parentNode" presStyleLbl="node1" presStyleIdx="0" presStyleCnt="3">
        <dgm:presLayoutVars>
          <dgm:chMax val="0"/>
          <dgm:bulletEnabled val="1"/>
        </dgm:presLayoutVars>
      </dgm:prSet>
      <dgm:spPr/>
      <dgm:t>
        <a:bodyPr/>
        <a:lstStyle/>
        <a:p>
          <a:endParaRPr lang="es-CO"/>
        </a:p>
      </dgm:t>
    </dgm:pt>
    <dgm:pt modelId="{68F79AFB-338A-BA4C-B7ED-D400F3E63C7C}" type="pres">
      <dgm:prSet presAssocID="{2AC4208D-48CA-8A4F-A510-4BCA3187C794}" presName="childNode" presStyleLbl="node1" presStyleIdx="0" presStyleCnt="3">
        <dgm:presLayoutVars>
          <dgm:bulletEnabled val="1"/>
        </dgm:presLayoutVars>
      </dgm:prSet>
      <dgm:spPr/>
      <dgm:t>
        <a:bodyPr/>
        <a:lstStyle/>
        <a:p>
          <a:endParaRPr lang="es-CO"/>
        </a:p>
      </dgm:t>
    </dgm:pt>
    <dgm:pt modelId="{30B7C86E-1F36-9B42-BFB2-6227FBD7E5E8}" type="pres">
      <dgm:prSet presAssocID="{05B21FC8-0116-224B-98C7-91E4C448334C}" presName="hSp" presStyleCnt="0"/>
      <dgm:spPr/>
    </dgm:pt>
    <dgm:pt modelId="{49046826-9FCC-4A4F-BE9F-41F77383C294}" type="pres">
      <dgm:prSet presAssocID="{05B21FC8-0116-224B-98C7-91E4C448334C}" presName="vProcSp" presStyleCnt="0"/>
      <dgm:spPr/>
    </dgm:pt>
    <dgm:pt modelId="{5143CF11-1EB3-8A4B-80DD-2BE316FB288C}" type="pres">
      <dgm:prSet presAssocID="{05B21FC8-0116-224B-98C7-91E4C448334C}" presName="vSp1" presStyleCnt="0"/>
      <dgm:spPr/>
    </dgm:pt>
    <dgm:pt modelId="{DAAA0E11-5650-D240-8206-58C74898FD93}" type="pres">
      <dgm:prSet presAssocID="{05B21FC8-0116-224B-98C7-91E4C448334C}" presName="simulatedConn" presStyleLbl="solidFgAcc1" presStyleIdx="0" presStyleCnt="2"/>
      <dgm:spPr/>
    </dgm:pt>
    <dgm:pt modelId="{2287F749-FA00-D64E-AA9B-921506D7F6EB}" type="pres">
      <dgm:prSet presAssocID="{05B21FC8-0116-224B-98C7-91E4C448334C}" presName="vSp2" presStyleCnt="0"/>
      <dgm:spPr/>
    </dgm:pt>
    <dgm:pt modelId="{9B63A233-69DF-2247-BB9A-102C735C9652}" type="pres">
      <dgm:prSet presAssocID="{05B21FC8-0116-224B-98C7-91E4C448334C}" presName="sibTrans" presStyleCnt="0"/>
      <dgm:spPr/>
    </dgm:pt>
    <dgm:pt modelId="{F2B79D0C-2989-0943-BC84-3CF50FD9B2FC}" type="pres">
      <dgm:prSet presAssocID="{5558205B-A248-6049-883D-25FBB7DDD410}" presName="compositeNode" presStyleCnt="0">
        <dgm:presLayoutVars>
          <dgm:bulletEnabled val="1"/>
        </dgm:presLayoutVars>
      </dgm:prSet>
      <dgm:spPr/>
    </dgm:pt>
    <dgm:pt modelId="{06B4A1A2-2E3F-1642-B315-BD7E3666B0FA}" type="pres">
      <dgm:prSet presAssocID="{5558205B-A248-6049-883D-25FBB7DDD410}" presName="bgRect" presStyleLbl="node1" presStyleIdx="1" presStyleCnt="3" custLinFactNeighborX="-1083" custLinFactNeighborY="-1204"/>
      <dgm:spPr/>
      <dgm:t>
        <a:bodyPr/>
        <a:lstStyle/>
        <a:p>
          <a:endParaRPr lang="es-CO"/>
        </a:p>
      </dgm:t>
    </dgm:pt>
    <dgm:pt modelId="{78995AF1-0767-CA47-8D11-F060B0DCA752}" type="pres">
      <dgm:prSet presAssocID="{5558205B-A248-6049-883D-25FBB7DDD410}" presName="parentNode" presStyleLbl="node1" presStyleIdx="1" presStyleCnt="3">
        <dgm:presLayoutVars>
          <dgm:chMax val="0"/>
          <dgm:bulletEnabled val="1"/>
        </dgm:presLayoutVars>
      </dgm:prSet>
      <dgm:spPr/>
      <dgm:t>
        <a:bodyPr/>
        <a:lstStyle/>
        <a:p>
          <a:endParaRPr lang="es-CO"/>
        </a:p>
      </dgm:t>
    </dgm:pt>
    <dgm:pt modelId="{DD872772-E851-0448-BCFD-6A9D07038C22}" type="pres">
      <dgm:prSet presAssocID="{5558205B-A248-6049-883D-25FBB7DDD410}" presName="childNode" presStyleLbl="node1" presStyleIdx="1" presStyleCnt="3">
        <dgm:presLayoutVars>
          <dgm:bulletEnabled val="1"/>
        </dgm:presLayoutVars>
      </dgm:prSet>
      <dgm:spPr/>
      <dgm:t>
        <a:bodyPr/>
        <a:lstStyle/>
        <a:p>
          <a:endParaRPr lang="es-CO"/>
        </a:p>
      </dgm:t>
    </dgm:pt>
    <dgm:pt modelId="{D044BF5B-34D3-3842-BC51-848F5D74BD0F}" type="pres">
      <dgm:prSet presAssocID="{5F4FEF10-F7C8-A048-8ADA-735095A80189}" presName="hSp" presStyleCnt="0"/>
      <dgm:spPr/>
    </dgm:pt>
    <dgm:pt modelId="{CB2E93AF-6AAB-3040-98FB-DAECEAB7CB66}" type="pres">
      <dgm:prSet presAssocID="{5F4FEF10-F7C8-A048-8ADA-735095A80189}" presName="vProcSp" presStyleCnt="0"/>
      <dgm:spPr/>
    </dgm:pt>
    <dgm:pt modelId="{0F4859A0-BE21-A242-B383-730522F3BC22}" type="pres">
      <dgm:prSet presAssocID="{5F4FEF10-F7C8-A048-8ADA-735095A80189}" presName="vSp1" presStyleCnt="0"/>
      <dgm:spPr/>
    </dgm:pt>
    <dgm:pt modelId="{D628A94A-14BE-9A44-822D-B5177DD28F05}" type="pres">
      <dgm:prSet presAssocID="{5F4FEF10-F7C8-A048-8ADA-735095A80189}" presName="simulatedConn" presStyleLbl="solidFgAcc1" presStyleIdx="1" presStyleCnt="2"/>
      <dgm:spPr/>
    </dgm:pt>
    <dgm:pt modelId="{3535923F-3C22-5E4C-9B84-132F718279B6}" type="pres">
      <dgm:prSet presAssocID="{5F4FEF10-F7C8-A048-8ADA-735095A80189}" presName="vSp2" presStyleCnt="0"/>
      <dgm:spPr/>
    </dgm:pt>
    <dgm:pt modelId="{205411C2-7E79-7A48-B218-3469E471CE8A}" type="pres">
      <dgm:prSet presAssocID="{5F4FEF10-F7C8-A048-8ADA-735095A80189}" presName="sibTrans" presStyleCnt="0"/>
      <dgm:spPr/>
    </dgm:pt>
    <dgm:pt modelId="{22979EE6-FB49-1842-96D6-2648148E7193}" type="pres">
      <dgm:prSet presAssocID="{CE3846DC-F7B6-7246-AFAC-16F6AA9575E4}" presName="compositeNode" presStyleCnt="0">
        <dgm:presLayoutVars>
          <dgm:bulletEnabled val="1"/>
        </dgm:presLayoutVars>
      </dgm:prSet>
      <dgm:spPr/>
    </dgm:pt>
    <dgm:pt modelId="{E5ED09B7-62F0-B640-BD31-A705B8397FAC}" type="pres">
      <dgm:prSet presAssocID="{CE3846DC-F7B6-7246-AFAC-16F6AA9575E4}" presName="bgRect" presStyleLbl="node1" presStyleIdx="2" presStyleCnt="3"/>
      <dgm:spPr/>
      <dgm:t>
        <a:bodyPr/>
        <a:lstStyle/>
        <a:p>
          <a:endParaRPr lang="es-CO"/>
        </a:p>
      </dgm:t>
    </dgm:pt>
    <dgm:pt modelId="{3558EABD-657E-F241-ACB7-FF82A52398A3}" type="pres">
      <dgm:prSet presAssocID="{CE3846DC-F7B6-7246-AFAC-16F6AA9575E4}" presName="parentNode" presStyleLbl="node1" presStyleIdx="2" presStyleCnt="3">
        <dgm:presLayoutVars>
          <dgm:chMax val="0"/>
          <dgm:bulletEnabled val="1"/>
        </dgm:presLayoutVars>
      </dgm:prSet>
      <dgm:spPr/>
      <dgm:t>
        <a:bodyPr/>
        <a:lstStyle/>
        <a:p>
          <a:endParaRPr lang="es-CO"/>
        </a:p>
      </dgm:t>
    </dgm:pt>
    <dgm:pt modelId="{E7B629D6-F833-A343-875F-414CB3A4441C}" type="pres">
      <dgm:prSet presAssocID="{CE3846DC-F7B6-7246-AFAC-16F6AA9575E4}" presName="childNode" presStyleLbl="node1" presStyleIdx="2" presStyleCnt="3">
        <dgm:presLayoutVars>
          <dgm:bulletEnabled val="1"/>
        </dgm:presLayoutVars>
      </dgm:prSet>
      <dgm:spPr/>
      <dgm:t>
        <a:bodyPr/>
        <a:lstStyle/>
        <a:p>
          <a:endParaRPr lang="es-CO"/>
        </a:p>
      </dgm:t>
    </dgm:pt>
  </dgm:ptLst>
  <dgm:cxnLst>
    <dgm:cxn modelId="{9B1680D1-9B34-42D6-AAD3-393806E50B6F}" type="presOf" srcId="{5558205B-A248-6049-883D-25FBB7DDD410}" destId="{78995AF1-0767-CA47-8D11-F060B0DCA752}" srcOrd="1" destOrd="0" presId="urn:microsoft.com/office/officeart/2005/8/layout/hProcess7"/>
    <dgm:cxn modelId="{C64B3002-95F2-4AFA-AD68-2E0218AAE9A0}" type="presOf" srcId="{CE3846DC-F7B6-7246-AFAC-16F6AA9575E4}" destId="{E5ED09B7-62F0-B640-BD31-A705B8397FAC}" srcOrd="0" destOrd="0" presId="urn:microsoft.com/office/officeart/2005/8/layout/hProcess7"/>
    <dgm:cxn modelId="{318E97B9-A3B5-7845-A8AF-37348FD95546}" srcId="{2AC4208D-48CA-8A4F-A510-4BCA3187C794}" destId="{67FF36DC-D6B1-F04E-9673-A34B468662BF}" srcOrd="0" destOrd="0" parTransId="{25083E6D-51FF-8D4E-95F7-C178A1D38794}" sibTransId="{E09D71A9-C74D-A047-82B6-62747D7E9BB1}"/>
    <dgm:cxn modelId="{F093E6FC-DA72-4DCF-AB26-84741EE761DE}" type="presOf" srcId="{5558205B-A248-6049-883D-25FBB7DDD410}" destId="{06B4A1A2-2E3F-1642-B315-BD7E3666B0FA}" srcOrd="0" destOrd="0" presId="urn:microsoft.com/office/officeart/2005/8/layout/hProcess7"/>
    <dgm:cxn modelId="{34DCC54A-E4FE-084C-BF3A-0FFDFBE6FE47}" srcId="{CE3846DC-F7B6-7246-AFAC-16F6AA9575E4}" destId="{387468E2-8A1F-C048-9DA7-61F595C92895}" srcOrd="2" destOrd="0" parTransId="{BA9DCC89-381B-6C44-B558-BD83E459334F}" sibTransId="{12148972-B9E8-3648-93F8-D602D81A0E2C}"/>
    <dgm:cxn modelId="{39F6849F-8707-41EC-85D0-0C2CBAD7C100}" type="presOf" srcId="{67FF36DC-D6B1-F04E-9673-A34B468662BF}" destId="{68F79AFB-338A-BA4C-B7ED-D400F3E63C7C}" srcOrd="0" destOrd="0" presId="urn:microsoft.com/office/officeart/2005/8/layout/hProcess7"/>
    <dgm:cxn modelId="{299D7B6E-330D-4789-87FC-50C7FC1D06B7}" type="presOf" srcId="{387468E2-8A1F-C048-9DA7-61F595C92895}" destId="{E7B629D6-F833-A343-875F-414CB3A4441C}" srcOrd="0" destOrd="2" presId="urn:microsoft.com/office/officeart/2005/8/layout/hProcess7"/>
    <dgm:cxn modelId="{28154B9C-64C8-483D-A67C-133E95B46FD4}" type="presOf" srcId="{B3792A0D-C78C-9646-AA67-1D5D2F0336C1}" destId="{DD872772-E851-0448-BCFD-6A9D07038C22}" srcOrd="0" destOrd="1" presId="urn:microsoft.com/office/officeart/2005/8/layout/hProcess7"/>
    <dgm:cxn modelId="{C7323565-6B2B-4199-8B55-ECDF3B4EDBFB}" type="presOf" srcId="{50C5894B-CB76-D042-9226-41538BC46FEA}" destId="{E7B629D6-F833-A343-875F-414CB3A4441C}" srcOrd="0" destOrd="0" presId="urn:microsoft.com/office/officeart/2005/8/layout/hProcess7"/>
    <dgm:cxn modelId="{A61639E3-5266-431E-9B6D-C519D12046E5}" type="presOf" srcId="{BEACCBBD-6403-6C49-87C8-51A0C6FD45B3}" destId="{E7B629D6-F833-A343-875F-414CB3A4441C}" srcOrd="0" destOrd="1" presId="urn:microsoft.com/office/officeart/2005/8/layout/hProcess7"/>
    <dgm:cxn modelId="{AAA58FC8-1477-5045-BFE5-FB3F825BF034}" srcId="{6AA71087-C5A4-F049-9B6C-E0CC2DAC5F12}" destId="{5558205B-A248-6049-883D-25FBB7DDD410}" srcOrd="1" destOrd="0" parTransId="{BF641C27-371F-4644-A415-6B1DB35B5297}" sibTransId="{5F4FEF10-F7C8-A048-8ADA-735095A80189}"/>
    <dgm:cxn modelId="{D5232ED3-0F3E-614E-B24B-DC981EBDEBF6}" srcId="{5558205B-A248-6049-883D-25FBB7DDD410}" destId="{58A3A6C4-2E48-8A41-8FBB-521911C5CCF7}" srcOrd="0" destOrd="0" parTransId="{33F0A2CC-EF2B-4C48-9A41-F2785D7891C1}" sibTransId="{BE3F5102-5BC7-6D4B-9DAB-153A6C547101}"/>
    <dgm:cxn modelId="{01431B18-3472-473F-AE4B-879CBACBE060}" type="presOf" srcId="{97CB01D1-F30B-854A-90A8-7840C306193D}" destId="{68F79AFB-338A-BA4C-B7ED-D400F3E63C7C}" srcOrd="0" destOrd="1" presId="urn:microsoft.com/office/officeart/2005/8/layout/hProcess7"/>
    <dgm:cxn modelId="{7FB3077F-6A65-1041-B588-A25404A1A04E}" srcId="{CE3846DC-F7B6-7246-AFAC-16F6AA9575E4}" destId="{BEACCBBD-6403-6C49-87C8-51A0C6FD45B3}" srcOrd="1" destOrd="0" parTransId="{7276D414-0000-CE4D-8A84-2F8378B315DD}" sibTransId="{24433D34-06CF-154E-A36B-E971A0E8718C}"/>
    <dgm:cxn modelId="{68025EAF-3CAF-3B46-BA9B-3424425C89E0}" srcId="{2AC4208D-48CA-8A4F-A510-4BCA3187C794}" destId="{97CB01D1-F30B-854A-90A8-7840C306193D}" srcOrd="1" destOrd="0" parTransId="{D32AAC2E-1AD7-9D41-AB2E-8E90BF84F237}" sibTransId="{6F4F7DDD-D96C-3248-94DB-E5519C42D3BE}"/>
    <dgm:cxn modelId="{1CCA7363-CBD2-40C5-8CC3-0646ED0F8240}" type="presOf" srcId="{6AA71087-C5A4-F049-9B6C-E0CC2DAC5F12}" destId="{18A510E6-274E-DE41-A2D1-26DEED815914}" srcOrd="0" destOrd="0" presId="urn:microsoft.com/office/officeart/2005/8/layout/hProcess7"/>
    <dgm:cxn modelId="{130FC4BB-09C1-4DBC-9509-109EA9A3D78B}" type="presOf" srcId="{2AC4208D-48CA-8A4F-A510-4BCA3187C794}" destId="{DFBE1362-F7C2-CC48-9CBC-61C7DFFBE1E1}" srcOrd="0" destOrd="0" presId="urn:microsoft.com/office/officeart/2005/8/layout/hProcess7"/>
    <dgm:cxn modelId="{1652F531-0125-4328-945B-862774865182}" type="presOf" srcId="{58A3A6C4-2E48-8A41-8FBB-521911C5CCF7}" destId="{DD872772-E851-0448-BCFD-6A9D07038C22}" srcOrd="0" destOrd="0" presId="urn:microsoft.com/office/officeart/2005/8/layout/hProcess7"/>
    <dgm:cxn modelId="{7CB3D1E1-1B33-7C47-AB14-C3A1213CD2EE}" srcId="{CE3846DC-F7B6-7246-AFAC-16F6AA9575E4}" destId="{50C5894B-CB76-D042-9226-41538BC46FEA}" srcOrd="0" destOrd="0" parTransId="{761976C3-5BF8-5D4D-88B7-764A611CBD1B}" sibTransId="{C7FC9A2D-35E6-BE44-A59D-F36EFC943CCF}"/>
    <dgm:cxn modelId="{D65FC1CF-C71F-2C48-BD4A-19954F22A057}" srcId="{6AA71087-C5A4-F049-9B6C-E0CC2DAC5F12}" destId="{2AC4208D-48CA-8A4F-A510-4BCA3187C794}" srcOrd="0" destOrd="0" parTransId="{5B835109-2C97-AE4E-A811-C50BE3FF69A9}" sibTransId="{05B21FC8-0116-224B-98C7-91E4C448334C}"/>
    <dgm:cxn modelId="{03DBA1F4-402B-4FCC-8165-0143F643CFD8}" type="presOf" srcId="{CE3846DC-F7B6-7246-AFAC-16F6AA9575E4}" destId="{3558EABD-657E-F241-ACB7-FF82A52398A3}" srcOrd="1" destOrd="0" presId="urn:microsoft.com/office/officeart/2005/8/layout/hProcess7"/>
    <dgm:cxn modelId="{0ED6AC07-F7E5-074C-954B-966B387ABE9A}" srcId="{6AA71087-C5A4-F049-9B6C-E0CC2DAC5F12}" destId="{CE3846DC-F7B6-7246-AFAC-16F6AA9575E4}" srcOrd="2" destOrd="0" parTransId="{B46F86DC-2A6A-B04F-8542-556F0F78C49B}" sibTransId="{1A7E918E-559D-6948-AEC8-CC9F7A1CA8A4}"/>
    <dgm:cxn modelId="{6F051247-D56B-3442-9F1D-61C6E65B4C08}" srcId="{5558205B-A248-6049-883D-25FBB7DDD410}" destId="{B3792A0D-C78C-9646-AA67-1D5D2F0336C1}" srcOrd="1" destOrd="0" parTransId="{13C29E03-6865-8B4F-8D31-6BF90E107E42}" sibTransId="{9B011C22-08F1-3541-9656-08B1CF665AF7}"/>
    <dgm:cxn modelId="{84E887F6-6731-432F-A8F3-B6144826CBE8}" type="presOf" srcId="{2AC4208D-48CA-8A4F-A510-4BCA3187C794}" destId="{40D423F5-B202-3E42-BF2C-03635BAAEAF2}" srcOrd="1" destOrd="0" presId="urn:microsoft.com/office/officeart/2005/8/layout/hProcess7"/>
    <dgm:cxn modelId="{F8675BA5-B6DF-4362-AFD7-EC6670189665}" type="presParOf" srcId="{18A510E6-274E-DE41-A2D1-26DEED815914}" destId="{72AF0032-D276-7A46-AB48-1CC8D5515D02}" srcOrd="0" destOrd="0" presId="urn:microsoft.com/office/officeart/2005/8/layout/hProcess7"/>
    <dgm:cxn modelId="{7F9FC87A-2683-4684-B8FC-37F35E267B3A}" type="presParOf" srcId="{72AF0032-D276-7A46-AB48-1CC8D5515D02}" destId="{DFBE1362-F7C2-CC48-9CBC-61C7DFFBE1E1}" srcOrd="0" destOrd="0" presId="urn:microsoft.com/office/officeart/2005/8/layout/hProcess7"/>
    <dgm:cxn modelId="{C22A5823-B6E5-4F55-96AA-3730DF6CD52A}" type="presParOf" srcId="{72AF0032-D276-7A46-AB48-1CC8D5515D02}" destId="{40D423F5-B202-3E42-BF2C-03635BAAEAF2}" srcOrd="1" destOrd="0" presId="urn:microsoft.com/office/officeart/2005/8/layout/hProcess7"/>
    <dgm:cxn modelId="{21B76A62-7940-4825-85FB-77FDBA7BA686}" type="presParOf" srcId="{72AF0032-D276-7A46-AB48-1CC8D5515D02}" destId="{68F79AFB-338A-BA4C-B7ED-D400F3E63C7C}" srcOrd="2" destOrd="0" presId="urn:microsoft.com/office/officeart/2005/8/layout/hProcess7"/>
    <dgm:cxn modelId="{3D896C95-A849-41AB-88BA-CD59EC7CCF4A}" type="presParOf" srcId="{18A510E6-274E-DE41-A2D1-26DEED815914}" destId="{30B7C86E-1F36-9B42-BFB2-6227FBD7E5E8}" srcOrd="1" destOrd="0" presId="urn:microsoft.com/office/officeart/2005/8/layout/hProcess7"/>
    <dgm:cxn modelId="{FB914402-8E14-4BC4-A057-B53DBAD83326}" type="presParOf" srcId="{18A510E6-274E-DE41-A2D1-26DEED815914}" destId="{49046826-9FCC-4A4F-BE9F-41F77383C294}" srcOrd="2" destOrd="0" presId="urn:microsoft.com/office/officeart/2005/8/layout/hProcess7"/>
    <dgm:cxn modelId="{B1EBA32B-5CB1-4D2C-BB82-F6684114DA2D}" type="presParOf" srcId="{49046826-9FCC-4A4F-BE9F-41F77383C294}" destId="{5143CF11-1EB3-8A4B-80DD-2BE316FB288C}" srcOrd="0" destOrd="0" presId="urn:microsoft.com/office/officeart/2005/8/layout/hProcess7"/>
    <dgm:cxn modelId="{C8A424CA-50BD-4485-8D7C-B0CC3D82B491}" type="presParOf" srcId="{49046826-9FCC-4A4F-BE9F-41F77383C294}" destId="{DAAA0E11-5650-D240-8206-58C74898FD93}" srcOrd="1" destOrd="0" presId="urn:microsoft.com/office/officeart/2005/8/layout/hProcess7"/>
    <dgm:cxn modelId="{C4D5AAF0-BBCC-4C85-A00C-DEB35FBFC3B1}" type="presParOf" srcId="{49046826-9FCC-4A4F-BE9F-41F77383C294}" destId="{2287F749-FA00-D64E-AA9B-921506D7F6EB}" srcOrd="2" destOrd="0" presId="urn:microsoft.com/office/officeart/2005/8/layout/hProcess7"/>
    <dgm:cxn modelId="{5EE30E38-BA94-483A-8D19-8A24BCC80816}" type="presParOf" srcId="{18A510E6-274E-DE41-A2D1-26DEED815914}" destId="{9B63A233-69DF-2247-BB9A-102C735C9652}" srcOrd="3" destOrd="0" presId="urn:microsoft.com/office/officeart/2005/8/layout/hProcess7"/>
    <dgm:cxn modelId="{690AC594-AED8-44B0-9D63-DA4AE9B2D198}" type="presParOf" srcId="{18A510E6-274E-DE41-A2D1-26DEED815914}" destId="{F2B79D0C-2989-0943-BC84-3CF50FD9B2FC}" srcOrd="4" destOrd="0" presId="urn:microsoft.com/office/officeart/2005/8/layout/hProcess7"/>
    <dgm:cxn modelId="{11C58ACC-BAA2-4DF2-A5DC-E63BBF6ADB04}" type="presParOf" srcId="{F2B79D0C-2989-0943-BC84-3CF50FD9B2FC}" destId="{06B4A1A2-2E3F-1642-B315-BD7E3666B0FA}" srcOrd="0" destOrd="0" presId="urn:microsoft.com/office/officeart/2005/8/layout/hProcess7"/>
    <dgm:cxn modelId="{7BB5C9DF-536A-45F4-8437-BE69F255F7A9}" type="presParOf" srcId="{F2B79D0C-2989-0943-BC84-3CF50FD9B2FC}" destId="{78995AF1-0767-CA47-8D11-F060B0DCA752}" srcOrd="1" destOrd="0" presId="urn:microsoft.com/office/officeart/2005/8/layout/hProcess7"/>
    <dgm:cxn modelId="{76C2C7FF-CBDE-4543-A7A3-C1FAFE29986B}" type="presParOf" srcId="{F2B79D0C-2989-0943-BC84-3CF50FD9B2FC}" destId="{DD872772-E851-0448-BCFD-6A9D07038C22}" srcOrd="2" destOrd="0" presId="urn:microsoft.com/office/officeart/2005/8/layout/hProcess7"/>
    <dgm:cxn modelId="{3ABF8B8C-C1E7-44B9-8EED-17CE95B6B037}" type="presParOf" srcId="{18A510E6-274E-DE41-A2D1-26DEED815914}" destId="{D044BF5B-34D3-3842-BC51-848F5D74BD0F}" srcOrd="5" destOrd="0" presId="urn:microsoft.com/office/officeart/2005/8/layout/hProcess7"/>
    <dgm:cxn modelId="{EE2AA19B-4C59-4E68-9D4A-70C447F4FE18}" type="presParOf" srcId="{18A510E6-274E-DE41-A2D1-26DEED815914}" destId="{CB2E93AF-6AAB-3040-98FB-DAECEAB7CB66}" srcOrd="6" destOrd="0" presId="urn:microsoft.com/office/officeart/2005/8/layout/hProcess7"/>
    <dgm:cxn modelId="{30313D75-68C9-4532-AF7D-BA048BB813B3}" type="presParOf" srcId="{CB2E93AF-6AAB-3040-98FB-DAECEAB7CB66}" destId="{0F4859A0-BE21-A242-B383-730522F3BC22}" srcOrd="0" destOrd="0" presId="urn:microsoft.com/office/officeart/2005/8/layout/hProcess7"/>
    <dgm:cxn modelId="{8599AF48-13AF-4D69-9B97-5B78D88243B3}" type="presParOf" srcId="{CB2E93AF-6AAB-3040-98FB-DAECEAB7CB66}" destId="{D628A94A-14BE-9A44-822D-B5177DD28F05}" srcOrd="1" destOrd="0" presId="urn:microsoft.com/office/officeart/2005/8/layout/hProcess7"/>
    <dgm:cxn modelId="{B0EDD4EA-8BEB-4EF9-AA1B-2018409BE0BE}" type="presParOf" srcId="{CB2E93AF-6AAB-3040-98FB-DAECEAB7CB66}" destId="{3535923F-3C22-5E4C-9B84-132F718279B6}" srcOrd="2" destOrd="0" presId="urn:microsoft.com/office/officeart/2005/8/layout/hProcess7"/>
    <dgm:cxn modelId="{0806349C-E493-454E-81F5-E1BCD8E31E83}" type="presParOf" srcId="{18A510E6-274E-DE41-A2D1-26DEED815914}" destId="{205411C2-7E79-7A48-B218-3469E471CE8A}" srcOrd="7" destOrd="0" presId="urn:microsoft.com/office/officeart/2005/8/layout/hProcess7"/>
    <dgm:cxn modelId="{D42A30ED-372D-49AF-9812-44E012875957}" type="presParOf" srcId="{18A510E6-274E-DE41-A2D1-26DEED815914}" destId="{22979EE6-FB49-1842-96D6-2648148E7193}" srcOrd="8" destOrd="0" presId="urn:microsoft.com/office/officeart/2005/8/layout/hProcess7"/>
    <dgm:cxn modelId="{5B63D459-48EA-4750-B694-872BBD0172E6}" type="presParOf" srcId="{22979EE6-FB49-1842-96D6-2648148E7193}" destId="{E5ED09B7-62F0-B640-BD31-A705B8397FAC}" srcOrd="0" destOrd="0" presId="urn:microsoft.com/office/officeart/2005/8/layout/hProcess7"/>
    <dgm:cxn modelId="{5F1ECEEA-54E9-4425-ABDA-2DBA15D0BE7D}" type="presParOf" srcId="{22979EE6-FB49-1842-96D6-2648148E7193}" destId="{3558EABD-657E-F241-ACB7-FF82A52398A3}" srcOrd="1" destOrd="0" presId="urn:microsoft.com/office/officeart/2005/8/layout/hProcess7"/>
    <dgm:cxn modelId="{A340E821-9243-4FB4-8840-55D0C6D4C3E7}" type="presParOf" srcId="{22979EE6-FB49-1842-96D6-2648148E7193}" destId="{E7B629D6-F833-A343-875F-414CB3A4441C}" srcOrd="2" destOrd="0" presId="urn:microsoft.com/office/officeart/2005/8/layout/hProcess7"/>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0F775F-A43E-9940-9A3A-558A0ADD603E}" type="doc">
      <dgm:prSet loTypeId="urn:microsoft.com/office/officeart/2005/8/layout/hProcess4" loCatId="" qsTypeId="urn:microsoft.com/office/officeart/2005/8/quickstyle/simple4" qsCatId="simple" csTypeId="urn:microsoft.com/office/officeart/2005/8/colors/colorful3" csCatId="colorful" phldr="1"/>
      <dgm:spPr/>
      <dgm:t>
        <a:bodyPr/>
        <a:lstStyle/>
        <a:p>
          <a:endParaRPr lang="en-US"/>
        </a:p>
      </dgm:t>
    </dgm:pt>
    <dgm:pt modelId="{D72EAB74-6125-DA45-8D65-C82DEB730D8F}">
      <dgm:prSet phldrT="[Text]" custT="1"/>
      <dgm:spPr/>
      <dgm:t>
        <a:bodyPr/>
        <a:lstStyle/>
        <a:p>
          <a:r>
            <a:rPr lang="en-US" sz="800" b="1"/>
            <a:t>Inicio del trámite</a:t>
          </a:r>
        </a:p>
      </dgm:t>
    </dgm:pt>
    <dgm:pt modelId="{AE6CF429-70E5-044B-B1D1-4601111BF0E1}" type="parTrans" cxnId="{C0DB1872-0130-6144-AFB9-65DE18F11A7B}">
      <dgm:prSet/>
      <dgm:spPr/>
      <dgm:t>
        <a:bodyPr/>
        <a:lstStyle/>
        <a:p>
          <a:endParaRPr lang="en-US"/>
        </a:p>
      </dgm:t>
    </dgm:pt>
    <dgm:pt modelId="{8A212474-7A39-3D44-A85D-6D09DF67A4A2}" type="sibTrans" cxnId="{C0DB1872-0130-6144-AFB9-65DE18F11A7B}">
      <dgm:prSet/>
      <dgm:spPr/>
      <dgm:t>
        <a:bodyPr/>
        <a:lstStyle/>
        <a:p>
          <a:endParaRPr lang="en-US"/>
        </a:p>
      </dgm:t>
    </dgm:pt>
    <dgm:pt modelId="{B3A4155D-2FD2-D746-BA36-60A72D018F8A}">
      <dgm:prSet phldrT="[Text]" custT="1"/>
      <dgm:spPr/>
      <dgm:t>
        <a:bodyPr/>
        <a:lstStyle/>
        <a:p>
          <a:r>
            <a:rPr lang="en-US" sz="800"/>
            <a:t>La autoridad de regulación envía a la </a:t>
          </a:r>
          <a:r>
            <a:rPr lang="en-US" sz="800" strike="sngStrike"/>
            <a:t>a</a:t>
          </a:r>
          <a:r>
            <a:rPr lang="en-US" sz="800"/>
            <a:t> Delegatura de Protección de la Competencia de la SIC el proyecto de acto administrativo</a:t>
          </a:r>
        </a:p>
      </dgm:t>
    </dgm:pt>
    <dgm:pt modelId="{60DA206C-40FB-DF46-A7D7-0F9F9CB0CFAF}" type="parTrans" cxnId="{98F42CC2-D7C9-924B-AFC8-F7C8F8E22CF0}">
      <dgm:prSet/>
      <dgm:spPr/>
      <dgm:t>
        <a:bodyPr/>
        <a:lstStyle/>
        <a:p>
          <a:endParaRPr lang="en-US"/>
        </a:p>
      </dgm:t>
    </dgm:pt>
    <dgm:pt modelId="{5FE62976-875C-DD4D-B5A7-D719C48105F1}" type="sibTrans" cxnId="{98F42CC2-D7C9-924B-AFC8-F7C8F8E22CF0}">
      <dgm:prSet/>
      <dgm:spPr/>
      <dgm:t>
        <a:bodyPr/>
        <a:lstStyle/>
        <a:p>
          <a:endParaRPr lang="en-US"/>
        </a:p>
      </dgm:t>
    </dgm:pt>
    <dgm:pt modelId="{9C366767-EB29-9642-A089-487B6D722726}">
      <dgm:prSet phldrT="[Text]" custT="1"/>
      <dgm:spPr/>
      <dgm:t>
        <a:bodyPr/>
        <a:lstStyle/>
        <a:p>
          <a:r>
            <a:rPr lang="en-US" sz="800" b="1"/>
            <a:t>SIC recibe el proyecto para revisión y análisis </a:t>
          </a:r>
        </a:p>
      </dgm:t>
    </dgm:pt>
    <dgm:pt modelId="{CDF17FB6-8017-6C4E-880D-DB0775A0F5A1}" type="parTrans" cxnId="{0AE167C2-F089-DA4C-9D82-EF7F293E135E}">
      <dgm:prSet/>
      <dgm:spPr/>
      <dgm:t>
        <a:bodyPr/>
        <a:lstStyle/>
        <a:p>
          <a:endParaRPr lang="en-US"/>
        </a:p>
      </dgm:t>
    </dgm:pt>
    <dgm:pt modelId="{CC62DC48-689B-B34E-85EF-BD69C16406CD}" type="sibTrans" cxnId="{0AE167C2-F089-DA4C-9D82-EF7F293E135E}">
      <dgm:prSet/>
      <dgm:spPr/>
      <dgm:t>
        <a:bodyPr/>
        <a:lstStyle/>
        <a:p>
          <a:endParaRPr lang="en-US"/>
        </a:p>
      </dgm:t>
    </dgm:pt>
    <dgm:pt modelId="{B92BA735-FFDE-C641-BDFB-B996F1919DC2}">
      <dgm:prSet phldrT="[Text]" custT="1"/>
      <dgm:spPr/>
      <dgm:t>
        <a:bodyPr/>
        <a:lstStyle/>
        <a:p>
          <a:r>
            <a:rPr lang="en-US" sz="800"/>
            <a:t>La SIC puede realizar requerimientos al ente regulador. E.G. casos en que la autoridad no haya enviado anexos para el trámite de abogacia de la competencia</a:t>
          </a:r>
          <a:endParaRPr lang="en-US" sz="700"/>
        </a:p>
      </dgm:t>
    </dgm:pt>
    <dgm:pt modelId="{6CDE95BF-3707-E342-BB2C-26F0D2E349D8}" type="parTrans" cxnId="{D6B61287-CFAA-CB47-9FD7-405E4A766A0B}">
      <dgm:prSet/>
      <dgm:spPr/>
      <dgm:t>
        <a:bodyPr/>
        <a:lstStyle/>
        <a:p>
          <a:endParaRPr lang="en-US"/>
        </a:p>
      </dgm:t>
    </dgm:pt>
    <dgm:pt modelId="{1770A55E-57ED-B146-BFA2-F01E048D44DC}" type="sibTrans" cxnId="{D6B61287-CFAA-CB47-9FD7-405E4A766A0B}">
      <dgm:prSet/>
      <dgm:spPr/>
      <dgm:t>
        <a:bodyPr/>
        <a:lstStyle/>
        <a:p>
          <a:endParaRPr lang="en-US"/>
        </a:p>
      </dgm:t>
    </dgm:pt>
    <dgm:pt modelId="{6C6D0C6D-D87D-BA41-94A0-3BBC1DDF6F3D}">
      <dgm:prSet phldrT="[Text]" custT="1"/>
      <dgm:spPr/>
      <dgm:t>
        <a:bodyPr/>
        <a:lstStyle/>
        <a:p>
          <a:r>
            <a:rPr lang="en-US" sz="800" b="1"/>
            <a:t>Expedición de concepto </a:t>
          </a:r>
        </a:p>
      </dgm:t>
    </dgm:pt>
    <dgm:pt modelId="{66199740-CF86-3D45-B4DB-D94CF8FC3995}" type="parTrans" cxnId="{5D5CF504-60DD-DA40-9B72-B6F8572DDB48}">
      <dgm:prSet/>
      <dgm:spPr/>
      <dgm:t>
        <a:bodyPr/>
        <a:lstStyle/>
        <a:p>
          <a:endParaRPr lang="en-US"/>
        </a:p>
      </dgm:t>
    </dgm:pt>
    <dgm:pt modelId="{4A0A609B-1D05-084D-AEA3-81CF05E17AEF}" type="sibTrans" cxnId="{5D5CF504-60DD-DA40-9B72-B6F8572DDB48}">
      <dgm:prSet/>
      <dgm:spPr/>
      <dgm:t>
        <a:bodyPr/>
        <a:lstStyle/>
        <a:p>
          <a:endParaRPr lang="en-US"/>
        </a:p>
      </dgm:t>
    </dgm:pt>
    <dgm:pt modelId="{34A1EC48-2A49-F544-95E3-E82CB9E6C036}">
      <dgm:prSet phldrT="[Text]" custT="1"/>
      <dgm:spPr/>
      <dgm:t>
        <a:bodyPr/>
        <a:lstStyle/>
        <a:p>
          <a:r>
            <a:rPr lang="en-US" sz="800"/>
            <a:t>La SIC tiene 10 días hábiles para emitir su concepto; ello, sin perjuicio de los 15 días a los que corresponda, en términos del Decreto 270 de 2017</a:t>
          </a:r>
        </a:p>
      </dgm:t>
    </dgm:pt>
    <dgm:pt modelId="{0AC41909-2D81-0E44-A5F0-467AF41DF536}" type="parTrans" cxnId="{26AB9679-6E31-E443-A9F1-B766C1F78188}">
      <dgm:prSet/>
      <dgm:spPr/>
      <dgm:t>
        <a:bodyPr/>
        <a:lstStyle/>
        <a:p>
          <a:endParaRPr lang="en-US"/>
        </a:p>
      </dgm:t>
    </dgm:pt>
    <dgm:pt modelId="{C24EFB3E-FC0A-BA48-BE6F-36CDD317BEC3}" type="sibTrans" cxnId="{26AB9679-6E31-E443-A9F1-B766C1F78188}">
      <dgm:prSet/>
      <dgm:spPr/>
      <dgm:t>
        <a:bodyPr/>
        <a:lstStyle/>
        <a:p>
          <a:endParaRPr lang="en-US"/>
        </a:p>
      </dgm:t>
    </dgm:pt>
    <dgm:pt modelId="{1D107EB2-D14D-1A46-9B8C-D58602597B8E}">
      <dgm:prSet/>
      <dgm:spPr/>
      <dgm:t>
        <a:bodyPr/>
        <a:lstStyle/>
        <a:p>
          <a:r>
            <a:rPr lang="en-US" b="1"/>
            <a:t>Las autoridades de regulación pueden:</a:t>
          </a:r>
        </a:p>
      </dgm:t>
    </dgm:pt>
    <dgm:pt modelId="{DF88ADAD-C5EE-8A41-ABB0-D4178FDDB39B}" type="parTrans" cxnId="{F1EB13AD-00AF-F142-9EB4-201DBC11F456}">
      <dgm:prSet/>
      <dgm:spPr/>
      <dgm:t>
        <a:bodyPr/>
        <a:lstStyle/>
        <a:p>
          <a:endParaRPr lang="en-US"/>
        </a:p>
      </dgm:t>
    </dgm:pt>
    <dgm:pt modelId="{EC875484-F9ED-9047-B2EB-D23DC5886258}" type="sibTrans" cxnId="{F1EB13AD-00AF-F142-9EB4-201DBC11F456}">
      <dgm:prSet/>
      <dgm:spPr/>
      <dgm:t>
        <a:bodyPr/>
        <a:lstStyle/>
        <a:p>
          <a:endParaRPr lang="en-US"/>
        </a:p>
      </dgm:t>
    </dgm:pt>
    <dgm:pt modelId="{FC92ACEC-6831-594B-9B79-3DF8ADC2E581}">
      <dgm:prSet/>
      <dgm:spPr/>
      <dgm:t>
        <a:bodyPr/>
        <a:lstStyle/>
        <a:p>
          <a:r>
            <a:rPr lang="en-US"/>
            <a:t> Acoger las recomendaciones</a:t>
          </a:r>
        </a:p>
      </dgm:t>
    </dgm:pt>
    <dgm:pt modelId="{5A38D774-4765-6D4D-B305-076098587BE4}" type="parTrans" cxnId="{A9B10229-1BA3-3542-848F-682FB64EA763}">
      <dgm:prSet/>
      <dgm:spPr/>
      <dgm:t>
        <a:bodyPr/>
        <a:lstStyle/>
        <a:p>
          <a:endParaRPr lang="en-US"/>
        </a:p>
      </dgm:t>
    </dgm:pt>
    <dgm:pt modelId="{6F5690F2-1683-9E41-93D8-A5B5660D88F3}" type="sibTrans" cxnId="{A9B10229-1BA3-3542-848F-682FB64EA763}">
      <dgm:prSet/>
      <dgm:spPr/>
      <dgm:t>
        <a:bodyPr/>
        <a:lstStyle/>
        <a:p>
          <a:endParaRPr lang="en-US"/>
        </a:p>
      </dgm:t>
    </dgm:pt>
    <dgm:pt modelId="{172456F3-9612-1741-A6EB-ED0C3061239D}">
      <dgm:prSet/>
      <dgm:spPr/>
      <dgm:t>
        <a:bodyPr/>
        <a:lstStyle/>
        <a:p>
          <a:r>
            <a:rPr lang="en-US"/>
            <a:t>Apartarse de las recomendaciones</a:t>
          </a:r>
        </a:p>
      </dgm:t>
    </dgm:pt>
    <dgm:pt modelId="{A809D2E4-FA99-B049-81CD-35A9E0EB88B6}" type="parTrans" cxnId="{0FB42837-1091-B343-96DE-90C9BEDB8F6B}">
      <dgm:prSet/>
      <dgm:spPr/>
      <dgm:t>
        <a:bodyPr/>
        <a:lstStyle/>
        <a:p>
          <a:endParaRPr lang="en-US"/>
        </a:p>
      </dgm:t>
    </dgm:pt>
    <dgm:pt modelId="{104260A4-FCFD-8D4A-B728-02955616B168}" type="sibTrans" cxnId="{0FB42837-1091-B343-96DE-90C9BEDB8F6B}">
      <dgm:prSet/>
      <dgm:spPr/>
      <dgm:t>
        <a:bodyPr/>
        <a:lstStyle/>
        <a:p>
          <a:endParaRPr lang="en-US"/>
        </a:p>
      </dgm:t>
    </dgm:pt>
    <dgm:pt modelId="{F767AC2D-1FA3-EC4C-A5C3-FC1A684EB45B}" type="pres">
      <dgm:prSet presAssocID="{460F775F-A43E-9940-9A3A-558A0ADD603E}" presName="Name0" presStyleCnt="0">
        <dgm:presLayoutVars>
          <dgm:dir/>
          <dgm:animLvl val="lvl"/>
          <dgm:resizeHandles val="exact"/>
        </dgm:presLayoutVars>
      </dgm:prSet>
      <dgm:spPr/>
      <dgm:t>
        <a:bodyPr/>
        <a:lstStyle/>
        <a:p>
          <a:endParaRPr lang="es-CO"/>
        </a:p>
      </dgm:t>
    </dgm:pt>
    <dgm:pt modelId="{1FB161EB-7D4E-EC42-BA60-32C61C906726}" type="pres">
      <dgm:prSet presAssocID="{460F775F-A43E-9940-9A3A-558A0ADD603E}" presName="tSp" presStyleCnt="0"/>
      <dgm:spPr/>
    </dgm:pt>
    <dgm:pt modelId="{F3595E95-4ABC-B946-B6F8-5872A596507B}" type="pres">
      <dgm:prSet presAssocID="{460F775F-A43E-9940-9A3A-558A0ADD603E}" presName="bSp" presStyleCnt="0"/>
      <dgm:spPr/>
    </dgm:pt>
    <dgm:pt modelId="{DAFF9F97-9E85-7B4A-A334-7EA9A3F318CF}" type="pres">
      <dgm:prSet presAssocID="{460F775F-A43E-9940-9A3A-558A0ADD603E}" presName="process" presStyleCnt="0"/>
      <dgm:spPr/>
    </dgm:pt>
    <dgm:pt modelId="{F48ADB00-3C1D-8A40-ADA0-09A6E070BDBA}" type="pres">
      <dgm:prSet presAssocID="{D72EAB74-6125-DA45-8D65-C82DEB730D8F}" presName="composite1" presStyleCnt="0"/>
      <dgm:spPr/>
    </dgm:pt>
    <dgm:pt modelId="{7C11F0B9-514A-B347-99EF-523E301308DF}" type="pres">
      <dgm:prSet presAssocID="{D72EAB74-6125-DA45-8D65-C82DEB730D8F}" presName="dummyNode1" presStyleLbl="node1" presStyleIdx="0" presStyleCnt="4"/>
      <dgm:spPr/>
    </dgm:pt>
    <dgm:pt modelId="{08DC6BD3-4979-834E-8D02-4EC787E5287E}" type="pres">
      <dgm:prSet presAssocID="{D72EAB74-6125-DA45-8D65-C82DEB730D8F}" presName="childNode1" presStyleLbl="bgAcc1" presStyleIdx="0" presStyleCnt="4" custScaleY="116653">
        <dgm:presLayoutVars>
          <dgm:bulletEnabled val="1"/>
        </dgm:presLayoutVars>
      </dgm:prSet>
      <dgm:spPr/>
      <dgm:t>
        <a:bodyPr/>
        <a:lstStyle/>
        <a:p>
          <a:endParaRPr lang="es-CO"/>
        </a:p>
      </dgm:t>
    </dgm:pt>
    <dgm:pt modelId="{91CA268E-425A-5F4E-9C69-5C458F59EAF5}" type="pres">
      <dgm:prSet presAssocID="{D72EAB74-6125-DA45-8D65-C82DEB730D8F}" presName="childNode1tx" presStyleLbl="bgAcc1" presStyleIdx="0" presStyleCnt="4">
        <dgm:presLayoutVars>
          <dgm:bulletEnabled val="1"/>
        </dgm:presLayoutVars>
      </dgm:prSet>
      <dgm:spPr/>
      <dgm:t>
        <a:bodyPr/>
        <a:lstStyle/>
        <a:p>
          <a:endParaRPr lang="es-CO"/>
        </a:p>
      </dgm:t>
    </dgm:pt>
    <dgm:pt modelId="{FC32E5E1-2D3C-4042-9D2E-530EB9B71CFF}" type="pres">
      <dgm:prSet presAssocID="{D72EAB74-6125-DA45-8D65-C82DEB730D8F}" presName="parentNode1" presStyleLbl="node1" presStyleIdx="0" presStyleCnt="4" custLinFactNeighborY="17632">
        <dgm:presLayoutVars>
          <dgm:chMax val="1"/>
          <dgm:bulletEnabled val="1"/>
        </dgm:presLayoutVars>
      </dgm:prSet>
      <dgm:spPr/>
      <dgm:t>
        <a:bodyPr/>
        <a:lstStyle/>
        <a:p>
          <a:endParaRPr lang="es-CO"/>
        </a:p>
      </dgm:t>
    </dgm:pt>
    <dgm:pt modelId="{A6B8902C-DC40-094B-9E63-5F735C00BF3F}" type="pres">
      <dgm:prSet presAssocID="{D72EAB74-6125-DA45-8D65-C82DEB730D8F}" presName="connSite1" presStyleCnt="0"/>
      <dgm:spPr/>
    </dgm:pt>
    <dgm:pt modelId="{7C6396B5-34C8-964A-84C3-134243B9E69E}" type="pres">
      <dgm:prSet presAssocID="{8A212474-7A39-3D44-A85D-6D09DF67A4A2}" presName="Name9" presStyleLbl="sibTrans2D1" presStyleIdx="0" presStyleCnt="3"/>
      <dgm:spPr/>
      <dgm:t>
        <a:bodyPr/>
        <a:lstStyle/>
        <a:p>
          <a:endParaRPr lang="es-CO"/>
        </a:p>
      </dgm:t>
    </dgm:pt>
    <dgm:pt modelId="{7D4BCAD1-BEE5-2846-9AAA-4F75C55CE8FB}" type="pres">
      <dgm:prSet presAssocID="{9C366767-EB29-9642-A089-487B6D722726}" presName="composite2" presStyleCnt="0"/>
      <dgm:spPr/>
    </dgm:pt>
    <dgm:pt modelId="{AF9D2432-3BD9-374A-B09A-38897A996050}" type="pres">
      <dgm:prSet presAssocID="{9C366767-EB29-9642-A089-487B6D722726}" presName="dummyNode2" presStyleLbl="node1" presStyleIdx="0" presStyleCnt="4"/>
      <dgm:spPr/>
    </dgm:pt>
    <dgm:pt modelId="{B791DD9A-F17F-C048-95A6-030E61FF2388}" type="pres">
      <dgm:prSet presAssocID="{9C366767-EB29-9642-A089-487B6D722726}" presName="childNode2" presStyleLbl="bgAcc1" presStyleIdx="1" presStyleCnt="4" custScaleY="159990" custLinFactNeighborX="-1731" custLinFactNeighborY="5418">
        <dgm:presLayoutVars>
          <dgm:bulletEnabled val="1"/>
        </dgm:presLayoutVars>
      </dgm:prSet>
      <dgm:spPr/>
      <dgm:t>
        <a:bodyPr/>
        <a:lstStyle/>
        <a:p>
          <a:endParaRPr lang="es-CO"/>
        </a:p>
      </dgm:t>
    </dgm:pt>
    <dgm:pt modelId="{3F62125B-7FB4-A342-9411-18107DB04337}" type="pres">
      <dgm:prSet presAssocID="{9C366767-EB29-9642-A089-487B6D722726}" presName="childNode2tx" presStyleLbl="bgAcc1" presStyleIdx="1" presStyleCnt="4">
        <dgm:presLayoutVars>
          <dgm:bulletEnabled val="1"/>
        </dgm:presLayoutVars>
      </dgm:prSet>
      <dgm:spPr/>
      <dgm:t>
        <a:bodyPr/>
        <a:lstStyle/>
        <a:p>
          <a:endParaRPr lang="es-CO"/>
        </a:p>
      </dgm:t>
    </dgm:pt>
    <dgm:pt modelId="{94D372EB-E830-F34A-AA37-EC3A6B2B7F54}" type="pres">
      <dgm:prSet presAssocID="{9C366767-EB29-9642-A089-487B6D722726}" presName="parentNode2" presStyleLbl="node1" presStyleIdx="1" presStyleCnt="4" custLinFactNeighborX="-2003" custLinFactNeighborY="-22670">
        <dgm:presLayoutVars>
          <dgm:chMax val="0"/>
          <dgm:bulletEnabled val="1"/>
        </dgm:presLayoutVars>
      </dgm:prSet>
      <dgm:spPr/>
      <dgm:t>
        <a:bodyPr/>
        <a:lstStyle/>
        <a:p>
          <a:endParaRPr lang="es-CO"/>
        </a:p>
      </dgm:t>
    </dgm:pt>
    <dgm:pt modelId="{438F237D-7383-D644-BEE9-52C387F62B49}" type="pres">
      <dgm:prSet presAssocID="{9C366767-EB29-9642-A089-487B6D722726}" presName="connSite2" presStyleCnt="0"/>
      <dgm:spPr/>
    </dgm:pt>
    <dgm:pt modelId="{4FBBBE43-E274-B74B-82EB-6663E5230816}" type="pres">
      <dgm:prSet presAssocID="{CC62DC48-689B-B34E-85EF-BD69C16406CD}" presName="Name18" presStyleLbl="sibTrans2D1" presStyleIdx="1" presStyleCnt="3" custAng="0" custScaleX="129669" custScaleY="129669" custLinFactNeighborX="-3724" custLinFactNeighborY="5162"/>
      <dgm:spPr/>
      <dgm:t>
        <a:bodyPr/>
        <a:lstStyle/>
        <a:p>
          <a:endParaRPr lang="es-CO"/>
        </a:p>
      </dgm:t>
    </dgm:pt>
    <dgm:pt modelId="{14EFE55C-5CCE-F942-ADCC-18B90F903307}" type="pres">
      <dgm:prSet presAssocID="{6C6D0C6D-D87D-BA41-94A0-3BBC1DDF6F3D}" presName="composite1" presStyleCnt="0"/>
      <dgm:spPr/>
    </dgm:pt>
    <dgm:pt modelId="{B71F64A3-7C05-AC49-835D-C4AEB6B673FE}" type="pres">
      <dgm:prSet presAssocID="{6C6D0C6D-D87D-BA41-94A0-3BBC1DDF6F3D}" presName="dummyNode1" presStyleLbl="node1" presStyleIdx="1" presStyleCnt="4"/>
      <dgm:spPr/>
    </dgm:pt>
    <dgm:pt modelId="{73971D3E-30D3-C744-8B95-6A3E37B925FE}" type="pres">
      <dgm:prSet presAssocID="{6C6D0C6D-D87D-BA41-94A0-3BBC1DDF6F3D}" presName="childNode1" presStyleLbl="bgAcc1" presStyleIdx="2" presStyleCnt="4" custScaleY="130447" custLinFactNeighborX="-2986" custLinFactNeighborY="-21861">
        <dgm:presLayoutVars>
          <dgm:bulletEnabled val="1"/>
        </dgm:presLayoutVars>
      </dgm:prSet>
      <dgm:spPr/>
      <dgm:t>
        <a:bodyPr/>
        <a:lstStyle/>
        <a:p>
          <a:endParaRPr lang="es-CO"/>
        </a:p>
      </dgm:t>
    </dgm:pt>
    <dgm:pt modelId="{10C65A0F-A920-5640-940D-51678E886EA7}" type="pres">
      <dgm:prSet presAssocID="{6C6D0C6D-D87D-BA41-94A0-3BBC1DDF6F3D}" presName="childNode1tx" presStyleLbl="bgAcc1" presStyleIdx="2" presStyleCnt="4">
        <dgm:presLayoutVars>
          <dgm:bulletEnabled val="1"/>
        </dgm:presLayoutVars>
      </dgm:prSet>
      <dgm:spPr/>
      <dgm:t>
        <a:bodyPr/>
        <a:lstStyle/>
        <a:p>
          <a:endParaRPr lang="es-CO"/>
        </a:p>
      </dgm:t>
    </dgm:pt>
    <dgm:pt modelId="{DBA7E62B-90DE-A14E-9933-FF94975F7AAF}" type="pres">
      <dgm:prSet presAssocID="{6C6D0C6D-D87D-BA41-94A0-3BBC1DDF6F3D}" presName="parentNode1" presStyleLbl="node1" presStyleIdx="2" presStyleCnt="4" custLinFactNeighborX="41" custLinFactNeighborY="28170">
        <dgm:presLayoutVars>
          <dgm:chMax val="1"/>
          <dgm:bulletEnabled val="1"/>
        </dgm:presLayoutVars>
      </dgm:prSet>
      <dgm:spPr/>
      <dgm:t>
        <a:bodyPr/>
        <a:lstStyle/>
        <a:p>
          <a:endParaRPr lang="es-CO"/>
        </a:p>
      </dgm:t>
    </dgm:pt>
    <dgm:pt modelId="{10DFA53B-BF02-414F-81CE-75DB4CF1AD8E}" type="pres">
      <dgm:prSet presAssocID="{6C6D0C6D-D87D-BA41-94A0-3BBC1DDF6F3D}" presName="connSite1" presStyleCnt="0"/>
      <dgm:spPr/>
    </dgm:pt>
    <dgm:pt modelId="{E7743185-3414-5841-AF78-34D444956816}" type="pres">
      <dgm:prSet presAssocID="{4A0A609B-1D05-084D-AEA3-81CF05E17AEF}" presName="Name9" presStyleLbl="sibTrans2D1" presStyleIdx="2" presStyleCnt="3"/>
      <dgm:spPr/>
      <dgm:t>
        <a:bodyPr/>
        <a:lstStyle/>
        <a:p>
          <a:endParaRPr lang="es-CO"/>
        </a:p>
      </dgm:t>
    </dgm:pt>
    <dgm:pt modelId="{810198AB-C9A1-204D-8240-BA16C88BC230}" type="pres">
      <dgm:prSet presAssocID="{1D107EB2-D14D-1A46-9B8C-D58602597B8E}" presName="composite2" presStyleCnt="0"/>
      <dgm:spPr/>
    </dgm:pt>
    <dgm:pt modelId="{D6CE0422-1860-7440-9555-68B56E98389B}" type="pres">
      <dgm:prSet presAssocID="{1D107EB2-D14D-1A46-9B8C-D58602597B8E}" presName="dummyNode2" presStyleLbl="node1" presStyleIdx="2" presStyleCnt="4"/>
      <dgm:spPr/>
    </dgm:pt>
    <dgm:pt modelId="{A4DF3DF2-D1FC-0940-9212-182DE07E0F8F}" type="pres">
      <dgm:prSet presAssocID="{1D107EB2-D14D-1A46-9B8C-D58602597B8E}" presName="childNode2" presStyleLbl="bgAcc1" presStyleIdx="3" presStyleCnt="4" custLinFactNeighborX="-1803">
        <dgm:presLayoutVars>
          <dgm:bulletEnabled val="1"/>
        </dgm:presLayoutVars>
      </dgm:prSet>
      <dgm:spPr/>
      <dgm:t>
        <a:bodyPr/>
        <a:lstStyle/>
        <a:p>
          <a:endParaRPr lang="es-CO"/>
        </a:p>
      </dgm:t>
    </dgm:pt>
    <dgm:pt modelId="{9C2923E3-9D2F-DF45-9E9C-9012415FF1CC}" type="pres">
      <dgm:prSet presAssocID="{1D107EB2-D14D-1A46-9B8C-D58602597B8E}" presName="childNode2tx" presStyleLbl="bgAcc1" presStyleIdx="3" presStyleCnt="4">
        <dgm:presLayoutVars>
          <dgm:bulletEnabled val="1"/>
        </dgm:presLayoutVars>
      </dgm:prSet>
      <dgm:spPr/>
      <dgm:t>
        <a:bodyPr/>
        <a:lstStyle/>
        <a:p>
          <a:endParaRPr lang="es-CO"/>
        </a:p>
      </dgm:t>
    </dgm:pt>
    <dgm:pt modelId="{9275CDC1-699B-CB4C-A9AB-F4A65758F32F}" type="pres">
      <dgm:prSet presAssocID="{1D107EB2-D14D-1A46-9B8C-D58602597B8E}" presName="parentNode2" presStyleLbl="node1" presStyleIdx="3" presStyleCnt="4">
        <dgm:presLayoutVars>
          <dgm:chMax val="0"/>
          <dgm:bulletEnabled val="1"/>
        </dgm:presLayoutVars>
      </dgm:prSet>
      <dgm:spPr/>
      <dgm:t>
        <a:bodyPr/>
        <a:lstStyle/>
        <a:p>
          <a:endParaRPr lang="es-CO"/>
        </a:p>
      </dgm:t>
    </dgm:pt>
    <dgm:pt modelId="{D249C37A-631C-7648-85FC-F51F5CAD6520}" type="pres">
      <dgm:prSet presAssocID="{1D107EB2-D14D-1A46-9B8C-D58602597B8E}" presName="connSite2" presStyleCnt="0"/>
      <dgm:spPr/>
    </dgm:pt>
  </dgm:ptLst>
  <dgm:cxnLst>
    <dgm:cxn modelId="{13DD0A98-64D8-4CBA-9A7B-F0D64F9BB11A}" type="presOf" srcId="{172456F3-9612-1741-A6EB-ED0C3061239D}" destId="{A4DF3DF2-D1FC-0940-9212-182DE07E0F8F}" srcOrd="0" destOrd="1" presId="urn:microsoft.com/office/officeart/2005/8/layout/hProcess4"/>
    <dgm:cxn modelId="{6AE5E47D-3F48-4B1A-A2E8-55353D8E5EF8}" type="presOf" srcId="{34A1EC48-2A49-F544-95E3-E82CB9E6C036}" destId="{10C65A0F-A920-5640-940D-51678E886EA7}" srcOrd="1" destOrd="0" presId="urn:microsoft.com/office/officeart/2005/8/layout/hProcess4"/>
    <dgm:cxn modelId="{37885AD1-6EB6-4C78-9B41-E68849BC456B}" type="presOf" srcId="{6C6D0C6D-D87D-BA41-94A0-3BBC1DDF6F3D}" destId="{DBA7E62B-90DE-A14E-9933-FF94975F7AAF}" srcOrd="0" destOrd="0" presId="urn:microsoft.com/office/officeart/2005/8/layout/hProcess4"/>
    <dgm:cxn modelId="{9F42A21D-5920-42E6-BD5E-29FE0C5681BD}" type="presOf" srcId="{B92BA735-FFDE-C641-BDFB-B996F1919DC2}" destId="{3F62125B-7FB4-A342-9411-18107DB04337}" srcOrd="1" destOrd="0" presId="urn:microsoft.com/office/officeart/2005/8/layout/hProcess4"/>
    <dgm:cxn modelId="{160089A1-7309-4230-B9A7-211967D657FA}" type="presOf" srcId="{1D107EB2-D14D-1A46-9B8C-D58602597B8E}" destId="{9275CDC1-699B-CB4C-A9AB-F4A65758F32F}" srcOrd="0" destOrd="0" presId="urn:microsoft.com/office/officeart/2005/8/layout/hProcess4"/>
    <dgm:cxn modelId="{3058EBD3-AC6B-4A7E-B126-AD60C9FCD6A4}" type="presOf" srcId="{34A1EC48-2A49-F544-95E3-E82CB9E6C036}" destId="{73971D3E-30D3-C744-8B95-6A3E37B925FE}" srcOrd="0" destOrd="0" presId="urn:microsoft.com/office/officeart/2005/8/layout/hProcess4"/>
    <dgm:cxn modelId="{C0DB1872-0130-6144-AFB9-65DE18F11A7B}" srcId="{460F775F-A43E-9940-9A3A-558A0ADD603E}" destId="{D72EAB74-6125-DA45-8D65-C82DEB730D8F}" srcOrd="0" destOrd="0" parTransId="{AE6CF429-70E5-044B-B1D1-4601111BF0E1}" sibTransId="{8A212474-7A39-3D44-A85D-6D09DF67A4A2}"/>
    <dgm:cxn modelId="{4DF3E401-E774-4D61-BF93-577251A07556}" type="presOf" srcId="{FC92ACEC-6831-594B-9B79-3DF8ADC2E581}" destId="{A4DF3DF2-D1FC-0940-9212-182DE07E0F8F}" srcOrd="0" destOrd="0" presId="urn:microsoft.com/office/officeart/2005/8/layout/hProcess4"/>
    <dgm:cxn modelId="{5D5CF504-60DD-DA40-9B72-B6F8572DDB48}" srcId="{460F775F-A43E-9940-9A3A-558A0ADD603E}" destId="{6C6D0C6D-D87D-BA41-94A0-3BBC1DDF6F3D}" srcOrd="2" destOrd="0" parTransId="{66199740-CF86-3D45-B4DB-D94CF8FC3995}" sibTransId="{4A0A609B-1D05-084D-AEA3-81CF05E17AEF}"/>
    <dgm:cxn modelId="{D6B61287-CFAA-CB47-9FD7-405E4A766A0B}" srcId="{9C366767-EB29-9642-A089-487B6D722726}" destId="{B92BA735-FFDE-C641-BDFB-B996F1919DC2}" srcOrd="0" destOrd="0" parTransId="{6CDE95BF-3707-E342-BB2C-26F0D2E349D8}" sibTransId="{1770A55E-57ED-B146-BFA2-F01E048D44DC}"/>
    <dgm:cxn modelId="{48A8A06B-DA82-413D-A7E2-0F471CCD3391}" type="presOf" srcId="{D72EAB74-6125-DA45-8D65-C82DEB730D8F}" destId="{FC32E5E1-2D3C-4042-9D2E-530EB9B71CFF}" srcOrd="0" destOrd="0" presId="urn:microsoft.com/office/officeart/2005/8/layout/hProcess4"/>
    <dgm:cxn modelId="{A9B10229-1BA3-3542-848F-682FB64EA763}" srcId="{1D107EB2-D14D-1A46-9B8C-D58602597B8E}" destId="{FC92ACEC-6831-594B-9B79-3DF8ADC2E581}" srcOrd="0" destOrd="0" parTransId="{5A38D774-4765-6D4D-B305-076098587BE4}" sibTransId="{6F5690F2-1683-9E41-93D8-A5B5660D88F3}"/>
    <dgm:cxn modelId="{8147EF5B-C168-4EC9-BCF9-EF5D94CCF4B7}" type="presOf" srcId="{460F775F-A43E-9940-9A3A-558A0ADD603E}" destId="{F767AC2D-1FA3-EC4C-A5C3-FC1A684EB45B}" srcOrd="0" destOrd="0" presId="urn:microsoft.com/office/officeart/2005/8/layout/hProcess4"/>
    <dgm:cxn modelId="{4662CBE5-F78A-489D-B83C-854A454FC034}" type="presOf" srcId="{172456F3-9612-1741-A6EB-ED0C3061239D}" destId="{9C2923E3-9D2F-DF45-9E9C-9012415FF1CC}" srcOrd="1" destOrd="1" presId="urn:microsoft.com/office/officeart/2005/8/layout/hProcess4"/>
    <dgm:cxn modelId="{7DA41460-E5C2-4B9C-A128-3D396E6B416F}" type="presOf" srcId="{4A0A609B-1D05-084D-AEA3-81CF05E17AEF}" destId="{E7743185-3414-5841-AF78-34D444956816}" srcOrd="0" destOrd="0" presId="urn:microsoft.com/office/officeart/2005/8/layout/hProcess4"/>
    <dgm:cxn modelId="{89C253DE-629A-425F-8DF6-416651AC8D01}" type="presOf" srcId="{B3A4155D-2FD2-D746-BA36-60A72D018F8A}" destId="{91CA268E-425A-5F4E-9C69-5C458F59EAF5}" srcOrd="1" destOrd="0" presId="urn:microsoft.com/office/officeart/2005/8/layout/hProcess4"/>
    <dgm:cxn modelId="{76596746-3C31-40B4-8AB8-C52D4836A1A9}" type="presOf" srcId="{B3A4155D-2FD2-D746-BA36-60A72D018F8A}" destId="{08DC6BD3-4979-834E-8D02-4EC787E5287E}" srcOrd="0" destOrd="0" presId="urn:microsoft.com/office/officeart/2005/8/layout/hProcess4"/>
    <dgm:cxn modelId="{70CC530B-81E6-4313-98B8-2B0885C3A110}" type="presOf" srcId="{FC92ACEC-6831-594B-9B79-3DF8ADC2E581}" destId="{9C2923E3-9D2F-DF45-9E9C-9012415FF1CC}" srcOrd="1" destOrd="0" presId="urn:microsoft.com/office/officeart/2005/8/layout/hProcess4"/>
    <dgm:cxn modelId="{F1EB13AD-00AF-F142-9EB4-201DBC11F456}" srcId="{460F775F-A43E-9940-9A3A-558A0ADD603E}" destId="{1D107EB2-D14D-1A46-9B8C-D58602597B8E}" srcOrd="3" destOrd="0" parTransId="{DF88ADAD-C5EE-8A41-ABB0-D4178FDDB39B}" sibTransId="{EC875484-F9ED-9047-B2EB-D23DC5886258}"/>
    <dgm:cxn modelId="{36783E04-C19F-4588-8F43-05706899A2FE}" type="presOf" srcId="{B92BA735-FFDE-C641-BDFB-B996F1919DC2}" destId="{B791DD9A-F17F-C048-95A6-030E61FF2388}" srcOrd="0" destOrd="0" presId="urn:microsoft.com/office/officeart/2005/8/layout/hProcess4"/>
    <dgm:cxn modelId="{0AE167C2-F089-DA4C-9D82-EF7F293E135E}" srcId="{460F775F-A43E-9940-9A3A-558A0ADD603E}" destId="{9C366767-EB29-9642-A089-487B6D722726}" srcOrd="1" destOrd="0" parTransId="{CDF17FB6-8017-6C4E-880D-DB0775A0F5A1}" sibTransId="{CC62DC48-689B-B34E-85EF-BD69C16406CD}"/>
    <dgm:cxn modelId="{26AB9679-6E31-E443-A9F1-B766C1F78188}" srcId="{6C6D0C6D-D87D-BA41-94A0-3BBC1DDF6F3D}" destId="{34A1EC48-2A49-F544-95E3-E82CB9E6C036}" srcOrd="0" destOrd="0" parTransId="{0AC41909-2D81-0E44-A5F0-467AF41DF536}" sibTransId="{C24EFB3E-FC0A-BA48-BE6F-36CDD317BEC3}"/>
    <dgm:cxn modelId="{689A92D2-1274-4A96-B65A-0AB2A493951B}" type="presOf" srcId="{9C366767-EB29-9642-A089-487B6D722726}" destId="{94D372EB-E830-F34A-AA37-EC3A6B2B7F54}" srcOrd="0" destOrd="0" presId="urn:microsoft.com/office/officeart/2005/8/layout/hProcess4"/>
    <dgm:cxn modelId="{0FB42837-1091-B343-96DE-90C9BEDB8F6B}" srcId="{1D107EB2-D14D-1A46-9B8C-D58602597B8E}" destId="{172456F3-9612-1741-A6EB-ED0C3061239D}" srcOrd="1" destOrd="0" parTransId="{A809D2E4-FA99-B049-81CD-35A9E0EB88B6}" sibTransId="{104260A4-FCFD-8D4A-B728-02955616B168}"/>
    <dgm:cxn modelId="{98F42CC2-D7C9-924B-AFC8-F7C8F8E22CF0}" srcId="{D72EAB74-6125-DA45-8D65-C82DEB730D8F}" destId="{B3A4155D-2FD2-D746-BA36-60A72D018F8A}" srcOrd="0" destOrd="0" parTransId="{60DA206C-40FB-DF46-A7D7-0F9F9CB0CFAF}" sibTransId="{5FE62976-875C-DD4D-B5A7-D719C48105F1}"/>
    <dgm:cxn modelId="{91A41301-8C45-4E0D-8957-3CBDD1C9D8B7}" type="presOf" srcId="{CC62DC48-689B-B34E-85EF-BD69C16406CD}" destId="{4FBBBE43-E274-B74B-82EB-6663E5230816}" srcOrd="0" destOrd="0" presId="urn:microsoft.com/office/officeart/2005/8/layout/hProcess4"/>
    <dgm:cxn modelId="{9C1A865C-F879-447F-9731-DF1339F89FC2}" type="presOf" srcId="{8A212474-7A39-3D44-A85D-6D09DF67A4A2}" destId="{7C6396B5-34C8-964A-84C3-134243B9E69E}" srcOrd="0" destOrd="0" presId="urn:microsoft.com/office/officeart/2005/8/layout/hProcess4"/>
    <dgm:cxn modelId="{160A669D-0307-4BC2-A0F3-381F93D4D2A9}" type="presParOf" srcId="{F767AC2D-1FA3-EC4C-A5C3-FC1A684EB45B}" destId="{1FB161EB-7D4E-EC42-BA60-32C61C906726}" srcOrd="0" destOrd="0" presId="urn:microsoft.com/office/officeart/2005/8/layout/hProcess4"/>
    <dgm:cxn modelId="{FB903079-C584-46E4-AA36-CFB283551AFF}" type="presParOf" srcId="{F767AC2D-1FA3-EC4C-A5C3-FC1A684EB45B}" destId="{F3595E95-4ABC-B946-B6F8-5872A596507B}" srcOrd="1" destOrd="0" presId="urn:microsoft.com/office/officeart/2005/8/layout/hProcess4"/>
    <dgm:cxn modelId="{F9BCC0AB-6492-43DA-9727-1C9D4330CE3A}" type="presParOf" srcId="{F767AC2D-1FA3-EC4C-A5C3-FC1A684EB45B}" destId="{DAFF9F97-9E85-7B4A-A334-7EA9A3F318CF}" srcOrd="2" destOrd="0" presId="urn:microsoft.com/office/officeart/2005/8/layout/hProcess4"/>
    <dgm:cxn modelId="{4C5364EC-394B-4F85-8EA7-70D288D4CACB}" type="presParOf" srcId="{DAFF9F97-9E85-7B4A-A334-7EA9A3F318CF}" destId="{F48ADB00-3C1D-8A40-ADA0-09A6E070BDBA}" srcOrd="0" destOrd="0" presId="urn:microsoft.com/office/officeart/2005/8/layout/hProcess4"/>
    <dgm:cxn modelId="{03E9D93B-6F0C-4BE9-84E0-5B43B1CC6318}" type="presParOf" srcId="{F48ADB00-3C1D-8A40-ADA0-09A6E070BDBA}" destId="{7C11F0B9-514A-B347-99EF-523E301308DF}" srcOrd="0" destOrd="0" presId="urn:microsoft.com/office/officeart/2005/8/layout/hProcess4"/>
    <dgm:cxn modelId="{1B13477E-91B0-447D-ADB9-7C84D379B343}" type="presParOf" srcId="{F48ADB00-3C1D-8A40-ADA0-09A6E070BDBA}" destId="{08DC6BD3-4979-834E-8D02-4EC787E5287E}" srcOrd="1" destOrd="0" presId="urn:microsoft.com/office/officeart/2005/8/layout/hProcess4"/>
    <dgm:cxn modelId="{971B3DDA-E1E3-4E23-A647-3AEA92FA09ED}" type="presParOf" srcId="{F48ADB00-3C1D-8A40-ADA0-09A6E070BDBA}" destId="{91CA268E-425A-5F4E-9C69-5C458F59EAF5}" srcOrd="2" destOrd="0" presId="urn:microsoft.com/office/officeart/2005/8/layout/hProcess4"/>
    <dgm:cxn modelId="{D5201368-EA8C-464D-9BA2-925284577B5B}" type="presParOf" srcId="{F48ADB00-3C1D-8A40-ADA0-09A6E070BDBA}" destId="{FC32E5E1-2D3C-4042-9D2E-530EB9B71CFF}" srcOrd="3" destOrd="0" presId="urn:microsoft.com/office/officeart/2005/8/layout/hProcess4"/>
    <dgm:cxn modelId="{740CA988-0606-4473-886C-081BA0AAD0C4}" type="presParOf" srcId="{F48ADB00-3C1D-8A40-ADA0-09A6E070BDBA}" destId="{A6B8902C-DC40-094B-9E63-5F735C00BF3F}" srcOrd="4" destOrd="0" presId="urn:microsoft.com/office/officeart/2005/8/layout/hProcess4"/>
    <dgm:cxn modelId="{B84AB90D-80A5-45EB-9EEF-C10B53A8F785}" type="presParOf" srcId="{DAFF9F97-9E85-7B4A-A334-7EA9A3F318CF}" destId="{7C6396B5-34C8-964A-84C3-134243B9E69E}" srcOrd="1" destOrd="0" presId="urn:microsoft.com/office/officeart/2005/8/layout/hProcess4"/>
    <dgm:cxn modelId="{60E2BF0C-8B43-4DE5-A5C7-089129F22B87}" type="presParOf" srcId="{DAFF9F97-9E85-7B4A-A334-7EA9A3F318CF}" destId="{7D4BCAD1-BEE5-2846-9AAA-4F75C55CE8FB}" srcOrd="2" destOrd="0" presId="urn:microsoft.com/office/officeart/2005/8/layout/hProcess4"/>
    <dgm:cxn modelId="{EFABD143-C1E2-4572-94ED-FF80A8C916E8}" type="presParOf" srcId="{7D4BCAD1-BEE5-2846-9AAA-4F75C55CE8FB}" destId="{AF9D2432-3BD9-374A-B09A-38897A996050}" srcOrd="0" destOrd="0" presId="urn:microsoft.com/office/officeart/2005/8/layout/hProcess4"/>
    <dgm:cxn modelId="{911D8370-2E61-469A-95E6-3D68F1A9A1CF}" type="presParOf" srcId="{7D4BCAD1-BEE5-2846-9AAA-4F75C55CE8FB}" destId="{B791DD9A-F17F-C048-95A6-030E61FF2388}" srcOrd="1" destOrd="0" presId="urn:microsoft.com/office/officeart/2005/8/layout/hProcess4"/>
    <dgm:cxn modelId="{EAA28327-8C07-4E0A-844D-5467D22F7343}" type="presParOf" srcId="{7D4BCAD1-BEE5-2846-9AAA-4F75C55CE8FB}" destId="{3F62125B-7FB4-A342-9411-18107DB04337}" srcOrd="2" destOrd="0" presId="urn:microsoft.com/office/officeart/2005/8/layout/hProcess4"/>
    <dgm:cxn modelId="{049FF41C-15F0-4E04-912D-25929988515E}" type="presParOf" srcId="{7D4BCAD1-BEE5-2846-9AAA-4F75C55CE8FB}" destId="{94D372EB-E830-F34A-AA37-EC3A6B2B7F54}" srcOrd="3" destOrd="0" presId="urn:microsoft.com/office/officeart/2005/8/layout/hProcess4"/>
    <dgm:cxn modelId="{0FE481CB-ECAC-471A-BAD2-729E21B7BF0A}" type="presParOf" srcId="{7D4BCAD1-BEE5-2846-9AAA-4F75C55CE8FB}" destId="{438F237D-7383-D644-BEE9-52C387F62B49}" srcOrd="4" destOrd="0" presId="urn:microsoft.com/office/officeart/2005/8/layout/hProcess4"/>
    <dgm:cxn modelId="{703A4568-4273-4F1E-A38E-3EB5FC93C409}" type="presParOf" srcId="{DAFF9F97-9E85-7B4A-A334-7EA9A3F318CF}" destId="{4FBBBE43-E274-B74B-82EB-6663E5230816}" srcOrd="3" destOrd="0" presId="urn:microsoft.com/office/officeart/2005/8/layout/hProcess4"/>
    <dgm:cxn modelId="{7F0EC01B-EC73-4BC1-90AC-48F5A67BF0A6}" type="presParOf" srcId="{DAFF9F97-9E85-7B4A-A334-7EA9A3F318CF}" destId="{14EFE55C-5CCE-F942-ADCC-18B90F903307}" srcOrd="4" destOrd="0" presId="urn:microsoft.com/office/officeart/2005/8/layout/hProcess4"/>
    <dgm:cxn modelId="{67BAD9FB-B007-4885-9088-C5F945C5DECE}" type="presParOf" srcId="{14EFE55C-5CCE-F942-ADCC-18B90F903307}" destId="{B71F64A3-7C05-AC49-835D-C4AEB6B673FE}" srcOrd="0" destOrd="0" presId="urn:microsoft.com/office/officeart/2005/8/layout/hProcess4"/>
    <dgm:cxn modelId="{9C713F8F-78EA-49CB-8317-982FD467FBAA}" type="presParOf" srcId="{14EFE55C-5CCE-F942-ADCC-18B90F903307}" destId="{73971D3E-30D3-C744-8B95-6A3E37B925FE}" srcOrd="1" destOrd="0" presId="urn:microsoft.com/office/officeart/2005/8/layout/hProcess4"/>
    <dgm:cxn modelId="{94295AB1-9A13-4D7B-86FB-7C7C91179BD9}" type="presParOf" srcId="{14EFE55C-5CCE-F942-ADCC-18B90F903307}" destId="{10C65A0F-A920-5640-940D-51678E886EA7}" srcOrd="2" destOrd="0" presId="urn:microsoft.com/office/officeart/2005/8/layout/hProcess4"/>
    <dgm:cxn modelId="{CA930FD1-DC14-4663-9093-15FB5F3B1310}" type="presParOf" srcId="{14EFE55C-5CCE-F942-ADCC-18B90F903307}" destId="{DBA7E62B-90DE-A14E-9933-FF94975F7AAF}" srcOrd="3" destOrd="0" presId="urn:microsoft.com/office/officeart/2005/8/layout/hProcess4"/>
    <dgm:cxn modelId="{759C5B80-C5C8-42ED-B52B-E097BB1A98C6}" type="presParOf" srcId="{14EFE55C-5CCE-F942-ADCC-18B90F903307}" destId="{10DFA53B-BF02-414F-81CE-75DB4CF1AD8E}" srcOrd="4" destOrd="0" presId="urn:microsoft.com/office/officeart/2005/8/layout/hProcess4"/>
    <dgm:cxn modelId="{F4C59E1F-01CE-4AE6-9726-4112AB5A8481}" type="presParOf" srcId="{DAFF9F97-9E85-7B4A-A334-7EA9A3F318CF}" destId="{E7743185-3414-5841-AF78-34D444956816}" srcOrd="5" destOrd="0" presId="urn:microsoft.com/office/officeart/2005/8/layout/hProcess4"/>
    <dgm:cxn modelId="{9192BF99-6126-44D7-B252-B302B0FFD7BE}" type="presParOf" srcId="{DAFF9F97-9E85-7B4A-A334-7EA9A3F318CF}" destId="{810198AB-C9A1-204D-8240-BA16C88BC230}" srcOrd="6" destOrd="0" presId="urn:microsoft.com/office/officeart/2005/8/layout/hProcess4"/>
    <dgm:cxn modelId="{1D159EF9-4D59-4C1F-AE5A-AC465BF7E8CF}" type="presParOf" srcId="{810198AB-C9A1-204D-8240-BA16C88BC230}" destId="{D6CE0422-1860-7440-9555-68B56E98389B}" srcOrd="0" destOrd="0" presId="urn:microsoft.com/office/officeart/2005/8/layout/hProcess4"/>
    <dgm:cxn modelId="{5084919F-312F-446E-B045-8A74C30CAF07}" type="presParOf" srcId="{810198AB-C9A1-204D-8240-BA16C88BC230}" destId="{A4DF3DF2-D1FC-0940-9212-182DE07E0F8F}" srcOrd="1" destOrd="0" presId="urn:microsoft.com/office/officeart/2005/8/layout/hProcess4"/>
    <dgm:cxn modelId="{2B71AF3E-DC44-47DA-9EAA-4113AFA65385}" type="presParOf" srcId="{810198AB-C9A1-204D-8240-BA16C88BC230}" destId="{9C2923E3-9D2F-DF45-9E9C-9012415FF1CC}" srcOrd="2" destOrd="0" presId="urn:microsoft.com/office/officeart/2005/8/layout/hProcess4"/>
    <dgm:cxn modelId="{0B92717B-899A-443F-991B-2FA3CA00C175}" type="presParOf" srcId="{810198AB-C9A1-204D-8240-BA16C88BC230}" destId="{9275CDC1-699B-CB4C-A9AB-F4A65758F32F}" srcOrd="3" destOrd="0" presId="urn:microsoft.com/office/officeart/2005/8/layout/hProcess4"/>
    <dgm:cxn modelId="{557C2176-2A32-4954-BD1C-D32CA5D5F5B2}" type="presParOf" srcId="{810198AB-C9A1-204D-8240-BA16C88BC230}" destId="{D249C37A-631C-7648-85FC-F51F5CAD6520}" srcOrd="4" destOrd="0" presId="urn:microsoft.com/office/officeart/2005/8/layout/hProcess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04196FD-6A1F-4A1E-B06E-D6810493792D}" type="doc">
      <dgm:prSet loTypeId="urn:microsoft.com/office/officeart/2005/8/layout/bProcess3" loCatId="" qsTypeId="urn:microsoft.com/office/officeart/2005/8/quickstyle/simple1" qsCatId="simple" csTypeId="urn:microsoft.com/office/officeart/2005/8/colors/accent1_2" csCatId="accent1" phldr="1"/>
      <dgm:spPr/>
      <dgm:t>
        <a:bodyPr/>
        <a:lstStyle/>
        <a:p>
          <a:endParaRPr lang="es-ES"/>
        </a:p>
      </dgm:t>
    </dgm:pt>
    <dgm:pt modelId="{89F57D69-C65D-469C-98ED-77BD8DB84262}">
      <dgm:prSet phldrT="[Texto]"/>
      <dgm:spPr/>
      <dgm:t>
        <a:bodyPr/>
        <a:lstStyle/>
        <a:p>
          <a:r>
            <a:rPr lang="es-ES_tradnl" sz="700"/>
            <a:t>Remitir a la Dirección de Regulación</a:t>
          </a:r>
          <a:endParaRPr lang="es-ES" sz="700"/>
        </a:p>
      </dgm:t>
    </dgm:pt>
    <dgm:pt modelId="{1218213D-C393-4775-A821-5F5ED2C9BA3C}" type="parTrans" cxnId="{BDC8806D-987D-4D70-9BF0-58106C0C62F9}">
      <dgm:prSet/>
      <dgm:spPr/>
      <dgm:t>
        <a:bodyPr/>
        <a:lstStyle/>
        <a:p>
          <a:endParaRPr lang="es-ES"/>
        </a:p>
      </dgm:t>
    </dgm:pt>
    <dgm:pt modelId="{BF0F2D8E-C847-4F32-A341-5EC85788395C}" type="sibTrans" cxnId="{BDC8806D-987D-4D70-9BF0-58106C0C62F9}">
      <dgm:prSet/>
      <dgm:spPr/>
      <dgm:t>
        <a:bodyPr/>
        <a:lstStyle/>
        <a:p>
          <a:endParaRPr lang="es-ES"/>
        </a:p>
      </dgm:t>
    </dgm:pt>
    <dgm:pt modelId="{1A91BA06-CBB8-4E6A-92AF-EC7C5E2C7764}">
      <dgm:prSet phldrT="[Texto]" custT="1"/>
      <dgm:spPr/>
      <dgm:t>
        <a:bodyPr/>
        <a:lstStyle/>
        <a:p>
          <a:r>
            <a:rPr lang="es-ES_tradnl" sz="700"/>
            <a:t>2. Los estudios técnicos que sustenten las medidas que se adoptarían.</a:t>
          </a:r>
          <a:endParaRPr lang="es-ES" sz="700"/>
        </a:p>
      </dgm:t>
    </dgm:pt>
    <dgm:pt modelId="{EC30A2CA-2CEA-4B24-BD98-37519EC3E021}" type="parTrans" cxnId="{1AAF03A4-B792-4A16-B6CB-EDF2C8CBA37E}">
      <dgm:prSet/>
      <dgm:spPr/>
      <dgm:t>
        <a:bodyPr/>
        <a:lstStyle/>
        <a:p>
          <a:endParaRPr lang="es-ES"/>
        </a:p>
      </dgm:t>
    </dgm:pt>
    <dgm:pt modelId="{0684F7C5-3A07-46F1-AD3E-22F62852FD3F}" type="sibTrans" cxnId="{1AAF03A4-B792-4A16-B6CB-EDF2C8CBA37E}">
      <dgm:prSet/>
      <dgm:spPr/>
      <dgm:t>
        <a:bodyPr/>
        <a:lstStyle/>
        <a:p>
          <a:endParaRPr lang="es-ES"/>
        </a:p>
      </dgm:t>
    </dgm:pt>
    <dgm:pt modelId="{8ECAE987-7517-4A0A-BDA3-D777BB4789A6}">
      <dgm:prSet phldrT="[Texto]" custT="1"/>
      <dgm:spPr/>
      <dgm:t>
        <a:bodyPr/>
        <a:lstStyle/>
        <a:p>
          <a:r>
            <a:rPr lang="es-ES_tradnl" sz="700"/>
            <a:t>3. Demostrar ejercicio de consulta pública a escala nacional, aportando las observaciones y las sugerencias recibidas.</a:t>
          </a:r>
          <a:endParaRPr lang="es-ES" sz="700"/>
        </a:p>
      </dgm:t>
    </dgm:pt>
    <dgm:pt modelId="{03DC03B5-9216-447E-A1A8-0B8CFFC9F40D}" type="parTrans" cxnId="{454ED1D2-2CC6-436B-A256-B500E4835E56}">
      <dgm:prSet/>
      <dgm:spPr/>
      <dgm:t>
        <a:bodyPr/>
        <a:lstStyle/>
        <a:p>
          <a:endParaRPr lang="es-ES"/>
        </a:p>
      </dgm:t>
    </dgm:pt>
    <dgm:pt modelId="{7AF9E660-6BED-4D1E-B0B1-1B9A7C1600A3}" type="sibTrans" cxnId="{454ED1D2-2CC6-436B-A256-B500E4835E56}">
      <dgm:prSet/>
      <dgm:spPr/>
      <dgm:t>
        <a:bodyPr/>
        <a:lstStyle/>
        <a:p>
          <a:endParaRPr lang="es-ES"/>
        </a:p>
      </dgm:t>
    </dgm:pt>
    <dgm:pt modelId="{DEC1A530-D092-439B-A684-1C19A2F4ABEE}">
      <dgm:prSet phldrT="[Texto]" custT="1"/>
      <dgm:spPr/>
      <dgm:t>
        <a:bodyPr/>
        <a:lstStyle/>
        <a:p>
          <a:r>
            <a:rPr lang="es-ES_tradnl" sz="700"/>
            <a:t>4. El informe de resultados del AIN.</a:t>
          </a:r>
          <a:endParaRPr lang="es-ES" sz="700"/>
        </a:p>
      </dgm:t>
    </dgm:pt>
    <dgm:pt modelId="{F5A91D2A-4412-44D8-A7D5-68B65B356A76}" type="parTrans" cxnId="{D47B59CB-7A9A-4ED0-9DC3-49F3597805F6}">
      <dgm:prSet/>
      <dgm:spPr/>
      <dgm:t>
        <a:bodyPr/>
        <a:lstStyle/>
        <a:p>
          <a:endParaRPr lang="es-ES"/>
        </a:p>
      </dgm:t>
    </dgm:pt>
    <dgm:pt modelId="{51ADB19A-EF5C-4E0A-A78D-75EFD4570524}" type="sibTrans" cxnId="{D47B59CB-7A9A-4ED0-9DC3-49F3597805F6}">
      <dgm:prSet/>
      <dgm:spPr/>
      <dgm:t>
        <a:bodyPr/>
        <a:lstStyle/>
        <a:p>
          <a:endParaRPr lang="es-ES"/>
        </a:p>
      </dgm:t>
    </dgm:pt>
    <dgm:pt modelId="{8FF58CA7-E36A-4B50-B8E0-78E3C80AE554}">
      <dgm:prSet phldrT="[Texto]" custT="1"/>
      <dgm:spPr/>
      <dgm:t>
        <a:bodyPr/>
        <a:lstStyle/>
        <a:p>
          <a:r>
            <a:rPr lang="es-ES_tradnl" sz="700"/>
            <a:t>5. MinCIT rendirá concepto previo dentro de los quince días hábiles siguientes a la fecha de radicación de la solicitud del concepto</a:t>
          </a:r>
          <a:r>
            <a:rPr lang="es-ES_tradnl" sz="1000"/>
            <a:t>.</a:t>
          </a:r>
          <a:endParaRPr lang="es-ES" sz="1000"/>
        </a:p>
      </dgm:t>
    </dgm:pt>
    <dgm:pt modelId="{AA059D2F-1829-48F2-B31F-925D84C2D2DA}" type="parTrans" cxnId="{6B622C26-9925-44A6-A097-B6214F1B8E1D}">
      <dgm:prSet/>
      <dgm:spPr/>
      <dgm:t>
        <a:bodyPr/>
        <a:lstStyle/>
        <a:p>
          <a:endParaRPr lang="es-ES"/>
        </a:p>
      </dgm:t>
    </dgm:pt>
    <dgm:pt modelId="{0A190B23-1766-4392-9848-90A22156A5FF}" type="sibTrans" cxnId="{6B622C26-9925-44A6-A097-B6214F1B8E1D}">
      <dgm:prSet/>
      <dgm:spPr/>
      <dgm:t>
        <a:bodyPr/>
        <a:lstStyle/>
        <a:p>
          <a:endParaRPr lang="es-ES"/>
        </a:p>
      </dgm:t>
    </dgm:pt>
    <dgm:pt modelId="{0C010442-A3E8-9C46-B680-B89B8BC94F1B}">
      <dgm:prSet phldrT="[Texto]" custT="1"/>
      <dgm:spPr/>
      <dgm:t>
        <a:bodyPr/>
        <a:lstStyle/>
        <a:p>
          <a:r>
            <a:rPr lang="es-ES" sz="700"/>
            <a:t>Solicitar la notificación internacional a través de punto de contacto. </a:t>
          </a:r>
        </a:p>
      </dgm:t>
    </dgm:pt>
    <dgm:pt modelId="{FDCA836F-DA0C-544A-AD3D-FE9C7998F139}" type="parTrans" cxnId="{D2127541-B1A5-654F-83CE-72F05025EC26}">
      <dgm:prSet/>
      <dgm:spPr/>
      <dgm:t>
        <a:bodyPr/>
        <a:lstStyle/>
        <a:p>
          <a:endParaRPr lang="es-CO"/>
        </a:p>
      </dgm:t>
    </dgm:pt>
    <dgm:pt modelId="{4EBD60F1-04F2-C745-8817-4F034AE010CD}" type="sibTrans" cxnId="{D2127541-B1A5-654F-83CE-72F05025EC26}">
      <dgm:prSet/>
      <dgm:spPr/>
      <dgm:t>
        <a:bodyPr/>
        <a:lstStyle/>
        <a:p>
          <a:endParaRPr lang="es-ES"/>
        </a:p>
      </dgm:t>
    </dgm:pt>
    <dgm:pt modelId="{72E1899C-2A33-DE41-BAD2-04539F27FA13}">
      <dgm:prSet phldrT="[Texto]" custT="1"/>
      <dgm:spPr/>
      <dgm:t>
        <a:bodyPr/>
        <a:lstStyle/>
        <a:p>
          <a:r>
            <a:rPr lang="es-ES" sz="700"/>
            <a:t>Remitir a la SIC para el concepto de abogacia de la competencia </a:t>
          </a:r>
        </a:p>
      </dgm:t>
    </dgm:pt>
    <dgm:pt modelId="{743E8D6F-3FFF-024D-9507-AB0B1BCBF20A}" type="parTrans" cxnId="{14027FAF-6AEA-EF44-92B6-61FFDC1EBFF0}">
      <dgm:prSet/>
      <dgm:spPr/>
      <dgm:t>
        <a:bodyPr/>
        <a:lstStyle/>
        <a:p>
          <a:endParaRPr lang="es-CO"/>
        </a:p>
      </dgm:t>
    </dgm:pt>
    <dgm:pt modelId="{1C4B2841-E170-A941-998E-6719ACCBF8BD}" type="sibTrans" cxnId="{14027FAF-6AEA-EF44-92B6-61FFDC1EBFF0}">
      <dgm:prSet/>
      <dgm:spPr/>
      <dgm:t>
        <a:bodyPr/>
        <a:lstStyle/>
        <a:p>
          <a:endParaRPr lang="es-ES"/>
        </a:p>
      </dgm:t>
    </dgm:pt>
    <dgm:pt modelId="{8705263E-FE25-544C-873D-B5549FEF5124}">
      <dgm:prSet phldrT="[Texto]" custT="1"/>
      <dgm:spPr/>
      <dgm:t>
        <a:bodyPr/>
        <a:lstStyle/>
        <a:p>
          <a:r>
            <a:rPr lang="es-ES" sz="700"/>
            <a:t>Realizar los ajustes</a:t>
          </a:r>
        </a:p>
      </dgm:t>
    </dgm:pt>
    <dgm:pt modelId="{B017B211-E6C6-AA4F-9096-D513E05F7DE3}" type="parTrans" cxnId="{36374143-CAA8-C14B-B72E-8AA5AB064A0E}">
      <dgm:prSet/>
      <dgm:spPr/>
      <dgm:t>
        <a:bodyPr/>
        <a:lstStyle/>
        <a:p>
          <a:endParaRPr lang="es-CO"/>
        </a:p>
      </dgm:t>
    </dgm:pt>
    <dgm:pt modelId="{71C4C48B-0979-AE4F-A2E4-8813C95136E9}" type="sibTrans" cxnId="{36374143-CAA8-C14B-B72E-8AA5AB064A0E}">
      <dgm:prSet/>
      <dgm:spPr/>
      <dgm:t>
        <a:bodyPr/>
        <a:lstStyle/>
        <a:p>
          <a:endParaRPr lang="es-ES"/>
        </a:p>
      </dgm:t>
    </dgm:pt>
    <dgm:pt modelId="{30C2AD4F-1143-E54E-AE09-9E58D36C6C44}">
      <dgm:prSet phldrT="[Texto]" custT="1"/>
      <dgm:spPr/>
      <dgm:t>
        <a:bodyPr/>
        <a:lstStyle/>
        <a:p>
          <a:r>
            <a:rPr lang="es-ES" sz="700"/>
            <a:t>Expedir el acto administrativo</a:t>
          </a:r>
        </a:p>
      </dgm:t>
    </dgm:pt>
    <dgm:pt modelId="{030AB768-B25A-5A43-9F06-BC07365224C6}" type="parTrans" cxnId="{8A4A854B-E559-E543-BCA9-A5DEFB2D2426}">
      <dgm:prSet/>
      <dgm:spPr/>
      <dgm:t>
        <a:bodyPr/>
        <a:lstStyle/>
        <a:p>
          <a:endParaRPr lang="es-CO"/>
        </a:p>
      </dgm:t>
    </dgm:pt>
    <dgm:pt modelId="{1388ED85-6A3D-4944-AFC7-D34E242F2205}" type="sibTrans" cxnId="{8A4A854B-E559-E543-BCA9-A5DEFB2D2426}">
      <dgm:prSet/>
      <dgm:spPr/>
      <dgm:t>
        <a:bodyPr/>
        <a:lstStyle/>
        <a:p>
          <a:endParaRPr lang="es-CO"/>
        </a:p>
      </dgm:t>
    </dgm:pt>
    <dgm:pt modelId="{7F065B17-687A-41D5-AC71-3D7CE3FBFA8A}">
      <dgm:prSet phldrT="[Texto]" custT="1"/>
      <dgm:spPr/>
      <dgm:t>
        <a:bodyPr/>
        <a:lstStyle/>
        <a:p>
          <a:r>
            <a:rPr lang="es-ES_tradnl" sz="700"/>
            <a:t>1. El proyecto de reglamento técnico o de los procedimientos de evaluación de conformidad correspondientes.</a:t>
          </a:r>
          <a:endParaRPr lang="es-ES" sz="700"/>
        </a:p>
      </dgm:t>
    </dgm:pt>
    <dgm:pt modelId="{FBC107DC-C8DA-441A-8BD3-9667FC2B6217}" type="parTrans" cxnId="{51B7F6E7-B54F-410D-B555-56D755846471}">
      <dgm:prSet/>
      <dgm:spPr/>
      <dgm:t>
        <a:bodyPr/>
        <a:lstStyle/>
        <a:p>
          <a:endParaRPr lang="es-ES"/>
        </a:p>
      </dgm:t>
    </dgm:pt>
    <dgm:pt modelId="{726CCBBA-B019-4159-8667-BB20CAA9D7EA}" type="sibTrans" cxnId="{51B7F6E7-B54F-410D-B555-56D755846471}">
      <dgm:prSet/>
      <dgm:spPr/>
      <dgm:t>
        <a:bodyPr/>
        <a:lstStyle/>
        <a:p>
          <a:endParaRPr lang="es-CO"/>
        </a:p>
      </dgm:t>
    </dgm:pt>
    <dgm:pt modelId="{A541349E-A6E1-3B4A-93C3-62071B277D56}" type="pres">
      <dgm:prSet presAssocID="{904196FD-6A1F-4A1E-B06E-D6810493792D}" presName="Name0" presStyleCnt="0">
        <dgm:presLayoutVars>
          <dgm:dir/>
          <dgm:resizeHandles val="exact"/>
        </dgm:presLayoutVars>
      </dgm:prSet>
      <dgm:spPr/>
      <dgm:t>
        <a:bodyPr/>
        <a:lstStyle/>
        <a:p>
          <a:endParaRPr lang="es-CO"/>
        </a:p>
      </dgm:t>
    </dgm:pt>
    <dgm:pt modelId="{EDFC919D-EFC0-6845-ACDE-03CE1A8B6CD4}" type="pres">
      <dgm:prSet presAssocID="{89F57D69-C65D-469C-98ED-77BD8DB84262}" presName="node" presStyleLbl="node1" presStyleIdx="0" presStyleCnt="6" custScaleY="134474">
        <dgm:presLayoutVars>
          <dgm:bulletEnabled val="1"/>
        </dgm:presLayoutVars>
      </dgm:prSet>
      <dgm:spPr/>
      <dgm:t>
        <a:bodyPr/>
        <a:lstStyle/>
        <a:p>
          <a:endParaRPr lang="es-CO"/>
        </a:p>
      </dgm:t>
    </dgm:pt>
    <dgm:pt modelId="{46DB01F8-2676-EE4A-BB0F-B67AC32480F0}" type="pres">
      <dgm:prSet presAssocID="{BF0F2D8E-C847-4F32-A341-5EC85788395C}" presName="sibTrans" presStyleLbl="sibTrans1D1" presStyleIdx="0" presStyleCnt="5"/>
      <dgm:spPr/>
      <dgm:t>
        <a:bodyPr/>
        <a:lstStyle/>
        <a:p>
          <a:endParaRPr lang="es-CO"/>
        </a:p>
      </dgm:t>
    </dgm:pt>
    <dgm:pt modelId="{6545DCF5-597D-2E47-B8CB-1A6E09D6E2EB}" type="pres">
      <dgm:prSet presAssocID="{BF0F2D8E-C847-4F32-A341-5EC85788395C}" presName="connectorText" presStyleLbl="sibTrans1D1" presStyleIdx="0" presStyleCnt="5"/>
      <dgm:spPr/>
      <dgm:t>
        <a:bodyPr/>
        <a:lstStyle/>
        <a:p>
          <a:endParaRPr lang="es-CO"/>
        </a:p>
      </dgm:t>
    </dgm:pt>
    <dgm:pt modelId="{2C1B3E54-B2C4-904B-A273-61D349239CD1}" type="pres">
      <dgm:prSet presAssocID="{8FF58CA7-E36A-4B50-B8E0-78E3C80AE554}" presName="node" presStyleLbl="node1" presStyleIdx="1" presStyleCnt="6">
        <dgm:presLayoutVars>
          <dgm:bulletEnabled val="1"/>
        </dgm:presLayoutVars>
      </dgm:prSet>
      <dgm:spPr/>
      <dgm:t>
        <a:bodyPr/>
        <a:lstStyle/>
        <a:p>
          <a:endParaRPr lang="es-CO"/>
        </a:p>
      </dgm:t>
    </dgm:pt>
    <dgm:pt modelId="{C376C557-1346-FE4E-A438-3B7E613B9482}" type="pres">
      <dgm:prSet presAssocID="{0A190B23-1766-4392-9848-90A22156A5FF}" presName="sibTrans" presStyleLbl="sibTrans1D1" presStyleIdx="1" presStyleCnt="5"/>
      <dgm:spPr/>
      <dgm:t>
        <a:bodyPr/>
        <a:lstStyle/>
        <a:p>
          <a:endParaRPr lang="es-CO"/>
        </a:p>
      </dgm:t>
    </dgm:pt>
    <dgm:pt modelId="{0DA16D43-7E80-4540-92D4-26DC25B163FA}" type="pres">
      <dgm:prSet presAssocID="{0A190B23-1766-4392-9848-90A22156A5FF}" presName="connectorText" presStyleLbl="sibTrans1D1" presStyleIdx="1" presStyleCnt="5"/>
      <dgm:spPr/>
      <dgm:t>
        <a:bodyPr/>
        <a:lstStyle/>
        <a:p>
          <a:endParaRPr lang="es-CO"/>
        </a:p>
      </dgm:t>
    </dgm:pt>
    <dgm:pt modelId="{BC07C46C-6BCB-9D48-BF10-6B64CC5D5A53}" type="pres">
      <dgm:prSet presAssocID="{0C010442-A3E8-9C46-B680-B89B8BC94F1B}" presName="node" presStyleLbl="node1" presStyleIdx="2" presStyleCnt="6">
        <dgm:presLayoutVars>
          <dgm:bulletEnabled val="1"/>
        </dgm:presLayoutVars>
      </dgm:prSet>
      <dgm:spPr/>
      <dgm:t>
        <a:bodyPr/>
        <a:lstStyle/>
        <a:p>
          <a:endParaRPr lang="es-CO"/>
        </a:p>
      </dgm:t>
    </dgm:pt>
    <dgm:pt modelId="{803B8CED-9536-364A-994D-A6C5F6148F44}" type="pres">
      <dgm:prSet presAssocID="{4EBD60F1-04F2-C745-8817-4F034AE010CD}" presName="sibTrans" presStyleLbl="sibTrans1D1" presStyleIdx="2" presStyleCnt="5"/>
      <dgm:spPr/>
      <dgm:t>
        <a:bodyPr/>
        <a:lstStyle/>
        <a:p>
          <a:endParaRPr lang="es-CO"/>
        </a:p>
      </dgm:t>
    </dgm:pt>
    <dgm:pt modelId="{D7235ED2-8C8B-A247-8B58-DB305EC3F71F}" type="pres">
      <dgm:prSet presAssocID="{4EBD60F1-04F2-C745-8817-4F034AE010CD}" presName="connectorText" presStyleLbl="sibTrans1D1" presStyleIdx="2" presStyleCnt="5"/>
      <dgm:spPr/>
      <dgm:t>
        <a:bodyPr/>
        <a:lstStyle/>
        <a:p>
          <a:endParaRPr lang="es-CO"/>
        </a:p>
      </dgm:t>
    </dgm:pt>
    <dgm:pt modelId="{51B8DFED-9AC0-394D-89BC-AFD08D3F32FD}" type="pres">
      <dgm:prSet presAssocID="{72E1899C-2A33-DE41-BAD2-04539F27FA13}" presName="node" presStyleLbl="node1" presStyleIdx="3" presStyleCnt="6">
        <dgm:presLayoutVars>
          <dgm:bulletEnabled val="1"/>
        </dgm:presLayoutVars>
      </dgm:prSet>
      <dgm:spPr/>
      <dgm:t>
        <a:bodyPr/>
        <a:lstStyle/>
        <a:p>
          <a:endParaRPr lang="es-CO"/>
        </a:p>
      </dgm:t>
    </dgm:pt>
    <dgm:pt modelId="{7637C867-0603-C340-985B-27C108288D13}" type="pres">
      <dgm:prSet presAssocID="{1C4B2841-E170-A941-998E-6719ACCBF8BD}" presName="sibTrans" presStyleLbl="sibTrans1D1" presStyleIdx="3" presStyleCnt="5"/>
      <dgm:spPr/>
      <dgm:t>
        <a:bodyPr/>
        <a:lstStyle/>
        <a:p>
          <a:endParaRPr lang="es-CO"/>
        </a:p>
      </dgm:t>
    </dgm:pt>
    <dgm:pt modelId="{607DC7BB-0041-8443-A390-82CDA5E4964A}" type="pres">
      <dgm:prSet presAssocID="{1C4B2841-E170-A941-998E-6719ACCBF8BD}" presName="connectorText" presStyleLbl="sibTrans1D1" presStyleIdx="3" presStyleCnt="5"/>
      <dgm:spPr/>
      <dgm:t>
        <a:bodyPr/>
        <a:lstStyle/>
        <a:p>
          <a:endParaRPr lang="es-CO"/>
        </a:p>
      </dgm:t>
    </dgm:pt>
    <dgm:pt modelId="{B0E8DD07-F3C8-1442-963F-DB68481E1241}" type="pres">
      <dgm:prSet presAssocID="{8705263E-FE25-544C-873D-B5549FEF5124}" presName="node" presStyleLbl="node1" presStyleIdx="4" presStyleCnt="6">
        <dgm:presLayoutVars>
          <dgm:bulletEnabled val="1"/>
        </dgm:presLayoutVars>
      </dgm:prSet>
      <dgm:spPr/>
      <dgm:t>
        <a:bodyPr/>
        <a:lstStyle/>
        <a:p>
          <a:endParaRPr lang="es-CO"/>
        </a:p>
      </dgm:t>
    </dgm:pt>
    <dgm:pt modelId="{94E453BB-EE56-EF4E-8822-1866A245CE74}" type="pres">
      <dgm:prSet presAssocID="{71C4C48B-0979-AE4F-A2E4-8813C95136E9}" presName="sibTrans" presStyleLbl="sibTrans1D1" presStyleIdx="4" presStyleCnt="5"/>
      <dgm:spPr/>
      <dgm:t>
        <a:bodyPr/>
        <a:lstStyle/>
        <a:p>
          <a:endParaRPr lang="es-CO"/>
        </a:p>
      </dgm:t>
    </dgm:pt>
    <dgm:pt modelId="{6E62FAFB-906C-8649-8A1F-8B3EEDBEAD7F}" type="pres">
      <dgm:prSet presAssocID="{71C4C48B-0979-AE4F-A2E4-8813C95136E9}" presName="connectorText" presStyleLbl="sibTrans1D1" presStyleIdx="4" presStyleCnt="5"/>
      <dgm:spPr/>
      <dgm:t>
        <a:bodyPr/>
        <a:lstStyle/>
        <a:p>
          <a:endParaRPr lang="es-CO"/>
        </a:p>
      </dgm:t>
    </dgm:pt>
    <dgm:pt modelId="{A053DB27-5061-DC4D-A09C-2A6041D6F98B}" type="pres">
      <dgm:prSet presAssocID="{30C2AD4F-1143-E54E-AE09-9E58D36C6C44}" presName="node" presStyleLbl="node1" presStyleIdx="5" presStyleCnt="6">
        <dgm:presLayoutVars>
          <dgm:bulletEnabled val="1"/>
        </dgm:presLayoutVars>
      </dgm:prSet>
      <dgm:spPr/>
      <dgm:t>
        <a:bodyPr/>
        <a:lstStyle/>
        <a:p>
          <a:endParaRPr lang="es-CO"/>
        </a:p>
      </dgm:t>
    </dgm:pt>
  </dgm:ptLst>
  <dgm:cxnLst>
    <dgm:cxn modelId="{5EA31CC7-6612-4EE0-8F0B-73172A2DB073}" type="presOf" srcId="{8705263E-FE25-544C-873D-B5549FEF5124}" destId="{B0E8DD07-F3C8-1442-963F-DB68481E1241}" srcOrd="0" destOrd="0" presId="urn:microsoft.com/office/officeart/2005/8/layout/bProcess3"/>
    <dgm:cxn modelId="{BDC8806D-987D-4D70-9BF0-58106C0C62F9}" srcId="{904196FD-6A1F-4A1E-B06E-D6810493792D}" destId="{89F57D69-C65D-469C-98ED-77BD8DB84262}" srcOrd="0" destOrd="0" parTransId="{1218213D-C393-4775-A821-5F5ED2C9BA3C}" sibTransId="{BF0F2D8E-C847-4F32-A341-5EC85788395C}"/>
    <dgm:cxn modelId="{6B622C26-9925-44A6-A097-B6214F1B8E1D}" srcId="{904196FD-6A1F-4A1E-B06E-D6810493792D}" destId="{8FF58CA7-E36A-4B50-B8E0-78E3C80AE554}" srcOrd="1" destOrd="0" parTransId="{AA059D2F-1829-48F2-B31F-925D84C2D2DA}" sibTransId="{0A190B23-1766-4392-9848-90A22156A5FF}"/>
    <dgm:cxn modelId="{4521C4D4-BFF3-4ED5-9CD4-95F08D99634F}" type="presOf" srcId="{8ECAE987-7517-4A0A-BDA3-D777BB4789A6}" destId="{EDFC919D-EFC0-6845-ACDE-03CE1A8B6CD4}" srcOrd="0" destOrd="3" presId="urn:microsoft.com/office/officeart/2005/8/layout/bProcess3"/>
    <dgm:cxn modelId="{1AAF03A4-B792-4A16-B6CB-EDF2C8CBA37E}" srcId="{89F57D69-C65D-469C-98ED-77BD8DB84262}" destId="{1A91BA06-CBB8-4E6A-92AF-EC7C5E2C7764}" srcOrd="1" destOrd="0" parTransId="{EC30A2CA-2CEA-4B24-BD98-37519EC3E021}" sibTransId="{0684F7C5-3A07-46F1-AD3E-22F62852FD3F}"/>
    <dgm:cxn modelId="{E7B628AE-E866-4D5C-A6FE-A0D8275ADB24}" type="presOf" srcId="{89F57D69-C65D-469C-98ED-77BD8DB84262}" destId="{EDFC919D-EFC0-6845-ACDE-03CE1A8B6CD4}" srcOrd="0" destOrd="0" presId="urn:microsoft.com/office/officeart/2005/8/layout/bProcess3"/>
    <dgm:cxn modelId="{BB7E45EB-ECCD-4A8D-9208-AD02A92933C9}" type="presOf" srcId="{1C4B2841-E170-A941-998E-6719ACCBF8BD}" destId="{7637C867-0603-C340-985B-27C108288D13}" srcOrd="0" destOrd="0" presId="urn:microsoft.com/office/officeart/2005/8/layout/bProcess3"/>
    <dgm:cxn modelId="{1A9B4E3B-23E9-4410-B149-F87E7CE7593D}" type="presOf" srcId="{0A190B23-1766-4392-9848-90A22156A5FF}" destId="{0DA16D43-7E80-4540-92D4-26DC25B163FA}" srcOrd="1" destOrd="0" presId="urn:microsoft.com/office/officeart/2005/8/layout/bProcess3"/>
    <dgm:cxn modelId="{4420438A-3800-4319-A88F-914223C5D3D7}" type="presOf" srcId="{0A190B23-1766-4392-9848-90A22156A5FF}" destId="{C376C557-1346-FE4E-A438-3B7E613B9482}" srcOrd="0" destOrd="0" presId="urn:microsoft.com/office/officeart/2005/8/layout/bProcess3"/>
    <dgm:cxn modelId="{09679035-2087-47B0-AE67-BBF2E7564916}" type="presOf" srcId="{1C4B2841-E170-A941-998E-6719ACCBF8BD}" destId="{607DC7BB-0041-8443-A390-82CDA5E4964A}" srcOrd="1" destOrd="0" presId="urn:microsoft.com/office/officeart/2005/8/layout/bProcess3"/>
    <dgm:cxn modelId="{DE39FE61-8F2D-4DDF-BFC9-1979935ECB89}" type="presOf" srcId="{30C2AD4F-1143-E54E-AE09-9E58D36C6C44}" destId="{A053DB27-5061-DC4D-A09C-2A6041D6F98B}" srcOrd="0" destOrd="0" presId="urn:microsoft.com/office/officeart/2005/8/layout/bProcess3"/>
    <dgm:cxn modelId="{36A8A13C-ED15-4EE4-A87A-DF9F042A0D72}" type="presOf" srcId="{7F065B17-687A-41D5-AC71-3D7CE3FBFA8A}" destId="{EDFC919D-EFC0-6845-ACDE-03CE1A8B6CD4}" srcOrd="0" destOrd="1" presId="urn:microsoft.com/office/officeart/2005/8/layout/bProcess3"/>
    <dgm:cxn modelId="{F492922F-11D6-44D3-B339-6F1709D3B957}" type="presOf" srcId="{904196FD-6A1F-4A1E-B06E-D6810493792D}" destId="{A541349E-A6E1-3B4A-93C3-62071B277D56}" srcOrd="0" destOrd="0" presId="urn:microsoft.com/office/officeart/2005/8/layout/bProcess3"/>
    <dgm:cxn modelId="{4F4C9D3E-4745-4956-B713-8A61021040E7}" type="presOf" srcId="{72E1899C-2A33-DE41-BAD2-04539F27FA13}" destId="{51B8DFED-9AC0-394D-89BC-AFD08D3F32FD}" srcOrd="0" destOrd="0" presId="urn:microsoft.com/office/officeart/2005/8/layout/bProcess3"/>
    <dgm:cxn modelId="{4B43F924-0E4B-439E-AD3A-E50F0C2CF876}" type="presOf" srcId="{4EBD60F1-04F2-C745-8817-4F034AE010CD}" destId="{D7235ED2-8C8B-A247-8B58-DB305EC3F71F}" srcOrd="1" destOrd="0" presId="urn:microsoft.com/office/officeart/2005/8/layout/bProcess3"/>
    <dgm:cxn modelId="{06415E2A-7E53-4D3E-B63C-2C95882F3C2F}" type="presOf" srcId="{71C4C48B-0979-AE4F-A2E4-8813C95136E9}" destId="{94E453BB-EE56-EF4E-8822-1866A245CE74}" srcOrd="0" destOrd="0" presId="urn:microsoft.com/office/officeart/2005/8/layout/bProcess3"/>
    <dgm:cxn modelId="{454ED1D2-2CC6-436B-A256-B500E4835E56}" srcId="{89F57D69-C65D-469C-98ED-77BD8DB84262}" destId="{8ECAE987-7517-4A0A-BDA3-D777BB4789A6}" srcOrd="2" destOrd="0" parTransId="{03DC03B5-9216-447E-A1A8-0B8CFFC9F40D}" sibTransId="{7AF9E660-6BED-4D1E-B0B1-1B9A7C1600A3}"/>
    <dgm:cxn modelId="{D47B59CB-7A9A-4ED0-9DC3-49F3597805F6}" srcId="{89F57D69-C65D-469C-98ED-77BD8DB84262}" destId="{DEC1A530-D092-439B-A684-1C19A2F4ABEE}" srcOrd="3" destOrd="0" parTransId="{F5A91D2A-4412-44D8-A7D5-68B65B356A76}" sibTransId="{51ADB19A-EF5C-4E0A-A78D-75EFD4570524}"/>
    <dgm:cxn modelId="{36374143-CAA8-C14B-B72E-8AA5AB064A0E}" srcId="{904196FD-6A1F-4A1E-B06E-D6810493792D}" destId="{8705263E-FE25-544C-873D-B5549FEF5124}" srcOrd="4" destOrd="0" parTransId="{B017B211-E6C6-AA4F-9096-D513E05F7DE3}" sibTransId="{71C4C48B-0979-AE4F-A2E4-8813C95136E9}"/>
    <dgm:cxn modelId="{14027FAF-6AEA-EF44-92B6-61FFDC1EBFF0}" srcId="{904196FD-6A1F-4A1E-B06E-D6810493792D}" destId="{72E1899C-2A33-DE41-BAD2-04539F27FA13}" srcOrd="3" destOrd="0" parTransId="{743E8D6F-3FFF-024D-9507-AB0B1BCBF20A}" sibTransId="{1C4B2841-E170-A941-998E-6719ACCBF8BD}"/>
    <dgm:cxn modelId="{CEAE7A13-4796-47F6-89E3-B3A2DE3C6CA0}" type="presOf" srcId="{BF0F2D8E-C847-4F32-A341-5EC85788395C}" destId="{46DB01F8-2676-EE4A-BB0F-B67AC32480F0}" srcOrd="0" destOrd="0" presId="urn:microsoft.com/office/officeart/2005/8/layout/bProcess3"/>
    <dgm:cxn modelId="{D2127541-B1A5-654F-83CE-72F05025EC26}" srcId="{904196FD-6A1F-4A1E-B06E-D6810493792D}" destId="{0C010442-A3E8-9C46-B680-B89B8BC94F1B}" srcOrd="2" destOrd="0" parTransId="{FDCA836F-DA0C-544A-AD3D-FE9C7998F139}" sibTransId="{4EBD60F1-04F2-C745-8817-4F034AE010CD}"/>
    <dgm:cxn modelId="{4A84D52E-AF40-4D38-B94C-3F8521260B6D}" type="presOf" srcId="{71C4C48B-0979-AE4F-A2E4-8813C95136E9}" destId="{6E62FAFB-906C-8649-8A1F-8B3EEDBEAD7F}" srcOrd="1" destOrd="0" presId="urn:microsoft.com/office/officeart/2005/8/layout/bProcess3"/>
    <dgm:cxn modelId="{8A4A854B-E559-E543-BCA9-A5DEFB2D2426}" srcId="{904196FD-6A1F-4A1E-B06E-D6810493792D}" destId="{30C2AD4F-1143-E54E-AE09-9E58D36C6C44}" srcOrd="5" destOrd="0" parTransId="{030AB768-B25A-5A43-9F06-BC07365224C6}" sibTransId="{1388ED85-6A3D-4944-AFC7-D34E242F2205}"/>
    <dgm:cxn modelId="{80FF4052-99A3-4DF7-98F7-EF15D84D4917}" type="presOf" srcId="{8FF58CA7-E36A-4B50-B8E0-78E3C80AE554}" destId="{2C1B3E54-B2C4-904B-A273-61D349239CD1}" srcOrd="0" destOrd="0" presId="urn:microsoft.com/office/officeart/2005/8/layout/bProcess3"/>
    <dgm:cxn modelId="{994C9910-4F0A-42DD-AD9F-D655F8486575}" type="presOf" srcId="{4EBD60F1-04F2-C745-8817-4F034AE010CD}" destId="{803B8CED-9536-364A-994D-A6C5F6148F44}" srcOrd="0" destOrd="0" presId="urn:microsoft.com/office/officeart/2005/8/layout/bProcess3"/>
    <dgm:cxn modelId="{C2FD884C-7E1C-4F9E-A532-2B46F5A512EC}" type="presOf" srcId="{1A91BA06-CBB8-4E6A-92AF-EC7C5E2C7764}" destId="{EDFC919D-EFC0-6845-ACDE-03CE1A8B6CD4}" srcOrd="0" destOrd="2" presId="urn:microsoft.com/office/officeart/2005/8/layout/bProcess3"/>
    <dgm:cxn modelId="{51B7F6E7-B54F-410D-B555-56D755846471}" srcId="{89F57D69-C65D-469C-98ED-77BD8DB84262}" destId="{7F065B17-687A-41D5-AC71-3D7CE3FBFA8A}" srcOrd="0" destOrd="0" parTransId="{FBC107DC-C8DA-441A-8BD3-9667FC2B6217}" sibTransId="{726CCBBA-B019-4159-8667-BB20CAA9D7EA}"/>
    <dgm:cxn modelId="{CD9C352A-B37E-4F65-B0AA-4E968FCCC120}" type="presOf" srcId="{DEC1A530-D092-439B-A684-1C19A2F4ABEE}" destId="{EDFC919D-EFC0-6845-ACDE-03CE1A8B6CD4}" srcOrd="0" destOrd="4" presId="urn:microsoft.com/office/officeart/2005/8/layout/bProcess3"/>
    <dgm:cxn modelId="{833F6A3C-1D05-46E5-9C85-28541CB40632}" type="presOf" srcId="{BF0F2D8E-C847-4F32-A341-5EC85788395C}" destId="{6545DCF5-597D-2E47-B8CB-1A6E09D6E2EB}" srcOrd="1" destOrd="0" presId="urn:microsoft.com/office/officeart/2005/8/layout/bProcess3"/>
    <dgm:cxn modelId="{85FB8B7A-B3C9-4A4D-8F1F-21337E84B977}" type="presOf" srcId="{0C010442-A3E8-9C46-B680-B89B8BC94F1B}" destId="{BC07C46C-6BCB-9D48-BF10-6B64CC5D5A53}" srcOrd="0" destOrd="0" presId="urn:microsoft.com/office/officeart/2005/8/layout/bProcess3"/>
    <dgm:cxn modelId="{AB7144C2-C4B5-4090-AAF9-D10207C3AC77}" type="presParOf" srcId="{A541349E-A6E1-3B4A-93C3-62071B277D56}" destId="{EDFC919D-EFC0-6845-ACDE-03CE1A8B6CD4}" srcOrd="0" destOrd="0" presId="urn:microsoft.com/office/officeart/2005/8/layout/bProcess3"/>
    <dgm:cxn modelId="{71ABF892-CB3B-49BD-B033-85803FAAB99A}" type="presParOf" srcId="{A541349E-A6E1-3B4A-93C3-62071B277D56}" destId="{46DB01F8-2676-EE4A-BB0F-B67AC32480F0}" srcOrd="1" destOrd="0" presId="urn:microsoft.com/office/officeart/2005/8/layout/bProcess3"/>
    <dgm:cxn modelId="{12646FB5-AC44-44A5-BABC-869A78916104}" type="presParOf" srcId="{46DB01F8-2676-EE4A-BB0F-B67AC32480F0}" destId="{6545DCF5-597D-2E47-B8CB-1A6E09D6E2EB}" srcOrd="0" destOrd="0" presId="urn:microsoft.com/office/officeart/2005/8/layout/bProcess3"/>
    <dgm:cxn modelId="{01E21A5C-CA4F-4D53-860F-33965E9CC5ED}" type="presParOf" srcId="{A541349E-A6E1-3B4A-93C3-62071B277D56}" destId="{2C1B3E54-B2C4-904B-A273-61D349239CD1}" srcOrd="2" destOrd="0" presId="urn:microsoft.com/office/officeart/2005/8/layout/bProcess3"/>
    <dgm:cxn modelId="{BA6F8635-DD66-4701-9298-37502A1822EF}" type="presParOf" srcId="{A541349E-A6E1-3B4A-93C3-62071B277D56}" destId="{C376C557-1346-FE4E-A438-3B7E613B9482}" srcOrd="3" destOrd="0" presId="urn:microsoft.com/office/officeart/2005/8/layout/bProcess3"/>
    <dgm:cxn modelId="{80F1A7E7-D035-4C2E-A30F-2FA23112E1D2}" type="presParOf" srcId="{C376C557-1346-FE4E-A438-3B7E613B9482}" destId="{0DA16D43-7E80-4540-92D4-26DC25B163FA}" srcOrd="0" destOrd="0" presId="urn:microsoft.com/office/officeart/2005/8/layout/bProcess3"/>
    <dgm:cxn modelId="{ED32760E-03C7-47B0-8CC4-0EE3D467050E}" type="presParOf" srcId="{A541349E-A6E1-3B4A-93C3-62071B277D56}" destId="{BC07C46C-6BCB-9D48-BF10-6B64CC5D5A53}" srcOrd="4" destOrd="0" presId="urn:microsoft.com/office/officeart/2005/8/layout/bProcess3"/>
    <dgm:cxn modelId="{2A89843A-E661-46BF-8CCA-8AE2F8606177}" type="presParOf" srcId="{A541349E-A6E1-3B4A-93C3-62071B277D56}" destId="{803B8CED-9536-364A-994D-A6C5F6148F44}" srcOrd="5" destOrd="0" presId="urn:microsoft.com/office/officeart/2005/8/layout/bProcess3"/>
    <dgm:cxn modelId="{840E760D-F98E-4B83-9EE7-F2EBA58C2778}" type="presParOf" srcId="{803B8CED-9536-364A-994D-A6C5F6148F44}" destId="{D7235ED2-8C8B-A247-8B58-DB305EC3F71F}" srcOrd="0" destOrd="0" presId="urn:microsoft.com/office/officeart/2005/8/layout/bProcess3"/>
    <dgm:cxn modelId="{ED03E84E-E5BB-4152-9551-1B30C9CB71F7}" type="presParOf" srcId="{A541349E-A6E1-3B4A-93C3-62071B277D56}" destId="{51B8DFED-9AC0-394D-89BC-AFD08D3F32FD}" srcOrd="6" destOrd="0" presId="urn:microsoft.com/office/officeart/2005/8/layout/bProcess3"/>
    <dgm:cxn modelId="{DFA5B049-19F2-4128-90C2-5AB641C029DF}" type="presParOf" srcId="{A541349E-A6E1-3B4A-93C3-62071B277D56}" destId="{7637C867-0603-C340-985B-27C108288D13}" srcOrd="7" destOrd="0" presId="urn:microsoft.com/office/officeart/2005/8/layout/bProcess3"/>
    <dgm:cxn modelId="{3BEE4309-9744-486F-882A-8A1EE31DF095}" type="presParOf" srcId="{7637C867-0603-C340-985B-27C108288D13}" destId="{607DC7BB-0041-8443-A390-82CDA5E4964A}" srcOrd="0" destOrd="0" presId="urn:microsoft.com/office/officeart/2005/8/layout/bProcess3"/>
    <dgm:cxn modelId="{374DA70D-27F5-43F4-9D00-98F888F814D5}" type="presParOf" srcId="{A541349E-A6E1-3B4A-93C3-62071B277D56}" destId="{B0E8DD07-F3C8-1442-963F-DB68481E1241}" srcOrd="8" destOrd="0" presId="urn:microsoft.com/office/officeart/2005/8/layout/bProcess3"/>
    <dgm:cxn modelId="{6DD92AF7-8288-466F-9651-FE01316172AD}" type="presParOf" srcId="{A541349E-A6E1-3B4A-93C3-62071B277D56}" destId="{94E453BB-EE56-EF4E-8822-1866A245CE74}" srcOrd="9" destOrd="0" presId="urn:microsoft.com/office/officeart/2005/8/layout/bProcess3"/>
    <dgm:cxn modelId="{26008DA8-CFE2-4117-91A6-97C89A72E9A8}" type="presParOf" srcId="{94E453BB-EE56-EF4E-8822-1866A245CE74}" destId="{6E62FAFB-906C-8649-8A1F-8B3EEDBEAD7F}" srcOrd="0" destOrd="0" presId="urn:microsoft.com/office/officeart/2005/8/layout/bProcess3"/>
    <dgm:cxn modelId="{74C7ECBB-C3EC-4332-812B-5028D0AAEACC}" type="presParOf" srcId="{A541349E-A6E1-3B4A-93C3-62071B277D56}" destId="{A053DB27-5061-DC4D-A09C-2A6041D6F98B}" srcOrd="10" destOrd="0" presId="urn:microsoft.com/office/officeart/2005/8/layout/bProcess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C33F8DF-5F76-49E1-8CD1-B0A90AD5441B}" type="doc">
      <dgm:prSet loTypeId="urn:microsoft.com/office/officeart/2005/8/layout/vList2" loCatId="list" qsTypeId="urn:microsoft.com/office/officeart/2005/8/quickstyle/simple1" qsCatId="simple" csTypeId="urn:microsoft.com/office/officeart/2005/8/colors/accent0_3" csCatId="mainScheme" phldr="1"/>
      <dgm:spPr/>
      <dgm:t>
        <a:bodyPr/>
        <a:lstStyle/>
        <a:p>
          <a:endParaRPr lang="es-CO"/>
        </a:p>
      </dgm:t>
    </dgm:pt>
    <dgm:pt modelId="{5E32476F-015A-4B92-A007-144AE685F5E2}">
      <dgm:prSet phldrT="[Texto]" custT="1"/>
      <dgm:spPr/>
      <dgm:t>
        <a:bodyPr/>
        <a:lstStyle/>
        <a:p>
          <a:r>
            <a:rPr lang="es-CO" sz="1050"/>
            <a:t>2. ¿Las alternativas planteadas resuelven el problema y plantean opción de NO regular?</a:t>
          </a:r>
        </a:p>
      </dgm:t>
    </dgm:pt>
    <dgm:pt modelId="{E63DACE0-A0BB-4464-8E34-35779A6510E1}" type="parTrans" cxnId="{52B37A8D-69F4-454E-8B9D-F40E736F3A09}">
      <dgm:prSet/>
      <dgm:spPr/>
      <dgm:t>
        <a:bodyPr/>
        <a:lstStyle/>
        <a:p>
          <a:endParaRPr lang="es-CO"/>
        </a:p>
      </dgm:t>
    </dgm:pt>
    <dgm:pt modelId="{D7ACDD98-CF93-4B5A-A01F-DD78E199E9DC}" type="sibTrans" cxnId="{52B37A8D-69F4-454E-8B9D-F40E736F3A09}">
      <dgm:prSet/>
      <dgm:spPr/>
      <dgm:t>
        <a:bodyPr/>
        <a:lstStyle/>
        <a:p>
          <a:endParaRPr lang="es-CO"/>
        </a:p>
      </dgm:t>
    </dgm:pt>
    <dgm:pt modelId="{5043266B-8E42-42BC-8E3A-B8420AED9ACF}">
      <dgm:prSet phldrT="[Texto]" custT="1"/>
      <dgm:spPr/>
      <dgm:t>
        <a:bodyPr/>
        <a:lstStyle/>
        <a:p>
          <a:r>
            <a:rPr lang="es-CO" sz="1050"/>
            <a:t>3. ¿Se justifica de manera clara la intervencion del Gobierno?</a:t>
          </a:r>
        </a:p>
      </dgm:t>
    </dgm:pt>
    <dgm:pt modelId="{7AE8A419-732E-49EE-92DB-D35D60D6F52D}" type="parTrans" cxnId="{3CF0AABC-6C5C-46F5-B663-469AE51EAE74}">
      <dgm:prSet/>
      <dgm:spPr/>
      <dgm:t>
        <a:bodyPr/>
        <a:lstStyle/>
        <a:p>
          <a:endParaRPr lang="es-CO"/>
        </a:p>
      </dgm:t>
    </dgm:pt>
    <dgm:pt modelId="{7485A21F-63D6-4576-9B66-B8A5D0143470}" type="sibTrans" cxnId="{3CF0AABC-6C5C-46F5-B663-469AE51EAE74}">
      <dgm:prSet/>
      <dgm:spPr/>
      <dgm:t>
        <a:bodyPr/>
        <a:lstStyle/>
        <a:p>
          <a:endParaRPr lang="es-CO"/>
        </a:p>
      </dgm:t>
    </dgm:pt>
    <dgm:pt modelId="{3BF92D4E-1C85-408F-B3C1-3AC83A607E87}">
      <dgm:prSet custT="1"/>
      <dgm:spPr/>
      <dgm:t>
        <a:bodyPr/>
        <a:lstStyle/>
        <a:p>
          <a:r>
            <a:rPr lang="es-CO" sz="1050"/>
            <a:t>5. ¿Se tiene un plan de monitoreo e implementación?</a:t>
          </a:r>
        </a:p>
      </dgm:t>
    </dgm:pt>
    <dgm:pt modelId="{F7F7E7E8-8BE6-4F6C-BEC0-30BF72D63170}" type="parTrans" cxnId="{502604B2-368D-411B-8994-3C9D9A200E54}">
      <dgm:prSet/>
      <dgm:spPr/>
      <dgm:t>
        <a:bodyPr/>
        <a:lstStyle/>
        <a:p>
          <a:endParaRPr lang="es-CO"/>
        </a:p>
      </dgm:t>
    </dgm:pt>
    <dgm:pt modelId="{8AF6B4D3-789B-4366-A03B-546334F9043E}" type="sibTrans" cxnId="{502604B2-368D-411B-8994-3C9D9A200E54}">
      <dgm:prSet/>
      <dgm:spPr/>
      <dgm:t>
        <a:bodyPr/>
        <a:lstStyle/>
        <a:p>
          <a:endParaRPr lang="es-CO"/>
        </a:p>
      </dgm:t>
    </dgm:pt>
    <dgm:pt modelId="{D7740279-5034-4D1B-830A-47E87FB39F32}">
      <dgm:prSet custT="1"/>
      <dgm:spPr/>
      <dgm:t>
        <a:bodyPr/>
        <a:lstStyle/>
        <a:p>
          <a:r>
            <a:rPr lang="es-CO" sz="1050"/>
            <a:t>4. ¿La evaluación de costos y beneficios es adecuada?</a:t>
          </a:r>
        </a:p>
      </dgm:t>
    </dgm:pt>
    <dgm:pt modelId="{0F473F05-BC79-4F51-8E32-1800EF8470A5}" type="parTrans" cxnId="{7A25CEE1-2F50-4A3D-9528-06FA0F275FC9}">
      <dgm:prSet/>
      <dgm:spPr/>
      <dgm:t>
        <a:bodyPr/>
        <a:lstStyle/>
        <a:p>
          <a:endParaRPr lang="es-CO"/>
        </a:p>
      </dgm:t>
    </dgm:pt>
    <dgm:pt modelId="{E8D24D73-CFA3-4872-B54D-0DEE188049E1}" type="sibTrans" cxnId="{7A25CEE1-2F50-4A3D-9528-06FA0F275FC9}">
      <dgm:prSet/>
      <dgm:spPr/>
      <dgm:t>
        <a:bodyPr/>
        <a:lstStyle/>
        <a:p>
          <a:endParaRPr lang="es-CO"/>
        </a:p>
      </dgm:t>
    </dgm:pt>
    <dgm:pt modelId="{E179E2C8-C331-4586-BC77-247677FF9917}">
      <dgm:prSet phldrT="[Texto]" custT="1"/>
      <dgm:spPr/>
      <dgm:t>
        <a:bodyPr/>
        <a:lstStyle/>
        <a:p>
          <a:r>
            <a:rPr lang="es-ES" sz="1050"/>
            <a:t>2. ¿Se hizo consulta pública durante las diferentes fases del AIN?</a:t>
          </a:r>
        </a:p>
      </dgm:t>
    </dgm:pt>
    <dgm:pt modelId="{9FDA8C40-A2F3-475B-9EE1-27E2C065FC8D}" type="parTrans" cxnId="{3476935A-CC29-41BC-8417-4447B56BC5EC}">
      <dgm:prSet/>
      <dgm:spPr/>
      <dgm:t>
        <a:bodyPr/>
        <a:lstStyle/>
        <a:p>
          <a:endParaRPr lang="es-CO"/>
        </a:p>
      </dgm:t>
    </dgm:pt>
    <dgm:pt modelId="{E87FAB47-DF3F-4E96-86EC-D80C35C7BFF2}" type="sibTrans" cxnId="{3476935A-CC29-41BC-8417-4447B56BC5EC}">
      <dgm:prSet/>
      <dgm:spPr/>
      <dgm:t>
        <a:bodyPr/>
        <a:lstStyle/>
        <a:p>
          <a:endParaRPr lang="es-CO"/>
        </a:p>
      </dgm:t>
    </dgm:pt>
    <dgm:pt modelId="{5BC00CD4-F629-41B6-988F-2113AD4CD2DE}">
      <dgm:prSet custT="1"/>
      <dgm:spPr/>
      <dgm:t>
        <a:bodyPr/>
        <a:lstStyle/>
        <a:p>
          <a:r>
            <a:rPr lang="es-ES" sz="1050"/>
            <a:t>1. ¿El problema planateado está correctamente definido?</a:t>
          </a:r>
        </a:p>
      </dgm:t>
    </dgm:pt>
    <dgm:pt modelId="{67B7C593-1097-4C03-AD14-09DB4776EBB5}" type="parTrans" cxnId="{A120D9DB-52FE-43FA-8100-B3A71914E894}">
      <dgm:prSet/>
      <dgm:spPr/>
      <dgm:t>
        <a:bodyPr/>
        <a:lstStyle/>
        <a:p>
          <a:endParaRPr lang="es-ES"/>
        </a:p>
      </dgm:t>
    </dgm:pt>
    <dgm:pt modelId="{4858FDA8-69E5-4A39-9E1D-9E923545CF48}" type="sibTrans" cxnId="{A120D9DB-52FE-43FA-8100-B3A71914E894}">
      <dgm:prSet/>
      <dgm:spPr/>
      <dgm:t>
        <a:bodyPr/>
        <a:lstStyle/>
        <a:p>
          <a:endParaRPr lang="es-ES"/>
        </a:p>
      </dgm:t>
    </dgm:pt>
    <dgm:pt modelId="{A15B83DC-F922-49BA-9810-86B1B34FF967}" type="pres">
      <dgm:prSet presAssocID="{5C33F8DF-5F76-49E1-8CD1-B0A90AD5441B}" presName="linear" presStyleCnt="0">
        <dgm:presLayoutVars>
          <dgm:animLvl val="lvl"/>
          <dgm:resizeHandles val="exact"/>
        </dgm:presLayoutVars>
      </dgm:prSet>
      <dgm:spPr/>
      <dgm:t>
        <a:bodyPr/>
        <a:lstStyle/>
        <a:p>
          <a:endParaRPr lang="es-CO"/>
        </a:p>
      </dgm:t>
    </dgm:pt>
    <dgm:pt modelId="{1BD5EB84-2EB2-4724-916C-94DE94BE71C1}" type="pres">
      <dgm:prSet presAssocID="{5BC00CD4-F629-41B6-988F-2113AD4CD2DE}" presName="parentText" presStyleLbl="node1" presStyleIdx="0" presStyleCnt="6">
        <dgm:presLayoutVars>
          <dgm:chMax val="0"/>
          <dgm:bulletEnabled val="1"/>
        </dgm:presLayoutVars>
      </dgm:prSet>
      <dgm:spPr/>
      <dgm:t>
        <a:bodyPr/>
        <a:lstStyle/>
        <a:p>
          <a:endParaRPr lang="es-CO"/>
        </a:p>
      </dgm:t>
    </dgm:pt>
    <dgm:pt modelId="{641C69FC-2AAD-4DCC-B616-8701220145B1}" type="pres">
      <dgm:prSet presAssocID="{4858FDA8-69E5-4A39-9E1D-9E923545CF48}" presName="spacer" presStyleCnt="0"/>
      <dgm:spPr/>
    </dgm:pt>
    <dgm:pt modelId="{EB18A7C8-7DA2-4311-ADC7-1004BBD87620}" type="pres">
      <dgm:prSet presAssocID="{E179E2C8-C331-4586-BC77-247677FF9917}" presName="parentText" presStyleLbl="node1" presStyleIdx="1" presStyleCnt="6">
        <dgm:presLayoutVars>
          <dgm:chMax val="0"/>
          <dgm:bulletEnabled val="1"/>
        </dgm:presLayoutVars>
      </dgm:prSet>
      <dgm:spPr/>
      <dgm:t>
        <a:bodyPr/>
        <a:lstStyle/>
        <a:p>
          <a:endParaRPr lang="es-CO"/>
        </a:p>
      </dgm:t>
    </dgm:pt>
    <dgm:pt modelId="{3D06C310-5DE5-457D-B68F-E46E6E893A26}" type="pres">
      <dgm:prSet presAssocID="{E87FAB47-DF3F-4E96-86EC-D80C35C7BFF2}" presName="spacer" presStyleCnt="0"/>
      <dgm:spPr/>
    </dgm:pt>
    <dgm:pt modelId="{6CFD1C89-345E-4AAE-8D9F-F6B98BE425C0}" type="pres">
      <dgm:prSet presAssocID="{5E32476F-015A-4B92-A007-144AE685F5E2}" presName="parentText" presStyleLbl="node1" presStyleIdx="2" presStyleCnt="6">
        <dgm:presLayoutVars>
          <dgm:chMax val="0"/>
          <dgm:bulletEnabled val="1"/>
        </dgm:presLayoutVars>
      </dgm:prSet>
      <dgm:spPr/>
      <dgm:t>
        <a:bodyPr/>
        <a:lstStyle/>
        <a:p>
          <a:endParaRPr lang="es-CO"/>
        </a:p>
      </dgm:t>
    </dgm:pt>
    <dgm:pt modelId="{0BE450EA-0AA6-4918-8FE2-D381A8B85ED3}" type="pres">
      <dgm:prSet presAssocID="{D7ACDD98-CF93-4B5A-A01F-DD78E199E9DC}" presName="spacer" presStyleCnt="0"/>
      <dgm:spPr/>
    </dgm:pt>
    <dgm:pt modelId="{559A4ACB-20FF-4107-90F3-D4CE58D79C53}" type="pres">
      <dgm:prSet presAssocID="{5043266B-8E42-42BC-8E3A-B8420AED9ACF}" presName="parentText" presStyleLbl="node1" presStyleIdx="3" presStyleCnt="6">
        <dgm:presLayoutVars>
          <dgm:chMax val="0"/>
          <dgm:bulletEnabled val="1"/>
        </dgm:presLayoutVars>
      </dgm:prSet>
      <dgm:spPr/>
      <dgm:t>
        <a:bodyPr/>
        <a:lstStyle/>
        <a:p>
          <a:endParaRPr lang="es-CO"/>
        </a:p>
      </dgm:t>
    </dgm:pt>
    <dgm:pt modelId="{EAD6C988-298B-4655-892E-05BD4873EED3}" type="pres">
      <dgm:prSet presAssocID="{7485A21F-63D6-4576-9B66-B8A5D0143470}" presName="spacer" presStyleCnt="0"/>
      <dgm:spPr/>
    </dgm:pt>
    <dgm:pt modelId="{F5AD5CFE-C8D9-4E70-A166-855C76F8ECBB}" type="pres">
      <dgm:prSet presAssocID="{D7740279-5034-4D1B-830A-47E87FB39F32}" presName="parentText" presStyleLbl="node1" presStyleIdx="4" presStyleCnt="6">
        <dgm:presLayoutVars>
          <dgm:chMax val="0"/>
          <dgm:bulletEnabled val="1"/>
        </dgm:presLayoutVars>
      </dgm:prSet>
      <dgm:spPr/>
      <dgm:t>
        <a:bodyPr/>
        <a:lstStyle/>
        <a:p>
          <a:endParaRPr lang="es-CO"/>
        </a:p>
      </dgm:t>
    </dgm:pt>
    <dgm:pt modelId="{250F6DB3-D1FE-4B3E-99C0-A35A5E53545A}" type="pres">
      <dgm:prSet presAssocID="{E8D24D73-CFA3-4872-B54D-0DEE188049E1}" presName="spacer" presStyleCnt="0"/>
      <dgm:spPr/>
    </dgm:pt>
    <dgm:pt modelId="{86428BB0-FDEA-4448-B5CD-8403822C74F7}" type="pres">
      <dgm:prSet presAssocID="{3BF92D4E-1C85-408F-B3C1-3AC83A607E87}" presName="parentText" presStyleLbl="node1" presStyleIdx="5" presStyleCnt="6">
        <dgm:presLayoutVars>
          <dgm:chMax val="0"/>
          <dgm:bulletEnabled val="1"/>
        </dgm:presLayoutVars>
      </dgm:prSet>
      <dgm:spPr/>
      <dgm:t>
        <a:bodyPr/>
        <a:lstStyle/>
        <a:p>
          <a:endParaRPr lang="es-CO"/>
        </a:p>
      </dgm:t>
    </dgm:pt>
  </dgm:ptLst>
  <dgm:cxnLst>
    <dgm:cxn modelId="{52B37A8D-69F4-454E-8B9D-F40E736F3A09}" srcId="{5C33F8DF-5F76-49E1-8CD1-B0A90AD5441B}" destId="{5E32476F-015A-4B92-A007-144AE685F5E2}" srcOrd="2" destOrd="0" parTransId="{E63DACE0-A0BB-4464-8E34-35779A6510E1}" sibTransId="{D7ACDD98-CF93-4B5A-A01F-DD78E199E9DC}"/>
    <dgm:cxn modelId="{2BB3357A-2FA6-465B-9362-A7922B48AF58}" type="presOf" srcId="{3BF92D4E-1C85-408F-B3C1-3AC83A607E87}" destId="{86428BB0-FDEA-4448-B5CD-8403822C74F7}" srcOrd="0" destOrd="0" presId="urn:microsoft.com/office/officeart/2005/8/layout/vList2"/>
    <dgm:cxn modelId="{A120D9DB-52FE-43FA-8100-B3A71914E894}" srcId="{5C33F8DF-5F76-49E1-8CD1-B0A90AD5441B}" destId="{5BC00CD4-F629-41B6-988F-2113AD4CD2DE}" srcOrd="0" destOrd="0" parTransId="{67B7C593-1097-4C03-AD14-09DB4776EBB5}" sibTransId="{4858FDA8-69E5-4A39-9E1D-9E923545CF48}"/>
    <dgm:cxn modelId="{A291B9BC-08CD-4C0D-9456-1B0282A6A5A1}" type="presOf" srcId="{5043266B-8E42-42BC-8E3A-B8420AED9ACF}" destId="{559A4ACB-20FF-4107-90F3-D4CE58D79C53}" srcOrd="0" destOrd="0" presId="urn:microsoft.com/office/officeart/2005/8/layout/vList2"/>
    <dgm:cxn modelId="{181395FD-5807-4A1B-99EB-242E6FD342AE}" type="presOf" srcId="{5BC00CD4-F629-41B6-988F-2113AD4CD2DE}" destId="{1BD5EB84-2EB2-4724-916C-94DE94BE71C1}" srcOrd="0" destOrd="0" presId="urn:microsoft.com/office/officeart/2005/8/layout/vList2"/>
    <dgm:cxn modelId="{7A25CEE1-2F50-4A3D-9528-06FA0F275FC9}" srcId="{5C33F8DF-5F76-49E1-8CD1-B0A90AD5441B}" destId="{D7740279-5034-4D1B-830A-47E87FB39F32}" srcOrd="4" destOrd="0" parTransId="{0F473F05-BC79-4F51-8E32-1800EF8470A5}" sibTransId="{E8D24D73-CFA3-4872-B54D-0DEE188049E1}"/>
    <dgm:cxn modelId="{3476935A-CC29-41BC-8417-4447B56BC5EC}" srcId="{5C33F8DF-5F76-49E1-8CD1-B0A90AD5441B}" destId="{E179E2C8-C331-4586-BC77-247677FF9917}" srcOrd="1" destOrd="0" parTransId="{9FDA8C40-A2F3-475B-9EE1-27E2C065FC8D}" sibTransId="{E87FAB47-DF3F-4E96-86EC-D80C35C7BFF2}"/>
    <dgm:cxn modelId="{502604B2-368D-411B-8994-3C9D9A200E54}" srcId="{5C33F8DF-5F76-49E1-8CD1-B0A90AD5441B}" destId="{3BF92D4E-1C85-408F-B3C1-3AC83A607E87}" srcOrd="5" destOrd="0" parTransId="{F7F7E7E8-8BE6-4F6C-BEC0-30BF72D63170}" sibTransId="{8AF6B4D3-789B-4366-A03B-546334F9043E}"/>
    <dgm:cxn modelId="{3CF0AABC-6C5C-46F5-B663-469AE51EAE74}" srcId="{5C33F8DF-5F76-49E1-8CD1-B0A90AD5441B}" destId="{5043266B-8E42-42BC-8E3A-B8420AED9ACF}" srcOrd="3" destOrd="0" parTransId="{7AE8A419-732E-49EE-92DB-D35D60D6F52D}" sibTransId="{7485A21F-63D6-4576-9B66-B8A5D0143470}"/>
    <dgm:cxn modelId="{9ED2E55F-67E9-4D32-96DB-C5C32E8EE818}" type="presOf" srcId="{5C33F8DF-5F76-49E1-8CD1-B0A90AD5441B}" destId="{A15B83DC-F922-49BA-9810-86B1B34FF967}" srcOrd="0" destOrd="0" presId="urn:microsoft.com/office/officeart/2005/8/layout/vList2"/>
    <dgm:cxn modelId="{DB6ED9BA-C5BF-4D1D-B951-435EC8F40371}" type="presOf" srcId="{E179E2C8-C331-4586-BC77-247677FF9917}" destId="{EB18A7C8-7DA2-4311-ADC7-1004BBD87620}" srcOrd="0" destOrd="0" presId="urn:microsoft.com/office/officeart/2005/8/layout/vList2"/>
    <dgm:cxn modelId="{B7E1FC1B-6B6A-4833-A74D-9604D9DCF767}" type="presOf" srcId="{D7740279-5034-4D1B-830A-47E87FB39F32}" destId="{F5AD5CFE-C8D9-4E70-A166-855C76F8ECBB}" srcOrd="0" destOrd="0" presId="urn:microsoft.com/office/officeart/2005/8/layout/vList2"/>
    <dgm:cxn modelId="{EDAF266D-E02D-483B-AC15-56721CA87A4F}" type="presOf" srcId="{5E32476F-015A-4B92-A007-144AE685F5E2}" destId="{6CFD1C89-345E-4AAE-8D9F-F6B98BE425C0}" srcOrd="0" destOrd="0" presId="urn:microsoft.com/office/officeart/2005/8/layout/vList2"/>
    <dgm:cxn modelId="{F9C8AC7E-B95F-4155-80A6-630048CCD0DE}" type="presParOf" srcId="{A15B83DC-F922-49BA-9810-86B1B34FF967}" destId="{1BD5EB84-2EB2-4724-916C-94DE94BE71C1}" srcOrd="0" destOrd="0" presId="urn:microsoft.com/office/officeart/2005/8/layout/vList2"/>
    <dgm:cxn modelId="{F2F9A784-C079-4D88-9705-19B4D00EADD7}" type="presParOf" srcId="{A15B83DC-F922-49BA-9810-86B1B34FF967}" destId="{641C69FC-2AAD-4DCC-B616-8701220145B1}" srcOrd="1" destOrd="0" presId="urn:microsoft.com/office/officeart/2005/8/layout/vList2"/>
    <dgm:cxn modelId="{0CA6B75F-1676-475F-842A-CCBD4925F76D}" type="presParOf" srcId="{A15B83DC-F922-49BA-9810-86B1B34FF967}" destId="{EB18A7C8-7DA2-4311-ADC7-1004BBD87620}" srcOrd="2" destOrd="0" presId="urn:microsoft.com/office/officeart/2005/8/layout/vList2"/>
    <dgm:cxn modelId="{359F1C4A-6C6A-4256-A634-BC62DA5E8FC5}" type="presParOf" srcId="{A15B83DC-F922-49BA-9810-86B1B34FF967}" destId="{3D06C310-5DE5-457D-B68F-E46E6E893A26}" srcOrd="3" destOrd="0" presId="urn:microsoft.com/office/officeart/2005/8/layout/vList2"/>
    <dgm:cxn modelId="{D62649EB-54B3-4880-8CEA-78D2FDDC9BA0}" type="presParOf" srcId="{A15B83DC-F922-49BA-9810-86B1B34FF967}" destId="{6CFD1C89-345E-4AAE-8D9F-F6B98BE425C0}" srcOrd="4" destOrd="0" presId="urn:microsoft.com/office/officeart/2005/8/layout/vList2"/>
    <dgm:cxn modelId="{9EEBA389-0D2B-4D62-90A1-C80E7571F612}" type="presParOf" srcId="{A15B83DC-F922-49BA-9810-86B1B34FF967}" destId="{0BE450EA-0AA6-4918-8FE2-D381A8B85ED3}" srcOrd="5" destOrd="0" presId="urn:microsoft.com/office/officeart/2005/8/layout/vList2"/>
    <dgm:cxn modelId="{DD53ED31-B4D9-454D-A270-1646FEC15B4A}" type="presParOf" srcId="{A15B83DC-F922-49BA-9810-86B1B34FF967}" destId="{559A4ACB-20FF-4107-90F3-D4CE58D79C53}" srcOrd="6" destOrd="0" presId="urn:microsoft.com/office/officeart/2005/8/layout/vList2"/>
    <dgm:cxn modelId="{5DB2BB9F-EA6B-4140-8D98-2F5DCCE72198}" type="presParOf" srcId="{A15B83DC-F922-49BA-9810-86B1B34FF967}" destId="{EAD6C988-298B-4655-892E-05BD4873EED3}" srcOrd="7" destOrd="0" presId="urn:microsoft.com/office/officeart/2005/8/layout/vList2"/>
    <dgm:cxn modelId="{59AF82A8-95FA-40FD-8798-A20A7633F09A}" type="presParOf" srcId="{A15B83DC-F922-49BA-9810-86B1B34FF967}" destId="{F5AD5CFE-C8D9-4E70-A166-855C76F8ECBB}" srcOrd="8" destOrd="0" presId="urn:microsoft.com/office/officeart/2005/8/layout/vList2"/>
    <dgm:cxn modelId="{F20496A5-4F42-48A1-86A4-945321926594}" type="presParOf" srcId="{A15B83DC-F922-49BA-9810-86B1B34FF967}" destId="{250F6DB3-D1FE-4B3E-99C0-A35A5E53545A}" srcOrd="9" destOrd="0" presId="urn:microsoft.com/office/officeart/2005/8/layout/vList2"/>
    <dgm:cxn modelId="{6433BF03-2105-48C7-88A7-E6AAD9AA6D36}" type="presParOf" srcId="{A15B83DC-F922-49BA-9810-86B1B34FF967}" destId="{86428BB0-FDEA-4448-B5CD-8403822C74F7}" srcOrd="10" destOrd="0" presId="urn:microsoft.com/office/officeart/2005/8/layout/vList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6390043-3CEA-4156-A724-ABA6C45D068A}" type="doc">
      <dgm:prSet loTypeId="urn:microsoft.com/office/officeart/2008/layout/VerticalCurvedList" loCatId="list" qsTypeId="urn:microsoft.com/office/officeart/2005/8/quickstyle/simple2" qsCatId="simple" csTypeId="urn:microsoft.com/office/officeart/2005/8/colors/accent0_3" csCatId="mainScheme" phldr="1"/>
      <dgm:spPr/>
      <dgm:t>
        <a:bodyPr/>
        <a:lstStyle/>
        <a:p>
          <a:endParaRPr lang="es-CO"/>
        </a:p>
      </dgm:t>
    </dgm:pt>
    <dgm:pt modelId="{259564F2-9EFB-4AD3-AC3D-0B0AC64C592F}">
      <dgm:prSet phldrT="[Texto]" custT="1"/>
      <dgm:spPr/>
      <dgm:t>
        <a:bodyPr/>
        <a:lstStyle/>
        <a:p>
          <a:r>
            <a:rPr lang="es-ES_tradnl" sz="900"/>
            <a:t>¿La entidad pública analiza si el acto administrativo de carácter general ocasiona un daño antijurídico? </a:t>
          </a:r>
          <a:endParaRPr lang="es-CO" sz="900"/>
        </a:p>
      </dgm:t>
    </dgm:pt>
    <dgm:pt modelId="{D0B84ECB-5C92-4827-ADF3-0D7C3F476609}" type="parTrans" cxnId="{F64F7FA3-A875-4B05-B2C8-A07E90A51C1E}">
      <dgm:prSet/>
      <dgm:spPr/>
      <dgm:t>
        <a:bodyPr/>
        <a:lstStyle/>
        <a:p>
          <a:endParaRPr lang="es-CO"/>
        </a:p>
      </dgm:t>
    </dgm:pt>
    <dgm:pt modelId="{511059E4-E6F7-4FA1-B50C-8335A8400B57}" type="sibTrans" cxnId="{F64F7FA3-A875-4B05-B2C8-A07E90A51C1E}">
      <dgm:prSet/>
      <dgm:spPr/>
      <dgm:t>
        <a:bodyPr/>
        <a:lstStyle/>
        <a:p>
          <a:endParaRPr lang="es-CO"/>
        </a:p>
      </dgm:t>
    </dgm:pt>
    <dgm:pt modelId="{571508F0-5AE8-4B3E-ABD4-F9A3868BAFEC}">
      <dgm:prSet phldrT="[Texto]" custT="1"/>
      <dgm:spPr/>
      <dgm:t>
        <a:bodyPr/>
        <a:lstStyle/>
        <a:p>
          <a:r>
            <a:rPr lang="es-ES_tradnl" sz="900"/>
            <a:t>¿La entidad pública, una vez emitido el acto administrativo de carácter general, diseña estrategias de defensa técnica de los intereses de la entidad respecto a actos administrativos de carácter general que ocasionan un daño antijurídico? </a:t>
          </a:r>
          <a:endParaRPr lang="es-CO" sz="900"/>
        </a:p>
      </dgm:t>
    </dgm:pt>
    <dgm:pt modelId="{9D42E264-CC16-4C62-B294-0898943E1395}" type="parTrans" cxnId="{D7AAF61C-A72C-446F-9901-6ED88109B4E6}">
      <dgm:prSet/>
      <dgm:spPr/>
      <dgm:t>
        <a:bodyPr/>
        <a:lstStyle/>
        <a:p>
          <a:endParaRPr lang="es-CO"/>
        </a:p>
      </dgm:t>
    </dgm:pt>
    <dgm:pt modelId="{260E4862-F48E-443A-90B5-D118D189B3CD}" type="sibTrans" cxnId="{D7AAF61C-A72C-446F-9901-6ED88109B4E6}">
      <dgm:prSet/>
      <dgm:spPr/>
      <dgm:t>
        <a:bodyPr/>
        <a:lstStyle/>
        <a:p>
          <a:endParaRPr lang="es-CO"/>
        </a:p>
      </dgm:t>
    </dgm:pt>
    <dgm:pt modelId="{1A61EFA8-1474-44F7-9A98-16C1A4D8E134}">
      <dgm:prSet phldrT="[Texto]" custT="1"/>
      <dgm:spPr/>
      <dgm:t>
        <a:bodyPr/>
        <a:lstStyle/>
        <a:p>
          <a:r>
            <a:rPr lang="es-ES_tradnl" sz="900"/>
            <a:t>¿La entidad pública fue condenada por la expedición de actos administrativos de carácter general con riesgo de litigiosidad?</a:t>
          </a:r>
          <a:endParaRPr lang="es-CO" sz="900"/>
        </a:p>
      </dgm:t>
    </dgm:pt>
    <dgm:pt modelId="{A4471864-00AE-4AF3-B3B9-85812F0017D2}" type="parTrans" cxnId="{A8DD68D8-6CA2-4A51-AC27-6CA73C3A5E58}">
      <dgm:prSet/>
      <dgm:spPr/>
      <dgm:t>
        <a:bodyPr/>
        <a:lstStyle/>
        <a:p>
          <a:endParaRPr lang="es-CO"/>
        </a:p>
      </dgm:t>
    </dgm:pt>
    <dgm:pt modelId="{875071C7-A587-4236-A898-45DC3039BC10}" type="sibTrans" cxnId="{A8DD68D8-6CA2-4A51-AC27-6CA73C3A5E58}">
      <dgm:prSet/>
      <dgm:spPr/>
      <dgm:t>
        <a:bodyPr/>
        <a:lstStyle/>
        <a:p>
          <a:endParaRPr lang="es-CO"/>
        </a:p>
      </dgm:t>
    </dgm:pt>
    <dgm:pt modelId="{0CD9DAD3-BF8F-42DE-9B03-A6066269FDF1}">
      <dgm:prSet phldrT="[Texto]" custT="1"/>
      <dgm:spPr/>
      <dgm:t>
        <a:bodyPr/>
        <a:lstStyle/>
        <a:p>
          <a:r>
            <a:rPr lang="es-ES_tradnl" sz="900"/>
            <a:t>¿La entidad pública adopta los correctivos necesarios para evitar la producción de un daño antijurídico? </a:t>
          </a:r>
          <a:endParaRPr lang="es-CO" sz="900"/>
        </a:p>
      </dgm:t>
    </dgm:pt>
    <dgm:pt modelId="{61F393BA-64A5-4408-856B-DC797D79528A}" type="parTrans" cxnId="{BB23F184-50D8-41DA-AA99-764E757E1F9A}">
      <dgm:prSet/>
      <dgm:spPr/>
      <dgm:t>
        <a:bodyPr/>
        <a:lstStyle/>
        <a:p>
          <a:endParaRPr lang="es-CO"/>
        </a:p>
      </dgm:t>
    </dgm:pt>
    <dgm:pt modelId="{0C299353-653C-4E83-9FCF-B7528314F57D}" type="sibTrans" cxnId="{BB23F184-50D8-41DA-AA99-764E757E1F9A}">
      <dgm:prSet/>
      <dgm:spPr/>
      <dgm:t>
        <a:bodyPr/>
        <a:lstStyle/>
        <a:p>
          <a:endParaRPr lang="es-CO"/>
        </a:p>
      </dgm:t>
    </dgm:pt>
    <dgm:pt modelId="{421D3E59-2E44-4B80-8548-45C37CB80D00}" type="pres">
      <dgm:prSet presAssocID="{96390043-3CEA-4156-A724-ABA6C45D068A}" presName="Name0" presStyleCnt="0">
        <dgm:presLayoutVars>
          <dgm:chMax val="7"/>
          <dgm:chPref val="7"/>
          <dgm:dir/>
        </dgm:presLayoutVars>
      </dgm:prSet>
      <dgm:spPr/>
      <dgm:t>
        <a:bodyPr/>
        <a:lstStyle/>
        <a:p>
          <a:endParaRPr lang="es-CO"/>
        </a:p>
      </dgm:t>
    </dgm:pt>
    <dgm:pt modelId="{5B1A1822-76F2-47B7-BA67-7028E21363F2}" type="pres">
      <dgm:prSet presAssocID="{96390043-3CEA-4156-A724-ABA6C45D068A}" presName="Name1" presStyleCnt="0"/>
      <dgm:spPr/>
    </dgm:pt>
    <dgm:pt modelId="{1BE95F7A-B56C-4382-A208-DFCAC1A38D4A}" type="pres">
      <dgm:prSet presAssocID="{96390043-3CEA-4156-A724-ABA6C45D068A}" presName="cycle" presStyleCnt="0"/>
      <dgm:spPr/>
    </dgm:pt>
    <dgm:pt modelId="{47FB9D0A-76BC-42ED-BB53-38B7132C0E68}" type="pres">
      <dgm:prSet presAssocID="{96390043-3CEA-4156-A724-ABA6C45D068A}" presName="srcNode" presStyleLbl="node1" presStyleIdx="0" presStyleCnt="4"/>
      <dgm:spPr/>
    </dgm:pt>
    <dgm:pt modelId="{8ECB8A87-A905-48CC-AA9B-EA213A5302DD}" type="pres">
      <dgm:prSet presAssocID="{96390043-3CEA-4156-A724-ABA6C45D068A}" presName="conn" presStyleLbl="parChTrans1D2" presStyleIdx="0" presStyleCnt="1"/>
      <dgm:spPr/>
      <dgm:t>
        <a:bodyPr/>
        <a:lstStyle/>
        <a:p>
          <a:endParaRPr lang="es-CO"/>
        </a:p>
      </dgm:t>
    </dgm:pt>
    <dgm:pt modelId="{A18F0C43-024A-49A0-80DD-78705A46D918}" type="pres">
      <dgm:prSet presAssocID="{96390043-3CEA-4156-A724-ABA6C45D068A}" presName="extraNode" presStyleLbl="node1" presStyleIdx="0" presStyleCnt="4"/>
      <dgm:spPr/>
    </dgm:pt>
    <dgm:pt modelId="{D3B983CB-2EC2-4490-8BA1-966A58301159}" type="pres">
      <dgm:prSet presAssocID="{96390043-3CEA-4156-A724-ABA6C45D068A}" presName="dstNode" presStyleLbl="node1" presStyleIdx="0" presStyleCnt="4"/>
      <dgm:spPr/>
    </dgm:pt>
    <dgm:pt modelId="{E69BA2AC-A4C3-4E8B-AE55-E6639243B370}" type="pres">
      <dgm:prSet presAssocID="{259564F2-9EFB-4AD3-AC3D-0B0AC64C592F}" presName="text_1" presStyleLbl="node1" presStyleIdx="0" presStyleCnt="4" custScaleY="150568">
        <dgm:presLayoutVars>
          <dgm:bulletEnabled val="1"/>
        </dgm:presLayoutVars>
      </dgm:prSet>
      <dgm:spPr/>
      <dgm:t>
        <a:bodyPr/>
        <a:lstStyle/>
        <a:p>
          <a:endParaRPr lang="es-CO"/>
        </a:p>
      </dgm:t>
    </dgm:pt>
    <dgm:pt modelId="{E2FC9D29-D5EB-40F7-A58B-FD3D512F5A9C}" type="pres">
      <dgm:prSet presAssocID="{259564F2-9EFB-4AD3-AC3D-0B0AC64C592F}" presName="accent_1" presStyleCnt="0"/>
      <dgm:spPr/>
    </dgm:pt>
    <dgm:pt modelId="{D7E5B8A3-4050-4DB7-8132-2AB08C89ABE0}" type="pres">
      <dgm:prSet presAssocID="{259564F2-9EFB-4AD3-AC3D-0B0AC64C592F}" presName="accentRepeatNode" presStyleLbl="solidFgAcc1" presStyleIdx="0" presStyleCnt="4"/>
      <dgm:spPr/>
    </dgm:pt>
    <dgm:pt modelId="{C7C99078-BC46-4355-B3BA-CD3C3FA58F92}" type="pres">
      <dgm:prSet presAssocID="{0CD9DAD3-BF8F-42DE-9B03-A6066269FDF1}" presName="text_2" presStyleLbl="node1" presStyleIdx="1" presStyleCnt="4" custScaleY="144172">
        <dgm:presLayoutVars>
          <dgm:bulletEnabled val="1"/>
        </dgm:presLayoutVars>
      </dgm:prSet>
      <dgm:spPr/>
      <dgm:t>
        <a:bodyPr/>
        <a:lstStyle/>
        <a:p>
          <a:endParaRPr lang="es-CO"/>
        </a:p>
      </dgm:t>
    </dgm:pt>
    <dgm:pt modelId="{F24E2904-2371-4552-8A17-09D336A823A7}" type="pres">
      <dgm:prSet presAssocID="{0CD9DAD3-BF8F-42DE-9B03-A6066269FDF1}" presName="accent_2" presStyleCnt="0"/>
      <dgm:spPr/>
    </dgm:pt>
    <dgm:pt modelId="{888984B3-C5D0-4518-AC17-143B00A44ACA}" type="pres">
      <dgm:prSet presAssocID="{0CD9DAD3-BF8F-42DE-9B03-A6066269FDF1}" presName="accentRepeatNode" presStyleLbl="solidFgAcc1" presStyleIdx="1" presStyleCnt="4"/>
      <dgm:spPr/>
    </dgm:pt>
    <dgm:pt modelId="{90FF2BE8-DD40-4906-A882-F1DF6CFEB3A4}" type="pres">
      <dgm:prSet presAssocID="{571508F0-5AE8-4B3E-ABD4-F9A3868BAFEC}" presName="text_3" presStyleLbl="node1" presStyleIdx="2" presStyleCnt="4" custScaleY="171835">
        <dgm:presLayoutVars>
          <dgm:bulletEnabled val="1"/>
        </dgm:presLayoutVars>
      </dgm:prSet>
      <dgm:spPr/>
      <dgm:t>
        <a:bodyPr/>
        <a:lstStyle/>
        <a:p>
          <a:endParaRPr lang="es-CO"/>
        </a:p>
      </dgm:t>
    </dgm:pt>
    <dgm:pt modelId="{364B9CDD-B320-4445-B89D-E41A453B9F54}" type="pres">
      <dgm:prSet presAssocID="{571508F0-5AE8-4B3E-ABD4-F9A3868BAFEC}" presName="accent_3" presStyleCnt="0"/>
      <dgm:spPr/>
    </dgm:pt>
    <dgm:pt modelId="{F542E2C1-E495-45AB-A0F1-BB10FD6ECCA8}" type="pres">
      <dgm:prSet presAssocID="{571508F0-5AE8-4B3E-ABD4-F9A3868BAFEC}" presName="accentRepeatNode" presStyleLbl="solidFgAcc1" presStyleIdx="2" presStyleCnt="4"/>
      <dgm:spPr/>
    </dgm:pt>
    <dgm:pt modelId="{17D5CA10-63F9-457A-B6FD-835C3FC38513}" type="pres">
      <dgm:prSet presAssocID="{1A61EFA8-1474-44F7-9A98-16C1A4D8E134}" presName="text_4" presStyleLbl="node1" presStyleIdx="3" presStyleCnt="4" custScaleY="142636">
        <dgm:presLayoutVars>
          <dgm:bulletEnabled val="1"/>
        </dgm:presLayoutVars>
      </dgm:prSet>
      <dgm:spPr/>
      <dgm:t>
        <a:bodyPr/>
        <a:lstStyle/>
        <a:p>
          <a:endParaRPr lang="es-CO"/>
        </a:p>
      </dgm:t>
    </dgm:pt>
    <dgm:pt modelId="{02CBAB03-6CC3-4038-9F7F-6899D060CBD8}" type="pres">
      <dgm:prSet presAssocID="{1A61EFA8-1474-44F7-9A98-16C1A4D8E134}" presName="accent_4" presStyleCnt="0"/>
      <dgm:spPr/>
    </dgm:pt>
    <dgm:pt modelId="{FDCBAE73-9F94-4B6D-B74B-F618E2975E90}" type="pres">
      <dgm:prSet presAssocID="{1A61EFA8-1474-44F7-9A98-16C1A4D8E134}" presName="accentRepeatNode" presStyleLbl="solidFgAcc1" presStyleIdx="3" presStyleCnt="4"/>
      <dgm:spPr/>
    </dgm:pt>
  </dgm:ptLst>
  <dgm:cxnLst>
    <dgm:cxn modelId="{4D3B3DBA-D096-42F7-BCF8-BC3815D3C78C}" type="presOf" srcId="{571508F0-5AE8-4B3E-ABD4-F9A3868BAFEC}" destId="{90FF2BE8-DD40-4906-A882-F1DF6CFEB3A4}" srcOrd="0" destOrd="0" presId="urn:microsoft.com/office/officeart/2008/layout/VerticalCurvedList"/>
    <dgm:cxn modelId="{8AB5334B-31CB-4C02-A8C0-F9B74FF72169}" type="presOf" srcId="{259564F2-9EFB-4AD3-AC3D-0B0AC64C592F}" destId="{E69BA2AC-A4C3-4E8B-AE55-E6639243B370}" srcOrd="0" destOrd="0" presId="urn:microsoft.com/office/officeart/2008/layout/VerticalCurvedList"/>
    <dgm:cxn modelId="{7BFDF7B2-C4B7-42D8-9A93-4387D4039FFC}" type="presOf" srcId="{1A61EFA8-1474-44F7-9A98-16C1A4D8E134}" destId="{17D5CA10-63F9-457A-B6FD-835C3FC38513}" srcOrd="0" destOrd="0" presId="urn:microsoft.com/office/officeart/2008/layout/VerticalCurvedList"/>
    <dgm:cxn modelId="{D7AAF61C-A72C-446F-9901-6ED88109B4E6}" srcId="{96390043-3CEA-4156-A724-ABA6C45D068A}" destId="{571508F0-5AE8-4B3E-ABD4-F9A3868BAFEC}" srcOrd="2" destOrd="0" parTransId="{9D42E264-CC16-4C62-B294-0898943E1395}" sibTransId="{260E4862-F48E-443A-90B5-D118D189B3CD}"/>
    <dgm:cxn modelId="{A8DD68D8-6CA2-4A51-AC27-6CA73C3A5E58}" srcId="{96390043-3CEA-4156-A724-ABA6C45D068A}" destId="{1A61EFA8-1474-44F7-9A98-16C1A4D8E134}" srcOrd="3" destOrd="0" parTransId="{A4471864-00AE-4AF3-B3B9-85812F0017D2}" sibTransId="{875071C7-A587-4236-A898-45DC3039BC10}"/>
    <dgm:cxn modelId="{F64F7FA3-A875-4B05-B2C8-A07E90A51C1E}" srcId="{96390043-3CEA-4156-A724-ABA6C45D068A}" destId="{259564F2-9EFB-4AD3-AC3D-0B0AC64C592F}" srcOrd="0" destOrd="0" parTransId="{D0B84ECB-5C92-4827-ADF3-0D7C3F476609}" sibTransId="{511059E4-E6F7-4FA1-B50C-8335A8400B57}"/>
    <dgm:cxn modelId="{0FFEA9F0-AB3F-4FFC-85D2-0EB8B208F8CD}" type="presOf" srcId="{0CD9DAD3-BF8F-42DE-9B03-A6066269FDF1}" destId="{C7C99078-BC46-4355-B3BA-CD3C3FA58F92}" srcOrd="0" destOrd="0" presId="urn:microsoft.com/office/officeart/2008/layout/VerticalCurvedList"/>
    <dgm:cxn modelId="{9A578F47-1076-4B98-A3E5-5E2C9261F126}" type="presOf" srcId="{511059E4-E6F7-4FA1-B50C-8335A8400B57}" destId="{8ECB8A87-A905-48CC-AA9B-EA213A5302DD}" srcOrd="0" destOrd="0" presId="urn:microsoft.com/office/officeart/2008/layout/VerticalCurvedList"/>
    <dgm:cxn modelId="{A1CA224B-81CE-4351-83C4-F6C5CF11D54A}" type="presOf" srcId="{96390043-3CEA-4156-A724-ABA6C45D068A}" destId="{421D3E59-2E44-4B80-8548-45C37CB80D00}" srcOrd="0" destOrd="0" presId="urn:microsoft.com/office/officeart/2008/layout/VerticalCurvedList"/>
    <dgm:cxn modelId="{BB23F184-50D8-41DA-AA99-764E757E1F9A}" srcId="{96390043-3CEA-4156-A724-ABA6C45D068A}" destId="{0CD9DAD3-BF8F-42DE-9B03-A6066269FDF1}" srcOrd="1" destOrd="0" parTransId="{61F393BA-64A5-4408-856B-DC797D79528A}" sibTransId="{0C299353-653C-4E83-9FCF-B7528314F57D}"/>
    <dgm:cxn modelId="{024ED3A3-8132-4AFC-BF9C-724BCA790AE4}" type="presParOf" srcId="{421D3E59-2E44-4B80-8548-45C37CB80D00}" destId="{5B1A1822-76F2-47B7-BA67-7028E21363F2}" srcOrd="0" destOrd="0" presId="urn:microsoft.com/office/officeart/2008/layout/VerticalCurvedList"/>
    <dgm:cxn modelId="{37B05043-C440-454C-B0B4-DC14B4F1E1F1}" type="presParOf" srcId="{5B1A1822-76F2-47B7-BA67-7028E21363F2}" destId="{1BE95F7A-B56C-4382-A208-DFCAC1A38D4A}" srcOrd="0" destOrd="0" presId="urn:microsoft.com/office/officeart/2008/layout/VerticalCurvedList"/>
    <dgm:cxn modelId="{72573BA6-0C55-4810-8188-6496E1384921}" type="presParOf" srcId="{1BE95F7A-B56C-4382-A208-DFCAC1A38D4A}" destId="{47FB9D0A-76BC-42ED-BB53-38B7132C0E68}" srcOrd="0" destOrd="0" presId="urn:microsoft.com/office/officeart/2008/layout/VerticalCurvedList"/>
    <dgm:cxn modelId="{0978B5BB-93B8-48F3-BC9E-2FB6B49B57D3}" type="presParOf" srcId="{1BE95F7A-B56C-4382-A208-DFCAC1A38D4A}" destId="{8ECB8A87-A905-48CC-AA9B-EA213A5302DD}" srcOrd="1" destOrd="0" presId="urn:microsoft.com/office/officeart/2008/layout/VerticalCurvedList"/>
    <dgm:cxn modelId="{44C33D0F-3FAC-447E-B2E8-247BEAE771EA}" type="presParOf" srcId="{1BE95F7A-B56C-4382-A208-DFCAC1A38D4A}" destId="{A18F0C43-024A-49A0-80DD-78705A46D918}" srcOrd="2" destOrd="0" presId="urn:microsoft.com/office/officeart/2008/layout/VerticalCurvedList"/>
    <dgm:cxn modelId="{E0D905F8-2083-4B66-BBE6-28BE007EDEA8}" type="presParOf" srcId="{1BE95F7A-B56C-4382-A208-DFCAC1A38D4A}" destId="{D3B983CB-2EC2-4490-8BA1-966A58301159}" srcOrd="3" destOrd="0" presId="urn:microsoft.com/office/officeart/2008/layout/VerticalCurvedList"/>
    <dgm:cxn modelId="{1ADC974A-693B-4263-A5AE-CA3231FDA9EA}" type="presParOf" srcId="{5B1A1822-76F2-47B7-BA67-7028E21363F2}" destId="{E69BA2AC-A4C3-4E8B-AE55-E6639243B370}" srcOrd="1" destOrd="0" presId="urn:microsoft.com/office/officeart/2008/layout/VerticalCurvedList"/>
    <dgm:cxn modelId="{053207D2-05E5-4ADC-B1BF-D26433D66092}" type="presParOf" srcId="{5B1A1822-76F2-47B7-BA67-7028E21363F2}" destId="{E2FC9D29-D5EB-40F7-A58B-FD3D512F5A9C}" srcOrd="2" destOrd="0" presId="urn:microsoft.com/office/officeart/2008/layout/VerticalCurvedList"/>
    <dgm:cxn modelId="{43A9971D-95EE-4E1A-99C7-DA625C8CA9BE}" type="presParOf" srcId="{E2FC9D29-D5EB-40F7-A58B-FD3D512F5A9C}" destId="{D7E5B8A3-4050-4DB7-8132-2AB08C89ABE0}" srcOrd="0" destOrd="0" presId="urn:microsoft.com/office/officeart/2008/layout/VerticalCurvedList"/>
    <dgm:cxn modelId="{1467B065-0725-44D2-83B7-57B3842E9186}" type="presParOf" srcId="{5B1A1822-76F2-47B7-BA67-7028E21363F2}" destId="{C7C99078-BC46-4355-B3BA-CD3C3FA58F92}" srcOrd="3" destOrd="0" presId="urn:microsoft.com/office/officeart/2008/layout/VerticalCurvedList"/>
    <dgm:cxn modelId="{6F6B582F-9D42-46B4-804B-A8581AA8E5FA}" type="presParOf" srcId="{5B1A1822-76F2-47B7-BA67-7028E21363F2}" destId="{F24E2904-2371-4552-8A17-09D336A823A7}" srcOrd="4" destOrd="0" presId="urn:microsoft.com/office/officeart/2008/layout/VerticalCurvedList"/>
    <dgm:cxn modelId="{B33A80CE-ED5E-4F06-B72E-8EC24ABABA8A}" type="presParOf" srcId="{F24E2904-2371-4552-8A17-09D336A823A7}" destId="{888984B3-C5D0-4518-AC17-143B00A44ACA}" srcOrd="0" destOrd="0" presId="urn:microsoft.com/office/officeart/2008/layout/VerticalCurvedList"/>
    <dgm:cxn modelId="{393C4F38-5CEB-4B80-A107-2917883258C1}" type="presParOf" srcId="{5B1A1822-76F2-47B7-BA67-7028E21363F2}" destId="{90FF2BE8-DD40-4906-A882-F1DF6CFEB3A4}" srcOrd="5" destOrd="0" presId="urn:microsoft.com/office/officeart/2008/layout/VerticalCurvedList"/>
    <dgm:cxn modelId="{5565571E-291E-4E55-A8BC-FA8821EE1C65}" type="presParOf" srcId="{5B1A1822-76F2-47B7-BA67-7028E21363F2}" destId="{364B9CDD-B320-4445-B89D-E41A453B9F54}" srcOrd="6" destOrd="0" presId="urn:microsoft.com/office/officeart/2008/layout/VerticalCurvedList"/>
    <dgm:cxn modelId="{18A6509B-1CCC-43F1-8C71-24FBBA2E4C87}" type="presParOf" srcId="{364B9CDD-B320-4445-B89D-E41A453B9F54}" destId="{F542E2C1-E495-45AB-A0F1-BB10FD6ECCA8}" srcOrd="0" destOrd="0" presId="urn:microsoft.com/office/officeart/2008/layout/VerticalCurvedList"/>
    <dgm:cxn modelId="{DC284EFC-9DF3-4CCC-99DF-DE62F2850766}" type="presParOf" srcId="{5B1A1822-76F2-47B7-BA67-7028E21363F2}" destId="{17D5CA10-63F9-457A-B6FD-835C3FC38513}" srcOrd="7" destOrd="0" presId="urn:microsoft.com/office/officeart/2008/layout/VerticalCurvedList"/>
    <dgm:cxn modelId="{2E12D652-107B-4C38-B7BF-E555A04CC4EE}" type="presParOf" srcId="{5B1A1822-76F2-47B7-BA67-7028E21363F2}" destId="{02CBAB03-6CC3-4038-9F7F-6899D060CBD8}" srcOrd="8" destOrd="0" presId="urn:microsoft.com/office/officeart/2008/layout/VerticalCurvedList"/>
    <dgm:cxn modelId="{FF2A1650-B30C-4A6D-92E9-4F5895B1EA48}" type="presParOf" srcId="{02CBAB03-6CC3-4038-9F7F-6899D060CBD8}" destId="{FDCBAE73-9F94-4B6D-B74B-F618E2975E90}" srcOrd="0" destOrd="0" presId="urn:microsoft.com/office/officeart/2008/layout/VerticalCurvedLis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074E075-C94C-4FA3-826D-C657FA25EA21}" type="doc">
      <dgm:prSet loTypeId="urn:microsoft.com/office/officeart/2005/8/layout/hProcess11" loCatId="" qsTypeId="urn:microsoft.com/office/officeart/2005/8/quickstyle/simple1" qsCatId="simple" csTypeId="urn:microsoft.com/office/officeart/2005/8/colors/colorful3" csCatId="colorful" phldr="1"/>
      <dgm:spPr/>
    </dgm:pt>
    <dgm:pt modelId="{436B2E78-EA98-4DD2-8F4D-FEFE8BFFDA18}">
      <dgm:prSet phldrT="[Texto]" custT="1"/>
      <dgm:spPr/>
      <dgm:t>
        <a:bodyPr/>
        <a:lstStyle/>
        <a:p>
          <a:pPr algn="l"/>
          <a:r>
            <a:rPr lang="es-ES" sz="800" b="1"/>
            <a:t>1. Remitir por correo electrónico los actos administrativos a publicar al responsable de publicaciones en la Imprenta Nacional.</a:t>
          </a:r>
          <a:endParaRPr lang="es-CO" sz="800" b="1"/>
        </a:p>
      </dgm:t>
    </dgm:pt>
    <dgm:pt modelId="{4729BBA4-6A5A-4F40-B23E-A9A5DE3F4E18}" type="parTrans" cxnId="{332B1C2D-EFF4-4E48-9425-9BCAB1D7C2D0}">
      <dgm:prSet/>
      <dgm:spPr/>
      <dgm:t>
        <a:bodyPr/>
        <a:lstStyle/>
        <a:p>
          <a:endParaRPr lang="es-CO"/>
        </a:p>
      </dgm:t>
    </dgm:pt>
    <dgm:pt modelId="{7B7BFF69-BDF4-4409-B058-A058D67230F4}" type="sibTrans" cxnId="{332B1C2D-EFF4-4E48-9425-9BCAB1D7C2D0}">
      <dgm:prSet/>
      <dgm:spPr/>
      <dgm:t>
        <a:bodyPr/>
        <a:lstStyle/>
        <a:p>
          <a:endParaRPr lang="es-CO"/>
        </a:p>
      </dgm:t>
    </dgm:pt>
    <dgm:pt modelId="{641AEDC0-9251-447A-B6A9-687814B85822}">
      <dgm:prSet phldrT="[Texto]" custT="1"/>
      <dgm:spPr/>
      <dgm:t>
        <a:bodyPr/>
        <a:lstStyle/>
        <a:p>
          <a:pPr algn="l"/>
          <a:r>
            <a:rPr lang="es-CO" sz="800" b="1"/>
            <a:t>2. Elaborar oficio remisorio de los documento por publicar, y hacer personalmente la radicación en la Imprenta Nacional. </a:t>
          </a:r>
        </a:p>
      </dgm:t>
    </dgm:pt>
    <dgm:pt modelId="{187EDD1A-FB6F-4FF1-BE67-9D6A64CBC7AE}" type="parTrans" cxnId="{55215E59-B38E-4487-A3A1-C5423DDD56CA}">
      <dgm:prSet/>
      <dgm:spPr/>
      <dgm:t>
        <a:bodyPr/>
        <a:lstStyle/>
        <a:p>
          <a:endParaRPr lang="es-CO"/>
        </a:p>
      </dgm:t>
    </dgm:pt>
    <dgm:pt modelId="{757FE2C0-2A67-43B5-91CE-BF1C5A83E533}" type="sibTrans" cxnId="{55215E59-B38E-4487-A3A1-C5423DDD56CA}">
      <dgm:prSet/>
      <dgm:spPr/>
      <dgm:t>
        <a:bodyPr/>
        <a:lstStyle/>
        <a:p>
          <a:endParaRPr lang="es-CO"/>
        </a:p>
      </dgm:t>
    </dgm:pt>
    <dgm:pt modelId="{8AEABDBE-A01F-4BE1-818B-42590D5DF044}">
      <dgm:prSet phldrT="[Texto]" custT="1"/>
      <dgm:spPr/>
      <dgm:t>
        <a:bodyPr/>
        <a:lstStyle/>
        <a:p>
          <a:pPr algn="l"/>
          <a:r>
            <a:rPr lang="es-ES" sz="800" b="1"/>
            <a:t>3. Corroborar publicación y el número de</a:t>
          </a:r>
          <a:r>
            <a:rPr lang="es-ES" sz="800" b="1" i="1"/>
            <a:t> Diario Oficial</a:t>
          </a:r>
          <a:r>
            <a:rPr lang="es-ES" sz="800" b="1"/>
            <a:t> correspondiente.</a:t>
          </a:r>
          <a:endParaRPr lang="es-CO" sz="800" b="1"/>
        </a:p>
      </dgm:t>
    </dgm:pt>
    <dgm:pt modelId="{07BC6A52-F998-4AC1-8A04-9E0AD366C69B}" type="parTrans" cxnId="{C8D8DFF5-0371-4B2C-A9AE-4576455B8D19}">
      <dgm:prSet/>
      <dgm:spPr/>
      <dgm:t>
        <a:bodyPr/>
        <a:lstStyle/>
        <a:p>
          <a:endParaRPr lang="es-CO"/>
        </a:p>
      </dgm:t>
    </dgm:pt>
    <dgm:pt modelId="{136E22D0-CBD2-408E-98A9-ABFD01BC301A}" type="sibTrans" cxnId="{C8D8DFF5-0371-4B2C-A9AE-4576455B8D19}">
      <dgm:prSet/>
      <dgm:spPr/>
      <dgm:t>
        <a:bodyPr/>
        <a:lstStyle/>
        <a:p>
          <a:endParaRPr lang="es-CO"/>
        </a:p>
      </dgm:t>
    </dgm:pt>
    <dgm:pt modelId="{BA96BFC6-979A-E249-8A7F-FF3D64D71AB1}" type="pres">
      <dgm:prSet presAssocID="{B074E075-C94C-4FA3-826D-C657FA25EA21}" presName="Name0" presStyleCnt="0">
        <dgm:presLayoutVars>
          <dgm:dir/>
          <dgm:resizeHandles val="exact"/>
        </dgm:presLayoutVars>
      </dgm:prSet>
      <dgm:spPr/>
    </dgm:pt>
    <dgm:pt modelId="{1C3574D6-4C9C-6649-B5E2-5F36A375FEA1}" type="pres">
      <dgm:prSet presAssocID="{B074E075-C94C-4FA3-826D-C657FA25EA21}" presName="arrow" presStyleLbl="bgShp" presStyleIdx="0" presStyleCnt="1"/>
      <dgm:spPr/>
    </dgm:pt>
    <dgm:pt modelId="{2271FB4C-160C-6D40-8020-B1235748C11C}" type="pres">
      <dgm:prSet presAssocID="{B074E075-C94C-4FA3-826D-C657FA25EA21}" presName="points" presStyleCnt="0"/>
      <dgm:spPr/>
    </dgm:pt>
    <dgm:pt modelId="{0373E0BE-25E7-514D-A34E-B94156FCDDB4}" type="pres">
      <dgm:prSet presAssocID="{436B2E78-EA98-4DD2-8F4D-FEFE8BFFDA18}" presName="compositeA" presStyleCnt="0"/>
      <dgm:spPr/>
    </dgm:pt>
    <dgm:pt modelId="{BA0055C7-AF8F-AA4B-9245-ACDFAD55C32D}" type="pres">
      <dgm:prSet presAssocID="{436B2E78-EA98-4DD2-8F4D-FEFE8BFFDA18}" presName="textA" presStyleLbl="revTx" presStyleIdx="0" presStyleCnt="3">
        <dgm:presLayoutVars>
          <dgm:bulletEnabled val="1"/>
        </dgm:presLayoutVars>
      </dgm:prSet>
      <dgm:spPr/>
      <dgm:t>
        <a:bodyPr/>
        <a:lstStyle/>
        <a:p>
          <a:endParaRPr lang="es-CO"/>
        </a:p>
      </dgm:t>
    </dgm:pt>
    <dgm:pt modelId="{BD7DD9E1-0E78-1A40-A7D8-A513FA1DF759}" type="pres">
      <dgm:prSet presAssocID="{436B2E78-EA98-4DD2-8F4D-FEFE8BFFDA18}" presName="circleA" presStyleLbl="node1" presStyleIdx="0" presStyleCnt="3"/>
      <dgm:spPr/>
    </dgm:pt>
    <dgm:pt modelId="{3C24E106-8042-9D48-A6BD-A30C38876A1B}" type="pres">
      <dgm:prSet presAssocID="{436B2E78-EA98-4DD2-8F4D-FEFE8BFFDA18}" presName="spaceA" presStyleCnt="0"/>
      <dgm:spPr/>
    </dgm:pt>
    <dgm:pt modelId="{8028D093-75CB-4645-A642-0067B5FA053D}" type="pres">
      <dgm:prSet presAssocID="{7B7BFF69-BDF4-4409-B058-A058D67230F4}" presName="space" presStyleCnt="0"/>
      <dgm:spPr/>
    </dgm:pt>
    <dgm:pt modelId="{CA3AAE22-48E4-5C43-9B15-00F3CE7D315A}" type="pres">
      <dgm:prSet presAssocID="{641AEDC0-9251-447A-B6A9-687814B85822}" presName="compositeB" presStyleCnt="0"/>
      <dgm:spPr/>
    </dgm:pt>
    <dgm:pt modelId="{9B564036-8F69-CF42-B789-A2CA060F4536}" type="pres">
      <dgm:prSet presAssocID="{641AEDC0-9251-447A-B6A9-687814B85822}" presName="textB" presStyleLbl="revTx" presStyleIdx="1" presStyleCnt="3">
        <dgm:presLayoutVars>
          <dgm:bulletEnabled val="1"/>
        </dgm:presLayoutVars>
      </dgm:prSet>
      <dgm:spPr/>
      <dgm:t>
        <a:bodyPr/>
        <a:lstStyle/>
        <a:p>
          <a:endParaRPr lang="es-CO"/>
        </a:p>
      </dgm:t>
    </dgm:pt>
    <dgm:pt modelId="{5251F11A-C612-254E-B3D7-02F841CFDA1A}" type="pres">
      <dgm:prSet presAssocID="{641AEDC0-9251-447A-B6A9-687814B85822}" presName="circleB" presStyleLbl="node1" presStyleIdx="1" presStyleCnt="3"/>
      <dgm:spPr/>
    </dgm:pt>
    <dgm:pt modelId="{8BB499FB-5DF3-BD4F-BC57-C6413E8B2299}" type="pres">
      <dgm:prSet presAssocID="{641AEDC0-9251-447A-B6A9-687814B85822}" presName="spaceB" presStyleCnt="0"/>
      <dgm:spPr/>
    </dgm:pt>
    <dgm:pt modelId="{B5BA78F4-ECDF-FE47-8B69-927A7AE1CB23}" type="pres">
      <dgm:prSet presAssocID="{757FE2C0-2A67-43B5-91CE-BF1C5A83E533}" presName="space" presStyleCnt="0"/>
      <dgm:spPr/>
    </dgm:pt>
    <dgm:pt modelId="{560CFA6F-A9BE-B843-9C2B-0A6FA7AA1D1C}" type="pres">
      <dgm:prSet presAssocID="{8AEABDBE-A01F-4BE1-818B-42590D5DF044}" presName="compositeA" presStyleCnt="0"/>
      <dgm:spPr/>
    </dgm:pt>
    <dgm:pt modelId="{977E54F5-1327-274B-AB2F-AB2E6A7162D6}" type="pres">
      <dgm:prSet presAssocID="{8AEABDBE-A01F-4BE1-818B-42590D5DF044}" presName="textA" presStyleLbl="revTx" presStyleIdx="2" presStyleCnt="3">
        <dgm:presLayoutVars>
          <dgm:bulletEnabled val="1"/>
        </dgm:presLayoutVars>
      </dgm:prSet>
      <dgm:spPr/>
      <dgm:t>
        <a:bodyPr/>
        <a:lstStyle/>
        <a:p>
          <a:endParaRPr lang="es-CO"/>
        </a:p>
      </dgm:t>
    </dgm:pt>
    <dgm:pt modelId="{72BCF3F6-0783-9547-A2E9-FF9F8816FE81}" type="pres">
      <dgm:prSet presAssocID="{8AEABDBE-A01F-4BE1-818B-42590D5DF044}" presName="circleA" presStyleLbl="node1" presStyleIdx="2" presStyleCnt="3"/>
      <dgm:spPr/>
    </dgm:pt>
    <dgm:pt modelId="{E9CB6364-8EA9-0948-8D1F-6A9F11556568}" type="pres">
      <dgm:prSet presAssocID="{8AEABDBE-A01F-4BE1-818B-42590D5DF044}" presName="spaceA" presStyleCnt="0"/>
      <dgm:spPr/>
    </dgm:pt>
  </dgm:ptLst>
  <dgm:cxnLst>
    <dgm:cxn modelId="{47B74E24-F4D0-41FD-86A1-4D2A4CDCABC9}" type="presOf" srcId="{436B2E78-EA98-4DD2-8F4D-FEFE8BFFDA18}" destId="{BA0055C7-AF8F-AA4B-9245-ACDFAD55C32D}" srcOrd="0" destOrd="0" presId="urn:microsoft.com/office/officeart/2005/8/layout/hProcess11"/>
    <dgm:cxn modelId="{A2989A0A-A30C-479E-B19B-DFF756D0C7C0}" type="presOf" srcId="{8AEABDBE-A01F-4BE1-818B-42590D5DF044}" destId="{977E54F5-1327-274B-AB2F-AB2E6A7162D6}" srcOrd="0" destOrd="0" presId="urn:microsoft.com/office/officeart/2005/8/layout/hProcess11"/>
    <dgm:cxn modelId="{C8D8DFF5-0371-4B2C-A9AE-4576455B8D19}" srcId="{B074E075-C94C-4FA3-826D-C657FA25EA21}" destId="{8AEABDBE-A01F-4BE1-818B-42590D5DF044}" srcOrd="2" destOrd="0" parTransId="{07BC6A52-F998-4AC1-8A04-9E0AD366C69B}" sibTransId="{136E22D0-CBD2-408E-98A9-ABFD01BC301A}"/>
    <dgm:cxn modelId="{332B1C2D-EFF4-4E48-9425-9BCAB1D7C2D0}" srcId="{B074E075-C94C-4FA3-826D-C657FA25EA21}" destId="{436B2E78-EA98-4DD2-8F4D-FEFE8BFFDA18}" srcOrd="0" destOrd="0" parTransId="{4729BBA4-6A5A-4F40-B23E-A9A5DE3F4E18}" sibTransId="{7B7BFF69-BDF4-4409-B058-A058D67230F4}"/>
    <dgm:cxn modelId="{7235A271-0DBB-4E5F-9174-B4BA0BCB6F05}" type="presOf" srcId="{B074E075-C94C-4FA3-826D-C657FA25EA21}" destId="{BA96BFC6-979A-E249-8A7F-FF3D64D71AB1}" srcOrd="0" destOrd="0" presId="urn:microsoft.com/office/officeart/2005/8/layout/hProcess11"/>
    <dgm:cxn modelId="{8B35220F-3588-4268-B50C-6CAE28C3648B}" type="presOf" srcId="{641AEDC0-9251-447A-B6A9-687814B85822}" destId="{9B564036-8F69-CF42-B789-A2CA060F4536}" srcOrd="0" destOrd="0" presId="urn:microsoft.com/office/officeart/2005/8/layout/hProcess11"/>
    <dgm:cxn modelId="{55215E59-B38E-4487-A3A1-C5423DDD56CA}" srcId="{B074E075-C94C-4FA3-826D-C657FA25EA21}" destId="{641AEDC0-9251-447A-B6A9-687814B85822}" srcOrd="1" destOrd="0" parTransId="{187EDD1A-FB6F-4FF1-BE67-9D6A64CBC7AE}" sibTransId="{757FE2C0-2A67-43B5-91CE-BF1C5A83E533}"/>
    <dgm:cxn modelId="{02819971-ADA6-4950-9430-49CD4704AEA8}" type="presParOf" srcId="{BA96BFC6-979A-E249-8A7F-FF3D64D71AB1}" destId="{1C3574D6-4C9C-6649-B5E2-5F36A375FEA1}" srcOrd="0" destOrd="0" presId="urn:microsoft.com/office/officeart/2005/8/layout/hProcess11"/>
    <dgm:cxn modelId="{19416751-474D-4041-8BF7-FE8331636F11}" type="presParOf" srcId="{BA96BFC6-979A-E249-8A7F-FF3D64D71AB1}" destId="{2271FB4C-160C-6D40-8020-B1235748C11C}" srcOrd="1" destOrd="0" presId="urn:microsoft.com/office/officeart/2005/8/layout/hProcess11"/>
    <dgm:cxn modelId="{96730E00-29FA-4B3B-B29D-1BAA41B4213F}" type="presParOf" srcId="{2271FB4C-160C-6D40-8020-B1235748C11C}" destId="{0373E0BE-25E7-514D-A34E-B94156FCDDB4}" srcOrd="0" destOrd="0" presId="urn:microsoft.com/office/officeart/2005/8/layout/hProcess11"/>
    <dgm:cxn modelId="{B55051F8-E5DD-456B-BB53-778CB02D7371}" type="presParOf" srcId="{0373E0BE-25E7-514D-A34E-B94156FCDDB4}" destId="{BA0055C7-AF8F-AA4B-9245-ACDFAD55C32D}" srcOrd="0" destOrd="0" presId="urn:microsoft.com/office/officeart/2005/8/layout/hProcess11"/>
    <dgm:cxn modelId="{BBFDE08B-D8A7-4964-8585-0F57F9423143}" type="presParOf" srcId="{0373E0BE-25E7-514D-A34E-B94156FCDDB4}" destId="{BD7DD9E1-0E78-1A40-A7D8-A513FA1DF759}" srcOrd="1" destOrd="0" presId="urn:microsoft.com/office/officeart/2005/8/layout/hProcess11"/>
    <dgm:cxn modelId="{E49A9C2A-30E4-4BF9-A0F9-B0497BFDAC7F}" type="presParOf" srcId="{0373E0BE-25E7-514D-A34E-B94156FCDDB4}" destId="{3C24E106-8042-9D48-A6BD-A30C38876A1B}" srcOrd="2" destOrd="0" presId="urn:microsoft.com/office/officeart/2005/8/layout/hProcess11"/>
    <dgm:cxn modelId="{AC5B7E7E-6139-44AA-886C-D8872255B6CB}" type="presParOf" srcId="{2271FB4C-160C-6D40-8020-B1235748C11C}" destId="{8028D093-75CB-4645-A642-0067B5FA053D}" srcOrd="1" destOrd="0" presId="urn:microsoft.com/office/officeart/2005/8/layout/hProcess11"/>
    <dgm:cxn modelId="{4865135C-FBBF-4E7C-934E-3D33C5130CBC}" type="presParOf" srcId="{2271FB4C-160C-6D40-8020-B1235748C11C}" destId="{CA3AAE22-48E4-5C43-9B15-00F3CE7D315A}" srcOrd="2" destOrd="0" presId="urn:microsoft.com/office/officeart/2005/8/layout/hProcess11"/>
    <dgm:cxn modelId="{0ED78FC2-4FB3-42EE-8144-D57B995ADC96}" type="presParOf" srcId="{CA3AAE22-48E4-5C43-9B15-00F3CE7D315A}" destId="{9B564036-8F69-CF42-B789-A2CA060F4536}" srcOrd="0" destOrd="0" presId="urn:microsoft.com/office/officeart/2005/8/layout/hProcess11"/>
    <dgm:cxn modelId="{42642199-D918-49FE-90AE-CAB68A03D49F}" type="presParOf" srcId="{CA3AAE22-48E4-5C43-9B15-00F3CE7D315A}" destId="{5251F11A-C612-254E-B3D7-02F841CFDA1A}" srcOrd="1" destOrd="0" presId="urn:microsoft.com/office/officeart/2005/8/layout/hProcess11"/>
    <dgm:cxn modelId="{3BB13312-6C08-4113-B23A-8464AB9A3C05}" type="presParOf" srcId="{CA3AAE22-48E4-5C43-9B15-00F3CE7D315A}" destId="{8BB499FB-5DF3-BD4F-BC57-C6413E8B2299}" srcOrd="2" destOrd="0" presId="urn:microsoft.com/office/officeart/2005/8/layout/hProcess11"/>
    <dgm:cxn modelId="{9204310B-4978-4CD3-AC5C-3A1378D538D5}" type="presParOf" srcId="{2271FB4C-160C-6D40-8020-B1235748C11C}" destId="{B5BA78F4-ECDF-FE47-8B69-927A7AE1CB23}" srcOrd="3" destOrd="0" presId="urn:microsoft.com/office/officeart/2005/8/layout/hProcess11"/>
    <dgm:cxn modelId="{BC380B05-4C06-49CE-A5EB-AFC3C96AE51F}" type="presParOf" srcId="{2271FB4C-160C-6D40-8020-B1235748C11C}" destId="{560CFA6F-A9BE-B843-9C2B-0A6FA7AA1D1C}" srcOrd="4" destOrd="0" presId="urn:microsoft.com/office/officeart/2005/8/layout/hProcess11"/>
    <dgm:cxn modelId="{99725C1E-C545-45AA-AF1E-ABDA50CC1C6F}" type="presParOf" srcId="{560CFA6F-A9BE-B843-9C2B-0A6FA7AA1D1C}" destId="{977E54F5-1327-274B-AB2F-AB2E6A7162D6}" srcOrd="0" destOrd="0" presId="urn:microsoft.com/office/officeart/2005/8/layout/hProcess11"/>
    <dgm:cxn modelId="{2D01624C-CF98-4F7A-A407-30358C38E0C7}" type="presParOf" srcId="{560CFA6F-A9BE-B843-9C2B-0A6FA7AA1D1C}" destId="{72BCF3F6-0783-9547-A2E9-FF9F8816FE81}" srcOrd="1" destOrd="0" presId="urn:microsoft.com/office/officeart/2005/8/layout/hProcess11"/>
    <dgm:cxn modelId="{D61CEF9C-4992-4DDB-A533-C3A41489167E}" type="presParOf" srcId="{560CFA6F-A9BE-B843-9C2B-0A6FA7AA1D1C}" destId="{E9CB6364-8EA9-0948-8D1F-6A9F11556568}" srcOrd="2" destOrd="0" presId="urn:microsoft.com/office/officeart/2005/8/layout/hProcess1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46A805B-958D-4D82-8928-65E876ED072B}"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s-ES"/>
        </a:p>
      </dgm:t>
    </dgm:pt>
    <dgm:pt modelId="{9D30EA1D-7836-4646-8840-17940130F09E}">
      <dgm:prSet phldrT="[Texto]"/>
      <dgm:spPr>
        <a:solidFill>
          <a:schemeClr val="accent4">
            <a:alpha val="50000"/>
          </a:schemeClr>
        </a:solidFill>
      </dgm:spPr>
      <dgm:t>
        <a:bodyPr/>
        <a:lstStyle/>
        <a:p>
          <a:pPr algn="ctr"/>
          <a:r>
            <a:rPr lang="es-ES"/>
            <a:t>Racionalización Depuración Evaluación Simplificación </a:t>
          </a:r>
        </a:p>
      </dgm:t>
    </dgm:pt>
    <dgm:pt modelId="{42A39152-1887-47B9-89ED-DF8BC59AD3CB}" type="parTrans" cxnId="{0ED6B1C4-8B1A-4385-BB98-CC7E475A1B43}">
      <dgm:prSet/>
      <dgm:spPr/>
      <dgm:t>
        <a:bodyPr/>
        <a:lstStyle/>
        <a:p>
          <a:pPr algn="ctr"/>
          <a:endParaRPr lang="es-ES"/>
        </a:p>
      </dgm:t>
    </dgm:pt>
    <dgm:pt modelId="{3F26BC13-10F7-4BDA-9E60-676AD5E5A8D5}" type="sibTrans" cxnId="{0ED6B1C4-8B1A-4385-BB98-CC7E475A1B43}">
      <dgm:prSet/>
      <dgm:spPr/>
      <dgm:t>
        <a:bodyPr/>
        <a:lstStyle/>
        <a:p>
          <a:pPr algn="ctr"/>
          <a:endParaRPr lang="es-ES"/>
        </a:p>
      </dgm:t>
    </dgm:pt>
    <dgm:pt modelId="{D9DC5502-D99F-4B9C-8EF7-BD06B26B5A60}">
      <dgm:prSet phldrT="[Texto]" custT="1"/>
      <dgm:spPr>
        <a:solidFill>
          <a:schemeClr val="accent3">
            <a:alpha val="50000"/>
          </a:schemeClr>
        </a:solidFill>
      </dgm:spPr>
      <dgm:t>
        <a:bodyPr/>
        <a:lstStyle/>
        <a:p>
          <a:pPr algn="ctr"/>
          <a:r>
            <a:rPr lang="es-ES" sz="800" b="1"/>
            <a:t>Racionalización de trámites </a:t>
          </a:r>
          <a:r>
            <a:rPr lang="es-ES" sz="800"/>
            <a:t>para reducir cargas administrativas </a:t>
          </a:r>
        </a:p>
      </dgm:t>
    </dgm:pt>
    <dgm:pt modelId="{6BE7EEC5-31E5-488A-ADDD-E7A9B25EF2C7}" type="parTrans" cxnId="{B4774FFA-807A-4B83-8A41-259D56CE6E66}">
      <dgm:prSet/>
      <dgm:spPr/>
      <dgm:t>
        <a:bodyPr/>
        <a:lstStyle/>
        <a:p>
          <a:pPr algn="ctr"/>
          <a:endParaRPr lang="es-ES"/>
        </a:p>
      </dgm:t>
    </dgm:pt>
    <dgm:pt modelId="{08163A24-E748-4AED-B4AD-27A43D55C392}" type="sibTrans" cxnId="{B4774FFA-807A-4B83-8A41-259D56CE6E66}">
      <dgm:prSet/>
      <dgm:spPr/>
      <dgm:t>
        <a:bodyPr/>
        <a:lstStyle/>
        <a:p>
          <a:pPr algn="ctr"/>
          <a:endParaRPr lang="es-ES"/>
        </a:p>
      </dgm:t>
    </dgm:pt>
    <dgm:pt modelId="{F867EEAB-8A64-4D95-A619-929F5E1E2E4C}">
      <dgm:prSet phldrT="[Texto]" custT="1"/>
      <dgm:spPr>
        <a:solidFill>
          <a:schemeClr val="accent3">
            <a:alpha val="50000"/>
          </a:schemeClr>
        </a:solidFill>
      </dgm:spPr>
      <dgm:t>
        <a:bodyPr/>
        <a:lstStyle/>
        <a:p>
          <a:pPr algn="ctr"/>
          <a:r>
            <a:rPr lang="es-ES" sz="800" b="1"/>
            <a:t>Evaluación</a:t>
          </a:r>
          <a:r>
            <a:rPr lang="es-ES" sz="800" b="1" i="1"/>
            <a:t> ex post </a:t>
          </a:r>
          <a:r>
            <a:rPr lang="es-ES" sz="800"/>
            <a:t>para asegurar regulaciones eficaces y eficientes </a:t>
          </a:r>
        </a:p>
      </dgm:t>
    </dgm:pt>
    <dgm:pt modelId="{5BC8E0F5-AD57-43E3-ABEC-05851CA39DF2}" type="parTrans" cxnId="{6DE85B0C-7613-4A84-B7E9-FCFF8EAFED99}">
      <dgm:prSet/>
      <dgm:spPr/>
      <dgm:t>
        <a:bodyPr/>
        <a:lstStyle/>
        <a:p>
          <a:pPr algn="ctr"/>
          <a:endParaRPr lang="es-ES"/>
        </a:p>
      </dgm:t>
    </dgm:pt>
    <dgm:pt modelId="{F31A7E92-512C-4E07-B078-957C968A9F58}" type="sibTrans" cxnId="{6DE85B0C-7613-4A84-B7E9-FCFF8EAFED99}">
      <dgm:prSet/>
      <dgm:spPr/>
      <dgm:t>
        <a:bodyPr/>
        <a:lstStyle/>
        <a:p>
          <a:pPr algn="ctr"/>
          <a:endParaRPr lang="es-ES"/>
        </a:p>
      </dgm:t>
    </dgm:pt>
    <dgm:pt modelId="{4166D93A-20FF-4B55-80C3-723D1C76BB9C}">
      <dgm:prSet phldrT="[Texto]" custT="1"/>
      <dgm:spPr>
        <a:solidFill>
          <a:schemeClr val="accent3">
            <a:alpha val="50000"/>
          </a:schemeClr>
        </a:solidFill>
      </dgm:spPr>
      <dgm:t>
        <a:bodyPr/>
        <a:lstStyle/>
        <a:p>
          <a:pPr algn="ctr"/>
          <a:r>
            <a:rPr lang="es-ES" sz="800" b="1"/>
            <a:t>Simplificación normativa </a:t>
          </a:r>
          <a:r>
            <a:rPr lang="es-ES" sz="800"/>
            <a:t>para tener un ordenamiento jurídico simple y claro </a:t>
          </a:r>
        </a:p>
      </dgm:t>
    </dgm:pt>
    <dgm:pt modelId="{74FD0410-89D4-49C0-86CB-1653206BF358}" type="parTrans" cxnId="{E7EB459B-B34B-450D-8BC3-9FBD3D95770B}">
      <dgm:prSet/>
      <dgm:spPr/>
      <dgm:t>
        <a:bodyPr/>
        <a:lstStyle/>
        <a:p>
          <a:pPr algn="ctr"/>
          <a:endParaRPr lang="es-ES"/>
        </a:p>
      </dgm:t>
    </dgm:pt>
    <dgm:pt modelId="{A0D26AAA-4EE1-4DB5-9288-069F5B829A8A}" type="sibTrans" cxnId="{E7EB459B-B34B-450D-8BC3-9FBD3D95770B}">
      <dgm:prSet/>
      <dgm:spPr/>
      <dgm:t>
        <a:bodyPr/>
        <a:lstStyle/>
        <a:p>
          <a:pPr algn="ctr"/>
          <a:endParaRPr lang="es-ES"/>
        </a:p>
      </dgm:t>
    </dgm:pt>
    <dgm:pt modelId="{9EA6F229-26E7-4AA9-AA80-44B21675F918}">
      <dgm:prSet phldrT="[Texto]" custT="1"/>
      <dgm:spPr>
        <a:solidFill>
          <a:schemeClr val="accent3">
            <a:alpha val="50000"/>
          </a:schemeClr>
        </a:solidFill>
      </dgm:spPr>
      <dgm:t>
        <a:bodyPr/>
        <a:lstStyle/>
        <a:p>
          <a:pPr algn="ctr"/>
          <a:r>
            <a:rPr lang="es-ES" sz="800" b="1"/>
            <a:t>Depuración normativa </a:t>
          </a:r>
          <a:r>
            <a:rPr lang="es-ES" sz="800"/>
            <a:t>para expulsar normas obsoletas </a:t>
          </a:r>
        </a:p>
      </dgm:t>
    </dgm:pt>
    <dgm:pt modelId="{5C94F6A7-52EE-44A2-9458-FFAC1FA40FD3}" type="parTrans" cxnId="{1C24F24B-9B1B-4623-ADF8-80D0952532E1}">
      <dgm:prSet/>
      <dgm:spPr/>
      <dgm:t>
        <a:bodyPr/>
        <a:lstStyle/>
        <a:p>
          <a:pPr algn="ctr"/>
          <a:endParaRPr lang="es-ES"/>
        </a:p>
      </dgm:t>
    </dgm:pt>
    <dgm:pt modelId="{093BC47B-0395-411A-B3A0-813B980A7A94}" type="sibTrans" cxnId="{1C24F24B-9B1B-4623-ADF8-80D0952532E1}">
      <dgm:prSet/>
      <dgm:spPr/>
      <dgm:t>
        <a:bodyPr/>
        <a:lstStyle/>
        <a:p>
          <a:pPr algn="ctr"/>
          <a:endParaRPr lang="es-ES"/>
        </a:p>
      </dgm:t>
    </dgm:pt>
    <dgm:pt modelId="{F8309EB9-CADB-45CE-9A37-CD7E9A6BEE3C}" type="pres">
      <dgm:prSet presAssocID="{A46A805B-958D-4D82-8928-65E876ED072B}" presName="composite" presStyleCnt="0">
        <dgm:presLayoutVars>
          <dgm:chMax val="1"/>
          <dgm:dir/>
          <dgm:resizeHandles val="exact"/>
        </dgm:presLayoutVars>
      </dgm:prSet>
      <dgm:spPr/>
      <dgm:t>
        <a:bodyPr/>
        <a:lstStyle/>
        <a:p>
          <a:endParaRPr lang="es-CO"/>
        </a:p>
      </dgm:t>
    </dgm:pt>
    <dgm:pt modelId="{8884AB31-477F-47C9-997A-F31A06B16423}" type="pres">
      <dgm:prSet presAssocID="{A46A805B-958D-4D82-8928-65E876ED072B}" presName="radial" presStyleCnt="0">
        <dgm:presLayoutVars>
          <dgm:animLvl val="ctr"/>
        </dgm:presLayoutVars>
      </dgm:prSet>
      <dgm:spPr/>
    </dgm:pt>
    <dgm:pt modelId="{11BCC59E-6EE0-48DA-BA85-B230CC2EC316}" type="pres">
      <dgm:prSet presAssocID="{9D30EA1D-7836-4646-8840-17940130F09E}" presName="centerShape" presStyleLbl="vennNode1" presStyleIdx="0" presStyleCnt="5" custScaleX="69839" custScaleY="60859"/>
      <dgm:spPr/>
      <dgm:t>
        <a:bodyPr/>
        <a:lstStyle/>
        <a:p>
          <a:endParaRPr lang="es-CO"/>
        </a:p>
      </dgm:t>
    </dgm:pt>
    <dgm:pt modelId="{BF536499-EC21-4E1B-9E6C-6B4CE275681A}" type="pres">
      <dgm:prSet presAssocID="{D9DC5502-D99F-4B9C-8EF7-BD06B26B5A60}" presName="node" presStyleLbl="vennNode1" presStyleIdx="1" presStyleCnt="5" custScaleX="126684" custScaleY="101318" custRadScaleRad="80039" custRadScaleInc="578">
        <dgm:presLayoutVars>
          <dgm:bulletEnabled val="1"/>
        </dgm:presLayoutVars>
      </dgm:prSet>
      <dgm:spPr/>
      <dgm:t>
        <a:bodyPr/>
        <a:lstStyle/>
        <a:p>
          <a:endParaRPr lang="es-CO"/>
        </a:p>
      </dgm:t>
    </dgm:pt>
    <dgm:pt modelId="{68E3EC73-3955-4BE7-8FB9-6C1D022097F1}" type="pres">
      <dgm:prSet presAssocID="{F867EEAB-8A64-4D95-A619-929F5E1E2E4C}" presName="node" presStyleLbl="vennNode1" presStyleIdx="2" presStyleCnt="5" custScaleX="127712" custScaleY="111446" custRadScaleRad="94468" custRadScaleInc="622">
        <dgm:presLayoutVars>
          <dgm:bulletEnabled val="1"/>
        </dgm:presLayoutVars>
      </dgm:prSet>
      <dgm:spPr/>
      <dgm:t>
        <a:bodyPr/>
        <a:lstStyle/>
        <a:p>
          <a:endParaRPr lang="es-CO"/>
        </a:p>
      </dgm:t>
    </dgm:pt>
    <dgm:pt modelId="{F7E29730-106D-4763-8097-CBD7C618B869}" type="pres">
      <dgm:prSet presAssocID="{4166D93A-20FF-4B55-80C3-723D1C76BB9C}" presName="node" presStyleLbl="vennNode1" presStyleIdx="3" presStyleCnt="5" custScaleX="136279" custScaleY="120176" custRadScaleRad="87081" custRadScaleInc="0">
        <dgm:presLayoutVars>
          <dgm:bulletEnabled val="1"/>
        </dgm:presLayoutVars>
      </dgm:prSet>
      <dgm:spPr/>
      <dgm:t>
        <a:bodyPr/>
        <a:lstStyle/>
        <a:p>
          <a:endParaRPr lang="es-CO"/>
        </a:p>
      </dgm:t>
    </dgm:pt>
    <dgm:pt modelId="{1941B91F-B082-4D34-BF3D-442307AE1DD2}" type="pres">
      <dgm:prSet presAssocID="{9EA6F229-26E7-4AA9-AA80-44B21675F918}" presName="node" presStyleLbl="vennNode1" presStyleIdx="4" presStyleCnt="5" custScaleX="110934" custScaleY="103810" custRadScaleRad="91563" custRadScaleInc="2411">
        <dgm:presLayoutVars>
          <dgm:bulletEnabled val="1"/>
        </dgm:presLayoutVars>
      </dgm:prSet>
      <dgm:spPr/>
      <dgm:t>
        <a:bodyPr/>
        <a:lstStyle/>
        <a:p>
          <a:endParaRPr lang="es-CO"/>
        </a:p>
      </dgm:t>
    </dgm:pt>
  </dgm:ptLst>
  <dgm:cxnLst>
    <dgm:cxn modelId="{2BC00FA9-2AD1-4CFA-A5A3-97006E851F07}" type="presOf" srcId="{D9DC5502-D99F-4B9C-8EF7-BD06B26B5A60}" destId="{BF536499-EC21-4E1B-9E6C-6B4CE275681A}" srcOrd="0" destOrd="0" presId="urn:microsoft.com/office/officeart/2005/8/layout/radial3"/>
    <dgm:cxn modelId="{AEA6A8FD-60A0-461D-89B3-6244F1B91668}" type="presOf" srcId="{9D30EA1D-7836-4646-8840-17940130F09E}" destId="{11BCC59E-6EE0-48DA-BA85-B230CC2EC316}" srcOrd="0" destOrd="0" presId="urn:microsoft.com/office/officeart/2005/8/layout/radial3"/>
    <dgm:cxn modelId="{3E71D8B7-E2F8-4477-AD6C-3558CE5C8436}" type="presOf" srcId="{9EA6F229-26E7-4AA9-AA80-44B21675F918}" destId="{1941B91F-B082-4D34-BF3D-442307AE1DD2}" srcOrd="0" destOrd="0" presId="urn:microsoft.com/office/officeart/2005/8/layout/radial3"/>
    <dgm:cxn modelId="{ED1330F8-CEC7-4B01-884E-334E822F99E1}" type="presOf" srcId="{A46A805B-958D-4D82-8928-65E876ED072B}" destId="{F8309EB9-CADB-45CE-9A37-CD7E9A6BEE3C}" srcOrd="0" destOrd="0" presId="urn:microsoft.com/office/officeart/2005/8/layout/radial3"/>
    <dgm:cxn modelId="{E7EB459B-B34B-450D-8BC3-9FBD3D95770B}" srcId="{9D30EA1D-7836-4646-8840-17940130F09E}" destId="{4166D93A-20FF-4B55-80C3-723D1C76BB9C}" srcOrd="2" destOrd="0" parTransId="{74FD0410-89D4-49C0-86CB-1653206BF358}" sibTransId="{A0D26AAA-4EE1-4DB5-9288-069F5B829A8A}"/>
    <dgm:cxn modelId="{6DE85B0C-7613-4A84-B7E9-FCFF8EAFED99}" srcId="{9D30EA1D-7836-4646-8840-17940130F09E}" destId="{F867EEAB-8A64-4D95-A619-929F5E1E2E4C}" srcOrd="1" destOrd="0" parTransId="{5BC8E0F5-AD57-43E3-ABEC-05851CA39DF2}" sibTransId="{F31A7E92-512C-4E07-B078-957C968A9F58}"/>
    <dgm:cxn modelId="{5AEBC26B-3D13-4343-A625-79FF342F6707}" type="presOf" srcId="{F867EEAB-8A64-4D95-A619-929F5E1E2E4C}" destId="{68E3EC73-3955-4BE7-8FB9-6C1D022097F1}" srcOrd="0" destOrd="0" presId="urn:microsoft.com/office/officeart/2005/8/layout/radial3"/>
    <dgm:cxn modelId="{1C24F24B-9B1B-4623-ADF8-80D0952532E1}" srcId="{9D30EA1D-7836-4646-8840-17940130F09E}" destId="{9EA6F229-26E7-4AA9-AA80-44B21675F918}" srcOrd="3" destOrd="0" parTransId="{5C94F6A7-52EE-44A2-9458-FFAC1FA40FD3}" sibTransId="{093BC47B-0395-411A-B3A0-813B980A7A94}"/>
    <dgm:cxn modelId="{0ED6B1C4-8B1A-4385-BB98-CC7E475A1B43}" srcId="{A46A805B-958D-4D82-8928-65E876ED072B}" destId="{9D30EA1D-7836-4646-8840-17940130F09E}" srcOrd="0" destOrd="0" parTransId="{42A39152-1887-47B9-89ED-DF8BC59AD3CB}" sibTransId="{3F26BC13-10F7-4BDA-9E60-676AD5E5A8D5}"/>
    <dgm:cxn modelId="{1AB6ED9A-D8CF-4813-B35B-1730C7BC786E}" type="presOf" srcId="{4166D93A-20FF-4B55-80C3-723D1C76BB9C}" destId="{F7E29730-106D-4763-8097-CBD7C618B869}" srcOrd="0" destOrd="0" presId="urn:microsoft.com/office/officeart/2005/8/layout/radial3"/>
    <dgm:cxn modelId="{B4774FFA-807A-4B83-8A41-259D56CE6E66}" srcId="{9D30EA1D-7836-4646-8840-17940130F09E}" destId="{D9DC5502-D99F-4B9C-8EF7-BD06B26B5A60}" srcOrd="0" destOrd="0" parTransId="{6BE7EEC5-31E5-488A-ADDD-E7A9B25EF2C7}" sibTransId="{08163A24-E748-4AED-B4AD-27A43D55C392}"/>
    <dgm:cxn modelId="{8F76A957-3150-436E-BB59-3C4A8CA1BED5}" type="presParOf" srcId="{F8309EB9-CADB-45CE-9A37-CD7E9A6BEE3C}" destId="{8884AB31-477F-47C9-997A-F31A06B16423}" srcOrd="0" destOrd="0" presId="urn:microsoft.com/office/officeart/2005/8/layout/radial3"/>
    <dgm:cxn modelId="{5D26AFA7-1CE8-431F-86CF-C85D8B24A551}" type="presParOf" srcId="{8884AB31-477F-47C9-997A-F31A06B16423}" destId="{11BCC59E-6EE0-48DA-BA85-B230CC2EC316}" srcOrd="0" destOrd="0" presId="urn:microsoft.com/office/officeart/2005/8/layout/radial3"/>
    <dgm:cxn modelId="{775600B2-F8F8-4DEE-B2ED-6124FD46451A}" type="presParOf" srcId="{8884AB31-477F-47C9-997A-F31A06B16423}" destId="{BF536499-EC21-4E1B-9E6C-6B4CE275681A}" srcOrd="1" destOrd="0" presId="urn:microsoft.com/office/officeart/2005/8/layout/radial3"/>
    <dgm:cxn modelId="{B9B9B8E5-AC56-4851-A729-829839EE43AE}" type="presParOf" srcId="{8884AB31-477F-47C9-997A-F31A06B16423}" destId="{68E3EC73-3955-4BE7-8FB9-6C1D022097F1}" srcOrd="2" destOrd="0" presId="urn:microsoft.com/office/officeart/2005/8/layout/radial3"/>
    <dgm:cxn modelId="{90874581-7821-44A1-9D2E-42A53F841FA0}" type="presParOf" srcId="{8884AB31-477F-47C9-997A-F31A06B16423}" destId="{F7E29730-106D-4763-8097-CBD7C618B869}" srcOrd="3" destOrd="0" presId="urn:microsoft.com/office/officeart/2005/8/layout/radial3"/>
    <dgm:cxn modelId="{D2B8C2F1-479C-4435-A3B4-3B0691352AED}" type="presParOf" srcId="{8884AB31-477F-47C9-997A-F31A06B16423}" destId="{1941B91F-B082-4D34-BF3D-442307AE1DD2}" srcOrd="4" destOrd="0" presId="urn:microsoft.com/office/officeart/2005/8/layout/radial3"/>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074E075-C94C-4FA3-826D-C657FA25EA21}" type="doc">
      <dgm:prSet loTypeId="urn:microsoft.com/office/officeart/2005/8/layout/hProcess11" loCatId="" qsTypeId="urn:microsoft.com/office/officeart/2005/8/quickstyle/simple1" qsCatId="simple" csTypeId="urn:microsoft.com/office/officeart/2005/8/colors/colorful5" csCatId="colorful" phldr="1"/>
      <dgm:spPr/>
      <dgm:t>
        <a:bodyPr/>
        <a:lstStyle/>
        <a:p>
          <a:endParaRPr lang="es-CO"/>
        </a:p>
      </dgm:t>
    </dgm:pt>
    <dgm:pt modelId="{436B2E78-EA98-4DD2-8F4D-FEFE8BFFDA18}">
      <dgm:prSet phldrT="[Texto]" custT="1"/>
      <dgm:spPr>
        <a:xfrm>
          <a:off x="2214" y="0"/>
          <a:ext cx="1461427" cy="746760"/>
        </a:xfrm>
      </dgm:spPr>
      <dgm:t>
        <a:bodyPr/>
        <a:lstStyle/>
        <a:p>
          <a:pPr algn="ctr">
            <a:buNone/>
          </a:pPr>
          <a:r>
            <a:rPr lang="es-ES" sz="1000" b="1">
              <a:latin typeface="Calibri"/>
              <a:ea typeface="+mn-ea"/>
              <a:cs typeface="+mn-cs"/>
            </a:rPr>
            <a:t> </a:t>
          </a:r>
          <a:r>
            <a:rPr lang="es-CO" sz="1000" b="1"/>
            <a:t>1. Identificación de trámites </a:t>
          </a:r>
          <a:endParaRPr lang="es-CO" sz="1000" b="1">
            <a:latin typeface="Calibri"/>
            <a:ea typeface="+mn-ea"/>
            <a:cs typeface="+mn-cs"/>
          </a:endParaRPr>
        </a:p>
      </dgm:t>
    </dgm:pt>
    <dgm:pt modelId="{4729BBA4-6A5A-4F40-B23E-A9A5DE3F4E18}" type="parTrans" cxnId="{332B1C2D-EFF4-4E48-9425-9BCAB1D7C2D0}">
      <dgm:prSet/>
      <dgm:spPr/>
      <dgm:t>
        <a:bodyPr/>
        <a:lstStyle/>
        <a:p>
          <a:pPr algn="ctr"/>
          <a:endParaRPr lang="es-CO" sz="2400"/>
        </a:p>
      </dgm:t>
    </dgm:pt>
    <dgm:pt modelId="{7B7BFF69-BDF4-4409-B058-A058D67230F4}" type="sibTrans" cxnId="{332B1C2D-EFF4-4E48-9425-9BCAB1D7C2D0}">
      <dgm:prSet/>
      <dgm:spPr/>
      <dgm:t>
        <a:bodyPr/>
        <a:lstStyle/>
        <a:p>
          <a:pPr algn="ctr"/>
          <a:endParaRPr lang="es-CO" sz="2400"/>
        </a:p>
      </dgm:t>
    </dgm:pt>
    <dgm:pt modelId="{641AEDC0-9251-447A-B6A9-687814B85822}">
      <dgm:prSet phldrT="[Texto]" custT="1"/>
      <dgm:spPr>
        <a:xfrm>
          <a:off x="1536712" y="1120140"/>
          <a:ext cx="1461427" cy="746760"/>
        </a:xfrm>
      </dgm:spPr>
      <dgm:t>
        <a:bodyPr/>
        <a:lstStyle/>
        <a:p>
          <a:pPr algn="ctr">
            <a:buNone/>
          </a:pPr>
          <a:r>
            <a:rPr lang="es-CO" sz="1000" b="1"/>
            <a:t>2. Priorización de trámites </a:t>
          </a:r>
          <a:endParaRPr lang="es-CO" sz="1000" b="1">
            <a:latin typeface="Calibri"/>
            <a:ea typeface="+mn-ea"/>
            <a:cs typeface="+mn-cs"/>
          </a:endParaRPr>
        </a:p>
      </dgm:t>
    </dgm:pt>
    <dgm:pt modelId="{187EDD1A-FB6F-4FF1-BE67-9D6A64CBC7AE}" type="parTrans" cxnId="{55215E59-B38E-4487-A3A1-C5423DDD56CA}">
      <dgm:prSet/>
      <dgm:spPr/>
      <dgm:t>
        <a:bodyPr/>
        <a:lstStyle/>
        <a:p>
          <a:pPr algn="ctr"/>
          <a:endParaRPr lang="es-CO" sz="2400"/>
        </a:p>
      </dgm:t>
    </dgm:pt>
    <dgm:pt modelId="{757FE2C0-2A67-43B5-91CE-BF1C5A83E533}" type="sibTrans" cxnId="{55215E59-B38E-4487-A3A1-C5423DDD56CA}">
      <dgm:prSet/>
      <dgm:spPr/>
      <dgm:t>
        <a:bodyPr/>
        <a:lstStyle/>
        <a:p>
          <a:pPr algn="ctr"/>
          <a:endParaRPr lang="es-CO" sz="2400"/>
        </a:p>
      </dgm:t>
    </dgm:pt>
    <dgm:pt modelId="{8AEABDBE-A01F-4BE1-818B-42590D5DF044}">
      <dgm:prSet phldrT="[Texto]" custT="1"/>
      <dgm:spPr>
        <a:xfrm>
          <a:off x="3071211" y="0"/>
          <a:ext cx="1461427" cy="746760"/>
        </a:xfrm>
      </dgm:spPr>
      <dgm:t>
        <a:bodyPr/>
        <a:lstStyle/>
        <a:p>
          <a:pPr algn="ctr">
            <a:buNone/>
          </a:pPr>
          <a:r>
            <a:rPr lang="es-CO" sz="1000" b="1"/>
            <a:t>3. Racionalización de trámites </a:t>
          </a:r>
          <a:endParaRPr lang="es-CO" sz="1000" b="1">
            <a:latin typeface="Calibri"/>
            <a:ea typeface="+mn-ea"/>
            <a:cs typeface="+mn-cs"/>
          </a:endParaRPr>
        </a:p>
      </dgm:t>
    </dgm:pt>
    <dgm:pt modelId="{07BC6A52-F998-4AC1-8A04-9E0AD366C69B}" type="parTrans" cxnId="{C8D8DFF5-0371-4B2C-A9AE-4576455B8D19}">
      <dgm:prSet/>
      <dgm:spPr/>
      <dgm:t>
        <a:bodyPr/>
        <a:lstStyle/>
        <a:p>
          <a:pPr algn="ctr"/>
          <a:endParaRPr lang="es-CO" sz="2400"/>
        </a:p>
      </dgm:t>
    </dgm:pt>
    <dgm:pt modelId="{136E22D0-CBD2-408E-98A9-ABFD01BC301A}" type="sibTrans" cxnId="{C8D8DFF5-0371-4B2C-A9AE-4576455B8D19}">
      <dgm:prSet/>
      <dgm:spPr/>
      <dgm:t>
        <a:bodyPr/>
        <a:lstStyle/>
        <a:p>
          <a:pPr algn="ctr"/>
          <a:endParaRPr lang="es-CO" sz="2400"/>
        </a:p>
      </dgm:t>
    </dgm:pt>
    <dgm:pt modelId="{B7B7E53D-6660-4D81-AB59-86636D04D8E9}">
      <dgm:prSet phldrT="[Texto]" custT="1"/>
      <dgm:spPr>
        <a:xfrm>
          <a:off x="3071211" y="0"/>
          <a:ext cx="1461427" cy="746760"/>
        </a:xfrm>
      </dgm:spPr>
      <dgm:t>
        <a:bodyPr/>
        <a:lstStyle/>
        <a:p>
          <a:pPr algn="ctr"/>
          <a:r>
            <a:rPr lang="es-CO" sz="1000" b="1"/>
            <a:t>4. Interoperabilidad</a:t>
          </a:r>
          <a:endParaRPr lang="es-CO" sz="1000" b="1">
            <a:latin typeface="Calibri"/>
            <a:ea typeface="+mn-ea"/>
            <a:cs typeface="+mn-cs"/>
          </a:endParaRPr>
        </a:p>
      </dgm:t>
    </dgm:pt>
    <dgm:pt modelId="{D21B5A16-5AF9-4085-8666-161DC0821BF3}" type="parTrans" cxnId="{D372E438-A306-4E63-8B1A-79392C07D363}">
      <dgm:prSet/>
      <dgm:spPr/>
      <dgm:t>
        <a:bodyPr/>
        <a:lstStyle/>
        <a:p>
          <a:pPr algn="ctr"/>
          <a:endParaRPr lang="es-CO" sz="2400"/>
        </a:p>
      </dgm:t>
    </dgm:pt>
    <dgm:pt modelId="{50BD56AC-F6DA-480C-BBA1-E8CE842589EC}" type="sibTrans" cxnId="{D372E438-A306-4E63-8B1A-79392C07D363}">
      <dgm:prSet/>
      <dgm:spPr/>
      <dgm:t>
        <a:bodyPr/>
        <a:lstStyle/>
        <a:p>
          <a:pPr algn="ctr"/>
          <a:endParaRPr lang="es-CO" sz="2400"/>
        </a:p>
      </dgm:t>
    </dgm:pt>
    <dgm:pt modelId="{BA96BFC6-979A-E249-8A7F-FF3D64D71AB1}" type="pres">
      <dgm:prSet presAssocID="{B074E075-C94C-4FA3-826D-C657FA25EA21}" presName="Name0" presStyleCnt="0">
        <dgm:presLayoutVars>
          <dgm:dir/>
          <dgm:resizeHandles val="exact"/>
        </dgm:presLayoutVars>
      </dgm:prSet>
      <dgm:spPr/>
      <dgm:t>
        <a:bodyPr/>
        <a:lstStyle/>
        <a:p>
          <a:endParaRPr lang="es-CO"/>
        </a:p>
      </dgm:t>
    </dgm:pt>
    <dgm:pt modelId="{1C3574D6-4C9C-6649-B5E2-5F36A375FEA1}" type="pres">
      <dgm:prSet presAssocID="{B074E075-C94C-4FA3-826D-C657FA25EA21}" presName="arrow" presStyleLbl="bgShp" presStyleIdx="0" presStyleCnt="1" custScaleY="142857"/>
      <dgm:spPr>
        <a:xfrm>
          <a:off x="0" y="560070"/>
          <a:ext cx="5038725" cy="746760"/>
        </a:xfrm>
        <a:prstGeom prst="notchedRightArrow">
          <a:avLst/>
        </a:prstGeom>
      </dgm:spPr>
    </dgm:pt>
    <dgm:pt modelId="{2271FB4C-160C-6D40-8020-B1235748C11C}" type="pres">
      <dgm:prSet presAssocID="{B074E075-C94C-4FA3-826D-C657FA25EA21}" presName="points" presStyleCnt="0"/>
      <dgm:spPr/>
    </dgm:pt>
    <dgm:pt modelId="{0373E0BE-25E7-514D-A34E-B94156FCDDB4}" type="pres">
      <dgm:prSet presAssocID="{436B2E78-EA98-4DD2-8F4D-FEFE8BFFDA18}" presName="compositeA" presStyleCnt="0"/>
      <dgm:spPr/>
    </dgm:pt>
    <dgm:pt modelId="{BA0055C7-AF8F-AA4B-9245-ACDFAD55C32D}" type="pres">
      <dgm:prSet presAssocID="{436B2E78-EA98-4DD2-8F4D-FEFE8BFFDA18}" presName="textA" presStyleLbl="revTx" presStyleIdx="0" presStyleCnt="4">
        <dgm:presLayoutVars>
          <dgm:bulletEnabled val="1"/>
        </dgm:presLayoutVars>
      </dgm:prSet>
      <dgm:spPr>
        <a:prstGeom prst="rect">
          <a:avLst/>
        </a:prstGeom>
      </dgm:spPr>
      <dgm:t>
        <a:bodyPr/>
        <a:lstStyle/>
        <a:p>
          <a:endParaRPr lang="es-CO"/>
        </a:p>
      </dgm:t>
    </dgm:pt>
    <dgm:pt modelId="{BD7DD9E1-0E78-1A40-A7D8-A513FA1DF759}" type="pres">
      <dgm:prSet presAssocID="{436B2E78-EA98-4DD2-8F4D-FEFE8BFFDA18}" presName="circleA" presStyleLbl="node1" presStyleIdx="0" presStyleCnt="4"/>
      <dgm:spPr>
        <a:xfrm>
          <a:off x="639582" y="840105"/>
          <a:ext cx="186690" cy="186690"/>
        </a:xfrm>
        <a:prstGeom prst="ellipse">
          <a:avLst/>
        </a:prstGeom>
      </dgm:spPr>
    </dgm:pt>
    <dgm:pt modelId="{3C24E106-8042-9D48-A6BD-A30C38876A1B}" type="pres">
      <dgm:prSet presAssocID="{436B2E78-EA98-4DD2-8F4D-FEFE8BFFDA18}" presName="spaceA" presStyleCnt="0"/>
      <dgm:spPr/>
    </dgm:pt>
    <dgm:pt modelId="{8028D093-75CB-4645-A642-0067B5FA053D}" type="pres">
      <dgm:prSet presAssocID="{7B7BFF69-BDF4-4409-B058-A058D67230F4}" presName="space" presStyleCnt="0"/>
      <dgm:spPr/>
    </dgm:pt>
    <dgm:pt modelId="{CA3AAE22-48E4-5C43-9B15-00F3CE7D315A}" type="pres">
      <dgm:prSet presAssocID="{641AEDC0-9251-447A-B6A9-687814B85822}" presName="compositeB" presStyleCnt="0"/>
      <dgm:spPr/>
    </dgm:pt>
    <dgm:pt modelId="{9B564036-8F69-CF42-B789-A2CA060F4536}" type="pres">
      <dgm:prSet presAssocID="{641AEDC0-9251-447A-B6A9-687814B85822}" presName="textB" presStyleLbl="revTx" presStyleIdx="1" presStyleCnt="4">
        <dgm:presLayoutVars>
          <dgm:bulletEnabled val="1"/>
        </dgm:presLayoutVars>
      </dgm:prSet>
      <dgm:spPr>
        <a:prstGeom prst="rect">
          <a:avLst/>
        </a:prstGeom>
      </dgm:spPr>
      <dgm:t>
        <a:bodyPr/>
        <a:lstStyle/>
        <a:p>
          <a:endParaRPr lang="es-CO"/>
        </a:p>
      </dgm:t>
    </dgm:pt>
    <dgm:pt modelId="{5251F11A-C612-254E-B3D7-02F841CFDA1A}" type="pres">
      <dgm:prSet presAssocID="{641AEDC0-9251-447A-B6A9-687814B85822}" presName="circleB" presStyleLbl="node1" presStyleIdx="1" presStyleCnt="4"/>
      <dgm:spPr>
        <a:xfrm>
          <a:off x="2174081" y="840105"/>
          <a:ext cx="186690" cy="186690"/>
        </a:xfrm>
        <a:prstGeom prst="ellipse">
          <a:avLst/>
        </a:prstGeom>
      </dgm:spPr>
    </dgm:pt>
    <dgm:pt modelId="{8BB499FB-5DF3-BD4F-BC57-C6413E8B2299}" type="pres">
      <dgm:prSet presAssocID="{641AEDC0-9251-447A-B6A9-687814B85822}" presName="spaceB" presStyleCnt="0"/>
      <dgm:spPr/>
    </dgm:pt>
    <dgm:pt modelId="{B5BA78F4-ECDF-FE47-8B69-927A7AE1CB23}" type="pres">
      <dgm:prSet presAssocID="{757FE2C0-2A67-43B5-91CE-BF1C5A83E533}" presName="space" presStyleCnt="0"/>
      <dgm:spPr/>
    </dgm:pt>
    <dgm:pt modelId="{560CFA6F-A9BE-B843-9C2B-0A6FA7AA1D1C}" type="pres">
      <dgm:prSet presAssocID="{8AEABDBE-A01F-4BE1-818B-42590D5DF044}" presName="compositeA" presStyleCnt="0"/>
      <dgm:spPr/>
    </dgm:pt>
    <dgm:pt modelId="{977E54F5-1327-274B-AB2F-AB2E6A7162D6}" type="pres">
      <dgm:prSet presAssocID="{8AEABDBE-A01F-4BE1-818B-42590D5DF044}" presName="textA" presStyleLbl="revTx" presStyleIdx="2" presStyleCnt="4">
        <dgm:presLayoutVars>
          <dgm:bulletEnabled val="1"/>
        </dgm:presLayoutVars>
      </dgm:prSet>
      <dgm:spPr>
        <a:prstGeom prst="rect">
          <a:avLst/>
        </a:prstGeom>
      </dgm:spPr>
      <dgm:t>
        <a:bodyPr/>
        <a:lstStyle/>
        <a:p>
          <a:endParaRPr lang="es-CO"/>
        </a:p>
      </dgm:t>
    </dgm:pt>
    <dgm:pt modelId="{72BCF3F6-0783-9547-A2E9-FF9F8816FE81}" type="pres">
      <dgm:prSet presAssocID="{8AEABDBE-A01F-4BE1-818B-42590D5DF044}" presName="circleA" presStyleLbl="node1" presStyleIdx="2" presStyleCnt="4"/>
      <dgm:spPr>
        <a:xfrm>
          <a:off x="3708579" y="840105"/>
          <a:ext cx="186690" cy="186690"/>
        </a:xfrm>
        <a:prstGeom prst="ellipse">
          <a:avLst/>
        </a:prstGeom>
      </dgm:spPr>
    </dgm:pt>
    <dgm:pt modelId="{E9CB6364-8EA9-0948-8D1F-6A9F11556568}" type="pres">
      <dgm:prSet presAssocID="{8AEABDBE-A01F-4BE1-818B-42590D5DF044}" presName="spaceA" presStyleCnt="0"/>
      <dgm:spPr/>
    </dgm:pt>
    <dgm:pt modelId="{0D508EC9-598E-47F4-B551-3FF2DC384AC1}" type="pres">
      <dgm:prSet presAssocID="{136E22D0-CBD2-408E-98A9-ABFD01BC301A}" presName="space" presStyleCnt="0"/>
      <dgm:spPr/>
    </dgm:pt>
    <dgm:pt modelId="{3B58EDD5-0B67-4AC0-AAA4-EA90251B4CCC}" type="pres">
      <dgm:prSet presAssocID="{B7B7E53D-6660-4D81-AB59-86636D04D8E9}" presName="compositeB" presStyleCnt="0"/>
      <dgm:spPr/>
    </dgm:pt>
    <dgm:pt modelId="{61780C20-A522-460A-8725-D19EE8E96B09}" type="pres">
      <dgm:prSet presAssocID="{B7B7E53D-6660-4D81-AB59-86636D04D8E9}" presName="textB" presStyleLbl="revTx" presStyleIdx="3" presStyleCnt="4" custScaleX="148108">
        <dgm:presLayoutVars>
          <dgm:bulletEnabled val="1"/>
        </dgm:presLayoutVars>
      </dgm:prSet>
      <dgm:spPr>
        <a:prstGeom prst="rect">
          <a:avLst/>
        </a:prstGeom>
      </dgm:spPr>
      <dgm:t>
        <a:bodyPr/>
        <a:lstStyle/>
        <a:p>
          <a:endParaRPr lang="es-CO"/>
        </a:p>
      </dgm:t>
    </dgm:pt>
    <dgm:pt modelId="{10F00092-1876-4404-A2DE-B5C8B0EBC068}" type="pres">
      <dgm:prSet presAssocID="{B7B7E53D-6660-4D81-AB59-86636D04D8E9}" presName="circleB" presStyleLbl="node1" presStyleIdx="3" presStyleCnt="4"/>
      <dgm:spPr/>
    </dgm:pt>
    <dgm:pt modelId="{55729DCD-5A11-4F21-821D-3F74FC004E56}" type="pres">
      <dgm:prSet presAssocID="{B7B7E53D-6660-4D81-AB59-86636D04D8E9}" presName="spaceB" presStyleCnt="0"/>
      <dgm:spPr/>
    </dgm:pt>
  </dgm:ptLst>
  <dgm:cxnLst>
    <dgm:cxn modelId="{D372E438-A306-4E63-8B1A-79392C07D363}" srcId="{B074E075-C94C-4FA3-826D-C657FA25EA21}" destId="{B7B7E53D-6660-4D81-AB59-86636D04D8E9}" srcOrd="3" destOrd="0" parTransId="{D21B5A16-5AF9-4085-8666-161DC0821BF3}" sibTransId="{50BD56AC-F6DA-480C-BBA1-E8CE842589EC}"/>
    <dgm:cxn modelId="{367793D4-8740-48F4-8C8F-6172D8FBEC91}" type="presOf" srcId="{641AEDC0-9251-447A-B6A9-687814B85822}" destId="{9B564036-8F69-CF42-B789-A2CA060F4536}" srcOrd="0" destOrd="0" presId="urn:microsoft.com/office/officeart/2005/8/layout/hProcess11"/>
    <dgm:cxn modelId="{3BAE2E03-DB54-4278-A8C5-76B648DEF58D}" type="presOf" srcId="{B074E075-C94C-4FA3-826D-C657FA25EA21}" destId="{BA96BFC6-979A-E249-8A7F-FF3D64D71AB1}" srcOrd="0" destOrd="0" presId="urn:microsoft.com/office/officeart/2005/8/layout/hProcess11"/>
    <dgm:cxn modelId="{C8D8DFF5-0371-4B2C-A9AE-4576455B8D19}" srcId="{B074E075-C94C-4FA3-826D-C657FA25EA21}" destId="{8AEABDBE-A01F-4BE1-818B-42590D5DF044}" srcOrd="2" destOrd="0" parTransId="{07BC6A52-F998-4AC1-8A04-9E0AD366C69B}" sibTransId="{136E22D0-CBD2-408E-98A9-ABFD01BC301A}"/>
    <dgm:cxn modelId="{332B1C2D-EFF4-4E48-9425-9BCAB1D7C2D0}" srcId="{B074E075-C94C-4FA3-826D-C657FA25EA21}" destId="{436B2E78-EA98-4DD2-8F4D-FEFE8BFFDA18}" srcOrd="0" destOrd="0" parTransId="{4729BBA4-6A5A-4F40-B23E-A9A5DE3F4E18}" sibTransId="{7B7BFF69-BDF4-4409-B058-A058D67230F4}"/>
    <dgm:cxn modelId="{820D5C6E-756A-496D-A011-EC5C77C7B497}" type="presOf" srcId="{B7B7E53D-6660-4D81-AB59-86636D04D8E9}" destId="{61780C20-A522-460A-8725-D19EE8E96B09}" srcOrd="0" destOrd="0" presId="urn:microsoft.com/office/officeart/2005/8/layout/hProcess11"/>
    <dgm:cxn modelId="{86389736-5197-488A-ACD3-76DCDD5CBCE5}" type="presOf" srcId="{436B2E78-EA98-4DD2-8F4D-FEFE8BFFDA18}" destId="{BA0055C7-AF8F-AA4B-9245-ACDFAD55C32D}" srcOrd="0" destOrd="0" presId="urn:microsoft.com/office/officeart/2005/8/layout/hProcess11"/>
    <dgm:cxn modelId="{55215E59-B38E-4487-A3A1-C5423DDD56CA}" srcId="{B074E075-C94C-4FA3-826D-C657FA25EA21}" destId="{641AEDC0-9251-447A-B6A9-687814B85822}" srcOrd="1" destOrd="0" parTransId="{187EDD1A-FB6F-4FF1-BE67-9D6A64CBC7AE}" sibTransId="{757FE2C0-2A67-43B5-91CE-BF1C5A83E533}"/>
    <dgm:cxn modelId="{A64D6F7A-62ED-4274-A2B8-A9254396797E}" type="presOf" srcId="{8AEABDBE-A01F-4BE1-818B-42590D5DF044}" destId="{977E54F5-1327-274B-AB2F-AB2E6A7162D6}" srcOrd="0" destOrd="0" presId="urn:microsoft.com/office/officeart/2005/8/layout/hProcess11"/>
    <dgm:cxn modelId="{1136A824-28F6-43B4-A3C5-CC85C5A9FCB7}" type="presParOf" srcId="{BA96BFC6-979A-E249-8A7F-FF3D64D71AB1}" destId="{1C3574D6-4C9C-6649-B5E2-5F36A375FEA1}" srcOrd="0" destOrd="0" presId="urn:microsoft.com/office/officeart/2005/8/layout/hProcess11"/>
    <dgm:cxn modelId="{7926A8F2-45A8-42AB-AB4F-B2366EC6B764}" type="presParOf" srcId="{BA96BFC6-979A-E249-8A7F-FF3D64D71AB1}" destId="{2271FB4C-160C-6D40-8020-B1235748C11C}" srcOrd="1" destOrd="0" presId="urn:microsoft.com/office/officeart/2005/8/layout/hProcess11"/>
    <dgm:cxn modelId="{E1CE84B0-D334-4511-B05B-322EFB6D8295}" type="presParOf" srcId="{2271FB4C-160C-6D40-8020-B1235748C11C}" destId="{0373E0BE-25E7-514D-A34E-B94156FCDDB4}" srcOrd="0" destOrd="0" presId="urn:microsoft.com/office/officeart/2005/8/layout/hProcess11"/>
    <dgm:cxn modelId="{D6AE530B-CCB1-4625-A6BF-3935E83D90FA}" type="presParOf" srcId="{0373E0BE-25E7-514D-A34E-B94156FCDDB4}" destId="{BA0055C7-AF8F-AA4B-9245-ACDFAD55C32D}" srcOrd="0" destOrd="0" presId="urn:microsoft.com/office/officeart/2005/8/layout/hProcess11"/>
    <dgm:cxn modelId="{D56EBD60-13C4-4A73-91DC-306FC72C7132}" type="presParOf" srcId="{0373E0BE-25E7-514D-A34E-B94156FCDDB4}" destId="{BD7DD9E1-0E78-1A40-A7D8-A513FA1DF759}" srcOrd="1" destOrd="0" presId="urn:microsoft.com/office/officeart/2005/8/layout/hProcess11"/>
    <dgm:cxn modelId="{F29420D0-5796-4CFA-A62E-8CB4A3FD1EBA}" type="presParOf" srcId="{0373E0BE-25E7-514D-A34E-B94156FCDDB4}" destId="{3C24E106-8042-9D48-A6BD-A30C38876A1B}" srcOrd="2" destOrd="0" presId="urn:microsoft.com/office/officeart/2005/8/layout/hProcess11"/>
    <dgm:cxn modelId="{5AABE38B-62BB-49E0-8EC5-5418A6341011}" type="presParOf" srcId="{2271FB4C-160C-6D40-8020-B1235748C11C}" destId="{8028D093-75CB-4645-A642-0067B5FA053D}" srcOrd="1" destOrd="0" presId="urn:microsoft.com/office/officeart/2005/8/layout/hProcess11"/>
    <dgm:cxn modelId="{D9B0F26A-A103-4C44-89B6-ED1718987C75}" type="presParOf" srcId="{2271FB4C-160C-6D40-8020-B1235748C11C}" destId="{CA3AAE22-48E4-5C43-9B15-00F3CE7D315A}" srcOrd="2" destOrd="0" presId="urn:microsoft.com/office/officeart/2005/8/layout/hProcess11"/>
    <dgm:cxn modelId="{3BC498D6-2BAF-48AF-AA7C-5F0451216DCF}" type="presParOf" srcId="{CA3AAE22-48E4-5C43-9B15-00F3CE7D315A}" destId="{9B564036-8F69-CF42-B789-A2CA060F4536}" srcOrd="0" destOrd="0" presId="urn:microsoft.com/office/officeart/2005/8/layout/hProcess11"/>
    <dgm:cxn modelId="{7233BC02-DB5B-467F-92A2-D2A8D1C43DEA}" type="presParOf" srcId="{CA3AAE22-48E4-5C43-9B15-00F3CE7D315A}" destId="{5251F11A-C612-254E-B3D7-02F841CFDA1A}" srcOrd="1" destOrd="0" presId="urn:microsoft.com/office/officeart/2005/8/layout/hProcess11"/>
    <dgm:cxn modelId="{F5EA8D90-F7D7-489D-8F77-93AC4330EA32}" type="presParOf" srcId="{CA3AAE22-48E4-5C43-9B15-00F3CE7D315A}" destId="{8BB499FB-5DF3-BD4F-BC57-C6413E8B2299}" srcOrd="2" destOrd="0" presId="urn:microsoft.com/office/officeart/2005/8/layout/hProcess11"/>
    <dgm:cxn modelId="{9C98F6DE-B9CA-492E-85BF-D3FE21DA4B3B}" type="presParOf" srcId="{2271FB4C-160C-6D40-8020-B1235748C11C}" destId="{B5BA78F4-ECDF-FE47-8B69-927A7AE1CB23}" srcOrd="3" destOrd="0" presId="urn:microsoft.com/office/officeart/2005/8/layout/hProcess11"/>
    <dgm:cxn modelId="{B29D2FAE-949F-4A34-A54C-42D7D505A283}" type="presParOf" srcId="{2271FB4C-160C-6D40-8020-B1235748C11C}" destId="{560CFA6F-A9BE-B843-9C2B-0A6FA7AA1D1C}" srcOrd="4" destOrd="0" presId="urn:microsoft.com/office/officeart/2005/8/layout/hProcess11"/>
    <dgm:cxn modelId="{3C2769DB-F08B-4EE0-BC38-38D5FB8E4B8C}" type="presParOf" srcId="{560CFA6F-A9BE-B843-9C2B-0A6FA7AA1D1C}" destId="{977E54F5-1327-274B-AB2F-AB2E6A7162D6}" srcOrd="0" destOrd="0" presId="urn:microsoft.com/office/officeart/2005/8/layout/hProcess11"/>
    <dgm:cxn modelId="{920DCADC-0CE7-4E09-8F26-B1D7A59ED4FC}" type="presParOf" srcId="{560CFA6F-A9BE-B843-9C2B-0A6FA7AA1D1C}" destId="{72BCF3F6-0783-9547-A2E9-FF9F8816FE81}" srcOrd="1" destOrd="0" presId="urn:microsoft.com/office/officeart/2005/8/layout/hProcess11"/>
    <dgm:cxn modelId="{041AA3DD-EA07-42EA-AE17-EDF1771D1583}" type="presParOf" srcId="{560CFA6F-A9BE-B843-9C2B-0A6FA7AA1D1C}" destId="{E9CB6364-8EA9-0948-8D1F-6A9F11556568}" srcOrd="2" destOrd="0" presId="urn:microsoft.com/office/officeart/2005/8/layout/hProcess11"/>
    <dgm:cxn modelId="{ADC50A8C-BB75-44EF-8DBA-157DD588AF4B}" type="presParOf" srcId="{2271FB4C-160C-6D40-8020-B1235748C11C}" destId="{0D508EC9-598E-47F4-B551-3FF2DC384AC1}" srcOrd="5" destOrd="0" presId="urn:microsoft.com/office/officeart/2005/8/layout/hProcess11"/>
    <dgm:cxn modelId="{22E10235-0230-4519-8A81-5F8EDF1D28A7}" type="presParOf" srcId="{2271FB4C-160C-6D40-8020-B1235748C11C}" destId="{3B58EDD5-0B67-4AC0-AAA4-EA90251B4CCC}" srcOrd="6" destOrd="0" presId="urn:microsoft.com/office/officeart/2005/8/layout/hProcess11"/>
    <dgm:cxn modelId="{85094ACF-83E3-4F64-974F-7FA1A157804B}" type="presParOf" srcId="{3B58EDD5-0B67-4AC0-AAA4-EA90251B4CCC}" destId="{61780C20-A522-460A-8725-D19EE8E96B09}" srcOrd="0" destOrd="0" presId="urn:microsoft.com/office/officeart/2005/8/layout/hProcess11"/>
    <dgm:cxn modelId="{DE19812A-02E0-4AEC-9040-016DFDDB341F}" type="presParOf" srcId="{3B58EDD5-0B67-4AC0-AAA4-EA90251B4CCC}" destId="{10F00092-1876-4404-A2DE-B5C8B0EBC068}" srcOrd="1" destOrd="0" presId="urn:microsoft.com/office/officeart/2005/8/layout/hProcess11"/>
    <dgm:cxn modelId="{41EFA9AA-09A0-424F-B30A-A78C469CE3C4}" type="presParOf" srcId="{3B58EDD5-0B67-4AC0-AAA4-EA90251B4CCC}" destId="{55729DCD-5A11-4F21-821D-3F74FC004E56}" srcOrd="2" destOrd="0" presId="urn:microsoft.com/office/officeart/2005/8/layout/hProcess1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66CD84-0A94-443F-AD4F-03277D176D61}">
      <dsp:nvSpPr>
        <dsp:cNvPr id="0" name=""/>
        <dsp:cNvSpPr/>
      </dsp:nvSpPr>
      <dsp:spPr>
        <a:xfrm rot="5400000">
          <a:off x="-161118" y="163716"/>
          <a:ext cx="1074121" cy="751885"/>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b="1" kern="1200">
              <a:solidFill>
                <a:schemeClr val="tx1"/>
              </a:solidFill>
            </a:rPr>
            <a:t>Planeación</a:t>
          </a:r>
        </a:p>
      </dsp:txBody>
      <dsp:txXfrm rot="-5400000">
        <a:off x="1" y="378541"/>
        <a:ext cx="751885" cy="322236"/>
      </dsp:txXfrm>
    </dsp:sp>
    <dsp:sp modelId="{75B0A759-BE9A-43F8-8F08-D42B01A4520C}">
      <dsp:nvSpPr>
        <dsp:cNvPr id="0" name=""/>
        <dsp:cNvSpPr/>
      </dsp:nvSpPr>
      <dsp:spPr>
        <a:xfrm rot="5400000">
          <a:off x="2691144" y="-1828879"/>
          <a:ext cx="482616" cy="4361134"/>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CO" sz="900" kern="1200">
              <a:solidFill>
                <a:schemeClr val="tx1"/>
              </a:solidFill>
            </a:rPr>
            <a:t>Alistamiento y diseño de estrategia para el ejercicio de consulta pública</a:t>
          </a:r>
        </a:p>
        <a:p>
          <a:pPr marL="57150" lvl="1" indent="-57150" algn="l" defTabSz="400050">
            <a:lnSpc>
              <a:spcPct val="90000"/>
            </a:lnSpc>
            <a:spcBef>
              <a:spcPct val="0"/>
            </a:spcBef>
            <a:spcAft>
              <a:spcPct val="15000"/>
            </a:spcAft>
            <a:buChar char="••"/>
          </a:pPr>
          <a:r>
            <a:rPr lang="es-CO" sz="900" kern="1200">
              <a:solidFill>
                <a:schemeClr val="tx1"/>
              </a:solidFill>
            </a:rPr>
            <a:t>Identificar el grupo de actores que serán consultados (Ej. actores públicos, privados, miembros de la sociedad civil, academia, grupos de expertos, etc.)</a:t>
          </a:r>
        </a:p>
      </dsp:txBody>
      <dsp:txXfrm rot="-5400000">
        <a:off x="751886" y="133938"/>
        <a:ext cx="4337575" cy="435498"/>
      </dsp:txXfrm>
    </dsp:sp>
    <dsp:sp modelId="{3435A8E1-0922-4C2F-8DEE-A0A7D25A4855}">
      <dsp:nvSpPr>
        <dsp:cNvPr id="0" name=""/>
        <dsp:cNvSpPr/>
      </dsp:nvSpPr>
      <dsp:spPr>
        <a:xfrm rot="5400000">
          <a:off x="-161118" y="1033757"/>
          <a:ext cx="1074121" cy="751885"/>
        </a:xfrm>
        <a:prstGeom prst="chevron">
          <a:avLst/>
        </a:prstGeom>
        <a:solidFill>
          <a:schemeClr val="accent3">
            <a:hueOff val="5625132"/>
            <a:satOff val="-8440"/>
            <a:lumOff val="-1373"/>
            <a:alphaOff val="0"/>
          </a:schemeClr>
        </a:solidFill>
        <a:ln w="12700" cap="flat" cmpd="sng" algn="ctr">
          <a:solidFill>
            <a:schemeClr val="accent3">
              <a:hueOff val="5625132"/>
              <a:satOff val="-8440"/>
              <a:lumOff val="-137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b="1" kern="1200">
              <a:solidFill>
                <a:schemeClr val="tx1"/>
              </a:solidFill>
            </a:rPr>
            <a:t>Desarrollo del ejercicio</a:t>
          </a:r>
        </a:p>
      </dsp:txBody>
      <dsp:txXfrm rot="-5400000">
        <a:off x="1" y="1248582"/>
        <a:ext cx="751885" cy="322236"/>
      </dsp:txXfrm>
    </dsp:sp>
    <dsp:sp modelId="{AA21B5FD-2D6D-47FF-88F0-B20B402862CD}">
      <dsp:nvSpPr>
        <dsp:cNvPr id="0" name=""/>
        <dsp:cNvSpPr/>
      </dsp:nvSpPr>
      <dsp:spPr>
        <a:xfrm rot="5400000">
          <a:off x="2612260" y="-958838"/>
          <a:ext cx="640383" cy="4361134"/>
        </a:xfrm>
        <a:prstGeom prst="round2SameRect">
          <a:avLst/>
        </a:prstGeom>
        <a:solidFill>
          <a:schemeClr val="lt1">
            <a:alpha val="90000"/>
            <a:hueOff val="0"/>
            <a:satOff val="0"/>
            <a:lumOff val="0"/>
            <a:alphaOff val="0"/>
          </a:schemeClr>
        </a:solidFill>
        <a:ln w="12700" cap="flat" cmpd="sng" algn="ctr">
          <a:solidFill>
            <a:schemeClr val="accent3">
              <a:hueOff val="5625132"/>
              <a:satOff val="-8440"/>
              <a:lumOff val="-137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CO" sz="900" kern="1200">
              <a:solidFill>
                <a:schemeClr val="tx1"/>
              </a:solidFill>
            </a:rPr>
            <a:t>Desarrollar ejercicio de consulta pública en los medios que estén alcance de la entidad reguladora (páginas</a:t>
          </a:r>
          <a:r>
            <a:rPr lang="es-CO" sz="900" i="1" kern="1200">
              <a:solidFill>
                <a:schemeClr val="tx1"/>
              </a:solidFill>
            </a:rPr>
            <a:t> web,</a:t>
          </a:r>
          <a:r>
            <a:rPr lang="es-CO" sz="900" kern="1200">
              <a:solidFill>
                <a:schemeClr val="tx1"/>
              </a:solidFill>
            </a:rPr>
            <a:t> foros, reuniones, etc.), de acuerdo con lo establecido en la metodología</a:t>
          </a:r>
        </a:p>
      </dsp:txBody>
      <dsp:txXfrm rot="-5400000">
        <a:off x="751885" y="932798"/>
        <a:ext cx="4329873" cy="577861"/>
      </dsp:txXfrm>
    </dsp:sp>
    <dsp:sp modelId="{FCAC278A-1491-4F24-A602-BA3E36CBC38A}">
      <dsp:nvSpPr>
        <dsp:cNvPr id="0" name=""/>
        <dsp:cNvSpPr/>
      </dsp:nvSpPr>
      <dsp:spPr>
        <a:xfrm rot="5400000">
          <a:off x="-161118" y="1903798"/>
          <a:ext cx="1074121" cy="751885"/>
        </a:xfrm>
        <a:prstGeom prst="chevron">
          <a:avLst/>
        </a:prstGeom>
        <a:solidFill>
          <a:schemeClr val="accent3">
            <a:hueOff val="11250264"/>
            <a:satOff val="-16880"/>
            <a:lumOff val="-2745"/>
            <a:alphaOff val="0"/>
          </a:schemeClr>
        </a:solidFill>
        <a:ln w="12700" cap="flat" cmpd="sng" algn="ctr">
          <a:solidFill>
            <a:schemeClr val="accent3">
              <a:hueOff val="11250264"/>
              <a:satOff val="-16880"/>
              <a:lumOff val="-274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b="1" kern="1200">
              <a:solidFill>
                <a:schemeClr val="tx1"/>
              </a:solidFill>
            </a:rPr>
            <a:t>Análisis de resultados y respuestas </a:t>
          </a:r>
        </a:p>
      </dsp:txBody>
      <dsp:txXfrm rot="-5400000">
        <a:off x="1" y="2118623"/>
        <a:ext cx="751885" cy="322236"/>
      </dsp:txXfrm>
    </dsp:sp>
    <dsp:sp modelId="{2AABB536-A0AA-408F-8022-21A44D75681A}">
      <dsp:nvSpPr>
        <dsp:cNvPr id="0" name=""/>
        <dsp:cNvSpPr/>
      </dsp:nvSpPr>
      <dsp:spPr>
        <a:xfrm rot="5400000">
          <a:off x="2583179" y="-88614"/>
          <a:ext cx="698546" cy="4361134"/>
        </a:xfrm>
        <a:prstGeom prst="round2SameRect">
          <a:avLst/>
        </a:prstGeom>
        <a:solidFill>
          <a:schemeClr val="lt1">
            <a:alpha val="90000"/>
            <a:hueOff val="0"/>
            <a:satOff val="0"/>
            <a:lumOff val="0"/>
            <a:alphaOff val="0"/>
          </a:schemeClr>
        </a:solidFill>
        <a:ln w="12700" cap="flat" cmpd="sng" algn="ctr">
          <a:solidFill>
            <a:schemeClr val="accent3">
              <a:hueOff val="11250264"/>
              <a:satOff val="-16880"/>
              <a:lumOff val="-274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CO" sz="900" kern="1200">
              <a:solidFill>
                <a:schemeClr val="tx1"/>
              </a:solidFill>
            </a:rPr>
            <a:t>Recolectar los comentarios, las preguntas y las sugerencias para documentar todo el proceso y hacer un ejercicio de retroalimentación</a:t>
          </a:r>
        </a:p>
      </dsp:txBody>
      <dsp:txXfrm rot="-5400000">
        <a:off x="751885" y="1776780"/>
        <a:ext cx="4327034" cy="63034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F3C636-A721-4442-8D40-1FBC53455918}">
      <dsp:nvSpPr>
        <dsp:cNvPr id="0" name=""/>
        <dsp:cNvSpPr/>
      </dsp:nvSpPr>
      <dsp:spPr>
        <a:xfrm>
          <a:off x="-3091385" y="-475919"/>
          <a:ext cx="3687419" cy="3687419"/>
        </a:xfrm>
        <a:prstGeom prst="blockArc">
          <a:avLst>
            <a:gd name="adj1" fmla="val 18900000"/>
            <a:gd name="adj2" fmla="val 2700000"/>
            <a:gd name="adj3" fmla="val 586"/>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7EE400-194E-40DA-9E5C-F69ECE835243}">
      <dsp:nvSpPr>
        <dsp:cNvPr id="0" name=""/>
        <dsp:cNvSpPr/>
      </dsp:nvSpPr>
      <dsp:spPr>
        <a:xfrm>
          <a:off x="261784" y="170919"/>
          <a:ext cx="5434250" cy="342056"/>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71508" tIns="20320" rIns="20320" bIns="20320" numCol="1" spcCol="1270" anchor="ctr" anchorCtr="0">
          <a:noAutofit/>
        </a:bodyPr>
        <a:lstStyle/>
        <a:p>
          <a:pPr lvl="0" algn="l" defTabSz="355600">
            <a:lnSpc>
              <a:spcPct val="90000"/>
            </a:lnSpc>
            <a:spcBef>
              <a:spcPct val="0"/>
            </a:spcBef>
            <a:spcAft>
              <a:spcPct val="35000"/>
            </a:spcAft>
          </a:pPr>
          <a:r>
            <a:rPr lang="es-ES" sz="800" b="1" kern="1200"/>
            <a:t>1. Normas obsoletas anacrónicas o en desuso: </a:t>
          </a:r>
          <a:r>
            <a:rPr lang="es-ES" sz="800" kern="1200"/>
            <a:t>son normas jurídicas que, a la luz de la realidad social, económica, cultural, política e histórica, resultan inadecuadas para un sistema jurídico determinado y para la sociedad por este regulada. </a:t>
          </a:r>
        </a:p>
      </dsp:txBody>
      <dsp:txXfrm>
        <a:off x="261784" y="170919"/>
        <a:ext cx="5434250" cy="342056"/>
      </dsp:txXfrm>
    </dsp:sp>
    <dsp:sp modelId="{78260668-F966-4F2E-817E-B0A26B523A79}">
      <dsp:nvSpPr>
        <dsp:cNvPr id="0" name=""/>
        <dsp:cNvSpPr/>
      </dsp:nvSpPr>
      <dsp:spPr>
        <a:xfrm>
          <a:off x="47998" y="128161"/>
          <a:ext cx="427571" cy="427571"/>
        </a:xfrm>
        <a:prstGeom prst="ellipse">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3F3EE6A-0A16-44E7-B157-07B8B4B01A7B}">
      <dsp:nvSpPr>
        <dsp:cNvPr id="0" name=""/>
        <dsp:cNvSpPr/>
      </dsp:nvSpPr>
      <dsp:spPr>
        <a:xfrm>
          <a:off x="506892" y="683840"/>
          <a:ext cx="5189142" cy="342056"/>
        </a:xfrm>
        <a:prstGeom prst="rect">
          <a:avLst/>
        </a:prstGeom>
        <a:solidFill>
          <a:schemeClr val="accent3">
            <a:hueOff val="2812566"/>
            <a:satOff val="-4220"/>
            <a:lumOff val="-686"/>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71508" tIns="20320" rIns="20320" bIns="20320" numCol="1" spcCol="1270" anchor="t" anchorCtr="0">
          <a:noAutofit/>
        </a:bodyPr>
        <a:lstStyle/>
        <a:p>
          <a:pPr lvl="0" algn="l" defTabSz="355600">
            <a:lnSpc>
              <a:spcPct val="90000"/>
            </a:lnSpc>
            <a:spcBef>
              <a:spcPct val="0"/>
            </a:spcBef>
            <a:spcAft>
              <a:spcPct val="35000"/>
            </a:spcAft>
          </a:pPr>
          <a:r>
            <a:rPr lang="es-ES" sz="800" b="1" kern="1200"/>
            <a:t>2. Normas derogadas orgánicamente: </a:t>
          </a:r>
          <a:r>
            <a:rPr lang="es-ES" sz="800" kern="1200"/>
            <a:t>este concepto comprende normas que podrían considerarse por fuera del sistema jurídico actual, debido a que se expidió una nueva norma que regula íntegramente la materia.</a:t>
          </a:r>
        </a:p>
        <a:p>
          <a:pPr marL="57150" lvl="1" indent="-57150" algn="l" defTabSz="266700">
            <a:lnSpc>
              <a:spcPct val="90000"/>
            </a:lnSpc>
            <a:spcBef>
              <a:spcPct val="0"/>
            </a:spcBef>
            <a:spcAft>
              <a:spcPct val="15000"/>
            </a:spcAft>
            <a:buChar char="••"/>
          </a:pPr>
          <a:endParaRPr lang="es-ES" sz="600" kern="1200">
            <a:solidFill>
              <a:schemeClr val="tx1"/>
            </a:solidFill>
          </a:endParaRPr>
        </a:p>
      </dsp:txBody>
      <dsp:txXfrm>
        <a:off x="506892" y="683840"/>
        <a:ext cx="5189142" cy="342056"/>
      </dsp:txXfrm>
    </dsp:sp>
    <dsp:sp modelId="{1868D117-6274-4F11-B402-7F33974F8DE8}">
      <dsp:nvSpPr>
        <dsp:cNvPr id="0" name=""/>
        <dsp:cNvSpPr/>
      </dsp:nvSpPr>
      <dsp:spPr>
        <a:xfrm>
          <a:off x="293106" y="641083"/>
          <a:ext cx="427571" cy="427571"/>
        </a:xfrm>
        <a:prstGeom prst="ellipse">
          <a:avLst/>
        </a:prstGeom>
        <a:solidFill>
          <a:schemeClr val="lt1">
            <a:hueOff val="0"/>
            <a:satOff val="0"/>
            <a:lumOff val="0"/>
            <a:alphaOff val="0"/>
          </a:schemeClr>
        </a:solidFill>
        <a:ln w="12700" cap="flat" cmpd="sng" algn="ctr">
          <a:solidFill>
            <a:schemeClr val="accent3">
              <a:hueOff val="2812566"/>
              <a:satOff val="-4220"/>
              <a:lumOff val="-686"/>
              <a:alphaOff val="0"/>
            </a:schemeClr>
          </a:solidFill>
          <a:prstDash val="solid"/>
          <a:miter lim="800000"/>
        </a:ln>
        <a:effectLst/>
      </dsp:spPr>
      <dsp:style>
        <a:lnRef idx="2">
          <a:scrgbClr r="0" g="0" b="0"/>
        </a:lnRef>
        <a:fillRef idx="1">
          <a:scrgbClr r="0" g="0" b="0"/>
        </a:fillRef>
        <a:effectRef idx="0">
          <a:scrgbClr r="0" g="0" b="0"/>
        </a:effectRef>
        <a:fontRef idx="minor"/>
      </dsp:style>
    </dsp:sp>
    <dsp:sp modelId="{027A7262-7998-4960-8440-B0EE5DD2AD0A}">
      <dsp:nvSpPr>
        <dsp:cNvPr id="0" name=""/>
        <dsp:cNvSpPr/>
      </dsp:nvSpPr>
      <dsp:spPr>
        <a:xfrm>
          <a:off x="582120" y="1196761"/>
          <a:ext cx="5113913" cy="342056"/>
        </a:xfrm>
        <a:prstGeom prst="rect">
          <a:avLst/>
        </a:prstGeom>
        <a:solidFill>
          <a:schemeClr val="accent3">
            <a:hueOff val="5625132"/>
            <a:satOff val="-8440"/>
            <a:lumOff val="-137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71508" tIns="20320" rIns="20320" bIns="20320" numCol="1" spcCol="1270" anchor="ctr" anchorCtr="0">
          <a:noAutofit/>
        </a:bodyPr>
        <a:lstStyle/>
        <a:p>
          <a:pPr lvl="0" algn="l" defTabSz="355600">
            <a:lnSpc>
              <a:spcPct val="90000"/>
            </a:lnSpc>
            <a:spcBef>
              <a:spcPct val="0"/>
            </a:spcBef>
            <a:spcAft>
              <a:spcPct val="35000"/>
            </a:spcAft>
          </a:pPr>
          <a:r>
            <a:rPr lang="es-ES" sz="800" b="1" kern="1200"/>
            <a:t>3. Normas con objeto o término agotado:</a:t>
          </a:r>
          <a:r>
            <a:rPr lang="es-ES" sz="800" b="0" kern="1200"/>
            <a:t> n</a:t>
          </a:r>
          <a:r>
            <a:rPr lang="es-ES" sz="800" kern="1200"/>
            <a:t>ormas que alcanzaron la finalidad por la cual nacieron a la vida jurídica, y respecto a las cuales, por tanto, no es posible exigir su cumplimiento, por cuanto lo dispuesto en ellas ya se cumplió. </a:t>
          </a:r>
        </a:p>
      </dsp:txBody>
      <dsp:txXfrm>
        <a:off x="582120" y="1196761"/>
        <a:ext cx="5113913" cy="342056"/>
      </dsp:txXfrm>
    </dsp:sp>
    <dsp:sp modelId="{5BAC416D-5782-4426-86E7-9171241BD01C}">
      <dsp:nvSpPr>
        <dsp:cNvPr id="0" name=""/>
        <dsp:cNvSpPr/>
      </dsp:nvSpPr>
      <dsp:spPr>
        <a:xfrm>
          <a:off x="368335" y="1154004"/>
          <a:ext cx="427571" cy="427571"/>
        </a:xfrm>
        <a:prstGeom prst="ellipse">
          <a:avLst/>
        </a:prstGeom>
        <a:solidFill>
          <a:schemeClr val="lt1">
            <a:hueOff val="0"/>
            <a:satOff val="0"/>
            <a:lumOff val="0"/>
            <a:alphaOff val="0"/>
          </a:schemeClr>
        </a:solidFill>
        <a:ln w="12700" cap="flat" cmpd="sng" algn="ctr">
          <a:solidFill>
            <a:schemeClr val="accent3">
              <a:hueOff val="5625132"/>
              <a:satOff val="-8440"/>
              <a:lumOff val="-1373"/>
              <a:alphaOff val="0"/>
            </a:schemeClr>
          </a:solidFill>
          <a:prstDash val="solid"/>
          <a:miter lim="800000"/>
        </a:ln>
        <a:effectLst/>
      </dsp:spPr>
      <dsp:style>
        <a:lnRef idx="2">
          <a:scrgbClr r="0" g="0" b="0"/>
        </a:lnRef>
        <a:fillRef idx="1">
          <a:scrgbClr r="0" g="0" b="0"/>
        </a:fillRef>
        <a:effectRef idx="0">
          <a:scrgbClr r="0" g="0" b="0"/>
        </a:effectRef>
        <a:fontRef idx="minor"/>
      </dsp:style>
    </dsp:sp>
    <dsp:sp modelId="{1B21B657-ECFB-48FC-A575-489E61ED5D6C}">
      <dsp:nvSpPr>
        <dsp:cNvPr id="0" name=""/>
        <dsp:cNvSpPr/>
      </dsp:nvSpPr>
      <dsp:spPr>
        <a:xfrm>
          <a:off x="506892" y="1709682"/>
          <a:ext cx="5189142" cy="342056"/>
        </a:xfrm>
        <a:prstGeom prst="rect">
          <a:avLst/>
        </a:prstGeom>
        <a:solidFill>
          <a:schemeClr val="accent3">
            <a:hueOff val="8437698"/>
            <a:satOff val="-12660"/>
            <a:lumOff val="-2059"/>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71508" tIns="20320" rIns="20320" bIns="20320" numCol="1" spcCol="1270" anchor="ctr" anchorCtr="0">
          <a:noAutofit/>
        </a:bodyPr>
        <a:lstStyle/>
        <a:p>
          <a:pPr lvl="0" algn="l" defTabSz="355600">
            <a:lnSpc>
              <a:spcPct val="90000"/>
            </a:lnSpc>
            <a:spcBef>
              <a:spcPct val="0"/>
            </a:spcBef>
            <a:spcAft>
              <a:spcPct val="35000"/>
            </a:spcAft>
          </a:pPr>
          <a:r>
            <a:rPr lang="es-ES" sz="800" b="1" kern="1200"/>
            <a:t>4. Normas con vigencia temporal: </a:t>
          </a:r>
          <a:r>
            <a:rPr lang="es-ES" sz="800" kern="1200"/>
            <a:t>dentro de esta categoría se encuentran las normas cuyo periodo de vigencia, establecido en ellas mismas, ya se cumplió.</a:t>
          </a:r>
        </a:p>
      </dsp:txBody>
      <dsp:txXfrm>
        <a:off x="506892" y="1709682"/>
        <a:ext cx="5189142" cy="342056"/>
      </dsp:txXfrm>
    </dsp:sp>
    <dsp:sp modelId="{D5BED5E4-57B6-46CC-AD34-2DD0AC6BDEDB}">
      <dsp:nvSpPr>
        <dsp:cNvPr id="0" name=""/>
        <dsp:cNvSpPr/>
      </dsp:nvSpPr>
      <dsp:spPr>
        <a:xfrm>
          <a:off x="293106" y="1666925"/>
          <a:ext cx="427571" cy="427571"/>
        </a:xfrm>
        <a:prstGeom prst="ellipse">
          <a:avLst/>
        </a:prstGeom>
        <a:solidFill>
          <a:schemeClr val="lt1">
            <a:hueOff val="0"/>
            <a:satOff val="0"/>
            <a:lumOff val="0"/>
            <a:alphaOff val="0"/>
          </a:schemeClr>
        </a:solidFill>
        <a:ln w="12700" cap="flat" cmpd="sng" algn="ctr">
          <a:solidFill>
            <a:schemeClr val="accent3">
              <a:hueOff val="8437698"/>
              <a:satOff val="-12660"/>
              <a:lumOff val="-2059"/>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9881F6-87B7-4245-A0C1-C37D6E3A9B46}">
      <dsp:nvSpPr>
        <dsp:cNvPr id="0" name=""/>
        <dsp:cNvSpPr/>
      </dsp:nvSpPr>
      <dsp:spPr>
        <a:xfrm>
          <a:off x="261784" y="2222604"/>
          <a:ext cx="5434250" cy="342056"/>
        </a:xfrm>
        <a:prstGeom prst="rect">
          <a:avLst/>
        </a:prstGeom>
        <a:solidFill>
          <a:schemeClr val="accent3">
            <a:hueOff val="11250264"/>
            <a:satOff val="-16880"/>
            <a:lumOff val="-274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71508" tIns="20320" rIns="20320" bIns="20320" numCol="1" spcCol="1270" anchor="ctr" anchorCtr="0">
          <a:noAutofit/>
        </a:bodyPr>
        <a:lstStyle/>
        <a:p>
          <a:pPr lvl="0" algn="l" defTabSz="355600">
            <a:lnSpc>
              <a:spcPct val="90000"/>
            </a:lnSpc>
            <a:spcBef>
              <a:spcPct val="0"/>
            </a:spcBef>
            <a:spcAft>
              <a:spcPct val="35000"/>
            </a:spcAft>
          </a:pPr>
          <a:r>
            <a:rPr lang="es-ES" sz="800" b="1" kern="1200"/>
            <a:t>5. Norma contraria con el régimen constitucional actual:</a:t>
          </a:r>
          <a:r>
            <a:rPr lang="es-ES" sz="800" b="0" kern="1200"/>
            <a:t> </a:t>
          </a:r>
          <a:r>
            <a:rPr lang="es-ES" sz="800" kern="1200"/>
            <a:t>normas que fueron expedidas en un régimen constitucional anterior, y que, en su conjunto, resultan contrarias a las disposiciones constitucionales actuales o regulando instituciones que, de acuerdo con la Constitución de 1991, ya no existen.</a:t>
          </a:r>
        </a:p>
      </dsp:txBody>
      <dsp:txXfrm>
        <a:off x="261784" y="2222604"/>
        <a:ext cx="5434250" cy="342056"/>
      </dsp:txXfrm>
    </dsp:sp>
    <dsp:sp modelId="{F784E9A3-9358-4D85-8ABB-1D937C2DE08C}">
      <dsp:nvSpPr>
        <dsp:cNvPr id="0" name=""/>
        <dsp:cNvSpPr/>
      </dsp:nvSpPr>
      <dsp:spPr>
        <a:xfrm>
          <a:off x="47998" y="2179846"/>
          <a:ext cx="427571" cy="427571"/>
        </a:xfrm>
        <a:prstGeom prst="ellipse">
          <a:avLst/>
        </a:prstGeom>
        <a:solidFill>
          <a:schemeClr val="lt1">
            <a:hueOff val="0"/>
            <a:satOff val="0"/>
            <a:lumOff val="0"/>
            <a:alphaOff val="0"/>
          </a:schemeClr>
        </a:solidFill>
        <a:ln w="12700" cap="flat" cmpd="sng" algn="ctr">
          <a:solidFill>
            <a:schemeClr val="accent3">
              <a:hueOff val="11250264"/>
              <a:satOff val="-16880"/>
              <a:lumOff val="-2745"/>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9A90F6-3B96-4843-ADA7-B430F21989AE}">
      <dsp:nvSpPr>
        <dsp:cNvPr id="0" name=""/>
        <dsp:cNvSpPr/>
      </dsp:nvSpPr>
      <dsp:spPr>
        <a:xfrm>
          <a:off x="0" y="0"/>
          <a:ext cx="5654040" cy="185057"/>
        </a:xfrm>
        <a:prstGeom prst="round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s-ES" sz="1000" b="1" kern="1200"/>
            <a:t>1. </a:t>
          </a:r>
          <a:r>
            <a:rPr lang="es-ES" sz="1200" b="1" kern="1200"/>
            <a:t>Revisión del marco regulatorio vigente</a:t>
          </a:r>
          <a:endParaRPr lang="es-ES" sz="1200" kern="1200"/>
        </a:p>
      </dsp:txBody>
      <dsp:txXfrm>
        <a:off x="9034" y="9034"/>
        <a:ext cx="5635972" cy="166989"/>
      </dsp:txXfrm>
    </dsp:sp>
    <dsp:sp modelId="{8F284292-BE07-41DE-ACA2-A66C181109AD}">
      <dsp:nvSpPr>
        <dsp:cNvPr id="0" name=""/>
        <dsp:cNvSpPr/>
      </dsp:nvSpPr>
      <dsp:spPr>
        <a:xfrm>
          <a:off x="0" y="197307"/>
          <a:ext cx="5654040" cy="9198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9516" tIns="12700" rIns="71120" bIns="12700" numCol="1" spcCol="1270" anchor="t" anchorCtr="0">
          <a:noAutofit/>
        </a:bodyPr>
        <a:lstStyle/>
        <a:p>
          <a:pPr marL="57150" lvl="1" indent="-57150" algn="just" defTabSz="444500">
            <a:lnSpc>
              <a:spcPct val="90000"/>
            </a:lnSpc>
            <a:spcBef>
              <a:spcPct val="0"/>
            </a:spcBef>
            <a:spcAft>
              <a:spcPct val="20000"/>
            </a:spcAft>
            <a:buChar char="••"/>
          </a:pPr>
          <a:r>
            <a:rPr lang="es-ES" sz="1000" kern="1200"/>
            <a:t>Consultar con los actores involucrados sobre las normas en desuso o redundantes. Validar la pertinencia de su eliminación o la posibilidad de su revisión.</a:t>
          </a:r>
        </a:p>
        <a:p>
          <a:pPr marL="57150" lvl="1" indent="-57150" algn="just" defTabSz="444500">
            <a:lnSpc>
              <a:spcPct val="90000"/>
            </a:lnSpc>
            <a:spcBef>
              <a:spcPct val="0"/>
            </a:spcBef>
            <a:spcAft>
              <a:spcPct val="20000"/>
            </a:spcAft>
            <a:buChar char="••"/>
          </a:pPr>
          <a:r>
            <a:rPr lang="es-ES" sz="1000" kern="1200"/>
            <a:t>Validar la pertinencia de su eliminación o la posibilidad de su revisión.</a:t>
          </a:r>
        </a:p>
        <a:p>
          <a:pPr marL="57150" lvl="1" indent="-57150" algn="just" defTabSz="444500">
            <a:lnSpc>
              <a:spcPct val="90000"/>
            </a:lnSpc>
            <a:spcBef>
              <a:spcPct val="0"/>
            </a:spcBef>
            <a:spcAft>
              <a:spcPct val="20000"/>
            </a:spcAft>
            <a:buChar char="••"/>
          </a:pPr>
          <a:r>
            <a:rPr lang="es-ES" sz="1000" kern="1200"/>
            <a:t>Establecer un listado de temáticas priorizadas para revisión paralela en un periodo razonable.</a:t>
          </a:r>
        </a:p>
      </dsp:txBody>
      <dsp:txXfrm>
        <a:off x="0" y="197307"/>
        <a:ext cx="5654040" cy="919803"/>
      </dsp:txXfrm>
    </dsp:sp>
    <dsp:sp modelId="{B0091B03-11F7-4AAE-8FE1-E2A286463FA0}">
      <dsp:nvSpPr>
        <dsp:cNvPr id="0" name=""/>
        <dsp:cNvSpPr/>
      </dsp:nvSpPr>
      <dsp:spPr>
        <a:xfrm>
          <a:off x="0" y="899619"/>
          <a:ext cx="5654040" cy="437156"/>
        </a:xfrm>
        <a:prstGeom prst="round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buFont typeface="+mj-lt"/>
            <a:buAutoNum type="arabicPeriod" startAt="2"/>
          </a:pPr>
          <a:r>
            <a:rPr lang="es-ES" sz="1000" b="1" kern="1200"/>
            <a:t>2</a:t>
          </a:r>
          <a:r>
            <a:rPr lang="es-ES" sz="1200" b="1" kern="1200"/>
            <a:t>. Aplicación de AIN orientado a la simplificación normativa para la elaboración de futuras normas</a:t>
          </a:r>
          <a:endParaRPr lang="es-ES" sz="1200" kern="1200"/>
        </a:p>
      </dsp:txBody>
      <dsp:txXfrm>
        <a:off x="21340" y="920959"/>
        <a:ext cx="5611360" cy="394476"/>
      </dsp:txXfrm>
    </dsp:sp>
    <dsp:sp modelId="{4A25C52F-01BA-42E1-BEAF-BA02904E29F7}">
      <dsp:nvSpPr>
        <dsp:cNvPr id="0" name=""/>
        <dsp:cNvSpPr/>
      </dsp:nvSpPr>
      <dsp:spPr>
        <a:xfrm>
          <a:off x="0" y="1142919"/>
          <a:ext cx="5654040" cy="49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9516" tIns="12700" rIns="71120" bIns="12700" numCol="1" spcCol="1270" anchor="t" anchorCtr="0">
          <a:noAutofit/>
        </a:bodyPr>
        <a:lstStyle/>
        <a:p>
          <a:pPr marL="57150" lvl="1" indent="-57150" algn="l" defTabSz="444500">
            <a:lnSpc>
              <a:spcPct val="90000"/>
            </a:lnSpc>
            <a:spcBef>
              <a:spcPct val="0"/>
            </a:spcBef>
            <a:spcAft>
              <a:spcPct val="20000"/>
            </a:spcAft>
            <a:buChar char="••"/>
          </a:pPr>
          <a:endParaRPr lang="es-ES" sz="1000" kern="1200"/>
        </a:p>
        <a:p>
          <a:pPr marL="57150" lvl="1" indent="-57150" algn="l" defTabSz="444500">
            <a:lnSpc>
              <a:spcPct val="90000"/>
            </a:lnSpc>
            <a:spcBef>
              <a:spcPct val="0"/>
            </a:spcBef>
            <a:spcAft>
              <a:spcPct val="20000"/>
            </a:spcAft>
            <a:buChar char="••"/>
          </a:pPr>
          <a:endParaRPr lang="es-ES" sz="1000" kern="1200"/>
        </a:p>
        <a:p>
          <a:pPr marL="57150" lvl="1" indent="-57150" algn="l" defTabSz="444500">
            <a:lnSpc>
              <a:spcPct val="90000"/>
            </a:lnSpc>
            <a:spcBef>
              <a:spcPct val="0"/>
            </a:spcBef>
            <a:spcAft>
              <a:spcPct val="20000"/>
            </a:spcAft>
            <a:buChar char="••"/>
          </a:pPr>
          <a:r>
            <a:rPr lang="es-ES" sz="1000" kern="1200"/>
            <a:t>Adelantar estudios de impacto económico a los trámites evaluando costos de implementación sobre ciudadanos y empresarios por nuevos trámites.</a:t>
          </a:r>
        </a:p>
      </dsp:txBody>
      <dsp:txXfrm>
        <a:off x="0" y="1142919"/>
        <a:ext cx="5654040" cy="4908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BE1362-F7C2-CC48-9CBC-61C7DFFBE1E1}">
      <dsp:nvSpPr>
        <dsp:cNvPr id="0" name=""/>
        <dsp:cNvSpPr/>
      </dsp:nvSpPr>
      <dsp:spPr>
        <a:xfrm>
          <a:off x="425" y="121788"/>
          <a:ext cx="1829019" cy="2194823"/>
        </a:xfrm>
        <a:prstGeom prst="roundRect">
          <a:avLst>
            <a:gd name="adj" fmla="val 5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51435" rIns="66675" bIns="0" numCol="1" spcCol="1270" anchor="t" anchorCtr="0">
          <a:noAutofit/>
        </a:bodyPr>
        <a:lstStyle/>
        <a:p>
          <a:pPr lvl="0" algn="r" defTabSz="666750">
            <a:lnSpc>
              <a:spcPct val="90000"/>
            </a:lnSpc>
            <a:spcBef>
              <a:spcPct val="0"/>
            </a:spcBef>
            <a:spcAft>
              <a:spcPct val="35000"/>
            </a:spcAft>
          </a:pPr>
          <a:r>
            <a:rPr lang="es-ES" sz="1500" kern="1200"/>
            <a:t>Decreto 2696 de 2004</a:t>
          </a:r>
        </a:p>
      </dsp:txBody>
      <dsp:txXfrm rot="16200000">
        <a:off x="-716550" y="838763"/>
        <a:ext cx="1799755" cy="365803"/>
      </dsp:txXfrm>
    </dsp:sp>
    <dsp:sp modelId="{68F79AFB-338A-BA4C-B7ED-D400F3E63C7C}">
      <dsp:nvSpPr>
        <dsp:cNvPr id="0" name=""/>
        <dsp:cNvSpPr/>
      </dsp:nvSpPr>
      <dsp:spPr>
        <a:xfrm>
          <a:off x="366228" y="121788"/>
          <a:ext cx="1362619" cy="2194823"/>
        </a:xfrm>
        <a:prstGeom prst="rect">
          <a:avLst/>
        </a:prstGeom>
        <a:noFill/>
        <a:ln>
          <a:noFill/>
        </a:ln>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r>
            <a:rPr lang="es-ES" sz="1100" kern="1200"/>
            <a:t>Proyectos de regulación de las comisiones de regulación</a:t>
          </a:r>
        </a:p>
        <a:p>
          <a:pPr lvl="0" algn="l" defTabSz="488950">
            <a:lnSpc>
              <a:spcPct val="90000"/>
            </a:lnSpc>
            <a:spcBef>
              <a:spcPct val="0"/>
            </a:spcBef>
            <a:spcAft>
              <a:spcPct val="35000"/>
            </a:spcAft>
          </a:pPr>
          <a:r>
            <a:rPr lang="es-ES" sz="1100" kern="1200"/>
            <a:t>10 días habiles, como mínimo, para recibir comentarios </a:t>
          </a:r>
          <a:r>
            <a:rPr lang="es-CO" sz="1100" b="0" i="0" kern="1200"/>
            <a:t>con antelación no inferior a 30 días a la fecha de su expedición</a:t>
          </a:r>
          <a:endParaRPr lang="es-ES" sz="1100" kern="1200"/>
        </a:p>
      </dsp:txBody>
      <dsp:txXfrm>
        <a:off x="366228" y="121788"/>
        <a:ext cx="1362619" cy="2194823"/>
      </dsp:txXfrm>
    </dsp:sp>
    <dsp:sp modelId="{06B4A1A2-2E3F-1642-B315-BD7E3666B0FA}">
      <dsp:nvSpPr>
        <dsp:cNvPr id="0" name=""/>
        <dsp:cNvSpPr/>
      </dsp:nvSpPr>
      <dsp:spPr>
        <a:xfrm>
          <a:off x="1873651" y="95362"/>
          <a:ext cx="1829019" cy="2194823"/>
        </a:xfrm>
        <a:prstGeom prst="roundRect">
          <a:avLst>
            <a:gd name="adj" fmla="val 5000"/>
          </a:avLst>
        </a:prstGeom>
        <a:gradFill rotWithShape="0">
          <a:gsLst>
            <a:gs pos="0">
              <a:schemeClr val="accent4">
                <a:hueOff val="-2232385"/>
                <a:satOff val="13449"/>
                <a:lumOff val="1078"/>
                <a:alphaOff val="0"/>
                <a:satMod val="103000"/>
                <a:lumMod val="102000"/>
                <a:tint val="94000"/>
              </a:schemeClr>
            </a:gs>
            <a:gs pos="50000">
              <a:schemeClr val="accent4">
                <a:hueOff val="-2232385"/>
                <a:satOff val="13449"/>
                <a:lumOff val="1078"/>
                <a:alphaOff val="0"/>
                <a:satMod val="110000"/>
                <a:lumMod val="100000"/>
                <a:shade val="100000"/>
              </a:schemeClr>
            </a:gs>
            <a:gs pos="100000">
              <a:schemeClr val="accent4">
                <a:hueOff val="-2232385"/>
                <a:satOff val="13449"/>
                <a:lumOff val="107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51435" rIns="66675" bIns="0" numCol="1" spcCol="1270" anchor="t" anchorCtr="0">
          <a:noAutofit/>
        </a:bodyPr>
        <a:lstStyle/>
        <a:p>
          <a:pPr lvl="0" algn="r" defTabSz="666750">
            <a:lnSpc>
              <a:spcPct val="90000"/>
            </a:lnSpc>
            <a:spcBef>
              <a:spcPct val="0"/>
            </a:spcBef>
            <a:spcAft>
              <a:spcPct val="35000"/>
            </a:spcAft>
          </a:pPr>
          <a:r>
            <a:rPr lang="es-ES" sz="1500" kern="1200"/>
            <a:t>Decreto</a:t>
          </a:r>
          <a:r>
            <a:rPr lang="es-ES" sz="1500" kern="1200" baseline="0"/>
            <a:t> 270 de 2017</a:t>
          </a:r>
          <a:endParaRPr lang="es-ES" sz="1500" kern="1200"/>
        </a:p>
      </dsp:txBody>
      <dsp:txXfrm rot="16200000">
        <a:off x="1156676" y="812338"/>
        <a:ext cx="1799755" cy="365803"/>
      </dsp:txXfrm>
    </dsp:sp>
    <dsp:sp modelId="{DAAA0E11-5650-D240-8206-58C74898FD93}">
      <dsp:nvSpPr>
        <dsp:cNvPr id="0" name=""/>
        <dsp:cNvSpPr/>
      </dsp:nvSpPr>
      <dsp:spPr>
        <a:xfrm rot="5400000">
          <a:off x="1741317" y="1866308"/>
          <a:ext cx="322576" cy="274352"/>
        </a:xfrm>
        <a:prstGeom prst="flowChartExtract">
          <a:avLst/>
        </a:prstGeom>
        <a:solidFill>
          <a:schemeClr val="lt1">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DD872772-E851-0448-BCFD-6A9D07038C22}">
      <dsp:nvSpPr>
        <dsp:cNvPr id="0" name=""/>
        <dsp:cNvSpPr/>
      </dsp:nvSpPr>
      <dsp:spPr>
        <a:xfrm>
          <a:off x="2239455" y="95362"/>
          <a:ext cx="1362619" cy="2194823"/>
        </a:xfrm>
        <a:prstGeom prst="rect">
          <a:avLst/>
        </a:prstGeom>
        <a:noFill/>
        <a:ln>
          <a:noFill/>
        </a:ln>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r>
            <a:rPr lang="es-ES" sz="1100" kern="1200"/>
            <a:t>Proyectos de regulación que firma el Presidente</a:t>
          </a:r>
        </a:p>
        <a:p>
          <a:pPr lvl="0" algn="l" defTabSz="488950">
            <a:lnSpc>
              <a:spcPct val="90000"/>
            </a:lnSpc>
            <a:spcBef>
              <a:spcPct val="0"/>
            </a:spcBef>
            <a:spcAft>
              <a:spcPct val="35000"/>
            </a:spcAft>
          </a:pPr>
          <a:r>
            <a:rPr lang="es-ES" sz="1100" kern="1200"/>
            <a:t>Mínimo, 15 días de consulta pública para recibir comentarios</a:t>
          </a:r>
        </a:p>
      </dsp:txBody>
      <dsp:txXfrm>
        <a:off x="2239455" y="95362"/>
        <a:ext cx="1362619" cy="2194823"/>
      </dsp:txXfrm>
    </dsp:sp>
    <dsp:sp modelId="{E5ED09B7-62F0-B640-BD31-A705B8397FAC}">
      <dsp:nvSpPr>
        <dsp:cNvPr id="0" name=""/>
        <dsp:cNvSpPr/>
      </dsp:nvSpPr>
      <dsp:spPr>
        <a:xfrm>
          <a:off x="3786495" y="121788"/>
          <a:ext cx="1829019" cy="2194823"/>
        </a:xfrm>
        <a:prstGeom prst="roundRect">
          <a:avLst>
            <a:gd name="adj" fmla="val 5000"/>
          </a:avLst>
        </a:prstGeom>
        <a:gradFill rotWithShape="0">
          <a:gsLst>
            <a:gs pos="0">
              <a:schemeClr val="accent4">
                <a:hueOff val="-4464770"/>
                <a:satOff val="26899"/>
                <a:lumOff val="2156"/>
                <a:alphaOff val="0"/>
                <a:satMod val="103000"/>
                <a:lumMod val="102000"/>
                <a:tint val="94000"/>
              </a:schemeClr>
            </a:gs>
            <a:gs pos="50000">
              <a:schemeClr val="accent4">
                <a:hueOff val="-4464770"/>
                <a:satOff val="26899"/>
                <a:lumOff val="2156"/>
                <a:alphaOff val="0"/>
                <a:satMod val="110000"/>
                <a:lumMod val="100000"/>
                <a:shade val="100000"/>
              </a:schemeClr>
            </a:gs>
            <a:gs pos="100000">
              <a:schemeClr val="accent4">
                <a:hueOff val="-4464770"/>
                <a:satOff val="26899"/>
                <a:lumOff val="215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51435" rIns="66675" bIns="0" numCol="1" spcCol="1270" anchor="t" anchorCtr="0">
          <a:noAutofit/>
        </a:bodyPr>
        <a:lstStyle/>
        <a:p>
          <a:pPr lvl="0" algn="r" defTabSz="666750">
            <a:lnSpc>
              <a:spcPct val="90000"/>
            </a:lnSpc>
            <a:spcBef>
              <a:spcPct val="0"/>
            </a:spcBef>
            <a:spcAft>
              <a:spcPct val="35000"/>
            </a:spcAft>
          </a:pPr>
          <a:r>
            <a:rPr lang="es-ES" sz="1500" kern="1200"/>
            <a:t>Decreto 1595 de 2015</a:t>
          </a:r>
        </a:p>
      </dsp:txBody>
      <dsp:txXfrm rot="16200000">
        <a:off x="3069519" y="838763"/>
        <a:ext cx="1799755" cy="365803"/>
      </dsp:txXfrm>
    </dsp:sp>
    <dsp:sp modelId="{D628A94A-14BE-9A44-822D-B5177DD28F05}">
      <dsp:nvSpPr>
        <dsp:cNvPr id="0" name=""/>
        <dsp:cNvSpPr/>
      </dsp:nvSpPr>
      <dsp:spPr>
        <a:xfrm rot="5400000">
          <a:off x="3634352" y="1866308"/>
          <a:ext cx="322576" cy="274352"/>
        </a:xfrm>
        <a:prstGeom prst="flowChartExtract">
          <a:avLst/>
        </a:prstGeom>
        <a:solidFill>
          <a:schemeClr val="lt1">
            <a:hueOff val="0"/>
            <a:satOff val="0"/>
            <a:lumOff val="0"/>
            <a:alphaOff val="0"/>
          </a:schemeClr>
        </a:solidFill>
        <a:ln w="6350" cap="flat" cmpd="sng" algn="ctr">
          <a:solidFill>
            <a:schemeClr val="accent4">
              <a:hueOff val="-4464770"/>
              <a:satOff val="26899"/>
              <a:lumOff val="2156"/>
              <a:alphaOff val="0"/>
            </a:schemeClr>
          </a:solidFill>
          <a:prstDash val="solid"/>
          <a:miter lim="800000"/>
        </a:ln>
        <a:effectLst/>
      </dsp:spPr>
      <dsp:style>
        <a:lnRef idx="1">
          <a:scrgbClr r="0" g="0" b="0"/>
        </a:lnRef>
        <a:fillRef idx="1">
          <a:scrgbClr r="0" g="0" b="0"/>
        </a:fillRef>
        <a:effectRef idx="0">
          <a:scrgbClr r="0" g="0" b="0"/>
        </a:effectRef>
        <a:fontRef idx="minor"/>
      </dsp:style>
    </dsp:sp>
    <dsp:sp modelId="{E7B629D6-F833-A343-875F-414CB3A4441C}">
      <dsp:nvSpPr>
        <dsp:cNvPr id="0" name=""/>
        <dsp:cNvSpPr/>
      </dsp:nvSpPr>
      <dsp:spPr>
        <a:xfrm>
          <a:off x="4152299" y="121788"/>
          <a:ext cx="1362619" cy="2194823"/>
        </a:xfrm>
        <a:prstGeom prst="rect">
          <a:avLst/>
        </a:prstGeom>
        <a:noFill/>
        <a:ln>
          <a:noFill/>
        </a:ln>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r>
            <a:rPr lang="es-ES" sz="1100" kern="1200"/>
            <a:t>Proyectos de reglamentos técnicos</a:t>
          </a:r>
        </a:p>
        <a:p>
          <a:pPr lvl="0" algn="l" defTabSz="488950">
            <a:lnSpc>
              <a:spcPct val="90000"/>
            </a:lnSpc>
            <a:spcBef>
              <a:spcPct val="0"/>
            </a:spcBef>
            <a:spcAft>
              <a:spcPct val="35000"/>
            </a:spcAft>
          </a:pPr>
          <a:r>
            <a:rPr lang="es-ES" sz="1100" kern="1200"/>
            <a:t>Se debe publicar, como mínimo, el problema del AIN, el reporte del AIN y el proyecto de reglamento técnico</a:t>
          </a:r>
        </a:p>
        <a:p>
          <a:pPr lvl="0" algn="l" defTabSz="488950">
            <a:lnSpc>
              <a:spcPct val="90000"/>
            </a:lnSpc>
            <a:spcBef>
              <a:spcPct val="0"/>
            </a:spcBef>
            <a:spcAft>
              <a:spcPct val="35000"/>
            </a:spcAft>
          </a:pPr>
          <a:r>
            <a:rPr lang="es-ES" sz="1100" kern="1200"/>
            <a:t>Aplica 30 días de consulta pública nacional y 90 días de consulta pública internacional.</a:t>
          </a:r>
        </a:p>
      </dsp:txBody>
      <dsp:txXfrm>
        <a:off x="4152299" y="121788"/>
        <a:ext cx="1362619" cy="21948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DC6BD3-4979-834E-8D02-4EC787E5287E}">
      <dsp:nvSpPr>
        <dsp:cNvPr id="0" name=""/>
        <dsp:cNvSpPr/>
      </dsp:nvSpPr>
      <dsp:spPr>
        <a:xfrm>
          <a:off x="2786" y="786196"/>
          <a:ext cx="1162621" cy="1118608"/>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355600">
            <a:lnSpc>
              <a:spcPct val="90000"/>
            </a:lnSpc>
            <a:spcBef>
              <a:spcPct val="0"/>
            </a:spcBef>
            <a:spcAft>
              <a:spcPct val="15000"/>
            </a:spcAft>
            <a:buChar char="••"/>
          </a:pPr>
          <a:r>
            <a:rPr lang="en-US" sz="800" kern="1200"/>
            <a:t>La autoridad de regulación envía a la </a:t>
          </a:r>
          <a:r>
            <a:rPr lang="en-US" sz="800" strike="sngStrike" kern="1200"/>
            <a:t>a</a:t>
          </a:r>
          <a:r>
            <a:rPr lang="en-US" sz="800" kern="1200"/>
            <a:t> Delegatura de Protección de la Competencia de la SIC el proyecto de acto administrativo</a:t>
          </a:r>
        </a:p>
      </dsp:txBody>
      <dsp:txXfrm>
        <a:off x="28528" y="811938"/>
        <a:ext cx="1111137" cy="827422"/>
      </dsp:txXfrm>
    </dsp:sp>
    <dsp:sp modelId="{7C6396B5-34C8-964A-84C3-134243B9E69E}">
      <dsp:nvSpPr>
        <dsp:cNvPr id="0" name=""/>
        <dsp:cNvSpPr/>
      </dsp:nvSpPr>
      <dsp:spPr>
        <a:xfrm>
          <a:off x="647124" y="1155367"/>
          <a:ext cx="1289074" cy="1289074"/>
        </a:xfrm>
        <a:prstGeom prst="leftCircularArrow">
          <a:avLst>
            <a:gd name="adj1" fmla="val 3441"/>
            <a:gd name="adj2" fmla="val 426341"/>
            <a:gd name="adj3" fmla="val 2145617"/>
            <a:gd name="adj4" fmla="val 8968254"/>
            <a:gd name="adj5" fmla="val 4014"/>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C32E5E1-2D3C-4042-9D2E-530EB9B71CFF}">
      <dsp:nvSpPr>
        <dsp:cNvPr id="0" name=""/>
        <dsp:cNvSpPr/>
      </dsp:nvSpPr>
      <dsp:spPr>
        <a:xfrm>
          <a:off x="261146" y="1691938"/>
          <a:ext cx="1033441" cy="410965"/>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b="1" kern="1200"/>
            <a:t>Inicio del trámite</a:t>
          </a:r>
        </a:p>
      </dsp:txBody>
      <dsp:txXfrm>
        <a:off x="273183" y="1703975"/>
        <a:ext cx="1009367" cy="386891"/>
      </dsp:txXfrm>
    </dsp:sp>
    <dsp:sp modelId="{B791DD9A-F17F-C048-95A6-030E61FF2388}">
      <dsp:nvSpPr>
        <dsp:cNvPr id="0" name=""/>
        <dsp:cNvSpPr/>
      </dsp:nvSpPr>
      <dsp:spPr>
        <a:xfrm>
          <a:off x="1485683" y="629796"/>
          <a:ext cx="1162621" cy="1534175"/>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3750088"/>
              <a:satOff val="-5627"/>
              <a:lumOff val="-91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355600">
            <a:lnSpc>
              <a:spcPct val="90000"/>
            </a:lnSpc>
            <a:spcBef>
              <a:spcPct val="0"/>
            </a:spcBef>
            <a:spcAft>
              <a:spcPct val="15000"/>
            </a:spcAft>
            <a:buChar char="••"/>
          </a:pPr>
          <a:r>
            <a:rPr lang="en-US" sz="800" kern="1200"/>
            <a:t>La SIC puede realizar requerimientos al ente regulador. E.G. casos en que la autoridad no haya enviado anexos para el trámite de abogacia de la competencia</a:t>
          </a:r>
          <a:endParaRPr lang="en-US" sz="700" kern="1200"/>
        </a:p>
      </dsp:txBody>
      <dsp:txXfrm>
        <a:off x="1519735" y="992600"/>
        <a:ext cx="1094517" cy="1137319"/>
      </dsp:txXfrm>
    </dsp:sp>
    <dsp:sp modelId="{4FBBBE43-E274-B74B-82EB-6663E5230816}">
      <dsp:nvSpPr>
        <dsp:cNvPr id="0" name=""/>
        <dsp:cNvSpPr/>
      </dsp:nvSpPr>
      <dsp:spPr>
        <a:xfrm>
          <a:off x="1884855" y="-24999"/>
          <a:ext cx="1881823" cy="1881823"/>
        </a:xfrm>
        <a:prstGeom prst="circularArrow">
          <a:avLst>
            <a:gd name="adj1" fmla="val 3056"/>
            <a:gd name="adj2" fmla="val 375265"/>
            <a:gd name="adj3" fmla="val 19105849"/>
            <a:gd name="adj4" fmla="val 12232136"/>
            <a:gd name="adj5" fmla="val 3566"/>
          </a:avLst>
        </a:prstGeom>
        <a:gradFill rotWithShape="0">
          <a:gsLst>
            <a:gs pos="0">
              <a:schemeClr val="accent3">
                <a:hueOff val="5625132"/>
                <a:satOff val="-8440"/>
                <a:lumOff val="-1373"/>
                <a:alphaOff val="0"/>
                <a:satMod val="103000"/>
                <a:lumMod val="102000"/>
                <a:tint val="94000"/>
              </a:schemeClr>
            </a:gs>
            <a:gs pos="50000">
              <a:schemeClr val="accent3">
                <a:hueOff val="5625132"/>
                <a:satOff val="-8440"/>
                <a:lumOff val="-1373"/>
                <a:alphaOff val="0"/>
                <a:satMod val="110000"/>
                <a:lumMod val="100000"/>
                <a:shade val="100000"/>
              </a:schemeClr>
            </a:gs>
            <a:gs pos="100000">
              <a:schemeClr val="accent3">
                <a:hueOff val="5625132"/>
                <a:satOff val="-8440"/>
                <a:lumOff val="-137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4D372EB-E830-F34A-AA37-EC3A6B2B7F54}">
      <dsp:nvSpPr>
        <dsp:cNvPr id="0" name=""/>
        <dsp:cNvSpPr/>
      </dsp:nvSpPr>
      <dsp:spPr>
        <a:xfrm>
          <a:off x="1743468" y="566821"/>
          <a:ext cx="1033441" cy="410965"/>
        </a:xfrm>
        <a:prstGeom prst="roundRect">
          <a:avLst>
            <a:gd name="adj" fmla="val 10000"/>
          </a:avLst>
        </a:prstGeom>
        <a:gradFill rotWithShape="0">
          <a:gsLst>
            <a:gs pos="0">
              <a:schemeClr val="accent3">
                <a:hueOff val="3750088"/>
                <a:satOff val="-5627"/>
                <a:lumOff val="-915"/>
                <a:alphaOff val="0"/>
                <a:satMod val="103000"/>
                <a:lumMod val="102000"/>
                <a:tint val="94000"/>
              </a:schemeClr>
            </a:gs>
            <a:gs pos="50000">
              <a:schemeClr val="accent3">
                <a:hueOff val="3750088"/>
                <a:satOff val="-5627"/>
                <a:lumOff val="-915"/>
                <a:alphaOff val="0"/>
                <a:satMod val="110000"/>
                <a:lumMod val="100000"/>
                <a:shade val="100000"/>
              </a:schemeClr>
            </a:gs>
            <a:gs pos="100000">
              <a:schemeClr val="accent3">
                <a:hueOff val="3750088"/>
                <a:satOff val="-5627"/>
                <a:lumOff val="-91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b="1" kern="1200"/>
            <a:t>SIC recibe el proyecto para revisión y análisis </a:t>
          </a:r>
        </a:p>
      </dsp:txBody>
      <dsp:txXfrm>
        <a:off x="1755505" y="578858"/>
        <a:ext cx="1009367" cy="386891"/>
      </dsp:txXfrm>
    </dsp:sp>
    <dsp:sp modelId="{73971D3E-30D3-C744-8B95-6A3E37B925FE}">
      <dsp:nvSpPr>
        <dsp:cNvPr id="0" name=""/>
        <dsp:cNvSpPr/>
      </dsp:nvSpPr>
      <dsp:spPr>
        <a:xfrm>
          <a:off x="2974114" y="510902"/>
          <a:ext cx="1162621" cy="1250881"/>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7500176"/>
              <a:satOff val="-11253"/>
              <a:lumOff val="-183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355600">
            <a:lnSpc>
              <a:spcPct val="90000"/>
            </a:lnSpc>
            <a:spcBef>
              <a:spcPct val="0"/>
            </a:spcBef>
            <a:spcAft>
              <a:spcPct val="15000"/>
            </a:spcAft>
            <a:buChar char="••"/>
          </a:pPr>
          <a:r>
            <a:rPr lang="en-US" sz="800" kern="1200"/>
            <a:t>La SIC tiene 10 días hábiles para emitir su concepto; ello, sin perjuicio de los 15 días a los que corresponda, en términos del Decreto 270 de 2017</a:t>
          </a:r>
        </a:p>
      </dsp:txBody>
      <dsp:txXfrm>
        <a:off x="3002900" y="539688"/>
        <a:ext cx="1105049" cy="925263"/>
      </dsp:txXfrm>
    </dsp:sp>
    <dsp:sp modelId="{E7743185-3414-5841-AF78-34D444956816}">
      <dsp:nvSpPr>
        <dsp:cNvPr id="0" name=""/>
        <dsp:cNvSpPr/>
      </dsp:nvSpPr>
      <dsp:spPr>
        <a:xfrm>
          <a:off x="3621641" y="1146613"/>
          <a:ext cx="1295014" cy="1295014"/>
        </a:xfrm>
        <a:prstGeom prst="leftCircularArrow">
          <a:avLst>
            <a:gd name="adj1" fmla="val 3425"/>
            <a:gd name="adj2" fmla="val 424226"/>
            <a:gd name="adj3" fmla="val 1813739"/>
            <a:gd name="adj4" fmla="val 8638492"/>
            <a:gd name="adj5" fmla="val 3996"/>
          </a:avLst>
        </a:prstGeom>
        <a:gradFill rotWithShape="0">
          <a:gsLst>
            <a:gs pos="0">
              <a:schemeClr val="accent3">
                <a:hueOff val="11250264"/>
                <a:satOff val="-16880"/>
                <a:lumOff val="-2745"/>
                <a:alphaOff val="0"/>
                <a:satMod val="103000"/>
                <a:lumMod val="102000"/>
                <a:tint val="94000"/>
              </a:schemeClr>
            </a:gs>
            <a:gs pos="50000">
              <a:schemeClr val="accent3">
                <a:hueOff val="11250264"/>
                <a:satOff val="-16880"/>
                <a:lumOff val="-2745"/>
                <a:alphaOff val="0"/>
                <a:satMod val="110000"/>
                <a:lumMod val="100000"/>
                <a:shade val="100000"/>
              </a:schemeClr>
            </a:gs>
            <a:gs pos="100000">
              <a:schemeClr val="accent3">
                <a:hueOff val="11250264"/>
                <a:satOff val="-16880"/>
                <a:lumOff val="-274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BA7E62B-90DE-A14E-9933-FF94975F7AAF}">
      <dsp:nvSpPr>
        <dsp:cNvPr id="0" name=""/>
        <dsp:cNvSpPr/>
      </dsp:nvSpPr>
      <dsp:spPr>
        <a:xfrm>
          <a:off x="3267614" y="1735718"/>
          <a:ext cx="1033441" cy="410965"/>
        </a:xfrm>
        <a:prstGeom prst="roundRect">
          <a:avLst>
            <a:gd name="adj" fmla="val 10000"/>
          </a:avLst>
        </a:prstGeom>
        <a:gradFill rotWithShape="0">
          <a:gsLst>
            <a:gs pos="0">
              <a:schemeClr val="accent3">
                <a:hueOff val="7500176"/>
                <a:satOff val="-11253"/>
                <a:lumOff val="-1830"/>
                <a:alphaOff val="0"/>
                <a:satMod val="103000"/>
                <a:lumMod val="102000"/>
                <a:tint val="94000"/>
              </a:schemeClr>
            </a:gs>
            <a:gs pos="50000">
              <a:schemeClr val="accent3">
                <a:hueOff val="7500176"/>
                <a:satOff val="-11253"/>
                <a:lumOff val="-1830"/>
                <a:alphaOff val="0"/>
                <a:satMod val="110000"/>
                <a:lumMod val="100000"/>
                <a:shade val="100000"/>
              </a:schemeClr>
            </a:gs>
            <a:gs pos="100000">
              <a:schemeClr val="accent3">
                <a:hueOff val="7500176"/>
                <a:satOff val="-11253"/>
                <a:lumOff val="-183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b="1" kern="1200"/>
            <a:t>Expedición de concepto </a:t>
          </a:r>
        </a:p>
      </dsp:txBody>
      <dsp:txXfrm>
        <a:off x="3279651" y="1747755"/>
        <a:ext cx="1009367" cy="386891"/>
      </dsp:txXfrm>
    </dsp:sp>
    <dsp:sp modelId="{A4DF3DF2-D1FC-0940-9212-182DE07E0F8F}">
      <dsp:nvSpPr>
        <dsp:cNvPr id="0" name=""/>
        <dsp:cNvSpPr/>
      </dsp:nvSpPr>
      <dsp:spPr>
        <a:xfrm>
          <a:off x="4490890" y="865470"/>
          <a:ext cx="1162621" cy="958919"/>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11250264"/>
              <a:satOff val="-16880"/>
              <a:lumOff val="-274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US" sz="1100" kern="1200"/>
            <a:t> Acoger las recomendaciones</a:t>
          </a:r>
        </a:p>
        <a:p>
          <a:pPr marL="57150" lvl="1" indent="-57150" algn="l" defTabSz="488950">
            <a:lnSpc>
              <a:spcPct val="90000"/>
            </a:lnSpc>
            <a:spcBef>
              <a:spcPct val="0"/>
            </a:spcBef>
            <a:spcAft>
              <a:spcPct val="15000"/>
            </a:spcAft>
            <a:buChar char="••"/>
          </a:pPr>
          <a:r>
            <a:rPr lang="en-US" sz="1100" kern="1200"/>
            <a:t>Apartarse de las recomendaciones</a:t>
          </a:r>
        </a:p>
      </dsp:txBody>
      <dsp:txXfrm>
        <a:off x="4512957" y="1093020"/>
        <a:ext cx="1118487" cy="709302"/>
      </dsp:txXfrm>
    </dsp:sp>
    <dsp:sp modelId="{9275CDC1-699B-CB4C-A9AB-F4A65758F32F}">
      <dsp:nvSpPr>
        <dsp:cNvPr id="0" name=""/>
        <dsp:cNvSpPr/>
      </dsp:nvSpPr>
      <dsp:spPr>
        <a:xfrm>
          <a:off x="4770212" y="659987"/>
          <a:ext cx="1033441" cy="410965"/>
        </a:xfrm>
        <a:prstGeom prst="roundRect">
          <a:avLst>
            <a:gd name="adj" fmla="val 10000"/>
          </a:avLst>
        </a:prstGeom>
        <a:gradFill rotWithShape="0">
          <a:gsLst>
            <a:gs pos="0">
              <a:schemeClr val="accent3">
                <a:hueOff val="11250264"/>
                <a:satOff val="-16880"/>
                <a:lumOff val="-2745"/>
                <a:alphaOff val="0"/>
                <a:satMod val="103000"/>
                <a:lumMod val="102000"/>
                <a:tint val="94000"/>
              </a:schemeClr>
            </a:gs>
            <a:gs pos="50000">
              <a:schemeClr val="accent3">
                <a:hueOff val="11250264"/>
                <a:satOff val="-16880"/>
                <a:lumOff val="-2745"/>
                <a:alphaOff val="0"/>
                <a:satMod val="110000"/>
                <a:lumMod val="100000"/>
                <a:shade val="100000"/>
              </a:schemeClr>
            </a:gs>
            <a:gs pos="100000">
              <a:schemeClr val="accent3">
                <a:hueOff val="11250264"/>
                <a:satOff val="-16880"/>
                <a:lumOff val="-274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b="1" kern="1200"/>
            <a:t>Las autoridades de regulación pueden:</a:t>
          </a:r>
        </a:p>
      </dsp:txBody>
      <dsp:txXfrm>
        <a:off x="4782249" y="672024"/>
        <a:ext cx="1009367" cy="38689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DB01F8-2676-EE4A-BB0F-B67AC32480F0}">
      <dsp:nvSpPr>
        <dsp:cNvPr id="0" name=""/>
        <dsp:cNvSpPr/>
      </dsp:nvSpPr>
      <dsp:spPr>
        <a:xfrm>
          <a:off x="1663990" y="637571"/>
          <a:ext cx="350872" cy="91440"/>
        </a:xfrm>
        <a:custGeom>
          <a:avLst/>
          <a:gdLst/>
          <a:ahLst/>
          <a:cxnLst/>
          <a:rect l="0" t="0" r="0" b="0"/>
          <a:pathLst>
            <a:path>
              <a:moveTo>
                <a:pt x="0" y="45720"/>
              </a:moveTo>
              <a:lnTo>
                <a:pt x="35087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829889" y="681382"/>
        <a:ext cx="19073" cy="3818"/>
      </dsp:txXfrm>
    </dsp:sp>
    <dsp:sp modelId="{EDFC919D-EFC0-6845-ACDE-03CE1A8B6CD4}">
      <dsp:nvSpPr>
        <dsp:cNvPr id="0" name=""/>
        <dsp:cNvSpPr/>
      </dsp:nvSpPr>
      <dsp:spPr>
        <a:xfrm>
          <a:off x="7215" y="14185"/>
          <a:ext cx="1658575" cy="13382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t" anchorCtr="0">
          <a:noAutofit/>
        </a:bodyPr>
        <a:lstStyle/>
        <a:p>
          <a:pPr lvl="0" algn="l" defTabSz="311150">
            <a:lnSpc>
              <a:spcPct val="90000"/>
            </a:lnSpc>
            <a:spcBef>
              <a:spcPct val="0"/>
            </a:spcBef>
            <a:spcAft>
              <a:spcPct val="35000"/>
            </a:spcAft>
          </a:pPr>
          <a:r>
            <a:rPr lang="es-ES_tradnl" sz="700" kern="1200"/>
            <a:t>Remitir a la Dirección de Regulación</a:t>
          </a:r>
          <a:endParaRPr lang="es-ES" sz="700" kern="1200"/>
        </a:p>
        <a:p>
          <a:pPr marL="57150" lvl="1" indent="-57150" algn="l" defTabSz="311150">
            <a:lnSpc>
              <a:spcPct val="90000"/>
            </a:lnSpc>
            <a:spcBef>
              <a:spcPct val="0"/>
            </a:spcBef>
            <a:spcAft>
              <a:spcPct val="15000"/>
            </a:spcAft>
            <a:buChar char="••"/>
          </a:pPr>
          <a:r>
            <a:rPr lang="es-ES_tradnl" sz="700" kern="1200"/>
            <a:t>1. El proyecto de reglamento técnico o de los procedimientos de evaluación de conformidad correspondientes.</a:t>
          </a:r>
          <a:endParaRPr lang="es-ES" sz="700" kern="1200"/>
        </a:p>
        <a:p>
          <a:pPr marL="57150" lvl="1" indent="-57150" algn="l" defTabSz="311150">
            <a:lnSpc>
              <a:spcPct val="90000"/>
            </a:lnSpc>
            <a:spcBef>
              <a:spcPct val="0"/>
            </a:spcBef>
            <a:spcAft>
              <a:spcPct val="15000"/>
            </a:spcAft>
            <a:buChar char="••"/>
          </a:pPr>
          <a:r>
            <a:rPr lang="es-ES_tradnl" sz="700" kern="1200"/>
            <a:t>2. Los estudios técnicos que sustenten las medidas que se adoptarían.</a:t>
          </a:r>
          <a:endParaRPr lang="es-ES" sz="700" kern="1200"/>
        </a:p>
        <a:p>
          <a:pPr marL="57150" lvl="1" indent="-57150" algn="l" defTabSz="311150">
            <a:lnSpc>
              <a:spcPct val="90000"/>
            </a:lnSpc>
            <a:spcBef>
              <a:spcPct val="0"/>
            </a:spcBef>
            <a:spcAft>
              <a:spcPct val="15000"/>
            </a:spcAft>
            <a:buChar char="••"/>
          </a:pPr>
          <a:r>
            <a:rPr lang="es-ES_tradnl" sz="700" kern="1200"/>
            <a:t>3. Demostrar ejercicio de consulta pública a escala nacional, aportando las observaciones y las sugerencias recibidas.</a:t>
          </a:r>
          <a:endParaRPr lang="es-ES" sz="700" kern="1200"/>
        </a:p>
        <a:p>
          <a:pPr marL="57150" lvl="1" indent="-57150" algn="l" defTabSz="311150">
            <a:lnSpc>
              <a:spcPct val="90000"/>
            </a:lnSpc>
            <a:spcBef>
              <a:spcPct val="0"/>
            </a:spcBef>
            <a:spcAft>
              <a:spcPct val="15000"/>
            </a:spcAft>
            <a:buChar char="••"/>
          </a:pPr>
          <a:r>
            <a:rPr lang="es-ES_tradnl" sz="700" kern="1200"/>
            <a:t>4. El informe de resultados del AIN.</a:t>
          </a:r>
          <a:endParaRPr lang="es-ES" sz="700" kern="1200"/>
        </a:p>
      </dsp:txBody>
      <dsp:txXfrm>
        <a:off x="7215" y="14185"/>
        <a:ext cx="1658575" cy="1338211"/>
      </dsp:txXfrm>
    </dsp:sp>
    <dsp:sp modelId="{C376C557-1346-FE4E-A438-3B7E613B9482}">
      <dsp:nvSpPr>
        <dsp:cNvPr id="0" name=""/>
        <dsp:cNvSpPr/>
      </dsp:nvSpPr>
      <dsp:spPr>
        <a:xfrm>
          <a:off x="3704037" y="637571"/>
          <a:ext cx="350872" cy="91440"/>
        </a:xfrm>
        <a:custGeom>
          <a:avLst/>
          <a:gdLst/>
          <a:ahLst/>
          <a:cxnLst/>
          <a:rect l="0" t="0" r="0" b="0"/>
          <a:pathLst>
            <a:path>
              <a:moveTo>
                <a:pt x="0" y="45720"/>
              </a:moveTo>
              <a:lnTo>
                <a:pt x="35087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869936" y="681382"/>
        <a:ext cx="19073" cy="3818"/>
      </dsp:txXfrm>
    </dsp:sp>
    <dsp:sp modelId="{2C1B3E54-B2C4-904B-A273-61D349239CD1}">
      <dsp:nvSpPr>
        <dsp:cNvPr id="0" name=""/>
        <dsp:cNvSpPr/>
      </dsp:nvSpPr>
      <dsp:spPr>
        <a:xfrm>
          <a:off x="2047262" y="185718"/>
          <a:ext cx="1658575" cy="9951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ES_tradnl" sz="700" kern="1200"/>
            <a:t>5. MinCIT rendirá concepto previo dentro de los quince días hábiles siguientes a la fecha de radicación de la solicitud del concepto</a:t>
          </a:r>
          <a:r>
            <a:rPr lang="es-ES_tradnl" sz="1000" kern="1200"/>
            <a:t>.</a:t>
          </a:r>
          <a:endParaRPr lang="es-ES" sz="1000" kern="1200"/>
        </a:p>
      </dsp:txBody>
      <dsp:txXfrm>
        <a:off x="2047262" y="185718"/>
        <a:ext cx="1658575" cy="995145"/>
      </dsp:txXfrm>
    </dsp:sp>
    <dsp:sp modelId="{803B8CED-9536-364A-994D-A6C5F6148F44}">
      <dsp:nvSpPr>
        <dsp:cNvPr id="0" name=""/>
        <dsp:cNvSpPr/>
      </dsp:nvSpPr>
      <dsp:spPr>
        <a:xfrm>
          <a:off x="836502" y="1179063"/>
          <a:ext cx="4080094" cy="522405"/>
        </a:xfrm>
        <a:custGeom>
          <a:avLst/>
          <a:gdLst/>
          <a:ahLst/>
          <a:cxnLst/>
          <a:rect l="0" t="0" r="0" b="0"/>
          <a:pathLst>
            <a:path>
              <a:moveTo>
                <a:pt x="4080094" y="0"/>
              </a:moveTo>
              <a:lnTo>
                <a:pt x="4080094" y="278302"/>
              </a:lnTo>
              <a:lnTo>
                <a:pt x="0" y="278302"/>
              </a:lnTo>
              <a:lnTo>
                <a:pt x="0" y="522405"/>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773614" y="1438357"/>
        <a:ext cx="205870" cy="3818"/>
      </dsp:txXfrm>
    </dsp:sp>
    <dsp:sp modelId="{BC07C46C-6BCB-9D48-BF10-6B64CC5D5A53}">
      <dsp:nvSpPr>
        <dsp:cNvPr id="0" name=""/>
        <dsp:cNvSpPr/>
      </dsp:nvSpPr>
      <dsp:spPr>
        <a:xfrm>
          <a:off x="4087309" y="185718"/>
          <a:ext cx="1658575" cy="9951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ES" sz="700" kern="1200"/>
            <a:t>Solicitar la notificación internacional a través de punto de contacto. </a:t>
          </a:r>
        </a:p>
      </dsp:txBody>
      <dsp:txXfrm>
        <a:off x="4087309" y="185718"/>
        <a:ext cx="1658575" cy="995145"/>
      </dsp:txXfrm>
    </dsp:sp>
    <dsp:sp modelId="{7637C867-0603-C340-985B-27C108288D13}">
      <dsp:nvSpPr>
        <dsp:cNvPr id="0" name=""/>
        <dsp:cNvSpPr/>
      </dsp:nvSpPr>
      <dsp:spPr>
        <a:xfrm>
          <a:off x="1663990" y="2185721"/>
          <a:ext cx="350872" cy="91440"/>
        </a:xfrm>
        <a:custGeom>
          <a:avLst/>
          <a:gdLst/>
          <a:ahLst/>
          <a:cxnLst/>
          <a:rect l="0" t="0" r="0" b="0"/>
          <a:pathLst>
            <a:path>
              <a:moveTo>
                <a:pt x="0" y="45720"/>
              </a:moveTo>
              <a:lnTo>
                <a:pt x="35087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829889" y="2229532"/>
        <a:ext cx="19073" cy="3818"/>
      </dsp:txXfrm>
    </dsp:sp>
    <dsp:sp modelId="{51B8DFED-9AC0-394D-89BC-AFD08D3F32FD}">
      <dsp:nvSpPr>
        <dsp:cNvPr id="0" name=""/>
        <dsp:cNvSpPr/>
      </dsp:nvSpPr>
      <dsp:spPr>
        <a:xfrm>
          <a:off x="7215" y="1733869"/>
          <a:ext cx="1658575" cy="9951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ES" sz="700" kern="1200"/>
            <a:t>Remitir a la SIC para el concepto de abogacia de la competencia </a:t>
          </a:r>
        </a:p>
      </dsp:txBody>
      <dsp:txXfrm>
        <a:off x="7215" y="1733869"/>
        <a:ext cx="1658575" cy="995145"/>
      </dsp:txXfrm>
    </dsp:sp>
    <dsp:sp modelId="{94E453BB-EE56-EF4E-8822-1866A245CE74}">
      <dsp:nvSpPr>
        <dsp:cNvPr id="0" name=""/>
        <dsp:cNvSpPr/>
      </dsp:nvSpPr>
      <dsp:spPr>
        <a:xfrm>
          <a:off x="3704037" y="2185721"/>
          <a:ext cx="350872" cy="91440"/>
        </a:xfrm>
        <a:custGeom>
          <a:avLst/>
          <a:gdLst/>
          <a:ahLst/>
          <a:cxnLst/>
          <a:rect l="0" t="0" r="0" b="0"/>
          <a:pathLst>
            <a:path>
              <a:moveTo>
                <a:pt x="0" y="45720"/>
              </a:moveTo>
              <a:lnTo>
                <a:pt x="35087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869936" y="2229532"/>
        <a:ext cx="19073" cy="3818"/>
      </dsp:txXfrm>
    </dsp:sp>
    <dsp:sp modelId="{B0E8DD07-F3C8-1442-963F-DB68481E1241}">
      <dsp:nvSpPr>
        <dsp:cNvPr id="0" name=""/>
        <dsp:cNvSpPr/>
      </dsp:nvSpPr>
      <dsp:spPr>
        <a:xfrm>
          <a:off x="2047262" y="1733869"/>
          <a:ext cx="1658575" cy="9951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ES" sz="700" kern="1200"/>
            <a:t>Realizar los ajustes</a:t>
          </a:r>
        </a:p>
      </dsp:txBody>
      <dsp:txXfrm>
        <a:off x="2047262" y="1733869"/>
        <a:ext cx="1658575" cy="995145"/>
      </dsp:txXfrm>
    </dsp:sp>
    <dsp:sp modelId="{A053DB27-5061-DC4D-A09C-2A6041D6F98B}">
      <dsp:nvSpPr>
        <dsp:cNvPr id="0" name=""/>
        <dsp:cNvSpPr/>
      </dsp:nvSpPr>
      <dsp:spPr>
        <a:xfrm>
          <a:off x="4087309" y="1733869"/>
          <a:ext cx="1658575" cy="9951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ES" sz="700" kern="1200"/>
            <a:t>Expedir el acto administrativo</a:t>
          </a:r>
        </a:p>
      </dsp:txBody>
      <dsp:txXfrm>
        <a:off x="4087309" y="1733869"/>
        <a:ext cx="1658575" cy="9951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D5EB84-2EB2-4724-916C-94DE94BE71C1}">
      <dsp:nvSpPr>
        <dsp:cNvPr id="0" name=""/>
        <dsp:cNvSpPr/>
      </dsp:nvSpPr>
      <dsp:spPr>
        <a:xfrm>
          <a:off x="0" y="11549"/>
          <a:ext cx="4876800" cy="35568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s-ES" sz="1050" kern="1200"/>
            <a:t>1. ¿El problema planateado está correctamente definido?</a:t>
          </a:r>
        </a:p>
      </dsp:txBody>
      <dsp:txXfrm>
        <a:off x="17363" y="28912"/>
        <a:ext cx="4842074" cy="320954"/>
      </dsp:txXfrm>
    </dsp:sp>
    <dsp:sp modelId="{EB18A7C8-7DA2-4311-ADC7-1004BBD87620}">
      <dsp:nvSpPr>
        <dsp:cNvPr id="0" name=""/>
        <dsp:cNvSpPr/>
      </dsp:nvSpPr>
      <dsp:spPr>
        <a:xfrm>
          <a:off x="0" y="421949"/>
          <a:ext cx="4876800" cy="35568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s-ES" sz="1050" kern="1200"/>
            <a:t>2. ¿Se hizo consulta pública durante las diferentes fases del AIN?</a:t>
          </a:r>
        </a:p>
      </dsp:txBody>
      <dsp:txXfrm>
        <a:off x="17363" y="439312"/>
        <a:ext cx="4842074" cy="320954"/>
      </dsp:txXfrm>
    </dsp:sp>
    <dsp:sp modelId="{6CFD1C89-345E-4AAE-8D9F-F6B98BE425C0}">
      <dsp:nvSpPr>
        <dsp:cNvPr id="0" name=""/>
        <dsp:cNvSpPr/>
      </dsp:nvSpPr>
      <dsp:spPr>
        <a:xfrm>
          <a:off x="0" y="832349"/>
          <a:ext cx="4876800" cy="35568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s-CO" sz="1050" kern="1200"/>
            <a:t>2. ¿Las alternativas planteadas resuelven el problema y plantean opción de NO regular?</a:t>
          </a:r>
        </a:p>
      </dsp:txBody>
      <dsp:txXfrm>
        <a:off x="17363" y="849712"/>
        <a:ext cx="4842074" cy="320954"/>
      </dsp:txXfrm>
    </dsp:sp>
    <dsp:sp modelId="{559A4ACB-20FF-4107-90F3-D4CE58D79C53}">
      <dsp:nvSpPr>
        <dsp:cNvPr id="0" name=""/>
        <dsp:cNvSpPr/>
      </dsp:nvSpPr>
      <dsp:spPr>
        <a:xfrm>
          <a:off x="0" y="1242749"/>
          <a:ext cx="4876800" cy="35568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s-CO" sz="1050" kern="1200"/>
            <a:t>3. ¿Se justifica de manera clara la intervencion del Gobierno?</a:t>
          </a:r>
        </a:p>
      </dsp:txBody>
      <dsp:txXfrm>
        <a:off x="17363" y="1260112"/>
        <a:ext cx="4842074" cy="320954"/>
      </dsp:txXfrm>
    </dsp:sp>
    <dsp:sp modelId="{F5AD5CFE-C8D9-4E70-A166-855C76F8ECBB}">
      <dsp:nvSpPr>
        <dsp:cNvPr id="0" name=""/>
        <dsp:cNvSpPr/>
      </dsp:nvSpPr>
      <dsp:spPr>
        <a:xfrm>
          <a:off x="0" y="1653150"/>
          <a:ext cx="4876800" cy="35568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s-CO" sz="1050" kern="1200"/>
            <a:t>4. ¿La evaluación de costos y beneficios es adecuada?</a:t>
          </a:r>
        </a:p>
      </dsp:txBody>
      <dsp:txXfrm>
        <a:off x="17363" y="1670513"/>
        <a:ext cx="4842074" cy="320954"/>
      </dsp:txXfrm>
    </dsp:sp>
    <dsp:sp modelId="{86428BB0-FDEA-4448-B5CD-8403822C74F7}">
      <dsp:nvSpPr>
        <dsp:cNvPr id="0" name=""/>
        <dsp:cNvSpPr/>
      </dsp:nvSpPr>
      <dsp:spPr>
        <a:xfrm>
          <a:off x="0" y="2063550"/>
          <a:ext cx="4876800" cy="35568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s-CO" sz="1050" kern="1200"/>
            <a:t>5. ¿Se tiene un plan de monitoreo e implementación?</a:t>
          </a:r>
        </a:p>
      </dsp:txBody>
      <dsp:txXfrm>
        <a:off x="17363" y="2080913"/>
        <a:ext cx="4842074" cy="32095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CB8A87-A905-48CC-AA9B-EA213A5302DD}">
      <dsp:nvSpPr>
        <dsp:cNvPr id="0" name=""/>
        <dsp:cNvSpPr/>
      </dsp:nvSpPr>
      <dsp:spPr>
        <a:xfrm>
          <a:off x="-2703434" y="-416940"/>
          <a:ext cx="3226561" cy="3226561"/>
        </a:xfrm>
        <a:prstGeom prst="blockArc">
          <a:avLst>
            <a:gd name="adj1" fmla="val 18900000"/>
            <a:gd name="adj2" fmla="val 2700000"/>
            <a:gd name="adj3" fmla="val 669"/>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9BA2AC-A4C3-4E8B-AE55-E6639243B370}">
      <dsp:nvSpPr>
        <dsp:cNvPr id="0" name=""/>
        <dsp:cNvSpPr/>
      </dsp:nvSpPr>
      <dsp:spPr>
        <a:xfrm>
          <a:off x="274601" y="90881"/>
          <a:ext cx="4786768" cy="554225"/>
        </a:xfrm>
        <a:prstGeom prst="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92171" tIns="22860" rIns="22860" bIns="22860" numCol="1" spcCol="1270" anchor="ctr" anchorCtr="0">
          <a:noAutofit/>
        </a:bodyPr>
        <a:lstStyle/>
        <a:p>
          <a:pPr lvl="0" algn="l" defTabSz="400050">
            <a:lnSpc>
              <a:spcPct val="90000"/>
            </a:lnSpc>
            <a:spcBef>
              <a:spcPct val="0"/>
            </a:spcBef>
            <a:spcAft>
              <a:spcPct val="35000"/>
            </a:spcAft>
          </a:pPr>
          <a:r>
            <a:rPr lang="es-ES_tradnl" sz="900" kern="1200"/>
            <a:t>¿La entidad pública analiza si el acto administrativo de carácter general ocasiona un daño antijurídico? </a:t>
          </a:r>
          <a:endParaRPr lang="es-CO" sz="900" kern="1200"/>
        </a:p>
      </dsp:txBody>
      <dsp:txXfrm>
        <a:off x="274601" y="90881"/>
        <a:ext cx="4786768" cy="554225"/>
      </dsp:txXfrm>
    </dsp:sp>
    <dsp:sp modelId="{D7E5B8A3-4050-4DB7-8132-2AB08C89ABE0}">
      <dsp:nvSpPr>
        <dsp:cNvPr id="0" name=""/>
        <dsp:cNvSpPr/>
      </dsp:nvSpPr>
      <dsp:spPr>
        <a:xfrm>
          <a:off x="44545" y="137938"/>
          <a:ext cx="460112" cy="460112"/>
        </a:xfrm>
        <a:prstGeom prst="ellipse">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C99078-BC46-4355-B3BA-CD3C3FA58F92}">
      <dsp:nvSpPr>
        <dsp:cNvPr id="0" name=""/>
        <dsp:cNvSpPr/>
      </dsp:nvSpPr>
      <dsp:spPr>
        <a:xfrm>
          <a:off x="485636" y="654883"/>
          <a:ext cx="4575733" cy="530682"/>
        </a:xfrm>
        <a:prstGeom prst="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92171" tIns="22860" rIns="22860" bIns="22860" numCol="1" spcCol="1270" anchor="ctr" anchorCtr="0">
          <a:noAutofit/>
        </a:bodyPr>
        <a:lstStyle/>
        <a:p>
          <a:pPr lvl="0" algn="l" defTabSz="400050">
            <a:lnSpc>
              <a:spcPct val="90000"/>
            </a:lnSpc>
            <a:spcBef>
              <a:spcPct val="0"/>
            </a:spcBef>
            <a:spcAft>
              <a:spcPct val="35000"/>
            </a:spcAft>
          </a:pPr>
          <a:r>
            <a:rPr lang="es-ES_tradnl" sz="900" kern="1200"/>
            <a:t>¿La entidad pública adopta los correctivos necesarios para evitar la producción de un daño antijurídico? </a:t>
          </a:r>
          <a:endParaRPr lang="es-CO" sz="900" kern="1200"/>
        </a:p>
      </dsp:txBody>
      <dsp:txXfrm>
        <a:off x="485636" y="654883"/>
        <a:ext cx="4575733" cy="530682"/>
      </dsp:txXfrm>
    </dsp:sp>
    <dsp:sp modelId="{888984B3-C5D0-4518-AC17-143B00A44ACA}">
      <dsp:nvSpPr>
        <dsp:cNvPr id="0" name=""/>
        <dsp:cNvSpPr/>
      </dsp:nvSpPr>
      <dsp:spPr>
        <a:xfrm>
          <a:off x="255580" y="690168"/>
          <a:ext cx="460112" cy="460112"/>
        </a:xfrm>
        <a:prstGeom prst="ellipse">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0FF2BE8-DD40-4906-A882-F1DF6CFEB3A4}">
      <dsp:nvSpPr>
        <dsp:cNvPr id="0" name=""/>
        <dsp:cNvSpPr/>
      </dsp:nvSpPr>
      <dsp:spPr>
        <a:xfrm>
          <a:off x="485636" y="1156201"/>
          <a:ext cx="4575733" cy="632507"/>
        </a:xfrm>
        <a:prstGeom prst="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92171" tIns="22860" rIns="22860" bIns="22860" numCol="1" spcCol="1270" anchor="ctr" anchorCtr="0">
          <a:noAutofit/>
        </a:bodyPr>
        <a:lstStyle/>
        <a:p>
          <a:pPr lvl="0" algn="l" defTabSz="400050">
            <a:lnSpc>
              <a:spcPct val="90000"/>
            </a:lnSpc>
            <a:spcBef>
              <a:spcPct val="0"/>
            </a:spcBef>
            <a:spcAft>
              <a:spcPct val="35000"/>
            </a:spcAft>
          </a:pPr>
          <a:r>
            <a:rPr lang="es-ES_tradnl" sz="900" kern="1200"/>
            <a:t>¿La entidad pública, una vez emitido el acto administrativo de carácter general, diseña estrategias de defensa técnica de los intereses de la entidad respecto a actos administrativos de carácter general que ocasionan un daño antijurídico? </a:t>
          </a:r>
          <a:endParaRPr lang="es-CO" sz="900" kern="1200"/>
        </a:p>
      </dsp:txBody>
      <dsp:txXfrm>
        <a:off x="485636" y="1156201"/>
        <a:ext cx="4575733" cy="632507"/>
      </dsp:txXfrm>
    </dsp:sp>
    <dsp:sp modelId="{F542E2C1-E495-45AB-A0F1-BB10FD6ECCA8}">
      <dsp:nvSpPr>
        <dsp:cNvPr id="0" name=""/>
        <dsp:cNvSpPr/>
      </dsp:nvSpPr>
      <dsp:spPr>
        <a:xfrm>
          <a:off x="255580" y="1242399"/>
          <a:ext cx="460112" cy="460112"/>
        </a:xfrm>
        <a:prstGeom prst="ellipse">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7D5CA10-63F9-457A-B6FD-835C3FC38513}">
      <dsp:nvSpPr>
        <dsp:cNvPr id="0" name=""/>
        <dsp:cNvSpPr/>
      </dsp:nvSpPr>
      <dsp:spPr>
        <a:xfrm>
          <a:off x="274601" y="1762171"/>
          <a:ext cx="4786768" cy="525028"/>
        </a:xfrm>
        <a:prstGeom prst="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92171" tIns="22860" rIns="22860" bIns="22860" numCol="1" spcCol="1270" anchor="ctr" anchorCtr="0">
          <a:noAutofit/>
        </a:bodyPr>
        <a:lstStyle/>
        <a:p>
          <a:pPr lvl="0" algn="l" defTabSz="400050">
            <a:lnSpc>
              <a:spcPct val="90000"/>
            </a:lnSpc>
            <a:spcBef>
              <a:spcPct val="0"/>
            </a:spcBef>
            <a:spcAft>
              <a:spcPct val="35000"/>
            </a:spcAft>
          </a:pPr>
          <a:r>
            <a:rPr lang="es-ES_tradnl" sz="900" kern="1200"/>
            <a:t>¿La entidad pública fue condenada por la expedición de actos administrativos de carácter general con riesgo de litigiosidad?</a:t>
          </a:r>
          <a:endParaRPr lang="es-CO" sz="900" kern="1200"/>
        </a:p>
      </dsp:txBody>
      <dsp:txXfrm>
        <a:off x="274601" y="1762171"/>
        <a:ext cx="4786768" cy="525028"/>
      </dsp:txXfrm>
    </dsp:sp>
    <dsp:sp modelId="{FDCBAE73-9F94-4B6D-B74B-F618E2975E90}">
      <dsp:nvSpPr>
        <dsp:cNvPr id="0" name=""/>
        <dsp:cNvSpPr/>
      </dsp:nvSpPr>
      <dsp:spPr>
        <a:xfrm>
          <a:off x="44545" y="1794629"/>
          <a:ext cx="460112" cy="460112"/>
        </a:xfrm>
        <a:prstGeom prst="ellipse">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3574D6-4C9C-6649-B5E2-5F36A375FEA1}">
      <dsp:nvSpPr>
        <dsp:cNvPr id="0" name=""/>
        <dsp:cNvSpPr/>
      </dsp:nvSpPr>
      <dsp:spPr>
        <a:xfrm>
          <a:off x="0" y="578358"/>
          <a:ext cx="5318760" cy="771144"/>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A0055C7-AF8F-AA4B-9245-ACDFAD55C32D}">
      <dsp:nvSpPr>
        <dsp:cNvPr id="0" name=""/>
        <dsp:cNvSpPr/>
      </dsp:nvSpPr>
      <dsp:spPr>
        <a:xfrm>
          <a:off x="2337" y="0"/>
          <a:ext cx="1542648" cy="7711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l" defTabSz="355600">
            <a:lnSpc>
              <a:spcPct val="90000"/>
            </a:lnSpc>
            <a:spcBef>
              <a:spcPct val="0"/>
            </a:spcBef>
            <a:spcAft>
              <a:spcPct val="35000"/>
            </a:spcAft>
          </a:pPr>
          <a:r>
            <a:rPr lang="es-ES" sz="800" b="1" kern="1200"/>
            <a:t>1. Remitir por correo electrónico los actos administrativos a publicar al responsable de publicaciones en la Imprenta Nacional.</a:t>
          </a:r>
          <a:endParaRPr lang="es-CO" sz="800" b="1" kern="1200"/>
        </a:p>
      </dsp:txBody>
      <dsp:txXfrm>
        <a:off x="2337" y="0"/>
        <a:ext cx="1542648" cy="771144"/>
      </dsp:txXfrm>
    </dsp:sp>
    <dsp:sp modelId="{BD7DD9E1-0E78-1A40-A7D8-A513FA1DF759}">
      <dsp:nvSpPr>
        <dsp:cNvPr id="0" name=""/>
        <dsp:cNvSpPr/>
      </dsp:nvSpPr>
      <dsp:spPr>
        <a:xfrm>
          <a:off x="677268" y="867537"/>
          <a:ext cx="192786" cy="192786"/>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564036-8F69-CF42-B789-A2CA060F4536}">
      <dsp:nvSpPr>
        <dsp:cNvPr id="0" name=""/>
        <dsp:cNvSpPr/>
      </dsp:nvSpPr>
      <dsp:spPr>
        <a:xfrm>
          <a:off x="1622117" y="1156716"/>
          <a:ext cx="1542648" cy="7711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l" defTabSz="355600">
            <a:lnSpc>
              <a:spcPct val="90000"/>
            </a:lnSpc>
            <a:spcBef>
              <a:spcPct val="0"/>
            </a:spcBef>
            <a:spcAft>
              <a:spcPct val="35000"/>
            </a:spcAft>
          </a:pPr>
          <a:r>
            <a:rPr lang="es-CO" sz="800" b="1" kern="1200"/>
            <a:t>2. Elaborar oficio remisorio de los documento por publicar, y hacer personalmente la radicación en la Imprenta Nacional. </a:t>
          </a:r>
        </a:p>
      </dsp:txBody>
      <dsp:txXfrm>
        <a:off x="1622117" y="1156716"/>
        <a:ext cx="1542648" cy="771144"/>
      </dsp:txXfrm>
    </dsp:sp>
    <dsp:sp modelId="{5251F11A-C612-254E-B3D7-02F841CFDA1A}">
      <dsp:nvSpPr>
        <dsp:cNvPr id="0" name=""/>
        <dsp:cNvSpPr/>
      </dsp:nvSpPr>
      <dsp:spPr>
        <a:xfrm>
          <a:off x="2297049" y="867537"/>
          <a:ext cx="192786" cy="192786"/>
        </a:xfrm>
        <a:prstGeom prst="ellipse">
          <a:avLst/>
        </a:prstGeom>
        <a:solidFill>
          <a:schemeClr val="accent3">
            <a:hueOff val="5625132"/>
            <a:satOff val="-8440"/>
            <a:lumOff val="-137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7E54F5-1327-274B-AB2F-AB2E6A7162D6}">
      <dsp:nvSpPr>
        <dsp:cNvPr id="0" name=""/>
        <dsp:cNvSpPr/>
      </dsp:nvSpPr>
      <dsp:spPr>
        <a:xfrm>
          <a:off x="3241898" y="0"/>
          <a:ext cx="1542648" cy="7711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l" defTabSz="355600">
            <a:lnSpc>
              <a:spcPct val="90000"/>
            </a:lnSpc>
            <a:spcBef>
              <a:spcPct val="0"/>
            </a:spcBef>
            <a:spcAft>
              <a:spcPct val="35000"/>
            </a:spcAft>
          </a:pPr>
          <a:r>
            <a:rPr lang="es-ES" sz="800" b="1" kern="1200"/>
            <a:t>3. Corroborar publicación y el número de</a:t>
          </a:r>
          <a:r>
            <a:rPr lang="es-ES" sz="800" b="1" i="1" kern="1200"/>
            <a:t> Diario Oficial</a:t>
          </a:r>
          <a:r>
            <a:rPr lang="es-ES" sz="800" b="1" kern="1200"/>
            <a:t> correspondiente.</a:t>
          </a:r>
          <a:endParaRPr lang="es-CO" sz="800" b="1" kern="1200"/>
        </a:p>
      </dsp:txBody>
      <dsp:txXfrm>
        <a:off x="3241898" y="0"/>
        <a:ext cx="1542648" cy="771144"/>
      </dsp:txXfrm>
    </dsp:sp>
    <dsp:sp modelId="{72BCF3F6-0783-9547-A2E9-FF9F8816FE81}">
      <dsp:nvSpPr>
        <dsp:cNvPr id="0" name=""/>
        <dsp:cNvSpPr/>
      </dsp:nvSpPr>
      <dsp:spPr>
        <a:xfrm>
          <a:off x="3916829" y="867537"/>
          <a:ext cx="192786" cy="192786"/>
        </a:xfrm>
        <a:prstGeom prst="ellipse">
          <a:avLst/>
        </a:prstGeom>
        <a:solidFill>
          <a:schemeClr val="accent3">
            <a:hueOff val="11250264"/>
            <a:satOff val="-16880"/>
            <a:lumOff val="-274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BCC59E-6EE0-48DA-BA85-B230CC2EC316}">
      <dsp:nvSpPr>
        <dsp:cNvPr id="0" name=""/>
        <dsp:cNvSpPr/>
      </dsp:nvSpPr>
      <dsp:spPr>
        <a:xfrm>
          <a:off x="2082594" y="952709"/>
          <a:ext cx="1160095" cy="1010929"/>
        </a:xfrm>
        <a:prstGeom prst="ellipse">
          <a:avLst/>
        </a:prstGeom>
        <a:solidFill>
          <a:schemeClr val="accent4">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Racionalización Depuración Evaluación Simplificación </a:t>
          </a:r>
        </a:p>
      </dsp:txBody>
      <dsp:txXfrm>
        <a:off x="2252486" y="1100756"/>
        <a:ext cx="820311" cy="714835"/>
      </dsp:txXfrm>
    </dsp:sp>
    <dsp:sp modelId="{BF536499-EC21-4E1B-9E6C-6B4CE275681A}">
      <dsp:nvSpPr>
        <dsp:cNvPr id="0" name=""/>
        <dsp:cNvSpPr/>
      </dsp:nvSpPr>
      <dsp:spPr>
        <a:xfrm>
          <a:off x="2144416" y="171632"/>
          <a:ext cx="1052174" cy="841496"/>
        </a:xfrm>
        <a:prstGeom prst="ellipse">
          <a:avLst/>
        </a:prstGeom>
        <a:solidFill>
          <a:schemeClr val="accent3">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b="1" kern="1200"/>
            <a:t>Racionalización de trámites </a:t>
          </a:r>
          <a:r>
            <a:rPr lang="es-ES" sz="800" kern="1200"/>
            <a:t>para reducir cargas administrativas </a:t>
          </a:r>
        </a:p>
      </dsp:txBody>
      <dsp:txXfrm>
        <a:off x="2298503" y="294866"/>
        <a:ext cx="744000" cy="595028"/>
      </dsp:txXfrm>
    </dsp:sp>
    <dsp:sp modelId="{68E3EC73-3955-4BE7-8FB9-6C1D022097F1}">
      <dsp:nvSpPr>
        <dsp:cNvPr id="0" name=""/>
        <dsp:cNvSpPr/>
      </dsp:nvSpPr>
      <dsp:spPr>
        <a:xfrm>
          <a:off x="3154153" y="1005350"/>
          <a:ext cx="1060712" cy="925615"/>
        </a:xfrm>
        <a:prstGeom prst="ellipse">
          <a:avLst/>
        </a:prstGeom>
        <a:solidFill>
          <a:schemeClr val="accent3">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b="1" kern="1200"/>
            <a:t>Evaluación</a:t>
          </a:r>
          <a:r>
            <a:rPr lang="es-ES" sz="800" b="1" i="1" kern="1200"/>
            <a:t> ex post </a:t>
          </a:r>
          <a:r>
            <a:rPr lang="es-ES" sz="800" kern="1200"/>
            <a:t>para asegurar regulaciones eficaces y eficientes </a:t>
          </a:r>
        </a:p>
      </dsp:txBody>
      <dsp:txXfrm>
        <a:off x="3309491" y="1140903"/>
        <a:ext cx="750036" cy="654509"/>
      </dsp:txXfrm>
    </dsp:sp>
    <dsp:sp modelId="{F7E29730-106D-4763-8097-CBD7C618B869}">
      <dsp:nvSpPr>
        <dsp:cNvPr id="0" name=""/>
        <dsp:cNvSpPr/>
      </dsp:nvSpPr>
      <dsp:spPr>
        <a:xfrm>
          <a:off x="2096709" y="1901118"/>
          <a:ext cx="1131865" cy="998122"/>
        </a:xfrm>
        <a:prstGeom prst="ellipse">
          <a:avLst/>
        </a:prstGeom>
        <a:solidFill>
          <a:schemeClr val="accent3">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b="1" kern="1200"/>
            <a:t>Simplificación normativa </a:t>
          </a:r>
          <a:r>
            <a:rPr lang="es-ES" sz="800" kern="1200"/>
            <a:t>para tener un ordenamiento jurídico simple y claro </a:t>
          </a:r>
        </a:p>
      </dsp:txBody>
      <dsp:txXfrm>
        <a:off x="2262467" y="2047290"/>
        <a:ext cx="800349" cy="705778"/>
      </dsp:txXfrm>
    </dsp:sp>
    <dsp:sp modelId="{1941B91F-B082-4D34-BF3D-442307AE1DD2}">
      <dsp:nvSpPr>
        <dsp:cNvPr id="0" name=""/>
        <dsp:cNvSpPr/>
      </dsp:nvSpPr>
      <dsp:spPr>
        <a:xfrm>
          <a:off x="1212181" y="989573"/>
          <a:ext cx="921362" cy="862194"/>
        </a:xfrm>
        <a:prstGeom prst="ellipse">
          <a:avLst/>
        </a:prstGeom>
        <a:solidFill>
          <a:schemeClr val="accent3">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b="1" kern="1200"/>
            <a:t>Depuración normativa </a:t>
          </a:r>
          <a:r>
            <a:rPr lang="es-ES" sz="800" kern="1200"/>
            <a:t>para expulsar normas obsoletas </a:t>
          </a:r>
        </a:p>
      </dsp:txBody>
      <dsp:txXfrm>
        <a:off x="1347111" y="1115838"/>
        <a:ext cx="651502" cy="60966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3574D6-4C9C-6649-B5E2-5F36A375FEA1}">
      <dsp:nvSpPr>
        <dsp:cNvPr id="0" name=""/>
        <dsp:cNvSpPr/>
      </dsp:nvSpPr>
      <dsp:spPr>
        <a:xfrm>
          <a:off x="0" y="372291"/>
          <a:ext cx="5059679" cy="992776"/>
        </a:xfrm>
        <a:prstGeom prst="notched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A0055C7-AF8F-AA4B-9245-ACDFAD55C32D}">
      <dsp:nvSpPr>
        <dsp:cNvPr id="0" name=""/>
        <dsp:cNvSpPr/>
      </dsp:nvSpPr>
      <dsp:spPr>
        <a:xfrm>
          <a:off x="1181" y="0"/>
          <a:ext cx="982783" cy="694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ctr" defTabSz="444500">
            <a:lnSpc>
              <a:spcPct val="90000"/>
            </a:lnSpc>
            <a:spcBef>
              <a:spcPct val="0"/>
            </a:spcBef>
            <a:spcAft>
              <a:spcPct val="35000"/>
            </a:spcAft>
            <a:buNone/>
          </a:pPr>
          <a:r>
            <a:rPr lang="es-ES" sz="1000" b="1" kern="1200">
              <a:latin typeface="Calibri"/>
              <a:ea typeface="+mn-ea"/>
              <a:cs typeface="+mn-cs"/>
            </a:rPr>
            <a:t> </a:t>
          </a:r>
          <a:r>
            <a:rPr lang="es-CO" sz="1000" b="1" kern="1200"/>
            <a:t>1. Identificación de trámites </a:t>
          </a:r>
          <a:endParaRPr lang="es-CO" sz="1000" b="1" kern="1200">
            <a:latin typeface="Calibri"/>
            <a:ea typeface="+mn-ea"/>
            <a:cs typeface="+mn-cs"/>
          </a:endParaRPr>
        </a:p>
      </dsp:txBody>
      <dsp:txXfrm>
        <a:off x="1181" y="0"/>
        <a:ext cx="982783" cy="694944"/>
      </dsp:txXfrm>
    </dsp:sp>
    <dsp:sp modelId="{BD7DD9E1-0E78-1A40-A7D8-A513FA1DF759}">
      <dsp:nvSpPr>
        <dsp:cNvPr id="0" name=""/>
        <dsp:cNvSpPr/>
      </dsp:nvSpPr>
      <dsp:spPr>
        <a:xfrm>
          <a:off x="405705" y="781812"/>
          <a:ext cx="173736" cy="173736"/>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564036-8F69-CF42-B789-A2CA060F4536}">
      <dsp:nvSpPr>
        <dsp:cNvPr id="0" name=""/>
        <dsp:cNvSpPr/>
      </dsp:nvSpPr>
      <dsp:spPr>
        <a:xfrm>
          <a:off x="1033104" y="1042415"/>
          <a:ext cx="982783" cy="694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buNone/>
          </a:pPr>
          <a:r>
            <a:rPr lang="es-CO" sz="1000" b="1" kern="1200"/>
            <a:t>2. Priorización de trámites </a:t>
          </a:r>
          <a:endParaRPr lang="es-CO" sz="1000" b="1" kern="1200">
            <a:latin typeface="Calibri"/>
            <a:ea typeface="+mn-ea"/>
            <a:cs typeface="+mn-cs"/>
          </a:endParaRPr>
        </a:p>
      </dsp:txBody>
      <dsp:txXfrm>
        <a:off x="1033104" y="1042415"/>
        <a:ext cx="982783" cy="694944"/>
      </dsp:txXfrm>
    </dsp:sp>
    <dsp:sp modelId="{5251F11A-C612-254E-B3D7-02F841CFDA1A}">
      <dsp:nvSpPr>
        <dsp:cNvPr id="0" name=""/>
        <dsp:cNvSpPr/>
      </dsp:nvSpPr>
      <dsp:spPr>
        <a:xfrm>
          <a:off x="1437627" y="781812"/>
          <a:ext cx="173736" cy="173736"/>
        </a:xfrm>
        <a:prstGeom prst="ellipse">
          <a:avLst/>
        </a:prstGeom>
        <a:solidFill>
          <a:schemeClr val="accent5">
            <a:hueOff val="-3311292"/>
            <a:satOff val="13270"/>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7E54F5-1327-274B-AB2F-AB2E6A7162D6}">
      <dsp:nvSpPr>
        <dsp:cNvPr id="0" name=""/>
        <dsp:cNvSpPr/>
      </dsp:nvSpPr>
      <dsp:spPr>
        <a:xfrm>
          <a:off x="2065026" y="0"/>
          <a:ext cx="982783" cy="694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ctr" defTabSz="444500">
            <a:lnSpc>
              <a:spcPct val="90000"/>
            </a:lnSpc>
            <a:spcBef>
              <a:spcPct val="0"/>
            </a:spcBef>
            <a:spcAft>
              <a:spcPct val="35000"/>
            </a:spcAft>
            <a:buNone/>
          </a:pPr>
          <a:r>
            <a:rPr lang="es-CO" sz="1000" b="1" kern="1200"/>
            <a:t>3. Racionalización de trámites </a:t>
          </a:r>
          <a:endParaRPr lang="es-CO" sz="1000" b="1" kern="1200">
            <a:latin typeface="Calibri"/>
            <a:ea typeface="+mn-ea"/>
            <a:cs typeface="+mn-cs"/>
          </a:endParaRPr>
        </a:p>
      </dsp:txBody>
      <dsp:txXfrm>
        <a:off x="2065026" y="0"/>
        <a:ext cx="982783" cy="694944"/>
      </dsp:txXfrm>
    </dsp:sp>
    <dsp:sp modelId="{72BCF3F6-0783-9547-A2E9-FF9F8816FE81}">
      <dsp:nvSpPr>
        <dsp:cNvPr id="0" name=""/>
        <dsp:cNvSpPr/>
      </dsp:nvSpPr>
      <dsp:spPr>
        <a:xfrm>
          <a:off x="2469550" y="781812"/>
          <a:ext cx="173736" cy="173736"/>
        </a:xfrm>
        <a:prstGeom prst="ellipse">
          <a:avLst/>
        </a:prstGeom>
        <a:solidFill>
          <a:schemeClr val="accent5">
            <a:hueOff val="-6622584"/>
            <a:satOff val="26541"/>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780C20-A522-460A-8725-D19EE8E96B09}">
      <dsp:nvSpPr>
        <dsp:cNvPr id="0" name=""/>
        <dsp:cNvSpPr/>
      </dsp:nvSpPr>
      <dsp:spPr>
        <a:xfrm>
          <a:off x="3096949" y="1042415"/>
          <a:ext cx="1455581" cy="694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s-CO" sz="1000" b="1" kern="1200"/>
            <a:t>4. Interoperabilidad</a:t>
          </a:r>
          <a:endParaRPr lang="es-CO" sz="1000" b="1" kern="1200">
            <a:latin typeface="Calibri"/>
            <a:ea typeface="+mn-ea"/>
            <a:cs typeface="+mn-cs"/>
          </a:endParaRPr>
        </a:p>
      </dsp:txBody>
      <dsp:txXfrm>
        <a:off x="3096949" y="1042415"/>
        <a:ext cx="1455581" cy="694944"/>
      </dsp:txXfrm>
    </dsp:sp>
    <dsp:sp modelId="{10F00092-1876-4404-A2DE-B5C8B0EBC068}">
      <dsp:nvSpPr>
        <dsp:cNvPr id="0" name=""/>
        <dsp:cNvSpPr/>
      </dsp:nvSpPr>
      <dsp:spPr>
        <a:xfrm>
          <a:off x="3737872" y="781812"/>
          <a:ext cx="173736" cy="173736"/>
        </a:xfrm>
        <a:prstGeom prst="ellipse">
          <a:avLst/>
        </a:prstGeom>
        <a:solidFill>
          <a:schemeClr val="accent5">
            <a:hueOff val="-9933876"/>
            <a:satOff val="39811"/>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3D39B3FFCE814191A0BA5FF8358A64" ma:contentTypeVersion="15" ma:contentTypeDescription="Create a new document." ma:contentTypeScope="" ma:versionID="3a88c92b917eecc3099a3d3a721a6337">
  <xsd:schema xmlns:xsd="http://www.w3.org/2001/XMLSchema" xmlns:xs="http://www.w3.org/2001/XMLSchema" xmlns:p="http://schemas.microsoft.com/office/2006/metadata/properties" xmlns:ns1="http://schemas.microsoft.com/sharepoint/v3" xmlns:ns3="4631e3e5-6db2-46b5-a8bd-deeb0fffc537" xmlns:ns4="02516304-06da-41da-a986-1ab2694fd7b3" targetNamespace="http://schemas.microsoft.com/office/2006/metadata/properties" ma:root="true" ma:fieldsID="98b57d4570f0bc33b3c158a5f7151c7f" ns1:_="" ns3:_="" ns4:_="">
    <xsd:import namespace="http://schemas.microsoft.com/sharepoint/v3"/>
    <xsd:import namespace="4631e3e5-6db2-46b5-a8bd-deeb0fffc537"/>
    <xsd:import namespace="02516304-06da-41da-a986-1ab2694fd7b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1:_ip_UnifiedCompliancePolicyProperties" minOccurs="0"/>
                <xsd:element ref="ns1:_ip_UnifiedCompliancePolicyUIAc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description="" ma:hidden="true" ma:internalName="_ip_UnifiedCompliancePolicyProperties">
      <xsd:simpleType>
        <xsd:restriction base="dms:Note"/>
      </xsd:simpleType>
    </xsd:element>
    <xsd:element name="_ip_UnifiedCompliancePolicyUIAction" ma:index="17"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31e3e5-6db2-46b5-a8bd-deeb0fffc53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516304-06da-41da-a986-1ab2694fd7b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04571-029A-4BE7-A98A-A8CFFA829CB3}">
  <ds:schemaRefs>
    <ds:schemaRef ds:uri="http://schemas.microsoft.com/sharepoint/v3/contenttype/forms"/>
  </ds:schemaRefs>
</ds:datastoreItem>
</file>

<file path=customXml/itemProps2.xml><?xml version="1.0" encoding="utf-8"?>
<ds:datastoreItem xmlns:ds="http://schemas.openxmlformats.org/officeDocument/2006/customXml" ds:itemID="{199CE75E-5153-4C72-A083-2D416E3BB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31e3e5-6db2-46b5-a8bd-deeb0fffc537"/>
    <ds:schemaRef ds:uri="02516304-06da-41da-a986-1ab2694fd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251689-FCC3-47FF-8BD7-956A148C4C2B}">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0A1CCF6-0ACA-41D3-BC2A-5D94DFE9E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37</Pages>
  <Words>11072</Words>
  <Characters>60899</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71828</CharactersWithSpaces>
  <SharedDoc>false</SharedDoc>
  <HLinks>
    <vt:vector size="408" baseType="variant">
      <vt:variant>
        <vt:i4>4194388</vt:i4>
      </vt:variant>
      <vt:variant>
        <vt:i4>387</vt:i4>
      </vt:variant>
      <vt:variant>
        <vt:i4>0</vt:i4>
      </vt:variant>
      <vt:variant>
        <vt:i4>5</vt:i4>
      </vt:variant>
      <vt:variant>
        <vt:lpwstr>http://www.sic.gov.co/plegables-abogacia</vt:lpwstr>
      </vt:variant>
      <vt:variant>
        <vt:lpwstr/>
      </vt:variant>
      <vt:variant>
        <vt:i4>3538977</vt:i4>
      </vt:variant>
      <vt:variant>
        <vt:i4>384</vt:i4>
      </vt:variant>
      <vt:variant>
        <vt:i4>0</vt:i4>
      </vt:variant>
      <vt:variant>
        <vt:i4>5</vt:i4>
      </vt:variant>
      <vt:variant>
        <vt:lpwstr>https://www.gob.mx/se/articulos/sabes-que-es-la-regulacion</vt:lpwstr>
      </vt:variant>
      <vt:variant>
        <vt:lpwstr/>
      </vt:variant>
      <vt:variant>
        <vt:i4>655452</vt:i4>
      </vt:variant>
      <vt:variant>
        <vt:i4>381</vt:i4>
      </vt:variant>
      <vt:variant>
        <vt:i4>0</vt:i4>
      </vt:variant>
      <vt:variant>
        <vt:i4>5</vt:i4>
      </vt:variant>
      <vt:variant>
        <vt:lpwstr>http://www.suin-juriscol.gov.co/viewDocument.asp?id=30019980</vt:lpwstr>
      </vt:variant>
      <vt:variant>
        <vt:lpwstr/>
      </vt:variant>
      <vt:variant>
        <vt:i4>852076</vt:i4>
      </vt:variant>
      <vt:variant>
        <vt:i4>378</vt:i4>
      </vt:variant>
      <vt:variant>
        <vt:i4>0</vt:i4>
      </vt:variant>
      <vt:variant>
        <vt:i4>5</vt:i4>
      </vt:variant>
      <vt:variant>
        <vt:lpwstr>https://www.wto.org/spanish/docs_s/legal_s/17-tbt_s.htm</vt:lpwstr>
      </vt:variant>
      <vt:variant>
        <vt:lpwstr/>
      </vt:variant>
      <vt:variant>
        <vt:i4>5308491</vt:i4>
      </vt:variant>
      <vt:variant>
        <vt:i4>375</vt:i4>
      </vt:variant>
      <vt:variant>
        <vt:i4>0</vt:i4>
      </vt:variant>
      <vt:variant>
        <vt:i4>5</vt:i4>
      </vt:variant>
      <vt:variant>
        <vt:lpwstr>http://www.suin-juriscol.gov.co/legislacion/depuracionNormativa.html</vt:lpwstr>
      </vt:variant>
      <vt:variant>
        <vt:lpwstr/>
      </vt:variant>
      <vt:variant>
        <vt:i4>1310784</vt:i4>
      </vt:variant>
      <vt:variant>
        <vt:i4>372</vt:i4>
      </vt:variant>
      <vt:variant>
        <vt:i4>0</vt:i4>
      </vt:variant>
      <vt:variant>
        <vt:i4>5</vt:i4>
      </vt:variant>
      <vt:variant>
        <vt:lpwstr>http://www3.weforum.org/docs/GCR2018/05FullReport/TheGlobalCompetitivenessReport2018.pdf</vt:lpwstr>
      </vt:variant>
      <vt:variant>
        <vt:lpwstr/>
      </vt:variant>
      <vt:variant>
        <vt:i4>7798906</vt:i4>
      </vt:variant>
      <vt:variant>
        <vt:i4>369</vt:i4>
      </vt:variant>
      <vt:variant>
        <vt:i4>0</vt:i4>
      </vt:variant>
      <vt:variant>
        <vt:i4>5</vt:i4>
      </vt:variant>
      <vt:variant>
        <vt:lpwstr>https://www.dnp.gov.co/programas/Mejora Regulatoria/Paginas/Documentos.aspx</vt:lpwstr>
      </vt:variant>
      <vt:variant>
        <vt:lpwstr/>
      </vt:variant>
      <vt:variant>
        <vt:i4>3866655</vt:i4>
      </vt:variant>
      <vt:variant>
        <vt:i4>366</vt:i4>
      </vt:variant>
      <vt:variant>
        <vt:i4>0</vt:i4>
      </vt:variant>
      <vt:variant>
        <vt:i4>5</vt:i4>
      </vt:variant>
      <vt:variant>
        <vt:lpwstr>https://www.funcionpublica.gov.co/eva/admon/files/empresas/ZW1wcmVzYV83Ng==/archivos/1508774967_1b913e4caac448f89a70a7bff152e628.pdf</vt:lpwstr>
      </vt:variant>
      <vt:variant>
        <vt:lpwstr/>
      </vt:variant>
      <vt:variant>
        <vt:i4>3604516</vt:i4>
      </vt:variant>
      <vt:variant>
        <vt:i4>363</vt:i4>
      </vt:variant>
      <vt:variant>
        <vt:i4>0</vt:i4>
      </vt:variant>
      <vt:variant>
        <vt:i4>5</vt:i4>
      </vt:variant>
      <vt:variant>
        <vt:lpwstr>https://www.funcionpublica.gov.co/web/eva/procedimiento-para-autorizar-tramites</vt:lpwstr>
      </vt:variant>
      <vt:variant>
        <vt:lpwstr/>
      </vt:variant>
      <vt:variant>
        <vt:i4>721003</vt:i4>
      </vt:variant>
      <vt:variant>
        <vt:i4>360</vt:i4>
      </vt:variant>
      <vt:variant>
        <vt:i4>0</vt:i4>
      </vt:variant>
      <vt:variant>
        <vt:i4>5</vt:i4>
      </vt:variant>
      <vt:variant>
        <vt:lpwstr>https://www.funcionpublica.gov.co/eva/admon//files/empresas/ZW1wcmVzYV83Ng==/imgproductos/1449933871_f6d36963f84c74c274770b428bc409b1.pdf</vt:lpwstr>
      </vt:variant>
      <vt:variant>
        <vt:lpwstr/>
      </vt:variant>
      <vt:variant>
        <vt:i4>6357033</vt:i4>
      </vt:variant>
      <vt:variant>
        <vt:i4>357</vt:i4>
      </vt:variant>
      <vt:variant>
        <vt:i4>0</vt:i4>
      </vt:variant>
      <vt:variant>
        <vt:i4>5</vt:i4>
      </vt:variant>
      <vt:variant>
        <vt:lpwstr>https://www.dane.gov.co/files/investigaciones/ecpolitica/bol_ECP_17.pdf</vt:lpwstr>
      </vt:variant>
      <vt:variant>
        <vt:lpwstr/>
      </vt:variant>
      <vt:variant>
        <vt:i4>1900564</vt:i4>
      </vt:variant>
      <vt:variant>
        <vt:i4>354</vt:i4>
      </vt:variant>
      <vt:variant>
        <vt:i4>0</vt:i4>
      </vt:variant>
      <vt:variant>
        <vt:i4>5</vt:i4>
      </vt:variant>
      <vt:variant>
        <vt:lpwstr>https://www.funcionpublica.gov.co/eva/gestornormativo/norma.php?i=186</vt:lpwstr>
      </vt:variant>
      <vt:variant>
        <vt:lpwstr/>
      </vt:variant>
      <vt:variant>
        <vt:i4>5374031</vt:i4>
      </vt:variant>
      <vt:variant>
        <vt:i4>345</vt:i4>
      </vt:variant>
      <vt:variant>
        <vt:i4>0</vt:i4>
      </vt:variant>
      <vt:variant>
        <vt:i4>5</vt:i4>
      </vt:variant>
      <vt:variant>
        <vt:lpwstr>http://www.suin-juriscol.gov.co/</vt:lpwstr>
      </vt:variant>
      <vt:variant>
        <vt:lpwstr/>
      </vt:variant>
      <vt:variant>
        <vt:i4>3604536</vt:i4>
      </vt:variant>
      <vt:variant>
        <vt:i4>315</vt:i4>
      </vt:variant>
      <vt:variant>
        <vt:i4>0</vt:i4>
      </vt:variant>
      <vt:variant>
        <vt:i4>5</vt:i4>
      </vt:variant>
      <vt:variant>
        <vt:lpwstr>https://planeacionnacional-my.sharepoint.com/:x:/r/personal/jrey_dnp_gov_co/_layouts/15/Doc.aspx?sourcedoc=%7B892DE577-3B88-48E4-9C8E-0B3D68E26EC8%7D&amp;file=2018-13-28%20Rama%20Ejecutiva%20capacitaciones%20(FINAL).xls&amp;action=default&amp;mobileredirect=true</vt:lpwstr>
      </vt:variant>
      <vt:variant>
        <vt:lpwstr/>
      </vt:variant>
      <vt:variant>
        <vt:i4>3539052</vt:i4>
      </vt:variant>
      <vt:variant>
        <vt:i4>312</vt:i4>
      </vt:variant>
      <vt:variant>
        <vt:i4>0</vt:i4>
      </vt:variant>
      <vt:variant>
        <vt:i4>5</vt:i4>
      </vt:variant>
      <vt:variant>
        <vt:lpwstr>https://colaboracion.dnp.gov.co/CDT/Mejora Regulatoria/Presentaciones/Diplomado Mejora Normativa 2014/Gu%C3%ADa Metodol%C3%B3gica de An%C3%A1lisis de Impacto Normativo.pdf</vt:lpwstr>
      </vt:variant>
      <vt:variant>
        <vt:lpwstr/>
      </vt:variant>
      <vt:variant>
        <vt:i4>1179704</vt:i4>
      </vt:variant>
      <vt:variant>
        <vt:i4>275</vt:i4>
      </vt:variant>
      <vt:variant>
        <vt:i4>0</vt:i4>
      </vt:variant>
      <vt:variant>
        <vt:i4>5</vt:i4>
      </vt:variant>
      <vt:variant>
        <vt:lpwstr/>
      </vt:variant>
      <vt:variant>
        <vt:lpwstr>_Toc22149625</vt:lpwstr>
      </vt:variant>
      <vt:variant>
        <vt:i4>1245240</vt:i4>
      </vt:variant>
      <vt:variant>
        <vt:i4>269</vt:i4>
      </vt:variant>
      <vt:variant>
        <vt:i4>0</vt:i4>
      </vt:variant>
      <vt:variant>
        <vt:i4>5</vt:i4>
      </vt:variant>
      <vt:variant>
        <vt:lpwstr/>
      </vt:variant>
      <vt:variant>
        <vt:lpwstr>_Toc22149624</vt:lpwstr>
      </vt:variant>
      <vt:variant>
        <vt:i4>1310776</vt:i4>
      </vt:variant>
      <vt:variant>
        <vt:i4>263</vt:i4>
      </vt:variant>
      <vt:variant>
        <vt:i4>0</vt:i4>
      </vt:variant>
      <vt:variant>
        <vt:i4>5</vt:i4>
      </vt:variant>
      <vt:variant>
        <vt:lpwstr/>
      </vt:variant>
      <vt:variant>
        <vt:lpwstr>_Toc22149623</vt:lpwstr>
      </vt:variant>
      <vt:variant>
        <vt:i4>1376312</vt:i4>
      </vt:variant>
      <vt:variant>
        <vt:i4>257</vt:i4>
      </vt:variant>
      <vt:variant>
        <vt:i4>0</vt:i4>
      </vt:variant>
      <vt:variant>
        <vt:i4>5</vt:i4>
      </vt:variant>
      <vt:variant>
        <vt:lpwstr/>
      </vt:variant>
      <vt:variant>
        <vt:lpwstr>_Toc22149622</vt:lpwstr>
      </vt:variant>
      <vt:variant>
        <vt:i4>1441848</vt:i4>
      </vt:variant>
      <vt:variant>
        <vt:i4>251</vt:i4>
      </vt:variant>
      <vt:variant>
        <vt:i4>0</vt:i4>
      </vt:variant>
      <vt:variant>
        <vt:i4>5</vt:i4>
      </vt:variant>
      <vt:variant>
        <vt:lpwstr/>
      </vt:variant>
      <vt:variant>
        <vt:lpwstr>_Toc22149621</vt:lpwstr>
      </vt:variant>
      <vt:variant>
        <vt:i4>1507384</vt:i4>
      </vt:variant>
      <vt:variant>
        <vt:i4>245</vt:i4>
      </vt:variant>
      <vt:variant>
        <vt:i4>0</vt:i4>
      </vt:variant>
      <vt:variant>
        <vt:i4>5</vt:i4>
      </vt:variant>
      <vt:variant>
        <vt:lpwstr/>
      </vt:variant>
      <vt:variant>
        <vt:lpwstr>_Toc22149620</vt:lpwstr>
      </vt:variant>
      <vt:variant>
        <vt:i4>1966139</vt:i4>
      </vt:variant>
      <vt:variant>
        <vt:i4>239</vt:i4>
      </vt:variant>
      <vt:variant>
        <vt:i4>0</vt:i4>
      </vt:variant>
      <vt:variant>
        <vt:i4>5</vt:i4>
      </vt:variant>
      <vt:variant>
        <vt:lpwstr/>
      </vt:variant>
      <vt:variant>
        <vt:lpwstr>_Toc22149619</vt:lpwstr>
      </vt:variant>
      <vt:variant>
        <vt:i4>2031675</vt:i4>
      </vt:variant>
      <vt:variant>
        <vt:i4>233</vt:i4>
      </vt:variant>
      <vt:variant>
        <vt:i4>0</vt:i4>
      </vt:variant>
      <vt:variant>
        <vt:i4>5</vt:i4>
      </vt:variant>
      <vt:variant>
        <vt:lpwstr/>
      </vt:variant>
      <vt:variant>
        <vt:lpwstr>_Toc22149618</vt:lpwstr>
      </vt:variant>
      <vt:variant>
        <vt:i4>1048635</vt:i4>
      </vt:variant>
      <vt:variant>
        <vt:i4>227</vt:i4>
      </vt:variant>
      <vt:variant>
        <vt:i4>0</vt:i4>
      </vt:variant>
      <vt:variant>
        <vt:i4>5</vt:i4>
      </vt:variant>
      <vt:variant>
        <vt:lpwstr/>
      </vt:variant>
      <vt:variant>
        <vt:lpwstr>_Toc22149617</vt:lpwstr>
      </vt:variant>
      <vt:variant>
        <vt:i4>1114171</vt:i4>
      </vt:variant>
      <vt:variant>
        <vt:i4>221</vt:i4>
      </vt:variant>
      <vt:variant>
        <vt:i4>0</vt:i4>
      </vt:variant>
      <vt:variant>
        <vt:i4>5</vt:i4>
      </vt:variant>
      <vt:variant>
        <vt:lpwstr/>
      </vt:variant>
      <vt:variant>
        <vt:lpwstr>_Toc22149616</vt:lpwstr>
      </vt:variant>
      <vt:variant>
        <vt:i4>1179707</vt:i4>
      </vt:variant>
      <vt:variant>
        <vt:i4>215</vt:i4>
      </vt:variant>
      <vt:variant>
        <vt:i4>0</vt:i4>
      </vt:variant>
      <vt:variant>
        <vt:i4>5</vt:i4>
      </vt:variant>
      <vt:variant>
        <vt:lpwstr/>
      </vt:variant>
      <vt:variant>
        <vt:lpwstr>_Toc22149615</vt:lpwstr>
      </vt:variant>
      <vt:variant>
        <vt:i4>1245243</vt:i4>
      </vt:variant>
      <vt:variant>
        <vt:i4>209</vt:i4>
      </vt:variant>
      <vt:variant>
        <vt:i4>0</vt:i4>
      </vt:variant>
      <vt:variant>
        <vt:i4>5</vt:i4>
      </vt:variant>
      <vt:variant>
        <vt:lpwstr/>
      </vt:variant>
      <vt:variant>
        <vt:lpwstr>_Toc22149614</vt:lpwstr>
      </vt:variant>
      <vt:variant>
        <vt:i4>1310779</vt:i4>
      </vt:variant>
      <vt:variant>
        <vt:i4>203</vt:i4>
      </vt:variant>
      <vt:variant>
        <vt:i4>0</vt:i4>
      </vt:variant>
      <vt:variant>
        <vt:i4>5</vt:i4>
      </vt:variant>
      <vt:variant>
        <vt:lpwstr/>
      </vt:variant>
      <vt:variant>
        <vt:lpwstr>_Toc22149613</vt:lpwstr>
      </vt:variant>
      <vt:variant>
        <vt:i4>1376315</vt:i4>
      </vt:variant>
      <vt:variant>
        <vt:i4>197</vt:i4>
      </vt:variant>
      <vt:variant>
        <vt:i4>0</vt:i4>
      </vt:variant>
      <vt:variant>
        <vt:i4>5</vt:i4>
      </vt:variant>
      <vt:variant>
        <vt:lpwstr/>
      </vt:variant>
      <vt:variant>
        <vt:lpwstr>_Toc22149612</vt:lpwstr>
      </vt:variant>
      <vt:variant>
        <vt:i4>1441851</vt:i4>
      </vt:variant>
      <vt:variant>
        <vt:i4>191</vt:i4>
      </vt:variant>
      <vt:variant>
        <vt:i4>0</vt:i4>
      </vt:variant>
      <vt:variant>
        <vt:i4>5</vt:i4>
      </vt:variant>
      <vt:variant>
        <vt:lpwstr/>
      </vt:variant>
      <vt:variant>
        <vt:lpwstr>_Toc22149611</vt:lpwstr>
      </vt:variant>
      <vt:variant>
        <vt:i4>1507387</vt:i4>
      </vt:variant>
      <vt:variant>
        <vt:i4>185</vt:i4>
      </vt:variant>
      <vt:variant>
        <vt:i4>0</vt:i4>
      </vt:variant>
      <vt:variant>
        <vt:i4>5</vt:i4>
      </vt:variant>
      <vt:variant>
        <vt:lpwstr/>
      </vt:variant>
      <vt:variant>
        <vt:lpwstr>_Toc22149610</vt:lpwstr>
      </vt:variant>
      <vt:variant>
        <vt:i4>1966138</vt:i4>
      </vt:variant>
      <vt:variant>
        <vt:i4>179</vt:i4>
      </vt:variant>
      <vt:variant>
        <vt:i4>0</vt:i4>
      </vt:variant>
      <vt:variant>
        <vt:i4>5</vt:i4>
      </vt:variant>
      <vt:variant>
        <vt:lpwstr/>
      </vt:variant>
      <vt:variant>
        <vt:lpwstr>_Toc22149609</vt:lpwstr>
      </vt:variant>
      <vt:variant>
        <vt:i4>2031674</vt:i4>
      </vt:variant>
      <vt:variant>
        <vt:i4>173</vt:i4>
      </vt:variant>
      <vt:variant>
        <vt:i4>0</vt:i4>
      </vt:variant>
      <vt:variant>
        <vt:i4>5</vt:i4>
      </vt:variant>
      <vt:variant>
        <vt:lpwstr/>
      </vt:variant>
      <vt:variant>
        <vt:lpwstr>_Toc22149608</vt:lpwstr>
      </vt:variant>
      <vt:variant>
        <vt:i4>1638453</vt:i4>
      </vt:variant>
      <vt:variant>
        <vt:i4>164</vt:i4>
      </vt:variant>
      <vt:variant>
        <vt:i4>0</vt:i4>
      </vt:variant>
      <vt:variant>
        <vt:i4>5</vt:i4>
      </vt:variant>
      <vt:variant>
        <vt:lpwstr/>
      </vt:variant>
      <vt:variant>
        <vt:lpwstr>_Toc22140860</vt:lpwstr>
      </vt:variant>
      <vt:variant>
        <vt:i4>1048630</vt:i4>
      </vt:variant>
      <vt:variant>
        <vt:i4>158</vt:i4>
      </vt:variant>
      <vt:variant>
        <vt:i4>0</vt:i4>
      </vt:variant>
      <vt:variant>
        <vt:i4>5</vt:i4>
      </vt:variant>
      <vt:variant>
        <vt:lpwstr/>
      </vt:variant>
      <vt:variant>
        <vt:lpwstr>_Toc22140859</vt:lpwstr>
      </vt:variant>
      <vt:variant>
        <vt:i4>1114166</vt:i4>
      </vt:variant>
      <vt:variant>
        <vt:i4>152</vt:i4>
      </vt:variant>
      <vt:variant>
        <vt:i4>0</vt:i4>
      </vt:variant>
      <vt:variant>
        <vt:i4>5</vt:i4>
      </vt:variant>
      <vt:variant>
        <vt:lpwstr/>
      </vt:variant>
      <vt:variant>
        <vt:lpwstr>_Toc22140858</vt:lpwstr>
      </vt:variant>
      <vt:variant>
        <vt:i4>1966134</vt:i4>
      </vt:variant>
      <vt:variant>
        <vt:i4>146</vt:i4>
      </vt:variant>
      <vt:variant>
        <vt:i4>0</vt:i4>
      </vt:variant>
      <vt:variant>
        <vt:i4>5</vt:i4>
      </vt:variant>
      <vt:variant>
        <vt:lpwstr/>
      </vt:variant>
      <vt:variant>
        <vt:lpwstr>_Toc22140857</vt:lpwstr>
      </vt:variant>
      <vt:variant>
        <vt:i4>2031670</vt:i4>
      </vt:variant>
      <vt:variant>
        <vt:i4>140</vt:i4>
      </vt:variant>
      <vt:variant>
        <vt:i4>0</vt:i4>
      </vt:variant>
      <vt:variant>
        <vt:i4>5</vt:i4>
      </vt:variant>
      <vt:variant>
        <vt:lpwstr/>
      </vt:variant>
      <vt:variant>
        <vt:lpwstr>_Toc22140856</vt:lpwstr>
      </vt:variant>
      <vt:variant>
        <vt:i4>1835062</vt:i4>
      </vt:variant>
      <vt:variant>
        <vt:i4>134</vt:i4>
      </vt:variant>
      <vt:variant>
        <vt:i4>0</vt:i4>
      </vt:variant>
      <vt:variant>
        <vt:i4>5</vt:i4>
      </vt:variant>
      <vt:variant>
        <vt:lpwstr/>
      </vt:variant>
      <vt:variant>
        <vt:lpwstr>_Toc22140855</vt:lpwstr>
      </vt:variant>
      <vt:variant>
        <vt:i4>1900598</vt:i4>
      </vt:variant>
      <vt:variant>
        <vt:i4>128</vt:i4>
      </vt:variant>
      <vt:variant>
        <vt:i4>0</vt:i4>
      </vt:variant>
      <vt:variant>
        <vt:i4>5</vt:i4>
      </vt:variant>
      <vt:variant>
        <vt:lpwstr/>
      </vt:variant>
      <vt:variant>
        <vt:lpwstr>_Toc22140854</vt:lpwstr>
      </vt:variant>
      <vt:variant>
        <vt:i4>1703990</vt:i4>
      </vt:variant>
      <vt:variant>
        <vt:i4>122</vt:i4>
      </vt:variant>
      <vt:variant>
        <vt:i4>0</vt:i4>
      </vt:variant>
      <vt:variant>
        <vt:i4>5</vt:i4>
      </vt:variant>
      <vt:variant>
        <vt:lpwstr/>
      </vt:variant>
      <vt:variant>
        <vt:lpwstr>_Toc22140853</vt:lpwstr>
      </vt:variant>
      <vt:variant>
        <vt:i4>1769526</vt:i4>
      </vt:variant>
      <vt:variant>
        <vt:i4>116</vt:i4>
      </vt:variant>
      <vt:variant>
        <vt:i4>0</vt:i4>
      </vt:variant>
      <vt:variant>
        <vt:i4>5</vt:i4>
      </vt:variant>
      <vt:variant>
        <vt:lpwstr/>
      </vt:variant>
      <vt:variant>
        <vt:lpwstr>_Toc22140852</vt:lpwstr>
      </vt:variant>
      <vt:variant>
        <vt:i4>1572918</vt:i4>
      </vt:variant>
      <vt:variant>
        <vt:i4>110</vt:i4>
      </vt:variant>
      <vt:variant>
        <vt:i4>0</vt:i4>
      </vt:variant>
      <vt:variant>
        <vt:i4>5</vt:i4>
      </vt:variant>
      <vt:variant>
        <vt:lpwstr/>
      </vt:variant>
      <vt:variant>
        <vt:lpwstr>_Toc22140851</vt:lpwstr>
      </vt:variant>
      <vt:variant>
        <vt:i4>1638454</vt:i4>
      </vt:variant>
      <vt:variant>
        <vt:i4>104</vt:i4>
      </vt:variant>
      <vt:variant>
        <vt:i4>0</vt:i4>
      </vt:variant>
      <vt:variant>
        <vt:i4>5</vt:i4>
      </vt:variant>
      <vt:variant>
        <vt:lpwstr/>
      </vt:variant>
      <vt:variant>
        <vt:lpwstr>_Toc22140850</vt:lpwstr>
      </vt:variant>
      <vt:variant>
        <vt:i4>1966135</vt:i4>
      </vt:variant>
      <vt:variant>
        <vt:i4>98</vt:i4>
      </vt:variant>
      <vt:variant>
        <vt:i4>0</vt:i4>
      </vt:variant>
      <vt:variant>
        <vt:i4>5</vt:i4>
      </vt:variant>
      <vt:variant>
        <vt:lpwstr/>
      </vt:variant>
      <vt:variant>
        <vt:lpwstr>_Toc22140847</vt:lpwstr>
      </vt:variant>
      <vt:variant>
        <vt:i4>2031671</vt:i4>
      </vt:variant>
      <vt:variant>
        <vt:i4>92</vt:i4>
      </vt:variant>
      <vt:variant>
        <vt:i4>0</vt:i4>
      </vt:variant>
      <vt:variant>
        <vt:i4>5</vt:i4>
      </vt:variant>
      <vt:variant>
        <vt:lpwstr/>
      </vt:variant>
      <vt:variant>
        <vt:lpwstr>_Toc22140846</vt:lpwstr>
      </vt:variant>
      <vt:variant>
        <vt:i4>1835063</vt:i4>
      </vt:variant>
      <vt:variant>
        <vt:i4>86</vt:i4>
      </vt:variant>
      <vt:variant>
        <vt:i4>0</vt:i4>
      </vt:variant>
      <vt:variant>
        <vt:i4>5</vt:i4>
      </vt:variant>
      <vt:variant>
        <vt:lpwstr/>
      </vt:variant>
      <vt:variant>
        <vt:lpwstr>_Toc22140845</vt:lpwstr>
      </vt:variant>
      <vt:variant>
        <vt:i4>1900599</vt:i4>
      </vt:variant>
      <vt:variant>
        <vt:i4>80</vt:i4>
      </vt:variant>
      <vt:variant>
        <vt:i4>0</vt:i4>
      </vt:variant>
      <vt:variant>
        <vt:i4>5</vt:i4>
      </vt:variant>
      <vt:variant>
        <vt:lpwstr/>
      </vt:variant>
      <vt:variant>
        <vt:lpwstr>_Toc22140844</vt:lpwstr>
      </vt:variant>
      <vt:variant>
        <vt:i4>1703991</vt:i4>
      </vt:variant>
      <vt:variant>
        <vt:i4>74</vt:i4>
      </vt:variant>
      <vt:variant>
        <vt:i4>0</vt:i4>
      </vt:variant>
      <vt:variant>
        <vt:i4>5</vt:i4>
      </vt:variant>
      <vt:variant>
        <vt:lpwstr/>
      </vt:variant>
      <vt:variant>
        <vt:lpwstr>_Toc22140843</vt:lpwstr>
      </vt:variant>
      <vt:variant>
        <vt:i4>1769527</vt:i4>
      </vt:variant>
      <vt:variant>
        <vt:i4>68</vt:i4>
      </vt:variant>
      <vt:variant>
        <vt:i4>0</vt:i4>
      </vt:variant>
      <vt:variant>
        <vt:i4>5</vt:i4>
      </vt:variant>
      <vt:variant>
        <vt:lpwstr/>
      </vt:variant>
      <vt:variant>
        <vt:lpwstr>_Toc22140842</vt:lpwstr>
      </vt:variant>
      <vt:variant>
        <vt:i4>1572919</vt:i4>
      </vt:variant>
      <vt:variant>
        <vt:i4>62</vt:i4>
      </vt:variant>
      <vt:variant>
        <vt:i4>0</vt:i4>
      </vt:variant>
      <vt:variant>
        <vt:i4>5</vt:i4>
      </vt:variant>
      <vt:variant>
        <vt:lpwstr/>
      </vt:variant>
      <vt:variant>
        <vt:lpwstr>_Toc22140841</vt:lpwstr>
      </vt:variant>
      <vt:variant>
        <vt:i4>1638455</vt:i4>
      </vt:variant>
      <vt:variant>
        <vt:i4>56</vt:i4>
      </vt:variant>
      <vt:variant>
        <vt:i4>0</vt:i4>
      </vt:variant>
      <vt:variant>
        <vt:i4>5</vt:i4>
      </vt:variant>
      <vt:variant>
        <vt:lpwstr/>
      </vt:variant>
      <vt:variant>
        <vt:lpwstr>_Toc22140840</vt:lpwstr>
      </vt:variant>
      <vt:variant>
        <vt:i4>1048624</vt:i4>
      </vt:variant>
      <vt:variant>
        <vt:i4>50</vt:i4>
      </vt:variant>
      <vt:variant>
        <vt:i4>0</vt:i4>
      </vt:variant>
      <vt:variant>
        <vt:i4>5</vt:i4>
      </vt:variant>
      <vt:variant>
        <vt:lpwstr/>
      </vt:variant>
      <vt:variant>
        <vt:lpwstr>_Toc22140839</vt:lpwstr>
      </vt:variant>
      <vt:variant>
        <vt:i4>1114160</vt:i4>
      </vt:variant>
      <vt:variant>
        <vt:i4>44</vt:i4>
      </vt:variant>
      <vt:variant>
        <vt:i4>0</vt:i4>
      </vt:variant>
      <vt:variant>
        <vt:i4>5</vt:i4>
      </vt:variant>
      <vt:variant>
        <vt:lpwstr/>
      </vt:variant>
      <vt:variant>
        <vt:lpwstr>_Toc22140838</vt:lpwstr>
      </vt:variant>
      <vt:variant>
        <vt:i4>1966128</vt:i4>
      </vt:variant>
      <vt:variant>
        <vt:i4>38</vt:i4>
      </vt:variant>
      <vt:variant>
        <vt:i4>0</vt:i4>
      </vt:variant>
      <vt:variant>
        <vt:i4>5</vt:i4>
      </vt:variant>
      <vt:variant>
        <vt:lpwstr/>
      </vt:variant>
      <vt:variant>
        <vt:lpwstr>_Toc22140837</vt:lpwstr>
      </vt:variant>
      <vt:variant>
        <vt:i4>2031664</vt:i4>
      </vt:variant>
      <vt:variant>
        <vt:i4>32</vt:i4>
      </vt:variant>
      <vt:variant>
        <vt:i4>0</vt:i4>
      </vt:variant>
      <vt:variant>
        <vt:i4>5</vt:i4>
      </vt:variant>
      <vt:variant>
        <vt:lpwstr/>
      </vt:variant>
      <vt:variant>
        <vt:lpwstr>_Toc22140836</vt:lpwstr>
      </vt:variant>
      <vt:variant>
        <vt:i4>1835056</vt:i4>
      </vt:variant>
      <vt:variant>
        <vt:i4>26</vt:i4>
      </vt:variant>
      <vt:variant>
        <vt:i4>0</vt:i4>
      </vt:variant>
      <vt:variant>
        <vt:i4>5</vt:i4>
      </vt:variant>
      <vt:variant>
        <vt:lpwstr/>
      </vt:variant>
      <vt:variant>
        <vt:lpwstr>_Toc22140835</vt:lpwstr>
      </vt:variant>
      <vt:variant>
        <vt:i4>1900592</vt:i4>
      </vt:variant>
      <vt:variant>
        <vt:i4>20</vt:i4>
      </vt:variant>
      <vt:variant>
        <vt:i4>0</vt:i4>
      </vt:variant>
      <vt:variant>
        <vt:i4>5</vt:i4>
      </vt:variant>
      <vt:variant>
        <vt:lpwstr/>
      </vt:variant>
      <vt:variant>
        <vt:lpwstr>_Toc22140834</vt:lpwstr>
      </vt:variant>
      <vt:variant>
        <vt:i4>1703984</vt:i4>
      </vt:variant>
      <vt:variant>
        <vt:i4>14</vt:i4>
      </vt:variant>
      <vt:variant>
        <vt:i4>0</vt:i4>
      </vt:variant>
      <vt:variant>
        <vt:i4>5</vt:i4>
      </vt:variant>
      <vt:variant>
        <vt:lpwstr/>
      </vt:variant>
      <vt:variant>
        <vt:lpwstr>_Toc22140833</vt:lpwstr>
      </vt:variant>
      <vt:variant>
        <vt:i4>1769520</vt:i4>
      </vt:variant>
      <vt:variant>
        <vt:i4>8</vt:i4>
      </vt:variant>
      <vt:variant>
        <vt:i4>0</vt:i4>
      </vt:variant>
      <vt:variant>
        <vt:i4>5</vt:i4>
      </vt:variant>
      <vt:variant>
        <vt:lpwstr/>
      </vt:variant>
      <vt:variant>
        <vt:lpwstr>_Toc22140832</vt:lpwstr>
      </vt:variant>
      <vt:variant>
        <vt:i4>1572912</vt:i4>
      </vt:variant>
      <vt:variant>
        <vt:i4>2</vt:i4>
      </vt:variant>
      <vt:variant>
        <vt:i4>0</vt:i4>
      </vt:variant>
      <vt:variant>
        <vt:i4>5</vt:i4>
      </vt:variant>
      <vt:variant>
        <vt:lpwstr/>
      </vt:variant>
      <vt:variant>
        <vt:lpwstr>_Toc22140831</vt:lpwstr>
      </vt:variant>
      <vt:variant>
        <vt:i4>1900564</vt:i4>
      </vt:variant>
      <vt:variant>
        <vt:i4>9</vt:i4>
      </vt:variant>
      <vt:variant>
        <vt:i4>0</vt:i4>
      </vt:variant>
      <vt:variant>
        <vt:i4>5</vt:i4>
      </vt:variant>
      <vt:variant>
        <vt:lpwstr>https://www.funcionpublica.gov.co/eva/gestornormativo/norma.php?i=186</vt:lpwstr>
      </vt:variant>
      <vt:variant>
        <vt:lpwstr/>
      </vt:variant>
      <vt:variant>
        <vt:i4>852076</vt:i4>
      </vt:variant>
      <vt:variant>
        <vt:i4>6</vt:i4>
      </vt:variant>
      <vt:variant>
        <vt:i4>0</vt:i4>
      </vt:variant>
      <vt:variant>
        <vt:i4>5</vt:i4>
      </vt:variant>
      <vt:variant>
        <vt:lpwstr>https://www.wto.org/spanish/docs_s/legal_s/17-tbt_s.htm</vt:lpwstr>
      </vt:variant>
      <vt:variant>
        <vt:lpwstr/>
      </vt:variant>
      <vt:variant>
        <vt:i4>3604516</vt:i4>
      </vt:variant>
      <vt:variant>
        <vt:i4>3</vt:i4>
      </vt:variant>
      <vt:variant>
        <vt:i4>0</vt:i4>
      </vt:variant>
      <vt:variant>
        <vt:i4>5</vt:i4>
      </vt:variant>
      <vt:variant>
        <vt:lpwstr>https://www.funcionpublica.gov.co/web/eva/procedimiento-para-autorizar-tramites</vt:lpwstr>
      </vt:variant>
      <vt:variant>
        <vt:lpwstr/>
      </vt:variant>
      <vt:variant>
        <vt:i4>8192036</vt:i4>
      </vt:variant>
      <vt:variant>
        <vt:i4>0</vt:i4>
      </vt:variant>
      <vt:variant>
        <vt:i4>0</vt:i4>
      </vt:variant>
      <vt:variant>
        <vt:i4>5</vt:i4>
      </vt:variant>
      <vt:variant>
        <vt:lpwstr>http://es.presidencia.gov.co/normativa/normativa/DECRETO 270 DEL 14 FEBRERO DE 2017.pdf</vt:lpwstr>
      </vt:variant>
      <vt:variant>
        <vt:lpwstr/>
      </vt:variant>
      <vt:variant>
        <vt:i4>5570572</vt:i4>
      </vt:variant>
      <vt:variant>
        <vt:i4>6</vt:i4>
      </vt:variant>
      <vt:variant>
        <vt:i4>0</vt:i4>
      </vt:variant>
      <vt:variant>
        <vt:i4>5</vt:i4>
      </vt:variant>
      <vt:variant>
        <vt:lpwstr>http://www.mincit.gov.co/normatividad/decreto-unico-reglamentario-dur/libro-2-regimen-reglamentario-del-sector-de-comerc/parte-2-reglamentaciones/titulo-1-normas-que-promocionan-la-industria-y-el-/capitulo-7-subsistema-nacional-de-la-calidad</vt:lpwstr>
      </vt:variant>
      <vt:variant>
        <vt:lpwstr/>
      </vt:variant>
      <vt:variant>
        <vt:i4>1179677</vt:i4>
      </vt:variant>
      <vt:variant>
        <vt:i4>3</vt:i4>
      </vt:variant>
      <vt:variant>
        <vt:i4>0</vt:i4>
      </vt:variant>
      <vt:variant>
        <vt:i4>5</vt:i4>
      </vt:variant>
      <vt:variant>
        <vt:lpwstr>http://www.mincit.gov.co/normatividad/decreto-unico-reglamentario-dur/libro-2-regimen-reglamentario-del-sector-de-comerc</vt:lpwstr>
      </vt:variant>
      <vt:variant>
        <vt:lpwstr/>
      </vt:variant>
      <vt:variant>
        <vt:i4>4587537</vt:i4>
      </vt:variant>
      <vt:variant>
        <vt:i4>0</vt:i4>
      </vt:variant>
      <vt:variant>
        <vt:i4>0</vt:i4>
      </vt:variant>
      <vt:variant>
        <vt:i4>5</vt:i4>
      </vt:variant>
      <vt:variant>
        <vt:lpwstr>http://www.mincit.gov.co/normatividad/decreto-unico-reglamentario-dur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Departamento Nacional de Planeación</dc:creator>
  <cp:lastModifiedBy>Dolly Amaya Caballero</cp:lastModifiedBy>
  <cp:revision>20</cp:revision>
  <cp:lastPrinted>2019-12-27T15:28:00Z</cp:lastPrinted>
  <dcterms:created xsi:type="dcterms:W3CDTF">2019-12-27T16:53:00Z</dcterms:created>
  <dcterms:modified xsi:type="dcterms:W3CDTF">2020-01-29T22:31:00Z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0x010100023D39B3FFCE814191A0BA5FF8358A64</vt:lpwstr>
  </property>
</Properties>
</file>