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D78FD1" w14:textId="77777777" w:rsidR="000E4F6F" w:rsidRPr="00AF0C9C" w:rsidRDefault="000E4F6F" w:rsidP="00AF0C9C">
      <w:pPr>
        <w:rPr>
          <w:rFonts w:asciiTheme="minorHAnsi" w:hAnsiTheme="minorHAnsi"/>
          <w:sz w:val="22"/>
          <w:szCs w:val="22"/>
        </w:rPr>
      </w:pPr>
      <w:bookmarkStart w:id="0" w:name="_GoBack"/>
      <w:bookmarkEnd w:id="0"/>
      <w:r w:rsidRPr="00AF0C9C">
        <w:rPr>
          <w:rFonts w:asciiTheme="minorHAnsi" w:hAnsiTheme="minorHAnsi"/>
          <w:noProof/>
          <w:sz w:val="22"/>
          <w:szCs w:val="22"/>
        </w:rPr>
        <w:drawing>
          <wp:inline distT="0" distB="0" distL="0" distR="0" wp14:anchorId="0EAF51A2" wp14:editId="76DB5BB6">
            <wp:extent cx="5421085" cy="1197428"/>
            <wp:effectExtent l="0" t="0" r="0" b="3175"/>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439396" cy="1201473"/>
                    </a:xfrm>
                    <a:prstGeom prst="rect">
                      <a:avLst/>
                    </a:prstGeom>
                    <a:ln/>
                  </pic:spPr>
                </pic:pic>
              </a:graphicData>
            </a:graphic>
          </wp:inline>
        </w:drawing>
      </w:r>
    </w:p>
    <w:p w14:paraId="00B53CF7" w14:textId="77777777" w:rsidR="000E4F6F" w:rsidRPr="00AF0C9C" w:rsidRDefault="000E4F6F" w:rsidP="00AF0C9C">
      <w:pPr>
        <w:rPr>
          <w:rFonts w:asciiTheme="minorHAnsi" w:hAnsiTheme="minorHAnsi"/>
          <w:sz w:val="22"/>
          <w:szCs w:val="22"/>
        </w:rPr>
      </w:pPr>
    </w:p>
    <w:p w14:paraId="43F082E8" w14:textId="77777777" w:rsidR="000E4F6F" w:rsidRPr="00AF0C9C" w:rsidRDefault="000E4F6F" w:rsidP="00AF0C9C">
      <w:pPr>
        <w:rPr>
          <w:rFonts w:asciiTheme="minorHAnsi" w:hAnsiTheme="minorHAnsi"/>
          <w:sz w:val="22"/>
          <w:szCs w:val="22"/>
        </w:rPr>
      </w:pPr>
    </w:p>
    <w:p w14:paraId="7CDADA71" w14:textId="77777777" w:rsidR="000E4F6F" w:rsidRPr="00AF0C9C" w:rsidRDefault="00CD374B" w:rsidP="00AF0C9C">
      <w:pPr>
        <w:rPr>
          <w:rFonts w:asciiTheme="minorHAnsi" w:hAnsiTheme="minorHAnsi"/>
          <w:sz w:val="22"/>
          <w:szCs w:val="22"/>
        </w:rPr>
      </w:pPr>
      <w:hyperlink w:anchor="_Toc453161197"/>
    </w:p>
    <w:p w14:paraId="72FB1663" w14:textId="77777777" w:rsidR="000E4F6F" w:rsidRPr="00AF0C9C" w:rsidRDefault="005A5EA3" w:rsidP="00AF0C9C">
      <w:pPr>
        <w:jc w:val="center"/>
        <w:rPr>
          <w:rFonts w:asciiTheme="minorHAnsi" w:eastAsia="Times New Roman" w:hAnsiTheme="minorHAnsi" w:cs="Times New Roman"/>
          <w:color w:val="E36C0A"/>
          <w:sz w:val="22"/>
          <w:szCs w:val="22"/>
        </w:rPr>
      </w:pPr>
      <w:r w:rsidRPr="00AF0C9C">
        <w:rPr>
          <w:rFonts w:asciiTheme="minorHAnsi" w:eastAsia="Times New Roman" w:hAnsiTheme="minorHAnsi" w:cs="Times New Roman"/>
          <w:color w:val="E36C0A"/>
          <w:sz w:val="22"/>
          <w:szCs w:val="22"/>
        </w:rPr>
        <w:t>Modelo Integrado de Planeación y</w:t>
      </w:r>
      <w:r w:rsidR="000E4F6F" w:rsidRPr="00AF0C9C">
        <w:rPr>
          <w:rFonts w:asciiTheme="minorHAnsi" w:eastAsia="Times New Roman" w:hAnsiTheme="minorHAnsi" w:cs="Times New Roman"/>
          <w:color w:val="E36C0A"/>
          <w:sz w:val="22"/>
          <w:szCs w:val="22"/>
        </w:rPr>
        <w:t xml:space="preserve"> Gestión Versión 2</w:t>
      </w:r>
    </w:p>
    <w:p w14:paraId="2596BF30" w14:textId="77777777" w:rsidR="000E4F6F" w:rsidRPr="00AF0C9C" w:rsidRDefault="000E4F6F" w:rsidP="00AF0C9C">
      <w:pPr>
        <w:rPr>
          <w:rFonts w:asciiTheme="minorHAnsi" w:eastAsia="Times New Roman" w:hAnsiTheme="minorHAnsi" w:cs="Times New Roman"/>
          <w:color w:val="E36C0A"/>
          <w:sz w:val="22"/>
          <w:szCs w:val="22"/>
        </w:rPr>
      </w:pPr>
    </w:p>
    <w:p w14:paraId="23316B95" w14:textId="1D523F6B" w:rsidR="000E4F6F" w:rsidRPr="00AF0C9C" w:rsidRDefault="000E4F6F" w:rsidP="00AF0C9C">
      <w:pPr>
        <w:jc w:val="center"/>
        <w:rPr>
          <w:rFonts w:asciiTheme="minorHAnsi" w:eastAsia="Times New Roman" w:hAnsiTheme="minorHAnsi" w:cs="Times New Roman"/>
          <w:color w:val="E36C0A"/>
          <w:sz w:val="22"/>
          <w:szCs w:val="22"/>
        </w:rPr>
      </w:pPr>
      <w:r w:rsidRPr="00AF0C9C">
        <w:rPr>
          <w:rFonts w:asciiTheme="minorHAnsi" w:eastAsia="Times New Roman" w:hAnsiTheme="minorHAnsi" w:cs="Times New Roman"/>
          <w:color w:val="E36C0A"/>
          <w:sz w:val="22"/>
          <w:szCs w:val="22"/>
        </w:rPr>
        <w:t xml:space="preserve">Manual Operativo. Diseño, implementación y fortalecimiento de las Dimensiones Operativas </w:t>
      </w:r>
    </w:p>
    <w:p w14:paraId="39F8F01F" w14:textId="525C143B" w:rsidR="000E4F6F" w:rsidRPr="00AF0C9C" w:rsidRDefault="000E4F6F" w:rsidP="00AF0C9C">
      <w:pPr>
        <w:jc w:val="center"/>
        <w:rPr>
          <w:rFonts w:asciiTheme="minorHAnsi" w:hAnsiTheme="minorHAnsi"/>
          <w:color w:val="ED7D31" w:themeColor="accent2"/>
          <w:sz w:val="22"/>
          <w:szCs w:val="22"/>
        </w:rPr>
      </w:pPr>
      <w:r w:rsidRPr="00AF0C9C">
        <w:rPr>
          <w:rFonts w:asciiTheme="minorHAnsi" w:eastAsia="Times New Roman" w:hAnsiTheme="minorHAnsi" w:cs="Times New Roman"/>
          <w:color w:val="E36C0A"/>
          <w:sz w:val="22"/>
          <w:szCs w:val="22"/>
        </w:rPr>
        <w:t xml:space="preserve">Documento Revisado. </w:t>
      </w:r>
      <w:r w:rsidR="000067FA">
        <w:rPr>
          <w:rFonts w:asciiTheme="minorHAnsi" w:eastAsia="Times New Roman" w:hAnsiTheme="minorHAnsi" w:cs="Times New Roman"/>
          <w:color w:val="E36C0A"/>
          <w:sz w:val="22"/>
          <w:szCs w:val="22"/>
        </w:rPr>
        <w:t xml:space="preserve">Documento </w:t>
      </w:r>
      <w:r w:rsidR="00A92AA2">
        <w:rPr>
          <w:rFonts w:asciiTheme="minorHAnsi" w:eastAsia="Times New Roman" w:hAnsiTheme="minorHAnsi" w:cs="Times New Roman"/>
          <w:color w:val="E36C0A"/>
          <w:sz w:val="22"/>
          <w:szCs w:val="22"/>
        </w:rPr>
        <w:t>para</w:t>
      </w:r>
      <w:r w:rsidR="000067FA">
        <w:rPr>
          <w:rFonts w:asciiTheme="minorHAnsi" w:eastAsia="Times New Roman" w:hAnsiTheme="minorHAnsi" w:cs="Times New Roman"/>
          <w:color w:val="E36C0A"/>
          <w:sz w:val="22"/>
          <w:szCs w:val="22"/>
        </w:rPr>
        <w:t xml:space="preserve"> Validación</w:t>
      </w:r>
      <w:r w:rsidRPr="00AF0C9C">
        <w:rPr>
          <w:rFonts w:asciiTheme="minorHAnsi" w:eastAsia="Times New Roman" w:hAnsiTheme="minorHAnsi" w:cs="Times New Roman"/>
          <w:color w:val="E36C0A"/>
          <w:sz w:val="22"/>
          <w:szCs w:val="22"/>
        </w:rPr>
        <w:t>. Su contenido no puede ser difundido sin autorización de Función Pública</w:t>
      </w:r>
    </w:p>
    <w:p w14:paraId="1E20A98F" w14:textId="77777777" w:rsidR="000E4F6F" w:rsidRPr="00AF0C9C" w:rsidRDefault="000E4F6F" w:rsidP="00AF0C9C">
      <w:pPr>
        <w:rPr>
          <w:rFonts w:asciiTheme="minorHAnsi" w:hAnsiTheme="minorHAnsi"/>
          <w:color w:val="ED7D31" w:themeColor="accent2"/>
          <w:sz w:val="22"/>
          <w:szCs w:val="22"/>
        </w:rPr>
      </w:pPr>
    </w:p>
    <w:p w14:paraId="661593AF" w14:textId="025D04AB" w:rsidR="000E4F6F" w:rsidRPr="00AF0C9C" w:rsidRDefault="000E4F6F" w:rsidP="00AF0C9C">
      <w:pPr>
        <w:rPr>
          <w:rFonts w:asciiTheme="minorHAnsi" w:hAnsiTheme="minorHAnsi"/>
          <w:color w:val="ED7D31" w:themeColor="accent2"/>
          <w:sz w:val="22"/>
          <w:szCs w:val="22"/>
        </w:rPr>
      </w:pPr>
    </w:p>
    <w:p w14:paraId="64CF9E60" w14:textId="420EBA90" w:rsidR="000E4F6F" w:rsidRPr="00AF0C9C" w:rsidRDefault="00126018" w:rsidP="00AF0C9C">
      <w:pPr>
        <w:rPr>
          <w:rFonts w:asciiTheme="minorHAnsi" w:hAnsiTheme="minorHAnsi"/>
          <w:color w:val="ED7D31" w:themeColor="accent2"/>
          <w:sz w:val="22"/>
          <w:szCs w:val="22"/>
        </w:rPr>
      </w:pPr>
      <w:r w:rsidRPr="00AF0C9C">
        <w:rPr>
          <w:rFonts w:asciiTheme="minorHAnsi" w:eastAsia="Arial" w:hAnsiTheme="minorHAnsi" w:cs="Arial"/>
          <w:b/>
          <w:noProof/>
          <w:sz w:val="22"/>
          <w:szCs w:val="22"/>
        </w:rPr>
        <w:drawing>
          <wp:anchor distT="0" distB="0" distL="114300" distR="114300" simplePos="0" relativeHeight="251862016" behindDoc="1" locked="0" layoutInCell="1" allowOverlap="1" wp14:anchorId="79838EC9" wp14:editId="30B3AFA3">
            <wp:simplePos x="0" y="0"/>
            <wp:positionH relativeFrom="column">
              <wp:posOffset>-575310</wp:posOffset>
            </wp:positionH>
            <wp:positionV relativeFrom="paragraph">
              <wp:posOffset>190500</wp:posOffset>
            </wp:positionV>
            <wp:extent cx="1247775" cy="93345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C9C">
        <w:rPr>
          <w:rFonts w:asciiTheme="minorHAnsi" w:eastAsia="Arial" w:hAnsiTheme="minorHAnsi" w:cs="Arial"/>
          <w:b/>
          <w:noProof/>
          <w:sz w:val="22"/>
          <w:szCs w:val="22"/>
        </w:rPr>
        <w:drawing>
          <wp:anchor distT="0" distB="0" distL="114300" distR="114300" simplePos="0" relativeHeight="251868160" behindDoc="0" locked="0" layoutInCell="1" allowOverlap="1" wp14:anchorId="585A473B" wp14:editId="1B0C8BF3">
            <wp:simplePos x="0" y="0"/>
            <wp:positionH relativeFrom="column">
              <wp:posOffset>980440</wp:posOffset>
            </wp:positionH>
            <wp:positionV relativeFrom="paragraph">
              <wp:posOffset>54610</wp:posOffset>
            </wp:positionV>
            <wp:extent cx="1857375" cy="438150"/>
            <wp:effectExtent l="0" t="0" r="9525" b="0"/>
            <wp:wrapThrough wrapText="bothSides">
              <wp:wrapPolygon edited="0">
                <wp:start x="0" y="0"/>
                <wp:lineTo x="0" y="20661"/>
                <wp:lineTo x="21489" y="20661"/>
                <wp:lineTo x="21489"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438150"/>
                    </a:xfrm>
                    <a:prstGeom prst="rect">
                      <a:avLst/>
                    </a:prstGeom>
                    <a:noFill/>
                    <a:ln>
                      <a:noFill/>
                    </a:ln>
                  </pic:spPr>
                </pic:pic>
              </a:graphicData>
            </a:graphic>
          </wp:anchor>
        </w:drawing>
      </w:r>
      <w:r w:rsidRPr="00AF0C9C">
        <w:rPr>
          <w:rFonts w:asciiTheme="minorHAnsi" w:eastAsia="Arial" w:hAnsiTheme="minorHAnsi" w:cs="Arial"/>
          <w:b/>
          <w:noProof/>
          <w:sz w:val="22"/>
          <w:szCs w:val="22"/>
        </w:rPr>
        <w:drawing>
          <wp:anchor distT="0" distB="0" distL="114300" distR="114300" simplePos="0" relativeHeight="251866112" behindDoc="0" locked="0" layoutInCell="1" allowOverlap="1" wp14:anchorId="2C3A30AF" wp14:editId="7598B660">
            <wp:simplePos x="0" y="0"/>
            <wp:positionH relativeFrom="column">
              <wp:posOffset>3423285</wp:posOffset>
            </wp:positionH>
            <wp:positionV relativeFrom="paragraph">
              <wp:posOffset>69850</wp:posOffset>
            </wp:positionV>
            <wp:extent cx="1314450" cy="438150"/>
            <wp:effectExtent l="0" t="0" r="0" b="0"/>
            <wp:wrapThrough wrapText="bothSides">
              <wp:wrapPolygon edited="0">
                <wp:start x="0" y="0"/>
                <wp:lineTo x="0" y="20661"/>
                <wp:lineTo x="21287" y="20661"/>
                <wp:lineTo x="21287"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a:ln>
                      <a:noFill/>
                    </a:ln>
                  </pic:spPr>
                </pic:pic>
              </a:graphicData>
            </a:graphic>
          </wp:anchor>
        </w:drawing>
      </w:r>
    </w:p>
    <w:p w14:paraId="0BFBC81B" w14:textId="1D4F8922" w:rsidR="000E4F6F" w:rsidRPr="00AF0C9C" w:rsidRDefault="00126018" w:rsidP="00AF0C9C">
      <w:pPr>
        <w:rPr>
          <w:rFonts w:asciiTheme="minorHAnsi" w:hAnsiTheme="minorHAnsi"/>
          <w:sz w:val="22"/>
          <w:szCs w:val="22"/>
        </w:rPr>
      </w:pPr>
      <w:r w:rsidRPr="00AF0C9C">
        <w:rPr>
          <w:rFonts w:asciiTheme="minorHAnsi" w:hAnsiTheme="minorHAnsi"/>
          <w:noProof/>
          <w:sz w:val="22"/>
          <w:szCs w:val="22"/>
        </w:rPr>
        <w:drawing>
          <wp:anchor distT="0" distB="0" distL="114300" distR="114300" simplePos="0" relativeHeight="251863040" behindDoc="1" locked="0" layoutInCell="1" allowOverlap="1" wp14:anchorId="353087ED" wp14:editId="619A9E26">
            <wp:simplePos x="0" y="0"/>
            <wp:positionH relativeFrom="column">
              <wp:posOffset>5111115</wp:posOffset>
            </wp:positionH>
            <wp:positionV relativeFrom="paragraph">
              <wp:posOffset>4445</wp:posOffset>
            </wp:positionV>
            <wp:extent cx="714375" cy="809625"/>
            <wp:effectExtent l="0" t="0" r="9525"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15F" w:rsidRPr="00AF0C9C">
        <w:rPr>
          <w:rFonts w:asciiTheme="minorHAnsi" w:eastAsia="Arial" w:hAnsiTheme="minorHAnsi" w:cs="Arial"/>
          <w:b/>
          <w:sz w:val="22"/>
          <w:szCs w:val="22"/>
        </w:rPr>
        <w:t xml:space="preserve">          </w:t>
      </w:r>
    </w:p>
    <w:p w14:paraId="5538779E" w14:textId="4B438BFF" w:rsidR="000E4F6F" w:rsidRPr="00AF0C9C" w:rsidRDefault="000A315F" w:rsidP="00AF0C9C">
      <w:pPr>
        <w:rPr>
          <w:rFonts w:asciiTheme="minorHAnsi" w:hAnsiTheme="minorHAnsi"/>
          <w:sz w:val="22"/>
          <w:szCs w:val="22"/>
        </w:rPr>
      </w:pPr>
      <w:r w:rsidRPr="00AF0C9C">
        <w:rPr>
          <w:rFonts w:asciiTheme="minorHAnsi" w:eastAsia="Arial" w:hAnsiTheme="minorHAnsi" w:cs="Arial"/>
          <w:b/>
          <w:sz w:val="22"/>
          <w:szCs w:val="22"/>
        </w:rPr>
        <w:t xml:space="preserve">   </w:t>
      </w:r>
      <w:r w:rsidR="000E4F6F" w:rsidRPr="00AF0C9C">
        <w:rPr>
          <w:rFonts w:asciiTheme="minorHAnsi" w:eastAsia="Arial" w:hAnsiTheme="minorHAnsi" w:cs="Arial"/>
          <w:b/>
          <w:sz w:val="22"/>
          <w:szCs w:val="22"/>
        </w:rPr>
        <w:t xml:space="preserve"> </w:t>
      </w:r>
    </w:p>
    <w:p w14:paraId="7251D0FF" w14:textId="33F434CC" w:rsidR="000E4F6F" w:rsidRPr="00AF0C9C" w:rsidRDefault="000E4F6F" w:rsidP="00AF0C9C">
      <w:pPr>
        <w:tabs>
          <w:tab w:val="left" w:pos="7800"/>
        </w:tabs>
        <w:rPr>
          <w:rFonts w:asciiTheme="minorHAnsi" w:hAnsiTheme="minorHAnsi"/>
          <w:sz w:val="22"/>
          <w:szCs w:val="22"/>
        </w:rPr>
      </w:pPr>
      <w:r w:rsidRPr="00AF0C9C">
        <w:rPr>
          <w:rFonts w:asciiTheme="minorHAnsi" w:hAnsiTheme="minorHAnsi"/>
          <w:sz w:val="22"/>
          <w:szCs w:val="22"/>
        </w:rPr>
        <w:tab/>
      </w:r>
    </w:p>
    <w:p w14:paraId="47CBB65B" w14:textId="3A9A3978" w:rsidR="000E4F6F" w:rsidRPr="00AF0C9C" w:rsidRDefault="00126018" w:rsidP="00AF0C9C">
      <w:pPr>
        <w:rPr>
          <w:rFonts w:asciiTheme="minorHAnsi" w:hAnsiTheme="minorHAnsi"/>
          <w:sz w:val="22"/>
          <w:szCs w:val="22"/>
        </w:rPr>
      </w:pPr>
      <w:r w:rsidRPr="00AF0C9C">
        <w:rPr>
          <w:rFonts w:asciiTheme="minorHAnsi" w:eastAsia="Arial" w:hAnsiTheme="minorHAnsi" w:cs="Arial"/>
          <w:b/>
          <w:noProof/>
          <w:sz w:val="22"/>
          <w:szCs w:val="22"/>
        </w:rPr>
        <w:drawing>
          <wp:anchor distT="0" distB="0" distL="114300" distR="114300" simplePos="0" relativeHeight="251865088" behindDoc="1" locked="0" layoutInCell="1" allowOverlap="1" wp14:anchorId="5C06CB9B" wp14:editId="53515675">
            <wp:simplePos x="0" y="0"/>
            <wp:positionH relativeFrom="column">
              <wp:posOffset>1093470</wp:posOffset>
            </wp:positionH>
            <wp:positionV relativeFrom="paragraph">
              <wp:posOffset>12065</wp:posOffset>
            </wp:positionV>
            <wp:extent cx="1590675" cy="409575"/>
            <wp:effectExtent l="0" t="0" r="9525" b="9525"/>
            <wp:wrapThrough wrapText="bothSides">
              <wp:wrapPolygon edited="0">
                <wp:start x="0" y="0"/>
                <wp:lineTo x="0" y="21098"/>
                <wp:lineTo x="21471" y="21098"/>
                <wp:lineTo x="21471"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C9C">
        <w:rPr>
          <w:rFonts w:asciiTheme="minorHAnsi" w:eastAsia="Arial" w:hAnsiTheme="minorHAnsi" w:cs="Arial"/>
          <w:b/>
          <w:noProof/>
          <w:sz w:val="22"/>
          <w:szCs w:val="22"/>
        </w:rPr>
        <w:drawing>
          <wp:anchor distT="0" distB="0" distL="114300" distR="114300" simplePos="0" relativeHeight="251864064" behindDoc="1" locked="0" layoutInCell="1" allowOverlap="1" wp14:anchorId="42BB231F" wp14:editId="4C3E93A1">
            <wp:simplePos x="0" y="0"/>
            <wp:positionH relativeFrom="column">
              <wp:posOffset>3439795</wp:posOffset>
            </wp:positionH>
            <wp:positionV relativeFrom="paragraph">
              <wp:posOffset>185420</wp:posOffset>
            </wp:positionV>
            <wp:extent cx="1323975" cy="323850"/>
            <wp:effectExtent l="0" t="0" r="9525" b="0"/>
            <wp:wrapThrough wrapText="bothSides">
              <wp:wrapPolygon edited="0">
                <wp:start x="0" y="0"/>
                <wp:lineTo x="0" y="20329"/>
                <wp:lineTo x="21445" y="20329"/>
                <wp:lineTo x="21445"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F944D" w14:textId="7FAAAA0C" w:rsidR="000E4F6F" w:rsidRPr="00AF0C9C" w:rsidRDefault="000E4F6F" w:rsidP="00AF0C9C">
      <w:pPr>
        <w:jc w:val="right"/>
        <w:rPr>
          <w:rFonts w:asciiTheme="minorHAnsi" w:hAnsiTheme="minorHAnsi"/>
          <w:sz w:val="22"/>
          <w:szCs w:val="22"/>
        </w:rPr>
      </w:pPr>
    </w:p>
    <w:p w14:paraId="6F89469B" w14:textId="77777777" w:rsidR="000E4F6F" w:rsidRPr="00AF0C9C" w:rsidRDefault="000E4F6F" w:rsidP="00AF0C9C">
      <w:pPr>
        <w:jc w:val="right"/>
        <w:rPr>
          <w:rFonts w:asciiTheme="minorHAnsi" w:eastAsia="Arial" w:hAnsiTheme="minorHAnsi" w:cs="Arial"/>
          <w:b/>
          <w:sz w:val="22"/>
          <w:szCs w:val="22"/>
        </w:rPr>
      </w:pPr>
    </w:p>
    <w:p w14:paraId="0066933C" w14:textId="77777777" w:rsidR="000E4F6F" w:rsidRPr="00AF0C9C" w:rsidRDefault="000E4F6F" w:rsidP="00AF0C9C">
      <w:pPr>
        <w:jc w:val="right"/>
        <w:rPr>
          <w:rFonts w:asciiTheme="minorHAnsi" w:eastAsia="Arial" w:hAnsiTheme="minorHAnsi" w:cs="Arial"/>
          <w:b/>
          <w:sz w:val="22"/>
          <w:szCs w:val="22"/>
        </w:rPr>
      </w:pPr>
    </w:p>
    <w:p w14:paraId="7A2B2010" w14:textId="77777777" w:rsidR="000E4F6F" w:rsidRPr="00AF0C9C" w:rsidRDefault="000E4F6F" w:rsidP="00AF0C9C">
      <w:pPr>
        <w:rPr>
          <w:rFonts w:asciiTheme="minorHAnsi" w:hAnsiTheme="minorHAnsi"/>
          <w:color w:val="ED7D31" w:themeColor="accent2"/>
          <w:sz w:val="22"/>
          <w:szCs w:val="22"/>
        </w:rPr>
      </w:pPr>
    </w:p>
    <w:p w14:paraId="6379F9A7" w14:textId="77777777" w:rsidR="000E4F6F" w:rsidRPr="00AF0C9C" w:rsidRDefault="000E4F6F" w:rsidP="00AF0C9C">
      <w:pPr>
        <w:rPr>
          <w:rFonts w:asciiTheme="minorHAnsi" w:hAnsiTheme="minorHAnsi"/>
          <w:color w:val="ED7D31" w:themeColor="accent2"/>
          <w:sz w:val="22"/>
          <w:szCs w:val="22"/>
        </w:rPr>
      </w:pPr>
    </w:p>
    <w:p w14:paraId="596B5CD9" w14:textId="77777777" w:rsidR="000E4F6F" w:rsidRPr="00AF0C9C" w:rsidRDefault="000E4F6F" w:rsidP="00AF0C9C">
      <w:pPr>
        <w:rPr>
          <w:rFonts w:asciiTheme="minorHAnsi" w:hAnsiTheme="minorHAnsi"/>
          <w:color w:val="ED7D31" w:themeColor="accent2"/>
          <w:sz w:val="22"/>
          <w:szCs w:val="22"/>
        </w:rPr>
      </w:pPr>
    </w:p>
    <w:p w14:paraId="06D5E13A" w14:textId="795E935E" w:rsidR="000E4F6F" w:rsidRPr="00AF0C9C" w:rsidRDefault="000E4F6F" w:rsidP="00AF0C9C">
      <w:pPr>
        <w:rPr>
          <w:rFonts w:asciiTheme="minorHAnsi" w:hAnsiTheme="minorHAnsi"/>
          <w:color w:val="ED7D31" w:themeColor="accent2"/>
          <w:sz w:val="22"/>
          <w:szCs w:val="22"/>
        </w:rPr>
      </w:pPr>
      <w:r w:rsidRPr="00AF0C9C">
        <w:rPr>
          <w:rFonts w:asciiTheme="minorHAnsi" w:hAnsiTheme="minorHAnsi"/>
          <w:color w:val="ED7D31" w:themeColor="accent2"/>
          <w:sz w:val="22"/>
          <w:szCs w:val="22"/>
        </w:rPr>
        <w:t>Dirección de</w:t>
      </w:r>
      <w:r w:rsidR="000A315F" w:rsidRPr="00AF0C9C">
        <w:rPr>
          <w:rFonts w:asciiTheme="minorHAnsi" w:hAnsiTheme="minorHAnsi"/>
          <w:color w:val="ED7D31" w:themeColor="accent2"/>
          <w:sz w:val="22"/>
          <w:szCs w:val="22"/>
        </w:rPr>
        <w:t xml:space="preserve"> </w:t>
      </w:r>
      <w:r w:rsidRPr="00AF0C9C">
        <w:rPr>
          <w:rFonts w:asciiTheme="minorHAnsi" w:hAnsiTheme="minorHAnsi"/>
          <w:color w:val="ED7D31" w:themeColor="accent2"/>
          <w:sz w:val="22"/>
          <w:szCs w:val="22"/>
        </w:rPr>
        <w:t>Gestión y Desempeño Institucional – Departamento Administrativo de la Función Pública</w:t>
      </w:r>
    </w:p>
    <w:p w14:paraId="45702B03" w14:textId="34F6AAEB" w:rsidR="000E4F6F" w:rsidRPr="00AF0C9C" w:rsidRDefault="000067FA" w:rsidP="00AF0C9C">
      <w:pPr>
        <w:rPr>
          <w:rFonts w:asciiTheme="minorHAnsi" w:hAnsiTheme="minorHAnsi"/>
          <w:color w:val="ED7D31" w:themeColor="accent2"/>
          <w:sz w:val="22"/>
          <w:szCs w:val="22"/>
        </w:rPr>
      </w:pPr>
      <w:r>
        <w:rPr>
          <w:rFonts w:asciiTheme="minorHAnsi" w:hAnsiTheme="minorHAnsi"/>
          <w:color w:val="ED7D31" w:themeColor="accent2"/>
          <w:sz w:val="22"/>
          <w:szCs w:val="22"/>
        </w:rPr>
        <w:t>0</w:t>
      </w:r>
      <w:r w:rsidR="00145ABA">
        <w:rPr>
          <w:rFonts w:asciiTheme="minorHAnsi" w:hAnsiTheme="minorHAnsi"/>
          <w:color w:val="ED7D31" w:themeColor="accent2"/>
          <w:sz w:val="22"/>
          <w:szCs w:val="22"/>
        </w:rPr>
        <w:t>7</w:t>
      </w:r>
      <w:r w:rsidR="000E4F6F" w:rsidRPr="00AF0C9C">
        <w:rPr>
          <w:rFonts w:asciiTheme="minorHAnsi" w:hAnsiTheme="minorHAnsi"/>
          <w:color w:val="ED7D31" w:themeColor="accent2"/>
          <w:sz w:val="22"/>
          <w:szCs w:val="22"/>
        </w:rPr>
        <w:t xml:space="preserve"> de </w:t>
      </w:r>
      <w:r>
        <w:rPr>
          <w:rFonts w:asciiTheme="minorHAnsi" w:hAnsiTheme="minorHAnsi"/>
          <w:color w:val="ED7D31" w:themeColor="accent2"/>
          <w:sz w:val="22"/>
          <w:szCs w:val="22"/>
        </w:rPr>
        <w:t>abril</w:t>
      </w:r>
      <w:r w:rsidR="000E4F6F" w:rsidRPr="00AF0C9C">
        <w:rPr>
          <w:rFonts w:asciiTheme="minorHAnsi" w:hAnsiTheme="minorHAnsi"/>
          <w:color w:val="ED7D31" w:themeColor="accent2"/>
          <w:sz w:val="22"/>
          <w:szCs w:val="22"/>
        </w:rPr>
        <w:t xml:space="preserve"> de 2017</w:t>
      </w:r>
    </w:p>
    <w:p w14:paraId="7B2EDDFD" w14:textId="77777777" w:rsidR="000E4F6F" w:rsidRPr="00AF0C9C" w:rsidRDefault="000E4F6F" w:rsidP="00AF0C9C">
      <w:pPr>
        <w:rPr>
          <w:rFonts w:asciiTheme="minorHAnsi" w:eastAsia="Times New Roman" w:hAnsiTheme="minorHAnsi" w:cs="Times New Roman"/>
          <w:color w:val="E36C0A"/>
          <w:sz w:val="22"/>
          <w:szCs w:val="22"/>
        </w:rPr>
      </w:pPr>
    </w:p>
    <w:p w14:paraId="50073330" w14:textId="0D8FE6CD" w:rsidR="00B75D2E" w:rsidRPr="00AF0C9C" w:rsidRDefault="00B75D2E" w:rsidP="00AF0C9C">
      <w:pPr>
        <w:rPr>
          <w:rFonts w:asciiTheme="minorHAnsi" w:hAnsiTheme="minorHAnsi" w:cstheme="minorHAnsi"/>
          <w:sz w:val="22"/>
          <w:szCs w:val="22"/>
        </w:rPr>
      </w:pPr>
      <w:r w:rsidRPr="00AF0C9C">
        <w:rPr>
          <w:rFonts w:asciiTheme="minorHAnsi" w:hAnsiTheme="minorHAnsi" w:cstheme="minorHAnsi"/>
          <w:sz w:val="22"/>
          <w:szCs w:val="22"/>
        </w:rPr>
        <w:br w:type="page"/>
      </w:r>
    </w:p>
    <w:p w14:paraId="6495FB85" w14:textId="77777777" w:rsidR="00585205" w:rsidRPr="00AF0C9C" w:rsidRDefault="00585205" w:rsidP="00AF0C9C">
      <w:pPr>
        <w:rPr>
          <w:rFonts w:asciiTheme="minorHAnsi" w:hAnsiTheme="minorHAnsi" w:cstheme="minorHAnsi"/>
          <w:sz w:val="22"/>
          <w:szCs w:val="22"/>
        </w:rPr>
      </w:pPr>
    </w:p>
    <w:sdt>
      <w:sdtPr>
        <w:rPr>
          <w:rFonts w:asciiTheme="minorHAnsi" w:hAnsiTheme="minorHAnsi" w:cstheme="minorHAnsi"/>
          <w:color w:val="4472C4" w:themeColor="accent5"/>
          <w:sz w:val="22"/>
          <w:szCs w:val="22"/>
          <w:lang w:val="es-ES"/>
        </w:rPr>
        <w:id w:val="-1206024069"/>
        <w:docPartObj>
          <w:docPartGallery w:val="Table of Contents"/>
          <w:docPartUnique/>
        </w:docPartObj>
      </w:sdtPr>
      <w:sdtEndPr>
        <w:rPr>
          <w:bCs/>
          <w:color w:val="000000"/>
        </w:rPr>
      </w:sdtEndPr>
      <w:sdtContent>
        <w:p w14:paraId="3F439114" w14:textId="77777777" w:rsidR="000C77FE" w:rsidRPr="00AF0C9C" w:rsidRDefault="000C77FE" w:rsidP="00AF0C9C">
          <w:pPr>
            <w:rPr>
              <w:rFonts w:asciiTheme="minorHAnsi" w:hAnsiTheme="minorHAnsi" w:cstheme="minorHAnsi"/>
              <w:color w:val="4472C4" w:themeColor="accent5"/>
              <w:sz w:val="22"/>
              <w:szCs w:val="22"/>
            </w:rPr>
          </w:pPr>
          <w:r w:rsidRPr="00AF0C9C">
            <w:rPr>
              <w:rFonts w:asciiTheme="minorHAnsi" w:hAnsiTheme="minorHAnsi" w:cstheme="minorHAnsi"/>
              <w:color w:val="4472C4" w:themeColor="accent5"/>
              <w:sz w:val="22"/>
              <w:szCs w:val="22"/>
              <w:lang w:val="es-ES"/>
            </w:rPr>
            <w:t>Contenido</w:t>
          </w:r>
        </w:p>
        <w:p w14:paraId="6401B99F" w14:textId="77777777" w:rsidR="00145ABA" w:rsidRDefault="007F34A9">
          <w:pPr>
            <w:pStyle w:val="TDC1"/>
            <w:tabs>
              <w:tab w:val="right" w:leader="dot" w:pos="8828"/>
            </w:tabs>
            <w:rPr>
              <w:rFonts w:cstheme="minorBidi"/>
              <w:noProof/>
            </w:rPr>
          </w:pPr>
          <w:r w:rsidRPr="00AF0C9C">
            <w:rPr>
              <w:rFonts w:cstheme="minorHAnsi"/>
            </w:rPr>
            <w:fldChar w:fldCharType="begin"/>
          </w:r>
          <w:r w:rsidRPr="00AF0C9C">
            <w:rPr>
              <w:rFonts w:cstheme="minorHAnsi"/>
            </w:rPr>
            <w:instrText xml:space="preserve"> TOC \o "1-3" \h \z \u </w:instrText>
          </w:r>
          <w:r w:rsidRPr="00AF0C9C">
            <w:rPr>
              <w:rFonts w:cstheme="minorHAnsi"/>
            </w:rPr>
            <w:fldChar w:fldCharType="separate"/>
          </w:r>
          <w:hyperlink w:anchor="_Toc479324147" w:history="1">
            <w:r w:rsidR="00145ABA" w:rsidRPr="006034B8">
              <w:rPr>
                <w:rStyle w:val="Hipervnculo"/>
                <w:rFonts w:cstheme="minorHAnsi"/>
                <w:i/>
                <w:noProof/>
              </w:rPr>
              <w:t>Presentación</w:t>
            </w:r>
            <w:r w:rsidR="00145ABA">
              <w:rPr>
                <w:noProof/>
                <w:webHidden/>
              </w:rPr>
              <w:tab/>
            </w:r>
            <w:r w:rsidR="00145ABA">
              <w:rPr>
                <w:noProof/>
                <w:webHidden/>
              </w:rPr>
              <w:fldChar w:fldCharType="begin"/>
            </w:r>
            <w:r w:rsidR="00145ABA">
              <w:rPr>
                <w:noProof/>
                <w:webHidden/>
              </w:rPr>
              <w:instrText xml:space="preserve"> PAGEREF _Toc479324147 \h </w:instrText>
            </w:r>
            <w:r w:rsidR="00145ABA">
              <w:rPr>
                <w:noProof/>
                <w:webHidden/>
              </w:rPr>
            </w:r>
            <w:r w:rsidR="00145ABA">
              <w:rPr>
                <w:noProof/>
                <w:webHidden/>
              </w:rPr>
              <w:fldChar w:fldCharType="separate"/>
            </w:r>
            <w:r w:rsidR="00145ABA">
              <w:rPr>
                <w:noProof/>
                <w:webHidden/>
              </w:rPr>
              <w:t>4</w:t>
            </w:r>
            <w:r w:rsidR="00145ABA">
              <w:rPr>
                <w:noProof/>
                <w:webHidden/>
              </w:rPr>
              <w:fldChar w:fldCharType="end"/>
            </w:r>
          </w:hyperlink>
        </w:p>
        <w:p w14:paraId="313AF69C" w14:textId="77777777" w:rsidR="00145ABA" w:rsidRDefault="00CD374B">
          <w:pPr>
            <w:pStyle w:val="TDC1"/>
            <w:tabs>
              <w:tab w:val="left" w:pos="440"/>
              <w:tab w:val="right" w:leader="dot" w:pos="8828"/>
            </w:tabs>
            <w:rPr>
              <w:rFonts w:cstheme="minorBidi"/>
              <w:noProof/>
            </w:rPr>
          </w:pPr>
          <w:hyperlink w:anchor="_Toc479324148" w:history="1">
            <w:r w:rsidR="00145ABA" w:rsidRPr="006034B8">
              <w:rPr>
                <w:rStyle w:val="Hipervnculo"/>
                <w:rFonts w:cstheme="minorHAnsi"/>
                <w:i/>
                <w:noProof/>
              </w:rPr>
              <w:t>I.</w:t>
            </w:r>
            <w:r w:rsidR="00145ABA">
              <w:rPr>
                <w:rFonts w:cstheme="minorBidi"/>
                <w:noProof/>
              </w:rPr>
              <w:tab/>
            </w:r>
            <w:r w:rsidR="00145ABA" w:rsidRPr="006034B8">
              <w:rPr>
                <w:rStyle w:val="Hipervnculo"/>
                <w:rFonts w:cstheme="minorHAnsi"/>
                <w:i/>
                <w:noProof/>
              </w:rPr>
              <w:t>Generalidades del Modelo Integrado de Planeación y Gestión Versión 2</w:t>
            </w:r>
            <w:r w:rsidR="00145ABA">
              <w:rPr>
                <w:noProof/>
                <w:webHidden/>
              </w:rPr>
              <w:tab/>
            </w:r>
            <w:r w:rsidR="00145ABA">
              <w:rPr>
                <w:noProof/>
                <w:webHidden/>
              </w:rPr>
              <w:fldChar w:fldCharType="begin"/>
            </w:r>
            <w:r w:rsidR="00145ABA">
              <w:rPr>
                <w:noProof/>
                <w:webHidden/>
              </w:rPr>
              <w:instrText xml:space="preserve"> PAGEREF _Toc479324148 \h </w:instrText>
            </w:r>
            <w:r w:rsidR="00145ABA">
              <w:rPr>
                <w:noProof/>
                <w:webHidden/>
              </w:rPr>
            </w:r>
            <w:r w:rsidR="00145ABA">
              <w:rPr>
                <w:noProof/>
                <w:webHidden/>
              </w:rPr>
              <w:fldChar w:fldCharType="separate"/>
            </w:r>
            <w:r w:rsidR="00145ABA">
              <w:rPr>
                <w:noProof/>
                <w:webHidden/>
              </w:rPr>
              <w:t>5</w:t>
            </w:r>
            <w:r w:rsidR="00145ABA">
              <w:rPr>
                <w:noProof/>
                <w:webHidden/>
              </w:rPr>
              <w:fldChar w:fldCharType="end"/>
            </w:r>
          </w:hyperlink>
        </w:p>
        <w:p w14:paraId="3E137D16" w14:textId="77777777" w:rsidR="00145ABA" w:rsidRDefault="00CD374B">
          <w:pPr>
            <w:pStyle w:val="TDC1"/>
            <w:tabs>
              <w:tab w:val="right" w:leader="dot" w:pos="8828"/>
            </w:tabs>
            <w:rPr>
              <w:rFonts w:cstheme="minorBidi"/>
              <w:noProof/>
            </w:rPr>
          </w:pPr>
          <w:hyperlink w:anchor="_Toc479324149" w:history="1">
            <w:r w:rsidR="00145ABA" w:rsidRPr="006034B8">
              <w:rPr>
                <w:rStyle w:val="Hipervnculo"/>
                <w:rFonts w:cstheme="minorHAnsi"/>
                <w:i/>
                <w:noProof/>
              </w:rPr>
              <w:t xml:space="preserve">Qué es el </w:t>
            </w:r>
            <w:r w:rsidR="00145ABA" w:rsidRPr="006034B8">
              <w:rPr>
                <w:rStyle w:val="Hipervnculo"/>
                <w:noProof/>
              </w:rPr>
              <w:t>Modelo Integrado de Planeación y Gestión en su segunda versión MIPGv2</w:t>
            </w:r>
            <w:r w:rsidR="00145ABA">
              <w:rPr>
                <w:noProof/>
                <w:webHidden/>
              </w:rPr>
              <w:tab/>
            </w:r>
            <w:r w:rsidR="00145ABA">
              <w:rPr>
                <w:noProof/>
                <w:webHidden/>
              </w:rPr>
              <w:fldChar w:fldCharType="begin"/>
            </w:r>
            <w:r w:rsidR="00145ABA">
              <w:rPr>
                <w:noProof/>
                <w:webHidden/>
              </w:rPr>
              <w:instrText xml:space="preserve"> PAGEREF _Toc479324149 \h </w:instrText>
            </w:r>
            <w:r w:rsidR="00145ABA">
              <w:rPr>
                <w:noProof/>
                <w:webHidden/>
              </w:rPr>
            </w:r>
            <w:r w:rsidR="00145ABA">
              <w:rPr>
                <w:noProof/>
                <w:webHidden/>
              </w:rPr>
              <w:fldChar w:fldCharType="separate"/>
            </w:r>
            <w:r w:rsidR="00145ABA">
              <w:rPr>
                <w:noProof/>
                <w:webHidden/>
              </w:rPr>
              <w:t>5</w:t>
            </w:r>
            <w:r w:rsidR="00145ABA">
              <w:rPr>
                <w:noProof/>
                <w:webHidden/>
              </w:rPr>
              <w:fldChar w:fldCharType="end"/>
            </w:r>
          </w:hyperlink>
        </w:p>
        <w:p w14:paraId="0CB29A99" w14:textId="77777777" w:rsidR="00145ABA" w:rsidRDefault="00CD374B">
          <w:pPr>
            <w:pStyle w:val="TDC1"/>
            <w:tabs>
              <w:tab w:val="right" w:leader="dot" w:pos="8828"/>
            </w:tabs>
            <w:rPr>
              <w:rFonts w:cstheme="minorBidi"/>
              <w:noProof/>
            </w:rPr>
          </w:pPr>
          <w:hyperlink w:anchor="_Toc479324150" w:history="1">
            <w:r w:rsidR="00145ABA" w:rsidRPr="006034B8">
              <w:rPr>
                <w:rStyle w:val="Hipervnculo"/>
                <w:rFonts w:cstheme="minorHAnsi"/>
                <w:i/>
                <w:noProof/>
              </w:rPr>
              <w:t>Cuáles son los objetivos del MIPGv2</w:t>
            </w:r>
            <w:r w:rsidR="00145ABA">
              <w:rPr>
                <w:noProof/>
                <w:webHidden/>
              </w:rPr>
              <w:tab/>
            </w:r>
            <w:r w:rsidR="00145ABA">
              <w:rPr>
                <w:noProof/>
                <w:webHidden/>
              </w:rPr>
              <w:fldChar w:fldCharType="begin"/>
            </w:r>
            <w:r w:rsidR="00145ABA">
              <w:rPr>
                <w:noProof/>
                <w:webHidden/>
              </w:rPr>
              <w:instrText xml:space="preserve"> PAGEREF _Toc479324150 \h </w:instrText>
            </w:r>
            <w:r w:rsidR="00145ABA">
              <w:rPr>
                <w:noProof/>
                <w:webHidden/>
              </w:rPr>
            </w:r>
            <w:r w:rsidR="00145ABA">
              <w:rPr>
                <w:noProof/>
                <w:webHidden/>
              </w:rPr>
              <w:fldChar w:fldCharType="separate"/>
            </w:r>
            <w:r w:rsidR="00145ABA">
              <w:rPr>
                <w:noProof/>
                <w:webHidden/>
              </w:rPr>
              <w:t>5</w:t>
            </w:r>
            <w:r w:rsidR="00145ABA">
              <w:rPr>
                <w:noProof/>
                <w:webHidden/>
              </w:rPr>
              <w:fldChar w:fldCharType="end"/>
            </w:r>
          </w:hyperlink>
        </w:p>
        <w:p w14:paraId="3AE19EBF" w14:textId="77777777" w:rsidR="00145ABA" w:rsidRDefault="00CD374B">
          <w:pPr>
            <w:pStyle w:val="TDC1"/>
            <w:tabs>
              <w:tab w:val="right" w:leader="dot" w:pos="8828"/>
            </w:tabs>
            <w:rPr>
              <w:rFonts w:cstheme="minorBidi"/>
              <w:noProof/>
            </w:rPr>
          </w:pPr>
          <w:hyperlink w:anchor="_Toc479324151" w:history="1">
            <w:r w:rsidR="00145ABA" w:rsidRPr="006034B8">
              <w:rPr>
                <w:rStyle w:val="Hipervnculo"/>
                <w:rFonts w:cstheme="minorHAnsi"/>
                <w:i/>
                <w:noProof/>
              </w:rPr>
              <w:t>Cuáles son los principios del Modelo</w:t>
            </w:r>
            <w:r w:rsidR="00145ABA">
              <w:rPr>
                <w:noProof/>
                <w:webHidden/>
              </w:rPr>
              <w:tab/>
            </w:r>
            <w:r w:rsidR="00145ABA">
              <w:rPr>
                <w:noProof/>
                <w:webHidden/>
              </w:rPr>
              <w:fldChar w:fldCharType="begin"/>
            </w:r>
            <w:r w:rsidR="00145ABA">
              <w:rPr>
                <w:noProof/>
                <w:webHidden/>
              </w:rPr>
              <w:instrText xml:space="preserve"> PAGEREF _Toc479324151 \h </w:instrText>
            </w:r>
            <w:r w:rsidR="00145ABA">
              <w:rPr>
                <w:noProof/>
                <w:webHidden/>
              </w:rPr>
            </w:r>
            <w:r w:rsidR="00145ABA">
              <w:rPr>
                <w:noProof/>
                <w:webHidden/>
              </w:rPr>
              <w:fldChar w:fldCharType="separate"/>
            </w:r>
            <w:r w:rsidR="00145ABA">
              <w:rPr>
                <w:noProof/>
                <w:webHidden/>
              </w:rPr>
              <w:t>6</w:t>
            </w:r>
            <w:r w:rsidR="00145ABA">
              <w:rPr>
                <w:noProof/>
                <w:webHidden/>
              </w:rPr>
              <w:fldChar w:fldCharType="end"/>
            </w:r>
          </w:hyperlink>
        </w:p>
        <w:p w14:paraId="7C93E3F1" w14:textId="77777777" w:rsidR="00145ABA" w:rsidRDefault="00CD374B">
          <w:pPr>
            <w:pStyle w:val="TDC1"/>
            <w:tabs>
              <w:tab w:val="right" w:leader="dot" w:pos="8828"/>
            </w:tabs>
            <w:rPr>
              <w:rFonts w:cstheme="minorBidi"/>
              <w:noProof/>
            </w:rPr>
          </w:pPr>
          <w:hyperlink w:anchor="_Toc479324152" w:history="1">
            <w:r w:rsidR="00145ABA" w:rsidRPr="006034B8">
              <w:rPr>
                <w:rStyle w:val="Hipervnculo"/>
                <w:rFonts w:cstheme="minorHAnsi"/>
                <w:i/>
                <w:noProof/>
              </w:rPr>
              <w:t>Para qué será útil el MIPGv2</w:t>
            </w:r>
            <w:r w:rsidR="00145ABA">
              <w:rPr>
                <w:noProof/>
                <w:webHidden/>
              </w:rPr>
              <w:tab/>
            </w:r>
            <w:r w:rsidR="00145ABA">
              <w:rPr>
                <w:noProof/>
                <w:webHidden/>
              </w:rPr>
              <w:fldChar w:fldCharType="begin"/>
            </w:r>
            <w:r w:rsidR="00145ABA">
              <w:rPr>
                <w:noProof/>
                <w:webHidden/>
              </w:rPr>
              <w:instrText xml:space="preserve"> PAGEREF _Toc479324152 \h </w:instrText>
            </w:r>
            <w:r w:rsidR="00145ABA">
              <w:rPr>
                <w:noProof/>
                <w:webHidden/>
              </w:rPr>
            </w:r>
            <w:r w:rsidR="00145ABA">
              <w:rPr>
                <w:noProof/>
                <w:webHidden/>
              </w:rPr>
              <w:fldChar w:fldCharType="separate"/>
            </w:r>
            <w:r w:rsidR="00145ABA">
              <w:rPr>
                <w:noProof/>
                <w:webHidden/>
              </w:rPr>
              <w:t>7</w:t>
            </w:r>
            <w:r w:rsidR="00145ABA">
              <w:rPr>
                <w:noProof/>
                <w:webHidden/>
              </w:rPr>
              <w:fldChar w:fldCharType="end"/>
            </w:r>
          </w:hyperlink>
        </w:p>
        <w:p w14:paraId="509C9D98" w14:textId="77777777" w:rsidR="00145ABA" w:rsidRDefault="00CD374B">
          <w:pPr>
            <w:pStyle w:val="TDC1"/>
            <w:tabs>
              <w:tab w:val="right" w:leader="dot" w:pos="8828"/>
            </w:tabs>
            <w:rPr>
              <w:rFonts w:cstheme="minorBidi"/>
              <w:noProof/>
            </w:rPr>
          </w:pPr>
          <w:hyperlink w:anchor="_Toc479324153" w:history="1">
            <w:r w:rsidR="00145ABA" w:rsidRPr="006034B8">
              <w:rPr>
                <w:rStyle w:val="Hipervnculo"/>
                <w:rFonts w:cstheme="minorHAnsi"/>
                <w:i/>
                <w:noProof/>
              </w:rPr>
              <w:t>Cómo se implementa el Modelo en las entidades pública</w:t>
            </w:r>
            <w:r w:rsidR="00145ABA">
              <w:rPr>
                <w:noProof/>
                <w:webHidden/>
              </w:rPr>
              <w:tab/>
            </w:r>
            <w:r w:rsidR="00145ABA">
              <w:rPr>
                <w:noProof/>
                <w:webHidden/>
              </w:rPr>
              <w:fldChar w:fldCharType="begin"/>
            </w:r>
            <w:r w:rsidR="00145ABA">
              <w:rPr>
                <w:noProof/>
                <w:webHidden/>
              </w:rPr>
              <w:instrText xml:space="preserve"> PAGEREF _Toc479324153 \h </w:instrText>
            </w:r>
            <w:r w:rsidR="00145ABA">
              <w:rPr>
                <w:noProof/>
                <w:webHidden/>
              </w:rPr>
            </w:r>
            <w:r w:rsidR="00145ABA">
              <w:rPr>
                <w:noProof/>
                <w:webHidden/>
              </w:rPr>
              <w:fldChar w:fldCharType="separate"/>
            </w:r>
            <w:r w:rsidR="00145ABA">
              <w:rPr>
                <w:noProof/>
                <w:webHidden/>
              </w:rPr>
              <w:t>8</w:t>
            </w:r>
            <w:r w:rsidR="00145ABA">
              <w:rPr>
                <w:noProof/>
                <w:webHidden/>
              </w:rPr>
              <w:fldChar w:fldCharType="end"/>
            </w:r>
          </w:hyperlink>
        </w:p>
        <w:p w14:paraId="2356B29A" w14:textId="77777777" w:rsidR="00145ABA" w:rsidRDefault="00CD374B">
          <w:pPr>
            <w:pStyle w:val="TDC1"/>
            <w:tabs>
              <w:tab w:val="right" w:leader="dot" w:pos="8828"/>
            </w:tabs>
            <w:rPr>
              <w:rFonts w:cstheme="minorBidi"/>
              <w:noProof/>
            </w:rPr>
          </w:pPr>
          <w:hyperlink w:anchor="_Toc479324154" w:history="1">
            <w:r w:rsidR="00145ABA" w:rsidRPr="006034B8">
              <w:rPr>
                <w:rStyle w:val="Hipervnculo"/>
                <w:rFonts w:cstheme="minorHAnsi"/>
                <w:i/>
                <w:noProof/>
              </w:rPr>
              <w:t>Cuáles son las etapas de transición hacia este nuevo Modelo</w:t>
            </w:r>
            <w:r w:rsidR="00145ABA">
              <w:rPr>
                <w:noProof/>
                <w:webHidden/>
              </w:rPr>
              <w:tab/>
            </w:r>
            <w:r w:rsidR="00145ABA">
              <w:rPr>
                <w:noProof/>
                <w:webHidden/>
              </w:rPr>
              <w:fldChar w:fldCharType="begin"/>
            </w:r>
            <w:r w:rsidR="00145ABA">
              <w:rPr>
                <w:noProof/>
                <w:webHidden/>
              </w:rPr>
              <w:instrText xml:space="preserve"> PAGEREF _Toc479324154 \h </w:instrText>
            </w:r>
            <w:r w:rsidR="00145ABA">
              <w:rPr>
                <w:noProof/>
                <w:webHidden/>
              </w:rPr>
            </w:r>
            <w:r w:rsidR="00145ABA">
              <w:rPr>
                <w:noProof/>
                <w:webHidden/>
              </w:rPr>
              <w:fldChar w:fldCharType="separate"/>
            </w:r>
            <w:r w:rsidR="00145ABA">
              <w:rPr>
                <w:noProof/>
                <w:webHidden/>
              </w:rPr>
              <w:t>12</w:t>
            </w:r>
            <w:r w:rsidR="00145ABA">
              <w:rPr>
                <w:noProof/>
                <w:webHidden/>
              </w:rPr>
              <w:fldChar w:fldCharType="end"/>
            </w:r>
          </w:hyperlink>
        </w:p>
        <w:p w14:paraId="500E8461" w14:textId="77777777" w:rsidR="00145ABA" w:rsidRDefault="00CD374B">
          <w:pPr>
            <w:pStyle w:val="TDC1"/>
            <w:tabs>
              <w:tab w:val="right" w:leader="dot" w:pos="8828"/>
            </w:tabs>
            <w:rPr>
              <w:rFonts w:cstheme="minorBidi"/>
              <w:noProof/>
            </w:rPr>
          </w:pPr>
          <w:hyperlink w:anchor="_Toc479324155" w:history="1">
            <w:r w:rsidR="00145ABA" w:rsidRPr="006034B8">
              <w:rPr>
                <w:rStyle w:val="Hipervnculo"/>
                <w:rFonts w:cstheme="minorHAnsi"/>
                <w:i/>
                <w:noProof/>
              </w:rPr>
              <w:t>En qué entidades se debe implementar el Modelo</w:t>
            </w:r>
            <w:r w:rsidR="00145ABA">
              <w:rPr>
                <w:noProof/>
                <w:webHidden/>
              </w:rPr>
              <w:tab/>
            </w:r>
            <w:r w:rsidR="00145ABA">
              <w:rPr>
                <w:noProof/>
                <w:webHidden/>
              </w:rPr>
              <w:fldChar w:fldCharType="begin"/>
            </w:r>
            <w:r w:rsidR="00145ABA">
              <w:rPr>
                <w:noProof/>
                <w:webHidden/>
              </w:rPr>
              <w:instrText xml:space="preserve"> PAGEREF _Toc479324155 \h </w:instrText>
            </w:r>
            <w:r w:rsidR="00145ABA">
              <w:rPr>
                <w:noProof/>
                <w:webHidden/>
              </w:rPr>
            </w:r>
            <w:r w:rsidR="00145ABA">
              <w:rPr>
                <w:noProof/>
                <w:webHidden/>
              </w:rPr>
              <w:fldChar w:fldCharType="separate"/>
            </w:r>
            <w:r w:rsidR="00145ABA">
              <w:rPr>
                <w:noProof/>
                <w:webHidden/>
              </w:rPr>
              <w:t>13</w:t>
            </w:r>
            <w:r w:rsidR="00145ABA">
              <w:rPr>
                <w:noProof/>
                <w:webHidden/>
              </w:rPr>
              <w:fldChar w:fldCharType="end"/>
            </w:r>
          </w:hyperlink>
        </w:p>
        <w:p w14:paraId="57F94D30" w14:textId="77777777" w:rsidR="00145ABA" w:rsidRDefault="00CD374B">
          <w:pPr>
            <w:pStyle w:val="TDC1"/>
            <w:tabs>
              <w:tab w:val="right" w:leader="dot" w:pos="8828"/>
            </w:tabs>
            <w:rPr>
              <w:rFonts w:cstheme="minorBidi"/>
              <w:noProof/>
            </w:rPr>
          </w:pPr>
          <w:hyperlink w:anchor="_Toc479324156" w:history="1">
            <w:r w:rsidR="00145ABA" w:rsidRPr="006034B8">
              <w:rPr>
                <w:rStyle w:val="Hipervnculo"/>
                <w:rFonts w:cstheme="minorHAnsi"/>
                <w:i/>
                <w:noProof/>
              </w:rPr>
              <w:t>Cómo será la asistencia y asesoría técnica de la Función Pública y los líderes de política</w:t>
            </w:r>
            <w:r w:rsidR="00145ABA">
              <w:rPr>
                <w:noProof/>
                <w:webHidden/>
              </w:rPr>
              <w:tab/>
            </w:r>
            <w:r w:rsidR="00145ABA">
              <w:rPr>
                <w:noProof/>
                <w:webHidden/>
              </w:rPr>
              <w:fldChar w:fldCharType="begin"/>
            </w:r>
            <w:r w:rsidR="00145ABA">
              <w:rPr>
                <w:noProof/>
                <w:webHidden/>
              </w:rPr>
              <w:instrText xml:space="preserve"> PAGEREF _Toc479324156 \h </w:instrText>
            </w:r>
            <w:r w:rsidR="00145ABA">
              <w:rPr>
                <w:noProof/>
                <w:webHidden/>
              </w:rPr>
            </w:r>
            <w:r w:rsidR="00145ABA">
              <w:rPr>
                <w:noProof/>
                <w:webHidden/>
              </w:rPr>
              <w:fldChar w:fldCharType="separate"/>
            </w:r>
            <w:r w:rsidR="00145ABA">
              <w:rPr>
                <w:noProof/>
                <w:webHidden/>
              </w:rPr>
              <w:t>14</w:t>
            </w:r>
            <w:r w:rsidR="00145ABA">
              <w:rPr>
                <w:noProof/>
                <w:webHidden/>
              </w:rPr>
              <w:fldChar w:fldCharType="end"/>
            </w:r>
          </w:hyperlink>
        </w:p>
        <w:p w14:paraId="1212FD03" w14:textId="77777777" w:rsidR="00145ABA" w:rsidRDefault="00CD374B">
          <w:pPr>
            <w:pStyle w:val="TDC1"/>
            <w:tabs>
              <w:tab w:val="left" w:pos="440"/>
              <w:tab w:val="right" w:leader="dot" w:pos="8828"/>
            </w:tabs>
            <w:rPr>
              <w:rFonts w:cstheme="minorBidi"/>
              <w:noProof/>
            </w:rPr>
          </w:pPr>
          <w:hyperlink w:anchor="_Toc479324157" w:history="1">
            <w:r w:rsidR="00145ABA" w:rsidRPr="006034B8">
              <w:rPr>
                <w:rStyle w:val="Hipervnculo"/>
                <w:rFonts w:cstheme="minorHAnsi"/>
                <w:i/>
                <w:noProof/>
              </w:rPr>
              <w:t>II.</w:t>
            </w:r>
            <w:r w:rsidR="00145ABA">
              <w:rPr>
                <w:rFonts w:cstheme="minorBidi"/>
                <w:noProof/>
              </w:rPr>
              <w:tab/>
            </w:r>
            <w:r w:rsidR="00145ABA" w:rsidRPr="006034B8">
              <w:rPr>
                <w:rStyle w:val="Hipervnculo"/>
                <w:rFonts w:cstheme="minorHAnsi"/>
                <w:i/>
                <w:noProof/>
              </w:rPr>
              <w:t>Lineamientos para el diseño, desarrollo y fortalecimiento de las dimensiones operativas</w:t>
            </w:r>
            <w:r w:rsidR="00145ABA">
              <w:rPr>
                <w:noProof/>
                <w:webHidden/>
              </w:rPr>
              <w:tab/>
            </w:r>
            <w:r w:rsidR="00145ABA">
              <w:rPr>
                <w:noProof/>
                <w:webHidden/>
              </w:rPr>
              <w:fldChar w:fldCharType="begin"/>
            </w:r>
            <w:r w:rsidR="00145ABA">
              <w:rPr>
                <w:noProof/>
                <w:webHidden/>
              </w:rPr>
              <w:instrText xml:space="preserve"> PAGEREF _Toc479324157 \h </w:instrText>
            </w:r>
            <w:r w:rsidR="00145ABA">
              <w:rPr>
                <w:noProof/>
                <w:webHidden/>
              </w:rPr>
            </w:r>
            <w:r w:rsidR="00145ABA">
              <w:rPr>
                <w:noProof/>
                <w:webHidden/>
              </w:rPr>
              <w:fldChar w:fldCharType="separate"/>
            </w:r>
            <w:r w:rsidR="00145ABA">
              <w:rPr>
                <w:noProof/>
                <w:webHidden/>
              </w:rPr>
              <w:t>15</w:t>
            </w:r>
            <w:r w:rsidR="00145ABA">
              <w:rPr>
                <w:noProof/>
                <w:webHidden/>
              </w:rPr>
              <w:fldChar w:fldCharType="end"/>
            </w:r>
          </w:hyperlink>
        </w:p>
        <w:p w14:paraId="7D811602" w14:textId="77777777" w:rsidR="00145ABA" w:rsidRDefault="00CD374B">
          <w:pPr>
            <w:pStyle w:val="TDC2"/>
            <w:tabs>
              <w:tab w:val="left" w:pos="660"/>
            </w:tabs>
            <w:rPr>
              <w:rFonts w:cstheme="minorBidi"/>
              <w:i w:val="0"/>
            </w:rPr>
          </w:pPr>
          <w:hyperlink w:anchor="_Toc479324158" w:history="1">
            <w:r w:rsidR="00145ABA" w:rsidRPr="006034B8">
              <w:rPr>
                <w:rStyle w:val="Hipervnculo"/>
                <w:rFonts w:cstheme="minorHAnsi"/>
              </w:rPr>
              <w:t>1.</w:t>
            </w:r>
            <w:r w:rsidR="00145ABA">
              <w:rPr>
                <w:rFonts w:cstheme="minorBidi"/>
                <w:i w:val="0"/>
              </w:rPr>
              <w:tab/>
            </w:r>
            <w:r w:rsidR="00145ABA" w:rsidRPr="006034B8">
              <w:rPr>
                <w:rStyle w:val="Hipervnculo"/>
                <w:rFonts w:cstheme="minorHAnsi"/>
              </w:rPr>
              <w:t>Direccionamiento estratégico y planeación</w:t>
            </w:r>
            <w:r w:rsidR="00145ABA">
              <w:rPr>
                <w:webHidden/>
              </w:rPr>
              <w:tab/>
            </w:r>
            <w:r w:rsidR="00145ABA">
              <w:rPr>
                <w:webHidden/>
              </w:rPr>
              <w:fldChar w:fldCharType="begin"/>
            </w:r>
            <w:r w:rsidR="00145ABA">
              <w:rPr>
                <w:webHidden/>
              </w:rPr>
              <w:instrText xml:space="preserve"> PAGEREF _Toc479324158 \h </w:instrText>
            </w:r>
            <w:r w:rsidR="00145ABA">
              <w:rPr>
                <w:webHidden/>
              </w:rPr>
            </w:r>
            <w:r w:rsidR="00145ABA">
              <w:rPr>
                <w:webHidden/>
              </w:rPr>
              <w:fldChar w:fldCharType="separate"/>
            </w:r>
            <w:r w:rsidR="00145ABA">
              <w:rPr>
                <w:webHidden/>
              </w:rPr>
              <w:t>16</w:t>
            </w:r>
            <w:r w:rsidR="00145ABA">
              <w:rPr>
                <w:webHidden/>
              </w:rPr>
              <w:fldChar w:fldCharType="end"/>
            </w:r>
          </w:hyperlink>
        </w:p>
        <w:p w14:paraId="5C363439" w14:textId="77777777" w:rsidR="00145ABA" w:rsidRDefault="00CD374B">
          <w:pPr>
            <w:pStyle w:val="TDC3"/>
            <w:tabs>
              <w:tab w:val="right" w:leader="dot" w:pos="8828"/>
            </w:tabs>
            <w:rPr>
              <w:rFonts w:cstheme="minorBidi"/>
              <w:noProof/>
            </w:rPr>
          </w:pPr>
          <w:hyperlink w:anchor="_Toc479324159"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Paso a paso para un ejercicio adecuado de direccionamiento estratégico y la planeación</w:t>
            </w:r>
            <w:r w:rsidR="00145ABA">
              <w:rPr>
                <w:noProof/>
                <w:webHidden/>
              </w:rPr>
              <w:tab/>
            </w:r>
            <w:r w:rsidR="00145ABA">
              <w:rPr>
                <w:noProof/>
                <w:webHidden/>
              </w:rPr>
              <w:fldChar w:fldCharType="begin"/>
            </w:r>
            <w:r w:rsidR="00145ABA">
              <w:rPr>
                <w:noProof/>
                <w:webHidden/>
              </w:rPr>
              <w:instrText xml:space="preserve"> PAGEREF _Toc479324159 \h </w:instrText>
            </w:r>
            <w:r w:rsidR="00145ABA">
              <w:rPr>
                <w:noProof/>
                <w:webHidden/>
              </w:rPr>
            </w:r>
            <w:r w:rsidR="00145ABA">
              <w:rPr>
                <w:noProof/>
                <w:webHidden/>
              </w:rPr>
              <w:fldChar w:fldCharType="separate"/>
            </w:r>
            <w:r w:rsidR="00145ABA">
              <w:rPr>
                <w:noProof/>
                <w:webHidden/>
              </w:rPr>
              <w:t>17</w:t>
            </w:r>
            <w:r w:rsidR="00145ABA">
              <w:rPr>
                <w:noProof/>
                <w:webHidden/>
              </w:rPr>
              <w:fldChar w:fldCharType="end"/>
            </w:r>
          </w:hyperlink>
        </w:p>
        <w:p w14:paraId="267E6552" w14:textId="77777777" w:rsidR="00145ABA" w:rsidRDefault="00CD374B">
          <w:pPr>
            <w:pStyle w:val="TDC3"/>
            <w:tabs>
              <w:tab w:val="right" w:leader="dot" w:pos="8828"/>
            </w:tabs>
            <w:rPr>
              <w:rFonts w:cstheme="minorBidi"/>
              <w:noProof/>
            </w:rPr>
          </w:pPr>
          <w:hyperlink w:anchor="_Toc479324160" w:history="1">
            <w:r w:rsidR="00145ABA" w:rsidRPr="006034B8">
              <w:rPr>
                <w:rStyle w:val="Hipervnculo"/>
                <w:rFonts w:cstheme="minorHAnsi"/>
                <w:noProof/>
                <w:sz w:val="36"/>
                <w:szCs w:val="36"/>
              </w:rPr>
              <w:sym w:font="Webdings" w:char="F0A8"/>
            </w:r>
            <w:r w:rsidR="00145ABA" w:rsidRPr="006034B8">
              <w:rPr>
                <w:rStyle w:val="Hipervnculo"/>
                <w:rFonts w:cstheme="minorHAnsi"/>
                <w:noProof/>
              </w:rPr>
              <w:t xml:space="preserve"> Referencias bibliográficas y normativas para esta Sección</w:t>
            </w:r>
            <w:r w:rsidR="00145ABA">
              <w:rPr>
                <w:noProof/>
                <w:webHidden/>
              </w:rPr>
              <w:tab/>
            </w:r>
            <w:r w:rsidR="00145ABA">
              <w:rPr>
                <w:noProof/>
                <w:webHidden/>
              </w:rPr>
              <w:fldChar w:fldCharType="begin"/>
            </w:r>
            <w:r w:rsidR="00145ABA">
              <w:rPr>
                <w:noProof/>
                <w:webHidden/>
              </w:rPr>
              <w:instrText xml:space="preserve"> PAGEREF _Toc479324160 \h </w:instrText>
            </w:r>
            <w:r w:rsidR="00145ABA">
              <w:rPr>
                <w:noProof/>
                <w:webHidden/>
              </w:rPr>
            </w:r>
            <w:r w:rsidR="00145ABA">
              <w:rPr>
                <w:noProof/>
                <w:webHidden/>
              </w:rPr>
              <w:fldChar w:fldCharType="separate"/>
            </w:r>
            <w:r w:rsidR="00145ABA">
              <w:rPr>
                <w:noProof/>
                <w:webHidden/>
              </w:rPr>
              <w:t>27</w:t>
            </w:r>
            <w:r w:rsidR="00145ABA">
              <w:rPr>
                <w:noProof/>
                <w:webHidden/>
              </w:rPr>
              <w:fldChar w:fldCharType="end"/>
            </w:r>
          </w:hyperlink>
        </w:p>
        <w:p w14:paraId="5A01C2DE" w14:textId="77777777" w:rsidR="00145ABA" w:rsidRDefault="00CD374B">
          <w:pPr>
            <w:pStyle w:val="TDC2"/>
            <w:tabs>
              <w:tab w:val="left" w:pos="660"/>
            </w:tabs>
            <w:rPr>
              <w:rFonts w:cstheme="minorBidi"/>
              <w:i w:val="0"/>
            </w:rPr>
          </w:pPr>
          <w:hyperlink w:anchor="_Toc479324161" w:history="1">
            <w:r w:rsidR="00145ABA" w:rsidRPr="006034B8">
              <w:rPr>
                <w:rStyle w:val="Hipervnculo"/>
                <w:rFonts w:cstheme="minorHAnsi"/>
              </w:rPr>
              <w:t>2.</w:t>
            </w:r>
            <w:r w:rsidR="00145ABA">
              <w:rPr>
                <w:rFonts w:cstheme="minorBidi"/>
                <w:i w:val="0"/>
              </w:rPr>
              <w:tab/>
            </w:r>
            <w:r w:rsidR="00145ABA" w:rsidRPr="006034B8">
              <w:rPr>
                <w:rStyle w:val="Hipervnculo"/>
                <w:rFonts w:cstheme="minorHAnsi"/>
              </w:rPr>
              <w:t>Gestión para el resultado, con valores</w:t>
            </w:r>
            <w:r w:rsidR="00145ABA">
              <w:rPr>
                <w:webHidden/>
              </w:rPr>
              <w:tab/>
            </w:r>
            <w:r w:rsidR="00145ABA">
              <w:rPr>
                <w:webHidden/>
              </w:rPr>
              <w:fldChar w:fldCharType="begin"/>
            </w:r>
            <w:r w:rsidR="00145ABA">
              <w:rPr>
                <w:webHidden/>
              </w:rPr>
              <w:instrText xml:space="preserve"> PAGEREF _Toc479324161 \h </w:instrText>
            </w:r>
            <w:r w:rsidR="00145ABA">
              <w:rPr>
                <w:webHidden/>
              </w:rPr>
            </w:r>
            <w:r w:rsidR="00145ABA">
              <w:rPr>
                <w:webHidden/>
              </w:rPr>
              <w:fldChar w:fldCharType="separate"/>
            </w:r>
            <w:r w:rsidR="00145ABA">
              <w:rPr>
                <w:webHidden/>
              </w:rPr>
              <w:t>30</w:t>
            </w:r>
            <w:r w:rsidR="00145ABA">
              <w:rPr>
                <w:webHidden/>
              </w:rPr>
              <w:fldChar w:fldCharType="end"/>
            </w:r>
          </w:hyperlink>
        </w:p>
        <w:p w14:paraId="109DB4D0" w14:textId="77777777" w:rsidR="00145ABA" w:rsidRDefault="00CD374B">
          <w:pPr>
            <w:pStyle w:val="TDC3"/>
            <w:tabs>
              <w:tab w:val="right" w:leader="dot" w:pos="8828"/>
            </w:tabs>
            <w:rPr>
              <w:rFonts w:cstheme="minorBidi"/>
              <w:noProof/>
            </w:rPr>
          </w:pPr>
          <w:hyperlink w:anchor="_Toc479324162"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Pasos para implementar un adecuado esquema operativo en las organizaciones</w:t>
            </w:r>
            <w:r w:rsidR="00145ABA">
              <w:rPr>
                <w:noProof/>
                <w:webHidden/>
              </w:rPr>
              <w:tab/>
            </w:r>
            <w:r w:rsidR="00145ABA">
              <w:rPr>
                <w:noProof/>
                <w:webHidden/>
              </w:rPr>
              <w:fldChar w:fldCharType="begin"/>
            </w:r>
            <w:r w:rsidR="00145ABA">
              <w:rPr>
                <w:noProof/>
                <w:webHidden/>
              </w:rPr>
              <w:instrText xml:space="preserve"> PAGEREF _Toc479324162 \h </w:instrText>
            </w:r>
            <w:r w:rsidR="00145ABA">
              <w:rPr>
                <w:noProof/>
                <w:webHidden/>
              </w:rPr>
            </w:r>
            <w:r w:rsidR="00145ABA">
              <w:rPr>
                <w:noProof/>
                <w:webHidden/>
              </w:rPr>
              <w:fldChar w:fldCharType="separate"/>
            </w:r>
            <w:r w:rsidR="00145ABA">
              <w:rPr>
                <w:noProof/>
                <w:webHidden/>
              </w:rPr>
              <w:t>32</w:t>
            </w:r>
            <w:r w:rsidR="00145ABA">
              <w:rPr>
                <w:noProof/>
                <w:webHidden/>
              </w:rPr>
              <w:fldChar w:fldCharType="end"/>
            </w:r>
          </w:hyperlink>
        </w:p>
        <w:p w14:paraId="0D2E5433" w14:textId="77777777" w:rsidR="00145ABA" w:rsidRDefault="00CD374B">
          <w:pPr>
            <w:pStyle w:val="TDC3"/>
            <w:tabs>
              <w:tab w:val="right" w:leader="dot" w:pos="8828"/>
            </w:tabs>
            <w:rPr>
              <w:rFonts w:cstheme="minorBidi"/>
              <w:noProof/>
            </w:rPr>
          </w:pPr>
          <w:hyperlink w:anchor="_Toc479324163" w:history="1">
            <w:r w:rsidR="00145ABA" w:rsidRPr="006034B8">
              <w:rPr>
                <w:rStyle w:val="Hipervnculo"/>
                <w:rFonts w:cstheme="minorHAnsi"/>
                <w:noProof/>
                <w:sz w:val="36"/>
                <w:szCs w:val="36"/>
              </w:rPr>
              <w:sym w:font="Webdings" w:char="F0A8"/>
            </w:r>
            <w:r w:rsidR="00145ABA" w:rsidRPr="006034B8">
              <w:rPr>
                <w:rStyle w:val="Hipervnculo"/>
                <w:rFonts w:cstheme="minorHAnsi"/>
                <w:noProof/>
              </w:rPr>
              <w:t xml:space="preserve"> Referencias bibliográficas y normativas para esta sección</w:t>
            </w:r>
            <w:r w:rsidR="00145ABA">
              <w:rPr>
                <w:noProof/>
                <w:webHidden/>
              </w:rPr>
              <w:tab/>
            </w:r>
            <w:r w:rsidR="00145ABA">
              <w:rPr>
                <w:noProof/>
                <w:webHidden/>
              </w:rPr>
              <w:fldChar w:fldCharType="begin"/>
            </w:r>
            <w:r w:rsidR="00145ABA">
              <w:rPr>
                <w:noProof/>
                <w:webHidden/>
              </w:rPr>
              <w:instrText xml:space="preserve"> PAGEREF _Toc479324163 \h </w:instrText>
            </w:r>
            <w:r w:rsidR="00145ABA">
              <w:rPr>
                <w:noProof/>
                <w:webHidden/>
              </w:rPr>
            </w:r>
            <w:r w:rsidR="00145ABA">
              <w:rPr>
                <w:noProof/>
                <w:webHidden/>
              </w:rPr>
              <w:fldChar w:fldCharType="separate"/>
            </w:r>
            <w:r w:rsidR="00145ABA">
              <w:rPr>
                <w:noProof/>
                <w:webHidden/>
              </w:rPr>
              <w:t>46</w:t>
            </w:r>
            <w:r w:rsidR="00145ABA">
              <w:rPr>
                <w:noProof/>
                <w:webHidden/>
              </w:rPr>
              <w:fldChar w:fldCharType="end"/>
            </w:r>
          </w:hyperlink>
        </w:p>
        <w:p w14:paraId="4560EAB0" w14:textId="77777777" w:rsidR="00145ABA" w:rsidRDefault="00CD374B">
          <w:pPr>
            <w:pStyle w:val="TDC3"/>
            <w:tabs>
              <w:tab w:val="right" w:leader="dot" w:pos="8828"/>
            </w:tabs>
            <w:rPr>
              <w:rFonts w:cstheme="minorBidi"/>
              <w:noProof/>
            </w:rPr>
          </w:pPr>
          <w:hyperlink w:anchor="_Toc479324164" w:history="1">
            <w:r w:rsidR="00145ABA" w:rsidRPr="006034B8">
              <w:rPr>
                <w:rStyle w:val="Hipervnculo"/>
                <w:rFonts w:cstheme="minorHAnsi"/>
                <w:noProof/>
                <w:sz w:val="36"/>
                <w:szCs w:val="36"/>
              </w:rPr>
              <w:sym w:font="Webdings" w:char="F0A8"/>
            </w:r>
            <w:r w:rsidR="00145ABA" w:rsidRPr="006034B8">
              <w:rPr>
                <w:rStyle w:val="Hipervnculo"/>
                <w:rFonts w:cstheme="minorHAnsi"/>
                <w:noProof/>
              </w:rPr>
              <w:t xml:space="preserve"> Referencias bibliográficas y normativas para esta sección</w:t>
            </w:r>
            <w:r w:rsidR="00145ABA">
              <w:rPr>
                <w:noProof/>
                <w:webHidden/>
              </w:rPr>
              <w:tab/>
            </w:r>
            <w:r w:rsidR="00145ABA">
              <w:rPr>
                <w:noProof/>
                <w:webHidden/>
              </w:rPr>
              <w:fldChar w:fldCharType="begin"/>
            </w:r>
            <w:r w:rsidR="00145ABA">
              <w:rPr>
                <w:noProof/>
                <w:webHidden/>
              </w:rPr>
              <w:instrText xml:space="preserve"> PAGEREF _Toc479324164 \h </w:instrText>
            </w:r>
            <w:r w:rsidR="00145ABA">
              <w:rPr>
                <w:noProof/>
                <w:webHidden/>
              </w:rPr>
            </w:r>
            <w:r w:rsidR="00145ABA">
              <w:rPr>
                <w:noProof/>
                <w:webHidden/>
              </w:rPr>
              <w:fldChar w:fldCharType="separate"/>
            </w:r>
            <w:r w:rsidR="00145ABA">
              <w:rPr>
                <w:noProof/>
                <w:webHidden/>
              </w:rPr>
              <w:t>62</w:t>
            </w:r>
            <w:r w:rsidR="00145ABA">
              <w:rPr>
                <w:noProof/>
                <w:webHidden/>
              </w:rPr>
              <w:fldChar w:fldCharType="end"/>
            </w:r>
          </w:hyperlink>
        </w:p>
        <w:p w14:paraId="32184AB0" w14:textId="77777777" w:rsidR="00145ABA" w:rsidRDefault="00CD374B">
          <w:pPr>
            <w:pStyle w:val="TDC2"/>
            <w:tabs>
              <w:tab w:val="left" w:pos="660"/>
            </w:tabs>
            <w:rPr>
              <w:rFonts w:cstheme="minorBidi"/>
              <w:i w:val="0"/>
            </w:rPr>
          </w:pPr>
          <w:hyperlink w:anchor="_Toc479324165" w:history="1">
            <w:r w:rsidR="00145ABA" w:rsidRPr="006034B8">
              <w:rPr>
                <w:rStyle w:val="Hipervnculo"/>
                <w:rFonts w:cstheme="minorHAnsi"/>
              </w:rPr>
              <w:t>3.</w:t>
            </w:r>
            <w:r w:rsidR="00145ABA">
              <w:rPr>
                <w:rFonts w:cstheme="minorBidi"/>
                <w:i w:val="0"/>
              </w:rPr>
              <w:tab/>
            </w:r>
            <w:r w:rsidR="00145ABA" w:rsidRPr="006034B8">
              <w:rPr>
                <w:rStyle w:val="Hipervnculo"/>
                <w:rFonts w:cstheme="minorHAnsi"/>
              </w:rPr>
              <w:t>Evaluación de resultados</w:t>
            </w:r>
            <w:r w:rsidR="00145ABA">
              <w:rPr>
                <w:webHidden/>
              </w:rPr>
              <w:tab/>
            </w:r>
            <w:r w:rsidR="00145ABA">
              <w:rPr>
                <w:webHidden/>
              </w:rPr>
              <w:fldChar w:fldCharType="begin"/>
            </w:r>
            <w:r w:rsidR="00145ABA">
              <w:rPr>
                <w:webHidden/>
              </w:rPr>
              <w:instrText xml:space="preserve"> PAGEREF _Toc479324165 \h </w:instrText>
            </w:r>
            <w:r w:rsidR="00145ABA">
              <w:rPr>
                <w:webHidden/>
              </w:rPr>
            </w:r>
            <w:r w:rsidR="00145ABA">
              <w:rPr>
                <w:webHidden/>
              </w:rPr>
              <w:fldChar w:fldCharType="separate"/>
            </w:r>
            <w:r w:rsidR="00145ABA">
              <w:rPr>
                <w:webHidden/>
              </w:rPr>
              <w:t>64</w:t>
            </w:r>
            <w:r w:rsidR="00145ABA">
              <w:rPr>
                <w:webHidden/>
              </w:rPr>
              <w:fldChar w:fldCharType="end"/>
            </w:r>
          </w:hyperlink>
        </w:p>
        <w:p w14:paraId="68F6193A" w14:textId="77777777" w:rsidR="00145ABA" w:rsidRDefault="00CD374B">
          <w:pPr>
            <w:pStyle w:val="TDC3"/>
            <w:tabs>
              <w:tab w:val="right" w:leader="dot" w:pos="8828"/>
            </w:tabs>
            <w:rPr>
              <w:rFonts w:cstheme="minorBidi"/>
              <w:noProof/>
            </w:rPr>
          </w:pPr>
          <w:hyperlink w:anchor="_Toc479324166"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Paso a paso para un adecuado ejercicio de seguimiento y evaluación institucional</w:t>
            </w:r>
            <w:r w:rsidR="00145ABA">
              <w:rPr>
                <w:noProof/>
                <w:webHidden/>
              </w:rPr>
              <w:tab/>
            </w:r>
            <w:r w:rsidR="00145ABA">
              <w:rPr>
                <w:noProof/>
                <w:webHidden/>
              </w:rPr>
              <w:fldChar w:fldCharType="begin"/>
            </w:r>
            <w:r w:rsidR="00145ABA">
              <w:rPr>
                <w:noProof/>
                <w:webHidden/>
              </w:rPr>
              <w:instrText xml:space="preserve"> PAGEREF _Toc479324166 \h </w:instrText>
            </w:r>
            <w:r w:rsidR="00145ABA">
              <w:rPr>
                <w:noProof/>
                <w:webHidden/>
              </w:rPr>
            </w:r>
            <w:r w:rsidR="00145ABA">
              <w:rPr>
                <w:noProof/>
                <w:webHidden/>
              </w:rPr>
              <w:fldChar w:fldCharType="separate"/>
            </w:r>
            <w:r w:rsidR="00145ABA">
              <w:rPr>
                <w:noProof/>
                <w:webHidden/>
              </w:rPr>
              <w:t>64</w:t>
            </w:r>
            <w:r w:rsidR="00145ABA">
              <w:rPr>
                <w:noProof/>
                <w:webHidden/>
              </w:rPr>
              <w:fldChar w:fldCharType="end"/>
            </w:r>
          </w:hyperlink>
        </w:p>
        <w:p w14:paraId="4432B75D" w14:textId="77777777" w:rsidR="00145ABA" w:rsidRDefault="00CD374B">
          <w:pPr>
            <w:pStyle w:val="TDC3"/>
            <w:tabs>
              <w:tab w:val="right" w:leader="dot" w:pos="8828"/>
            </w:tabs>
            <w:rPr>
              <w:rFonts w:cstheme="minorBidi"/>
              <w:noProof/>
            </w:rPr>
          </w:pPr>
          <w:hyperlink w:anchor="_Toc479324167"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Recomendaciones concretas para la evaluación de indicadores y metas de gobierno de entidades nacionales</w:t>
            </w:r>
            <w:r w:rsidR="00145ABA">
              <w:rPr>
                <w:noProof/>
                <w:webHidden/>
              </w:rPr>
              <w:tab/>
            </w:r>
            <w:r w:rsidR="00145ABA">
              <w:rPr>
                <w:noProof/>
                <w:webHidden/>
              </w:rPr>
              <w:fldChar w:fldCharType="begin"/>
            </w:r>
            <w:r w:rsidR="00145ABA">
              <w:rPr>
                <w:noProof/>
                <w:webHidden/>
              </w:rPr>
              <w:instrText xml:space="preserve"> PAGEREF _Toc479324167 \h </w:instrText>
            </w:r>
            <w:r w:rsidR="00145ABA">
              <w:rPr>
                <w:noProof/>
                <w:webHidden/>
              </w:rPr>
            </w:r>
            <w:r w:rsidR="00145ABA">
              <w:rPr>
                <w:noProof/>
                <w:webHidden/>
              </w:rPr>
              <w:fldChar w:fldCharType="separate"/>
            </w:r>
            <w:r w:rsidR="00145ABA">
              <w:rPr>
                <w:noProof/>
                <w:webHidden/>
              </w:rPr>
              <w:t>69</w:t>
            </w:r>
            <w:r w:rsidR="00145ABA">
              <w:rPr>
                <w:noProof/>
                <w:webHidden/>
              </w:rPr>
              <w:fldChar w:fldCharType="end"/>
            </w:r>
          </w:hyperlink>
        </w:p>
        <w:p w14:paraId="68B136D6" w14:textId="77777777" w:rsidR="00145ABA" w:rsidRDefault="00CD374B">
          <w:pPr>
            <w:pStyle w:val="TDC3"/>
            <w:tabs>
              <w:tab w:val="right" w:leader="dot" w:pos="8828"/>
            </w:tabs>
            <w:rPr>
              <w:rFonts w:cstheme="minorBidi"/>
              <w:noProof/>
            </w:rPr>
          </w:pPr>
          <w:hyperlink w:anchor="_Toc479324168" w:history="1">
            <w:r w:rsidR="00145ABA" w:rsidRPr="006034B8">
              <w:rPr>
                <w:rStyle w:val="Hipervnculo"/>
                <w:rFonts w:cstheme="minorHAnsi"/>
                <w:noProof/>
                <w:sz w:val="36"/>
                <w:szCs w:val="36"/>
              </w:rPr>
              <w:sym w:font="Webdings" w:char="F0A8"/>
            </w:r>
            <w:r w:rsidR="00145ABA" w:rsidRPr="006034B8">
              <w:rPr>
                <w:rStyle w:val="Hipervnculo"/>
                <w:rFonts w:cstheme="minorHAnsi"/>
                <w:noProof/>
              </w:rPr>
              <w:t xml:space="preserve"> Referencias bibliográficas y normativas para esta Sección</w:t>
            </w:r>
            <w:r w:rsidR="00145ABA">
              <w:rPr>
                <w:noProof/>
                <w:webHidden/>
              </w:rPr>
              <w:tab/>
            </w:r>
            <w:r w:rsidR="00145ABA">
              <w:rPr>
                <w:noProof/>
                <w:webHidden/>
              </w:rPr>
              <w:fldChar w:fldCharType="begin"/>
            </w:r>
            <w:r w:rsidR="00145ABA">
              <w:rPr>
                <w:noProof/>
                <w:webHidden/>
              </w:rPr>
              <w:instrText xml:space="preserve"> PAGEREF _Toc479324168 \h </w:instrText>
            </w:r>
            <w:r w:rsidR="00145ABA">
              <w:rPr>
                <w:noProof/>
                <w:webHidden/>
              </w:rPr>
            </w:r>
            <w:r w:rsidR="00145ABA">
              <w:rPr>
                <w:noProof/>
                <w:webHidden/>
              </w:rPr>
              <w:fldChar w:fldCharType="separate"/>
            </w:r>
            <w:r w:rsidR="00145ABA">
              <w:rPr>
                <w:noProof/>
                <w:webHidden/>
              </w:rPr>
              <w:t>71</w:t>
            </w:r>
            <w:r w:rsidR="00145ABA">
              <w:rPr>
                <w:noProof/>
                <w:webHidden/>
              </w:rPr>
              <w:fldChar w:fldCharType="end"/>
            </w:r>
          </w:hyperlink>
        </w:p>
        <w:p w14:paraId="71919797" w14:textId="77777777" w:rsidR="00145ABA" w:rsidRDefault="00CD374B">
          <w:pPr>
            <w:pStyle w:val="TDC2"/>
            <w:tabs>
              <w:tab w:val="left" w:pos="660"/>
            </w:tabs>
            <w:rPr>
              <w:rFonts w:cstheme="minorBidi"/>
              <w:i w:val="0"/>
            </w:rPr>
          </w:pPr>
          <w:hyperlink w:anchor="_Toc479324169" w:history="1">
            <w:r w:rsidR="00145ABA" w:rsidRPr="006034B8">
              <w:rPr>
                <w:rStyle w:val="Hipervnculo"/>
                <w:rFonts w:cstheme="minorHAnsi"/>
              </w:rPr>
              <w:t>4.</w:t>
            </w:r>
            <w:r w:rsidR="00145ABA">
              <w:rPr>
                <w:rFonts w:cstheme="minorBidi"/>
                <w:i w:val="0"/>
              </w:rPr>
              <w:tab/>
            </w:r>
            <w:r w:rsidR="00145ABA" w:rsidRPr="006034B8">
              <w:rPr>
                <w:rStyle w:val="Hipervnculo"/>
                <w:rFonts w:cstheme="minorHAnsi"/>
              </w:rPr>
              <w:t>Gestión del talento humano</w:t>
            </w:r>
            <w:r w:rsidR="00145ABA">
              <w:rPr>
                <w:webHidden/>
              </w:rPr>
              <w:tab/>
            </w:r>
            <w:r w:rsidR="00145ABA">
              <w:rPr>
                <w:webHidden/>
              </w:rPr>
              <w:fldChar w:fldCharType="begin"/>
            </w:r>
            <w:r w:rsidR="00145ABA">
              <w:rPr>
                <w:webHidden/>
              </w:rPr>
              <w:instrText xml:space="preserve"> PAGEREF _Toc479324169 \h </w:instrText>
            </w:r>
            <w:r w:rsidR="00145ABA">
              <w:rPr>
                <w:webHidden/>
              </w:rPr>
            </w:r>
            <w:r w:rsidR="00145ABA">
              <w:rPr>
                <w:webHidden/>
              </w:rPr>
              <w:fldChar w:fldCharType="separate"/>
            </w:r>
            <w:r w:rsidR="00145ABA">
              <w:rPr>
                <w:webHidden/>
              </w:rPr>
              <w:t>73</w:t>
            </w:r>
            <w:r w:rsidR="00145ABA">
              <w:rPr>
                <w:webHidden/>
              </w:rPr>
              <w:fldChar w:fldCharType="end"/>
            </w:r>
          </w:hyperlink>
        </w:p>
        <w:p w14:paraId="7971729D" w14:textId="77777777" w:rsidR="00145ABA" w:rsidRDefault="00CD374B">
          <w:pPr>
            <w:pStyle w:val="TDC3"/>
            <w:tabs>
              <w:tab w:val="right" w:leader="dot" w:pos="8828"/>
            </w:tabs>
            <w:rPr>
              <w:rFonts w:cstheme="minorBidi"/>
              <w:noProof/>
            </w:rPr>
          </w:pPr>
          <w:hyperlink w:anchor="_Toc479324170"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Paso a paso para gestionar estratégicamente el talento humano al servicio del Estado</w:t>
            </w:r>
            <w:r w:rsidR="00145ABA">
              <w:rPr>
                <w:noProof/>
                <w:webHidden/>
              </w:rPr>
              <w:tab/>
            </w:r>
            <w:r w:rsidR="00145ABA">
              <w:rPr>
                <w:noProof/>
                <w:webHidden/>
              </w:rPr>
              <w:fldChar w:fldCharType="begin"/>
            </w:r>
            <w:r w:rsidR="00145ABA">
              <w:rPr>
                <w:noProof/>
                <w:webHidden/>
              </w:rPr>
              <w:instrText xml:space="preserve"> PAGEREF _Toc479324170 \h </w:instrText>
            </w:r>
            <w:r w:rsidR="00145ABA">
              <w:rPr>
                <w:noProof/>
                <w:webHidden/>
              </w:rPr>
            </w:r>
            <w:r w:rsidR="00145ABA">
              <w:rPr>
                <w:noProof/>
                <w:webHidden/>
              </w:rPr>
              <w:fldChar w:fldCharType="separate"/>
            </w:r>
            <w:r w:rsidR="00145ABA">
              <w:rPr>
                <w:noProof/>
                <w:webHidden/>
              </w:rPr>
              <w:t>74</w:t>
            </w:r>
            <w:r w:rsidR="00145ABA">
              <w:rPr>
                <w:noProof/>
                <w:webHidden/>
              </w:rPr>
              <w:fldChar w:fldCharType="end"/>
            </w:r>
          </w:hyperlink>
        </w:p>
        <w:p w14:paraId="1046ED7F" w14:textId="77777777" w:rsidR="00145ABA" w:rsidRDefault="00CD374B">
          <w:pPr>
            <w:pStyle w:val="TDC3"/>
            <w:tabs>
              <w:tab w:val="right" w:leader="dot" w:pos="8828"/>
            </w:tabs>
            <w:rPr>
              <w:rFonts w:cstheme="minorBidi"/>
              <w:noProof/>
            </w:rPr>
          </w:pPr>
          <w:hyperlink w:anchor="_Toc479324171"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Orientaciones generales para la gestión estratégica del talento humano al servicio del Estado</w:t>
            </w:r>
            <w:r w:rsidR="00145ABA">
              <w:rPr>
                <w:noProof/>
                <w:webHidden/>
              </w:rPr>
              <w:tab/>
            </w:r>
            <w:r w:rsidR="00145ABA">
              <w:rPr>
                <w:noProof/>
                <w:webHidden/>
              </w:rPr>
              <w:fldChar w:fldCharType="begin"/>
            </w:r>
            <w:r w:rsidR="00145ABA">
              <w:rPr>
                <w:noProof/>
                <w:webHidden/>
              </w:rPr>
              <w:instrText xml:space="preserve"> PAGEREF _Toc479324171 \h </w:instrText>
            </w:r>
            <w:r w:rsidR="00145ABA">
              <w:rPr>
                <w:noProof/>
                <w:webHidden/>
              </w:rPr>
            </w:r>
            <w:r w:rsidR="00145ABA">
              <w:rPr>
                <w:noProof/>
                <w:webHidden/>
              </w:rPr>
              <w:fldChar w:fldCharType="separate"/>
            </w:r>
            <w:r w:rsidR="00145ABA">
              <w:rPr>
                <w:noProof/>
                <w:webHidden/>
              </w:rPr>
              <w:t>80</w:t>
            </w:r>
            <w:r w:rsidR="00145ABA">
              <w:rPr>
                <w:noProof/>
                <w:webHidden/>
              </w:rPr>
              <w:fldChar w:fldCharType="end"/>
            </w:r>
          </w:hyperlink>
        </w:p>
        <w:p w14:paraId="0C11C960" w14:textId="77777777" w:rsidR="00145ABA" w:rsidRDefault="00CD374B">
          <w:pPr>
            <w:pStyle w:val="TDC3"/>
            <w:tabs>
              <w:tab w:val="right" w:leader="dot" w:pos="8828"/>
            </w:tabs>
            <w:rPr>
              <w:rFonts w:cstheme="minorBidi"/>
              <w:noProof/>
            </w:rPr>
          </w:pPr>
          <w:hyperlink w:anchor="_Toc479324172" w:history="1">
            <w:r w:rsidR="00145ABA" w:rsidRPr="006034B8">
              <w:rPr>
                <w:rStyle w:val="Hipervnculo"/>
                <w:rFonts w:cstheme="minorHAnsi"/>
                <w:noProof/>
                <w:sz w:val="36"/>
                <w:szCs w:val="36"/>
              </w:rPr>
              <w:sym w:font="Webdings" w:char="F0A8"/>
            </w:r>
            <w:r w:rsidR="00145ABA" w:rsidRPr="006034B8">
              <w:rPr>
                <w:rStyle w:val="Hipervnculo"/>
                <w:rFonts w:cstheme="minorHAnsi"/>
                <w:noProof/>
              </w:rPr>
              <w:t xml:space="preserve"> Referencias bibliográficas y normativas para esta Sección</w:t>
            </w:r>
            <w:r w:rsidR="00145ABA">
              <w:rPr>
                <w:noProof/>
                <w:webHidden/>
              </w:rPr>
              <w:tab/>
            </w:r>
            <w:r w:rsidR="00145ABA">
              <w:rPr>
                <w:noProof/>
                <w:webHidden/>
              </w:rPr>
              <w:fldChar w:fldCharType="begin"/>
            </w:r>
            <w:r w:rsidR="00145ABA">
              <w:rPr>
                <w:noProof/>
                <w:webHidden/>
              </w:rPr>
              <w:instrText xml:space="preserve"> PAGEREF _Toc479324172 \h </w:instrText>
            </w:r>
            <w:r w:rsidR="00145ABA">
              <w:rPr>
                <w:noProof/>
                <w:webHidden/>
              </w:rPr>
            </w:r>
            <w:r w:rsidR="00145ABA">
              <w:rPr>
                <w:noProof/>
                <w:webHidden/>
              </w:rPr>
              <w:fldChar w:fldCharType="separate"/>
            </w:r>
            <w:r w:rsidR="00145ABA">
              <w:rPr>
                <w:noProof/>
                <w:webHidden/>
              </w:rPr>
              <w:t>94</w:t>
            </w:r>
            <w:r w:rsidR="00145ABA">
              <w:rPr>
                <w:noProof/>
                <w:webHidden/>
              </w:rPr>
              <w:fldChar w:fldCharType="end"/>
            </w:r>
          </w:hyperlink>
        </w:p>
        <w:p w14:paraId="2167301C" w14:textId="77777777" w:rsidR="00145ABA" w:rsidRDefault="00CD374B">
          <w:pPr>
            <w:pStyle w:val="TDC2"/>
            <w:tabs>
              <w:tab w:val="left" w:pos="660"/>
            </w:tabs>
            <w:rPr>
              <w:rFonts w:cstheme="minorBidi"/>
              <w:i w:val="0"/>
            </w:rPr>
          </w:pPr>
          <w:hyperlink w:anchor="_Toc479324173" w:history="1">
            <w:r w:rsidR="00145ABA" w:rsidRPr="006034B8">
              <w:rPr>
                <w:rStyle w:val="Hipervnculo"/>
                <w:rFonts w:cstheme="minorHAnsi"/>
              </w:rPr>
              <w:t>5.</w:t>
            </w:r>
            <w:r w:rsidR="00145ABA">
              <w:rPr>
                <w:rFonts w:cstheme="minorBidi"/>
                <w:i w:val="0"/>
              </w:rPr>
              <w:tab/>
            </w:r>
            <w:r w:rsidR="00145ABA" w:rsidRPr="006034B8">
              <w:rPr>
                <w:rStyle w:val="Hipervnculo"/>
                <w:rFonts w:cstheme="minorHAnsi"/>
              </w:rPr>
              <w:t>Control interno</w:t>
            </w:r>
            <w:r w:rsidR="00145ABA">
              <w:rPr>
                <w:webHidden/>
              </w:rPr>
              <w:tab/>
            </w:r>
            <w:r w:rsidR="00145ABA">
              <w:rPr>
                <w:webHidden/>
              </w:rPr>
              <w:fldChar w:fldCharType="begin"/>
            </w:r>
            <w:r w:rsidR="00145ABA">
              <w:rPr>
                <w:webHidden/>
              </w:rPr>
              <w:instrText xml:space="preserve"> PAGEREF _Toc479324173 \h </w:instrText>
            </w:r>
            <w:r w:rsidR="00145ABA">
              <w:rPr>
                <w:webHidden/>
              </w:rPr>
            </w:r>
            <w:r w:rsidR="00145ABA">
              <w:rPr>
                <w:webHidden/>
              </w:rPr>
              <w:fldChar w:fldCharType="separate"/>
            </w:r>
            <w:r w:rsidR="00145ABA">
              <w:rPr>
                <w:webHidden/>
              </w:rPr>
              <w:t>99</w:t>
            </w:r>
            <w:r w:rsidR="00145ABA">
              <w:rPr>
                <w:webHidden/>
              </w:rPr>
              <w:fldChar w:fldCharType="end"/>
            </w:r>
          </w:hyperlink>
        </w:p>
        <w:p w14:paraId="0EAD598C" w14:textId="77777777" w:rsidR="00145ABA" w:rsidRDefault="00CD374B">
          <w:pPr>
            <w:pStyle w:val="TDC3"/>
            <w:tabs>
              <w:tab w:val="right" w:leader="dot" w:pos="8828"/>
            </w:tabs>
            <w:rPr>
              <w:rFonts w:cstheme="minorBidi"/>
              <w:noProof/>
            </w:rPr>
          </w:pPr>
          <w:hyperlink w:anchor="_Toc479324174"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Paso a paso para diseñar un adecuado y efectivo sistema de control interno institucional</w:t>
            </w:r>
            <w:r w:rsidR="00145ABA">
              <w:rPr>
                <w:noProof/>
                <w:webHidden/>
              </w:rPr>
              <w:tab/>
            </w:r>
            <w:r w:rsidR="00145ABA">
              <w:rPr>
                <w:noProof/>
                <w:webHidden/>
              </w:rPr>
              <w:fldChar w:fldCharType="begin"/>
            </w:r>
            <w:r w:rsidR="00145ABA">
              <w:rPr>
                <w:noProof/>
                <w:webHidden/>
              </w:rPr>
              <w:instrText xml:space="preserve"> PAGEREF _Toc479324174 \h </w:instrText>
            </w:r>
            <w:r w:rsidR="00145ABA">
              <w:rPr>
                <w:noProof/>
                <w:webHidden/>
              </w:rPr>
            </w:r>
            <w:r w:rsidR="00145ABA">
              <w:rPr>
                <w:noProof/>
                <w:webHidden/>
              </w:rPr>
              <w:fldChar w:fldCharType="separate"/>
            </w:r>
            <w:r w:rsidR="00145ABA">
              <w:rPr>
                <w:noProof/>
                <w:webHidden/>
              </w:rPr>
              <w:t>101</w:t>
            </w:r>
            <w:r w:rsidR="00145ABA">
              <w:rPr>
                <w:noProof/>
                <w:webHidden/>
              </w:rPr>
              <w:fldChar w:fldCharType="end"/>
            </w:r>
          </w:hyperlink>
        </w:p>
        <w:p w14:paraId="2B510C41" w14:textId="77777777" w:rsidR="00145ABA" w:rsidRDefault="00CD374B">
          <w:pPr>
            <w:pStyle w:val="TDC3"/>
            <w:tabs>
              <w:tab w:val="right" w:leader="dot" w:pos="8828"/>
            </w:tabs>
            <w:rPr>
              <w:rFonts w:cstheme="minorBidi"/>
              <w:noProof/>
            </w:rPr>
          </w:pPr>
          <w:hyperlink w:anchor="_Toc479324175" w:history="1">
            <w:r w:rsidR="00145ABA" w:rsidRPr="006034B8">
              <w:rPr>
                <w:rStyle w:val="Hipervnculo"/>
                <w:rFonts w:cstheme="minorHAnsi"/>
                <w:noProof/>
                <w:sz w:val="36"/>
                <w:szCs w:val="36"/>
              </w:rPr>
              <w:sym w:font="Webdings" w:char="F0A8"/>
            </w:r>
            <w:r w:rsidR="00145ABA" w:rsidRPr="006034B8">
              <w:rPr>
                <w:rStyle w:val="Hipervnculo"/>
                <w:rFonts w:cstheme="minorHAnsi"/>
                <w:noProof/>
              </w:rPr>
              <w:t xml:space="preserve"> Referencias bibliográficas y normativas para esta Sección</w:t>
            </w:r>
            <w:r w:rsidR="00145ABA">
              <w:rPr>
                <w:noProof/>
                <w:webHidden/>
              </w:rPr>
              <w:tab/>
            </w:r>
            <w:r w:rsidR="00145ABA">
              <w:rPr>
                <w:noProof/>
                <w:webHidden/>
              </w:rPr>
              <w:fldChar w:fldCharType="begin"/>
            </w:r>
            <w:r w:rsidR="00145ABA">
              <w:rPr>
                <w:noProof/>
                <w:webHidden/>
              </w:rPr>
              <w:instrText xml:space="preserve"> PAGEREF _Toc479324175 \h </w:instrText>
            </w:r>
            <w:r w:rsidR="00145ABA">
              <w:rPr>
                <w:noProof/>
                <w:webHidden/>
              </w:rPr>
            </w:r>
            <w:r w:rsidR="00145ABA">
              <w:rPr>
                <w:noProof/>
                <w:webHidden/>
              </w:rPr>
              <w:fldChar w:fldCharType="separate"/>
            </w:r>
            <w:r w:rsidR="00145ABA">
              <w:rPr>
                <w:noProof/>
                <w:webHidden/>
              </w:rPr>
              <w:t>120</w:t>
            </w:r>
            <w:r w:rsidR="00145ABA">
              <w:rPr>
                <w:noProof/>
                <w:webHidden/>
              </w:rPr>
              <w:fldChar w:fldCharType="end"/>
            </w:r>
          </w:hyperlink>
        </w:p>
        <w:p w14:paraId="5F4FDC86" w14:textId="77777777" w:rsidR="00145ABA" w:rsidRDefault="00CD374B">
          <w:pPr>
            <w:pStyle w:val="TDC2"/>
            <w:tabs>
              <w:tab w:val="left" w:pos="660"/>
            </w:tabs>
            <w:rPr>
              <w:rFonts w:cstheme="minorBidi"/>
              <w:i w:val="0"/>
            </w:rPr>
          </w:pPr>
          <w:hyperlink w:anchor="_Toc479324176" w:history="1">
            <w:r w:rsidR="00145ABA" w:rsidRPr="006034B8">
              <w:rPr>
                <w:rStyle w:val="Hipervnculo"/>
                <w:rFonts w:cstheme="minorHAnsi"/>
              </w:rPr>
              <w:t>6.</w:t>
            </w:r>
            <w:r w:rsidR="00145ABA">
              <w:rPr>
                <w:rFonts w:cstheme="minorBidi"/>
                <w:i w:val="0"/>
              </w:rPr>
              <w:tab/>
            </w:r>
            <w:r w:rsidR="00145ABA" w:rsidRPr="006034B8">
              <w:rPr>
                <w:rStyle w:val="Hipervnculo"/>
                <w:rFonts w:cstheme="minorHAnsi"/>
              </w:rPr>
              <w:t>Gestión de la información y la comunicación</w:t>
            </w:r>
            <w:r w:rsidR="00145ABA">
              <w:rPr>
                <w:webHidden/>
              </w:rPr>
              <w:tab/>
            </w:r>
            <w:r w:rsidR="00145ABA">
              <w:rPr>
                <w:webHidden/>
              </w:rPr>
              <w:fldChar w:fldCharType="begin"/>
            </w:r>
            <w:r w:rsidR="00145ABA">
              <w:rPr>
                <w:webHidden/>
              </w:rPr>
              <w:instrText xml:space="preserve"> PAGEREF _Toc479324176 \h </w:instrText>
            </w:r>
            <w:r w:rsidR="00145ABA">
              <w:rPr>
                <w:webHidden/>
              </w:rPr>
            </w:r>
            <w:r w:rsidR="00145ABA">
              <w:rPr>
                <w:webHidden/>
              </w:rPr>
              <w:fldChar w:fldCharType="separate"/>
            </w:r>
            <w:r w:rsidR="00145ABA">
              <w:rPr>
                <w:webHidden/>
              </w:rPr>
              <w:t>122</w:t>
            </w:r>
            <w:r w:rsidR="00145ABA">
              <w:rPr>
                <w:webHidden/>
              </w:rPr>
              <w:fldChar w:fldCharType="end"/>
            </w:r>
          </w:hyperlink>
        </w:p>
        <w:p w14:paraId="15CBE264" w14:textId="77777777" w:rsidR="00145ABA" w:rsidRDefault="00CD374B">
          <w:pPr>
            <w:pStyle w:val="TDC3"/>
            <w:tabs>
              <w:tab w:val="right" w:leader="dot" w:pos="8828"/>
            </w:tabs>
            <w:rPr>
              <w:rFonts w:cstheme="minorBidi"/>
              <w:noProof/>
            </w:rPr>
          </w:pPr>
          <w:hyperlink w:anchor="_Toc479324177" w:history="1">
            <w:r w:rsidR="00145ABA" w:rsidRPr="006034B8">
              <w:rPr>
                <w:rStyle w:val="Hipervnculo"/>
                <w:rFonts w:cstheme="minorHAnsi"/>
                <w:noProof/>
              </w:rPr>
              <w:sym w:font="Wingdings 2" w:char="F04C"/>
            </w:r>
            <w:r w:rsidR="00145ABA" w:rsidRPr="006034B8">
              <w:rPr>
                <w:rStyle w:val="Hipervnculo"/>
                <w:rFonts w:cstheme="minorHAnsi"/>
                <w:noProof/>
              </w:rPr>
              <w:t xml:space="preserve"> Paso a paso para una adecuada gestión de la información y la comunicación</w:t>
            </w:r>
            <w:r w:rsidR="00145ABA">
              <w:rPr>
                <w:noProof/>
                <w:webHidden/>
              </w:rPr>
              <w:tab/>
            </w:r>
            <w:r w:rsidR="00145ABA">
              <w:rPr>
                <w:noProof/>
                <w:webHidden/>
              </w:rPr>
              <w:fldChar w:fldCharType="begin"/>
            </w:r>
            <w:r w:rsidR="00145ABA">
              <w:rPr>
                <w:noProof/>
                <w:webHidden/>
              </w:rPr>
              <w:instrText xml:space="preserve"> PAGEREF _Toc479324177 \h </w:instrText>
            </w:r>
            <w:r w:rsidR="00145ABA">
              <w:rPr>
                <w:noProof/>
                <w:webHidden/>
              </w:rPr>
            </w:r>
            <w:r w:rsidR="00145ABA">
              <w:rPr>
                <w:noProof/>
                <w:webHidden/>
              </w:rPr>
              <w:fldChar w:fldCharType="separate"/>
            </w:r>
            <w:r w:rsidR="00145ABA">
              <w:rPr>
                <w:noProof/>
                <w:webHidden/>
              </w:rPr>
              <w:t>122</w:t>
            </w:r>
            <w:r w:rsidR="00145ABA">
              <w:rPr>
                <w:noProof/>
                <w:webHidden/>
              </w:rPr>
              <w:fldChar w:fldCharType="end"/>
            </w:r>
          </w:hyperlink>
        </w:p>
        <w:p w14:paraId="49B8C469" w14:textId="77777777" w:rsidR="00145ABA" w:rsidRDefault="00CD374B">
          <w:pPr>
            <w:pStyle w:val="TDC3"/>
            <w:tabs>
              <w:tab w:val="right" w:leader="dot" w:pos="8828"/>
            </w:tabs>
            <w:rPr>
              <w:rFonts w:cstheme="minorBidi"/>
              <w:noProof/>
            </w:rPr>
          </w:pPr>
          <w:hyperlink w:anchor="_Toc479324178"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Indicaciones generales para la implementación de la Ley de Transparencia y Acceso a la Información</w:t>
            </w:r>
            <w:r w:rsidR="00145ABA">
              <w:rPr>
                <w:noProof/>
                <w:webHidden/>
              </w:rPr>
              <w:tab/>
            </w:r>
            <w:r w:rsidR="00145ABA">
              <w:rPr>
                <w:noProof/>
                <w:webHidden/>
              </w:rPr>
              <w:fldChar w:fldCharType="begin"/>
            </w:r>
            <w:r w:rsidR="00145ABA">
              <w:rPr>
                <w:noProof/>
                <w:webHidden/>
              </w:rPr>
              <w:instrText xml:space="preserve"> PAGEREF _Toc479324178 \h </w:instrText>
            </w:r>
            <w:r w:rsidR="00145ABA">
              <w:rPr>
                <w:noProof/>
                <w:webHidden/>
              </w:rPr>
            </w:r>
            <w:r w:rsidR="00145ABA">
              <w:rPr>
                <w:noProof/>
                <w:webHidden/>
              </w:rPr>
              <w:fldChar w:fldCharType="separate"/>
            </w:r>
            <w:r w:rsidR="00145ABA">
              <w:rPr>
                <w:noProof/>
                <w:webHidden/>
              </w:rPr>
              <w:t>124</w:t>
            </w:r>
            <w:r w:rsidR="00145ABA">
              <w:rPr>
                <w:noProof/>
                <w:webHidden/>
              </w:rPr>
              <w:fldChar w:fldCharType="end"/>
            </w:r>
          </w:hyperlink>
        </w:p>
        <w:p w14:paraId="5053BED2" w14:textId="77777777" w:rsidR="00145ABA" w:rsidRDefault="00CD374B">
          <w:pPr>
            <w:pStyle w:val="TDC3"/>
            <w:tabs>
              <w:tab w:val="right" w:leader="dot" w:pos="8828"/>
            </w:tabs>
            <w:rPr>
              <w:rFonts w:cstheme="minorBidi"/>
              <w:noProof/>
            </w:rPr>
          </w:pPr>
          <w:hyperlink w:anchor="_Toc479324179" w:history="1">
            <w:r w:rsidR="00145ABA" w:rsidRPr="006034B8">
              <w:rPr>
                <w:rStyle w:val="Hipervnculo"/>
                <w:rFonts w:cstheme="minorHAnsi"/>
                <w:noProof/>
                <w:sz w:val="36"/>
                <w:szCs w:val="36"/>
              </w:rPr>
              <w:sym w:font="Wingdings 2" w:char="F04C"/>
            </w:r>
            <w:r w:rsidR="00145ABA" w:rsidRPr="006034B8">
              <w:rPr>
                <w:rStyle w:val="Hipervnculo"/>
                <w:rFonts w:cstheme="minorHAnsi"/>
                <w:noProof/>
              </w:rPr>
              <w:t xml:space="preserve"> Indicaciones generales para la gestión documental</w:t>
            </w:r>
            <w:r w:rsidR="00145ABA">
              <w:rPr>
                <w:noProof/>
                <w:webHidden/>
              </w:rPr>
              <w:tab/>
            </w:r>
            <w:r w:rsidR="00145ABA">
              <w:rPr>
                <w:noProof/>
                <w:webHidden/>
              </w:rPr>
              <w:fldChar w:fldCharType="begin"/>
            </w:r>
            <w:r w:rsidR="00145ABA">
              <w:rPr>
                <w:noProof/>
                <w:webHidden/>
              </w:rPr>
              <w:instrText xml:space="preserve"> PAGEREF _Toc479324179 \h </w:instrText>
            </w:r>
            <w:r w:rsidR="00145ABA">
              <w:rPr>
                <w:noProof/>
                <w:webHidden/>
              </w:rPr>
            </w:r>
            <w:r w:rsidR="00145ABA">
              <w:rPr>
                <w:noProof/>
                <w:webHidden/>
              </w:rPr>
              <w:fldChar w:fldCharType="separate"/>
            </w:r>
            <w:r w:rsidR="00145ABA">
              <w:rPr>
                <w:noProof/>
                <w:webHidden/>
              </w:rPr>
              <w:t>126</w:t>
            </w:r>
            <w:r w:rsidR="00145ABA">
              <w:rPr>
                <w:noProof/>
                <w:webHidden/>
              </w:rPr>
              <w:fldChar w:fldCharType="end"/>
            </w:r>
          </w:hyperlink>
        </w:p>
        <w:p w14:paraId="37CC4D7D" w14:textId="77777777" w:rsidR="00145ABA" w:rsidRDefault="00CD374B">
          <w:pPr>
            <w:pStyle w:val="TDC2"/>
            <w:tabs>
              <w:tab w:val="left" w:pos="660"/>
            </w:tabs>
            <w:rPr>
              <w:rFonts w:cstheme="minorBidi"/>
              <w:i w:val="0"/>
            </w:rPr>
          </w:pPr>
          <w:hyperlink w:anchor="_Toc479324180" w:history="1">
            <w:r w:rsidR="00145ABA" w:rsidRPr="006034B8">
              <w:rPr>
                <w:rStyle w:val="Hipervnculo"/>
                <w:rFonts w:cstheme="minorHAnsi"/>
              </w:rPr>
              <w:t>7.</w:t>
            </w:r>
            <w:r w:rsidR="00145ABA">
              <w:rPr>
                <w:rFonts w:cstheme="minorBidi"/>
                <w:i w:val="0"/>
              </w:rPr>
              <w:tab/>
            </w:r>
            <w:r w:rsidR="00145ABA" w:rsidRPr="006034B8">
              <w:rPr>
                <w:rStyle w:val="Hipervnculo"/>
                <w:rFonts w:cstheme="minorHAnsi"/>
              </w:rPr>
              <w:t>Gestión del Conocimiento</w:t>
            </w:r>
            <w:r w:rsidR="00145ABA">
              <w:rPr>
                <w:webHidden/>
              </w:rPr>
              <w:tab/>
            </w:r>
            <w:r w:rsidR="00145ABA">
              <w:rPr>
                <w:webHidden/>
              </w:rPr>
              <w:fldChar w:fldCharType="begin"/>
            </w:r>
            <w:r w:rsidR="00145ABA">
              <w:rPr>
                <w:webHidden/>
              </w:rPr>
              <w:instrText xml:space="preserve"> PAGEREF _Toc479324180 \h </w:instrText>
            </w:r>
            <w:r w:rsidR="00145ABA">
              <w:rPr>
                <w:webHidden/>
              </w:rPr>
            </w:r>
            <w:r w:rsidR="00145ABA">
              <w:rPr>
                <w:webHidden/>
              </w:rPr>
              <w:fldChar w:fldCharType="separate"/>
            </w:r>
            <w:r w:rsidR="00145ABA">
              <w:rPr>
                <w:webHidden/>
              </w:rPr>
              <w:t>129</w:t>
            </w:r>
            <w:r w:rsidR="00145ABA">
              <w:rPr>
                <w:webHidden/>
              </w:rPr>
              <w:fldChar w:fldCharType="end"/>
            </w:r>
          </w:hyperlink>
        </w:p>
        <w:p w14:paraId="33C58E07" w14:textId="77777777" w:rsidR="00145ABA" w:rsidRDefault="00CD374B">
          <w:pPr>
            <w:pStyle w:val="TDC3"/>
            <w:tabs>
              <w:tab w:val="right" w:leader="dot" w:pos="8828"/>
            </w:tabs>
            <w:rPr>
              <w:rFonts w:cstheme="minorBidi"/>
              <w:noProof/>
            </w:rPr>
          </w:pPr>
          <w:hyperlink w:anchor="_Toc479324181" w:history="1">
            <w:r w:rsidR="00145ABA" w:rsidRPr="006034B8">
              <w:rPr>
                <w:rStyle w:val="Hipervnculo"/>
                <w:rFonts w:cstheme="minorHAnsi"/>
                <w:noProof/>
              </w:rPr>
              <w:sym w:font="Wingdings 2" w:char="F04C"/>
            </w:r>
            <w:r w:rsidR="00145ABA" w:rsidRPr="006034B8">
              <w:rPr>
                <w:rStyle w:val="Hipervnculo"/>
                <w:rFonts w:cstheme="minorHAnsi"/>
                <w:noProof/>
              </w:rPr>
              <w:t xml:space="preserve"> Recomendaciones generales para implementar Sistemas de Gestión del Conocimiento en las organizaciones públicas</w:t>
            </w:r>
            <w:r w:rsidR="00145ABA">
              <w:rPr>
                <w:noProof/>
                <w:webHidden/>
              </w:rPr>
              <w:tab/>
            </w:r>
            <w:r w:rsidR="00145ABA">
              <w:rPr>
                <w:noProof/>
                <w:webHidden/>
              </w:rPr>
              <w:fldChar w:fldCharType="begin"/>
            </w:r>
            <w:r w:rsidR="00145ABA">
              <w:rPr>
                <w:noProof/>
                <w:webHidden/>
              </w:rPr>
              <w:instrText xml:space="preserve"> PAGEREF _Toc479324181 \h </w:instrText>
            </w:r>
            <w:r w:rsidR="00145ABA">
              <w:rPr>
                <w:noProof/>
                <w:webHidden/>
              </w:rPr>
            </w:r>
            <w:r w:rsidR="00145ABA">
              <w:rPr>
                <w:noProof/>
                <w:webHidden/>
              </w:rPr>
              <w:fldChar w:fldCharType="separate"/>
            </w:r>
            <w:r w:rsidR="00145ABA">
              <w:rPr>
                <w:noProof/>
                <w:webHidden/>
              </w:rPr>
              <w:t>140</w:t>
            </w:r>
            <w:r w:rsidR="00145ABA">
              <w:rPr>
                <w:noProof/>
                <w:webHidden/>
              </w:rPr>
              <w:fldChar w:fldCharType="end"/>
            </w:r>
          </w:hyperlink>
        </w:p>
        <w:p w14:paraId="3CE65F4F" w14:textId="77777777" w:rsidR="00145ABA" w:rsidRDefault="00CD374B">
          <w:pPr>
            <w:pStyle w:val="TDC3"/>
            <w:tabs>
              <w:tab w:val="right" w:leader="dot" w:pos="8828"/>
            </w:tabs>
            <w:rPr>
              <w:rFonts w:cstheme="minorBidi"/>
              <w:noProof/>
            </w:rPr>
          </w:pPr>
          <w:hyperlink w:anchor="_Toc479324182" w:history="1">
            <w:r w:rsidR="00145ABA" w:rsidRPr="006034B8">
              <w:rPr>
                <w:rStyle w:val="Hipervnculo"/>
                <w:rFonts w:cstheme="minorHAnsi"/>
                <w:noProof/>
                <w:sz w:val="36"/>
                <w:szCs w:val="36"/>
              </w:rPr>
              <w:sym w:font="Webdings" w:char="F0A8"/>
            </w:r>
            <w:r w:rsidR="00145ABA" w:rsidRPr="006034B8">
              <w:rPr>
                <w:rStyle w:val="Hipervnculo"/>
                <w:rFonts w:cstheme="minorHAnsi"/>
                <w:noProof/>
              </w:rPr>
              <w:t xml:space="preserve"> Referencias bibliográficas y normativas</w:t>
            </w:r>
            <w:r w:rsidR="00145ABA">
              <w:rPr>
                <w:noProof/>
                <w:webHidden/>
              </w:rPr>
              <w:tab/>
            </w:r>
            <w:r w:rsidR="00145ABA">
              <w:rPr>
                <w:noProof/>
                <w:webHidden/>
              </w:rPr>
              <w:fldChar w:fldCharType="begin"/>
            </w:r>
            <w:r w:rsidR="00145ABA">
              <w:rPr>
                <w:noProof/>
                <w:webHidden/>
              </w:rPr>
              <w:instrText xml:space="preserve"> PAGEREF _Toc479324182 \h </w:instrText>
            </w:r>
            <w:r w:rsidR="00145ABA">
              <w:rPr>
                <w:noProof/>
                <w:webHidden/>
              </w:rPr>
            </w:r>
            <w:r w:rsidR="00145ABA">
              <w:rPr>
                <w:noProof/>
                <w:webHidden/>
              </w:rPr>
              <w:fldChar w:fldCharType="separate"/>
            </w:r>
            <w:r w:rsidR="00145ABA">
              <w:rPr>
                <w:noProof/>
                <w:webHidden/>
              </w:rPr>
              <w:t>141</w:t>
            </w:r>
            <w:r w:rsidR="00145ABA">
              <w:rPr>
                <w:noProof/>
                <w:webHidden/>
              </w:rPr>
              <w:fldChar w:fldCharType="end"/>
            </w:r>
          </w:hyperlink>
        </w:p>
        <w:p w14:paraId="6CE33F73" w14:textId="77777777" w:rsidR="00145ABA" w:rsidRDefault="00CD374B">
          <w:pPr>
            <w:pStyle w:val="TDC1"/>
            <w:tabs>
              <w:tab w:val="left" w:pos="660"/>
              <w:tab w:val="right" w:leader="dot" w:pos="8828"/>
            </w:tabs>
            <w:rPr>
              <w:rFonts w:cstheme="minorBidi"/>
              <w:noProof/>
            </w:rPr>
          </w:pPr>
          <w:hyperlink w:anchor="_Toc479324183" w:history="1">
            <w:r w:rsidR="00145ABA" w:rsidRPr="006034B8">
              <w:rPr>
                <w:rStyle w:val="Hipervnculo"/>
                <w:rFonts w:cstheme="minorHAnsi"/>
                <w:i/>
                <w:noProof/>
              </w:rPr>
              <w:t>III.</w:t>
            </w:r>
            <w:r w:rsidR="00145ABA">
              <w:rPr>
                <w:rFonts w:cstheme="minorBidi"/>
                <w:noProof/>
              </w:rPr>
              <w:tab/>
            </w:r>
            <w:r w:rsidR="00145ABA" w:rsidRPr="006034B8">
              <w:rPr>
                <w:rStyle w:val="Hipervnculo"/>
                <w:rFonts w:cstheme="minorHAnsi"/>
                <w:i/>
                <w:noProof/>
              </w:rPr>
              <w:t>Glosario para el MIPGv2</w:t>
            </w:r>
            <w:r w:rsidR="00145ABA">
              <w:rPr>
                <w:noProof/>
                <w:webHidden/>
              </w:rPr>
              <w:tab/>
            </w:r>
            <w:r w:rsidR="00145ABA">
              <w:rPr>
                <w:noProof/>
                <w:webHidden/>
              </w:rPr>
              <w:fldChar w:fldCharType="begin"/>
            </w:r>
            <w:r w:rsidR="00145ABA">
              <w:rPr>
                <w:noProof/>
                <w:webHidden/>
              </w:rPr>
              <w:instrText xml:space="preserve"> PAGEREF _Toc479324183 \h </w:instrText>
            </w:r>
            <w:r w:rsidR="00145ABA">
              <w:rPr>
                <w:noProof/>
                <w:webHidden/>
              </w:rPr>
            </w:r>
            <w:r w:rsidR="00145ABA">
              <w:rPr>
                <w:noProof/>
                <w:webHidden/>
              </w:rPr>
              <w:fldChar w:fldCharType="separate"/>
            </w:r>
            <w:r w:rsidR="00145ABA">
              <w:rPr>
                <w:noProof/>
                <w:webHidden/>
              </w:rPr>
              <w:t>144</w:t>
            </w:r>
            <w:r w:rsidR="00145ABA">
              <w:rPr>
                <w:noProof/>
                <w:webHidden/>
              </w:rPr>
              <w:fldChar w:fldCharType="end"/>
            </w:r>
          </w:hyperlink>
        </w:p>
        <w:p w14:paraId="7A30A8D6" w14:textId="77777777" w:rsidR="000C77FE" w:rsidRPr="00AF0C9C" w:rsidRDefault="007F34A9" w:rsidP="00AF0C9C">
          <w:pPr>
            <w:rPr>
              <w:rFonts w:asciiTheme="minorHAnsi" w:hAnsiTheme="minorHAnsi" w:cstheme="minorHAnsi"/>
              <w:sz w:val="22"/>
              <w:szCs w:val="22"/>
            </w:rPr>
          </w:pPr>
          <w:r w:rsidRPr="00AF0C9C">
            <w:rPr>
              <w:rFonts w:asciiTheme="minorHAnsi" w:hAnsiTheme="minorHAnsi" w:cstheme="minorHAnsi"/>
              <w:sz w:val="22"/>
              <w:szCs w:val="22"/>
            </w:rPr>
            <w:fldChar w:fldCharType="end"/>
          </w:r>
        </w:p>
      </w:sdtContent>
    </w:sdt>
    <w:p w14:paraId="37CA008B" w14:textId="77777777" w:rsidR="00585205" w:rsidRPr="00AF0C9C" w:rsidRDefault="00585205" w:rsidP="00AF0C9C">
      <w:pPr>
        <w:rPr>
          <w:rFonts w:asciiTheme="minorHAnsi" w:hAnsiTheme="minorHAnsi" w:cstheme="minorHAnsi"/>
          <w:sz w:val="22"/>
          <w:szCs w:val="22"/>
        </w:rPr>
      </w:pPr>
    </w:p>
    <w:p w14:paraId="5B83B66D" w14:textId="77777777" w:rsidR="00210FF5" w:rsidRPr="00AF0C9C" w:rsidRDefault="00210FF5" w:rsidP="00AF0C9C">
      <w:pPr>
        <w:jc w:val="right"/>
        <w:rPr>
          <w:rFonts w:asciiTheme="minorHAnsi" w:hAnsiTheme="minorHAnsi" w:cstheme="minorHAnsi"/>
          <w:sz w:val="22"/>
          <w:szCs w:val="22"/>
        </w:rPr>
      </w:pPr>
      <w:r w:rsidRPr="00AF0C9C">
        <w:rPr>
          <w:rFonts w:asciiTheme="minorHAnsi" w:hAnsiTheme="minorHAnsi" w:cstheme="minorHAnsi"/>
          <w:sz w:val="22"/>
          <w:szCs w:val="22"/>
        </w:rPr>
        <w:br w:type="page"/>
      </w:r>
    </w:p>
    <w:p w14:paraId="66FA5CF2" w14:textId="77777777" w:rsidR="00C00E1F" w:rsidRPr="00AF0C9C" w:rsidRDefault="00117B91" w:rsidP="00AF0C9C">
      <w:pPr>
        <w:pStyle w:val="Ttulo1"/>
        <w:spacing w:before="0" w:after="0" w:line="240" w:lineRule="auto"/>
        <w:rPr>
          <w:rFonts w:asciiTheme="minorHAnsi" w:hAnsiTheme="minorHAnsi" w:cstheme="minorHAnsi"/>
          <w:b w:val="0"/>
          <w:i/>
          <w:sz w:val="22"/>
          <w:szCs w:val="22"/>
        </w:rPr>
      </w:pPr>
      <w:bookmarkStart w:id="1" w:name="_Toc479324147"/>
      <w:r w:rsidRPr="00AF0C9C">
        <w:rPr>
          <w:rFonts w:asciiTheme="minorHAnsi" w:hAnsiTheme="minorHAnsi" w:cstheme="minorHAnsi"/>
          <w:b w:val="0"/>
          <w:i/>
          <w:sz w:val="22"/>
          <w:szCs w:val="22"/>
        </w:rPr>
        <w:lastRenderedPageBreak/>
        <w:t>Presentación</w:t>
      </w:r>
      <w:bookmarkEnd w:id="1"/>
    </w:p>
    <w:p w14:paraId="2DCC9897" w14:textId="77777777" w:rsidR="00AF180C" w:rsidRPr="00AF0C9C" w:rsidRDefault="00AF180C" w:rsidP="00AF0C9C">
      <w:pPr>
        <w:rPr>
          <w:rFonts w:asciiTheme="minorHAnsi" w:hAnsiTheme="minorHAnsi" w:cstheme="minorHAnsi"/>
          <w:sz w:val="22"/>
          <w:szCs w:val="22"/>
        </w:rPr>
      </w:pPr>
    </w:p>
    <w:p w14:paraId="1D06A92E" w14:textId="1B5EF0EA" w:rsidR="00C34CCD" w:rsidRPr="00AF0C9C" w:rsidRDefault="00717B64" w:rsidP="00AF0C9C">
      <w:pPr>
        <w:rPr>
          <w:rFonts w:asciiTheme="minorHAnsi" w:hAnsiTheme="minorHAnsi" w:cstheme="minorHAnsi"/>
          <w:sz w:val="22"/>
          <w:szCs w:val="22"/>
        </w:rPr>
      </w:pPr>
      <w:r w:rsidRPr="00AF0C9C">
        <w:rPr>
          <w:rFonts w:asciiTheme="minorHAnsi" w:hAnsiTheme="minorHAnsi" w:cstheme="minorHAnsi"/>
          <w:sz w:val="22"/>
          <w:szCs w:val="22"/>
        </w:rPr>
        <w:t>I</w:t>
      </w:r>
      <w:r w:rsidR="00432B16" w:rsidRPr="00AF0C9C">
        <w:rPr>
          <w:rFonts w:asciiTheme="minorHAnsi" w:hAnsiTheme="minorHAnsi" w:cstheme="minorHAnsi"/>
          <w:sz w:val="22"/>
          <w:szCs w:val="22"/>
        </w:rPr>
        <w:t>n</w:t>
      </w:r>
      <w:r w:rsidR="007B00AF">
        <w:rPr>
          <w:rFonts w:asciiTheme="minorHAnsi" w:hAnsiTheme="minorHAnsi" w:cstheme="minorHAnsi"/>
          <w:sz w:val="22"/>
          <w:szCs w:val="22"/>
        </w:rPr>
        <w:t>tegrar los modelos de gestión co</w:t>
      </w:r>
      <w:r w:rsidR="00432B16" w:rsidRPr="00AF0C9C">
        <w:rPr>
          <w:rFonts w:asciiTheme="minorHAnsi" w:hAnsiTheme="minorHAnsi" w:cstheme="minorHAnsi"/>
          <w:sz w:val="22"/>
          <w:szCs w:val="22"/>
        </w:rPr>
        <w:t>n el Sistema de Control Interno</w:t>
      </w:r>
      <w:r w:rsidR="000A315F" w:rsidRPr="00AF0C9C">
        <w:rPr>
          <w:rFonts w:asciiTheme="minorHAnsi" w:hAnsiTheme="minorHAnsi" w:cstheme="minorHAnsi"/>
          <w:sz w:val="22"/>
          <w:szCs w:val="22"/>
        </w:rPr>
        <w:t xml:space="preserve"> </w:t>
      </w:r>
      <w:r w:rsidR="00C34CCD" w:rsidRPr="00AF0C9C">
        <w:rPr>
          <w:rFonts w:asciiTheme="minorHAnsi" w:hAnsiTheme="minorHAnsi" w:cstheme="minorHAnsi"/>
          <w:sz w:val="22"/>
          <w:szCs w:val="22"/>
        </w:rPr>
        <w:t>nace como una iniciativa del Gobierno Nacional</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para </w:t>
      </w:r>
      <w:r w:rsidR="00C34CCD" w:rsidRPr="00AF0C9C">
        <w:rPr>
          <w:rFonts w:asciiTheme="minorHAnsi" w:hAnsiTheme="minorHAnsi" w:cstheme="minorHAnsi"/>
          <w:sz w:val="22"/>
          <w:szCs w:val="22"/>
        </w:rPr>
        <w:t>recoger las mejores prácticas, las lecciones aprendidas, los resultados alcanzados</w:t>
      </w:r>
      <w:r w:rsidR="000A315F" w:rsidRPr="00AF0C9C">
        <w:rPr>
          <w:rFonts w:asciiTheme="minorHAnsi" w:hAnsiTheme="minorHAnsi" w:cstheme="minorHAnsi"/>
          <w:sz w:val="22"/>
          <w:szCs w:val="22"/>
        </w:rPr>
        <w:t xml:space="preserve"> </w:t>
      </w:r>
      <w:r w:rsidR="00C34CCD" w:rsidRPr="00AF0C9C">
        <w:rPr>
          <w:rFonts w:asciiTheme="minorHAnsi" w:hAnsiTheme="minorHAnsi" w:cstheme="minorHAnsi"/>
          <w:sz w:val="22"/>
          <w:szCs w:val="22"/>
        </w:rPr>
        <w:t xml:space="preserve">y </w:t>
      </w:r>
      <w:r w:rsidR="00432B16" w:rsidRPr="00AF0C9C">
        <w:rPr>
          <w:rFonts w:asciiTheme="minorHAnsi" w:hAnsiTheme="minorHAnsi" w:cstheme="minorHAnsi"/>
          <w:sz w:val="22"/>
          <w:szCs w:val="22"/>
        </w:rPr>
        <w:t>las posibilidades de mejora</w:t>
      </w:r>
      <w:r w:rsidR="000A315F" w:rsidRPr="00AF0C9C">
        <w:rPr>
          <w:rFonts w:asciiTheme="minorHAnsi" w:hAnsiTheme="minorHAnsi" w:cstheme="minorHAnsi"/>
          <w:sz w:val="22"/>
          <w:szCs w:val="22"/>
        </w:rPr>
        <w:t xml:space="preserve"> </w:t>
      </w:r>
      <w:r w:rsidR="00432B16" w:rsidRPr="00AF0C9C">
        <w:rPr>
          <w:rFonts w:asciiTheme="minorHAnsi" w:hAnsiTheme="minorHAnsi" w:cstheme="minorHAnsi"/>
          <w:sz w:val="22"/>
          <w:szCs w:val="22"/>
        </w:rPr>
        <w:t>de</w:t>
      </w:r>
      <w:r w:rsidR="00C34CCD" w:rsidRPr="00AF0C9C">
        <w:rPr>
          <w:rFonts w:asciiTheme="minorHAnsi" w:hAnsiTheme="minorHAnsi" w:cstheme="minorHAnsi"/>
          <w:sz w:val="22"/>
          <w:szCs w:val="22"/>
        </w:rPr>
        <w:t>l</w:t>
      </w:r>
      <w:r w:rsidR="00432B16" w:rsidRPr="00AF0C9C">
        <w:rPr>
          <w:rFonts w:asciiTheme="minorHAnsi" w:hAnsiTheme="minorHAnsi" w:cstheme="minorHAnsi"/>
          <w:sz w:val="22"/>
          <w:szCs w:val="22"/>
        </w:rPr>
        <w:t xml:space="preserve"> actual Modelo Integrado de Planeación y Gestión</w:t>
      </w:r>
      <w:r w:rsidRPr="00AF0C9C">
        <w:rPr>
          <w:rFonts w:asciiTheme="minorHAnsi" w:hAnsiTheme="minorHAnsi" w:cstheme="minorHAnsi"/>
          <w:sz w:val="22"/>
          <w:szCs w:val="22"/>
        </w:rPr>
        <w:t xml:space="preserve">. Dicho modelo </w:t>
      </w:r>
      <w:r w:rsidR="00432B16" w:rsidRPr="00AF0C9C">
        <w:rPr>
          <w:rFonts w:asciiTheme="minorHAnsi" w:hAnsiTheme="minorHAnsi" w:cstheme="minorHAnsi"/>
          <w:sz w:val="22"/>
          <w:szCs w:val="22"/>
        </w:rPr>
        <w:t xml:space="preserve">materializa </w:t>
      </w:r>
      <w:r w:rsidR="004A5F0E" w:rsidRPr="00AF0C9C">
        <w:rPr>
          <w:rFonts w:asciiTheme="minorHAnsi" w:hAnsiTheme="minorHAnsi" w:cstheme="minorHAnsi"/>
          <w:sz w:val="22"/>
          <w:szCs w:val="22"/>
        </w:rPr>
        <w:t xml:space="preserve">el </w:t>
      </w:r>
      <w:r w:rsidR="00C34CCD" w:rsidRPr="00AF0C9C">
        <w:rPr>
          <w:rFonts w:asciiTheme="minorHAnsi" w:hAnsiTheme="minorHAnsi" w:cstheme="minorHAnsi"/>
          <w:sz w:val="22"/>
          <w:szCs w:val="22"/>
        </w:rPr>
        <w:t>Sistem</w:t>
      </w:r>
      <w:r w:rsidR="00432B16" w:rsidRPr="00AF0C9C">
        <w:rPr>
          <w:rFonts w:asciiTheme="minorHAnsi" w:hAnsiTheme="minorHAnsi" w:cstheme="minorHAnsi"/>
          <w:sz w:val="22"/>
          <w:szCs w:val="22"/>
        </w:rPr>
        <w:t>a de Desarrollo Administrativo, contempla al Sistema de Calidad como un componente de la política de eficiencia administrativa y al</w:t>
      </w:r>
      <w:r w:rsidR="000A315F" w:rsidRPr="00AF0C9C">
        <w:rPr>
          <w:rFonts w:asciiTheme="minorHAnsi" w:hAnsiTheme="minorHAnsi" w:cstheme="minorHAnsi"/>
          <w:sz w:val="22"/>
          <w:szCs w:val="22"/>
        </w:rPr>
        <w:t xml:space="preserve"> </w:t>
      </w:r>
      <w:r w:rsidR="00C34CCD" w:rsidRPr="00AF0C9C">
        <w:rPr>
          <w:rFonts w:asciiTheme="minorHAnsi" w:hAnsiTheme="minorHAnsi" w:cstheme="minorHAnsi"/>
          <w:sz w:val="22"/>
          <w:szCs w:val="22"/>
        </w:rPr>
        <w:t xml:space="preserve">Modelo Estándar de Control Interno </w:t>
      </w:r>
      <w:r w:rsidRPr="00AF0C9C">
        <w:rPr>
          <w:rFonts w:asciiTheme="minorHAnsi" w:hAnsiTheme="minorHAnsi" w:cstheme="minorHAnsi"/>
          <w:sz w:val="22"/>
          <w:szCs w:val="22"/>
        </w:rPr>
        <w:t>(</w:t>
      </w:r>
      <w:r w:rsidR="00C34CCD" w:rsidRPr="00AF0C9C">
        <w:rPr>
          <w:rFonts w:asciiTheme="minorHAnsi" w:hAnsiTheme="minorHAnsi" w:cstheme="minorHAnsi"/>
          <w:sz w:val="22"/>
          <w:szCs w:val="22"/>
        </w:rPr>
        <w:t>MECI</w:t>
      </w:r>
      <w:r w:rsidRPr="00AF0C9C">
        <w:rPr>
          <w:rFonts w:asciiTheme="minorHAnsi" w:hAnsiTheme="minorHAnsi" w:cstheme="minorHAnsi"/>
          <w:sz w:val="22"/>
          <w:szCs w:val="22"/>
        </w:rPr>
        <w:t>)</w:t>
      </w:r>
      <w:r w:rsidR="00EB68D0" w:rsidRPr="00AF0C9C">
        <w:rPr>
          <w:rFonts w:asciiTheme="minorHAnsi" w:hAnsiTheme="minorHAnsi" w:cstheme="minorHAnsi"/>
          <w:sz w:val="22"/>
          <w:szCs w:val="22"/>
        </w:rPr>
        <w:t>,</w:t>
      </w:r>
      <w:r w:rsidR="00432B16" w:rsidRPr="00AF0C9C">
        <w:rPr>
          <w:rFonts w:asciiTheme="minorHAnsi" w:hAnsiTheme="minorHAnsi" w:cstheme="minorHAnsi"/>
          <w:sz w:val="22"/>
          <w:szCs w:val="22"/>
        </w:rPr>
        <w:t xml:space="preserve"> como una de sus herramientas de evaluación</w:t>
      </w:r>
      <w:r w:rsidR="00C34CCD" w:rsidRPr="00AF0C9C">
        <w:rPr>
          <w:rFonts w:asciiTheme="minorHAnsi" w:hAnsiTheme="minorHAnsi" w:cstheme="minorHAnsi"/>
          <w:sz w:val="22"/>
          <w:szCs w:val="22"/>
        </w:rPr>
        <w:t xml:space="preserve">. </w:t>
      </w:r>
    </w:p>
    <w:p w14:paraId="239518C3" w14:textId="77777777" w:rsidR="00C34CCD" w:rsidRPr="00AF0C9C" w:rsidRDefault="00C34CCD" w:rsidP="00AF0C9C">
      <w:pPr>
        <w:rPr>
          <w:rFonts w:asciiTheme="minorHAnsi" w:hAnsiTheme="minorHAnsi" w:cstheme="minorHAnsi"/>
          <w:sz w:val="22"/>
          <w:szCs w:val="22"/>
        </w:rPr>
      </w:pPr>
    </w:p>
    <w:p w14:paraId="20C3FF54" w14:textId="263F46B3" w:rsidR="00C34CCD" w:rsidRPr="00AF0C9C" w:rsidRDefault="00C34CCD" w:rsidP="00AF0C9C">
      <w:pPr>
        <w:rPr>
          <w:rFonts w:asciiTheme="minorHAnsi" w:hAnsiTheme="minorHAnsi" w:cstheme="minorHAnsi"/>
          <w:sz w:val="22"/>
          <w:szCs w:val="22"/>
        </w:rPr>
      </w:pPr>
      <w:r w:rsidRPr="00AF0C9C">
        <w:rPr>
          <w:rFonts w:asciiTheme="minorHAnsi" w:hAnsiTheme="minorHAnsi" w:cstheme="minorHAnsi"/>
          <w:sz w:val="22"/>
          <w:szCs w:val="22"/>
        </w:rPr>
        <w:t>E</w:t>
      </w:r>
      <w:r w:rsidR="00432B16" w:rsidRPr="00AF0C9C">
        <w:rPr>
          <w:rFonts w:asciiTheme="minorHAnsi" w:hAnsiTheme="minorHAnsi" w:cstheme="minorHAnsi"/>
          <w:sz w:val="22"/>
          <w:szCs w:val="22"/>
        </w:rPr>
        <w:t>l</w:t>
      </w:r>
      <w:r w:rsidRPr="00AF0C9C">
        <w:rPr>
          <w:rFonts w:asciiTheme="minorHAnsi" w:hAnsiTheme="minorHAnsi" w:cstheme="minorHAnsi"/>
          <w:sz w:val="22"/>
          <w:szCs w:val="22"/>
        </w:rPr>
        <w:t xml:space="preserve"> Modelo Integrado de Planeación y Gestión</w:t>
      </w:r>
      <w:r w:rsidR="00432B16" w:rsidRPr="00AF0C9C">
        <w:rPr>
          <w:rFonts w:asciiTheme="minorHAnsi" w:hAnsiTheme="minorHAnsi" w:cstheme="minorHAnsi"/>
          <w:sz w:val="22"/>
          <w:szCs w:val="22"/>
        </w:rPr>
        <w:t xml:space="preserve"> </w:t>
      </w:r>
      <w:r w:rsidR="00AF0C9C" w:rsidRPr="00AF0C9C">
        <w:rPr>
          <w:rFonts w:asciiTheme="minorHAnsi" w:hAnsiTheme="minorHAnsi" w:cstheme="minorHAnsi"/>
          <w:sz w:val="22"/>
          <w:szCs w:val="22"/>
        </w:rPr>
        <w:t>tuvo como objetivo</w:t>
      </w:r>
      <w:r w:rsidRPr="00AF0C9C">
        <w:rPr>
          <w:rFonts w:asciiTheme="minorHAnsi" w:hAnsiTheme="minorHAnsi" w:cstheme="minorHAnsi"/>
          <w:sz w:val="22"/>
          <w:szCs w:val="22"/>
        </w:rPr>
        <w:t xml:space="preserve"> “simplificar y racionalizar la labor de las entidades en la generación y presentación de planes, reportes e informes y para armonizar y articular las diferentes estrategias, políticas y planes orientados al cumplimiento de la misión y prioridades de Gobierno, proporcionando lineamientos para su implementación e inclusión en el ejercicio de la planeación sectorial e institucional, tanto cuatrienal como anual”</w:t>
      </w:r>
      <w:r w:rsidR="00AF0C9C" w:rsidRPr="00AF0C9C">
        <w:rPr>
          <w:rFonts w:asciiTheme="minorHAnsi" w:hAnsiTheme="minorHAnsi" w:cstheme="minorHAnsi"/>
          <w:sz w:val="22"/>
          <w:szCs w:val="22"/>
        </w:rPr>
        <w:t>.</w:t>
      </w:r>
    </w:p>
    <w:p w14:paraId="40DE2BB3" w14:textId="77777777" w:rsidR="00AF0C9C" w:rsidRPr="00AF0C9C" w:rsidRDefault="00AF0C9C" w:rsidP="00AF0C9C">
      <w:pPr>
        <w:rPr>
          <w:rFonts w:asciiTheme="minorHAnsi" w:hAnsiTheme="minorHAnsi" w:cstheme="minorHAnsi"/>
          <w:sz w:val="22"/>
          <w:szCs w:val="22"/>
        </w:rPr>
      </w:pPr>
    </w:p>
    <w:p w14:paraId="1A26F829" w14:textId="4E58203E" w:rsidR="00125D5F" w:rsidRPr="00AF0C9C" w:rsidRDefault="00717B64" w:rsidP="00AF0C9C">
      <w:pPr>
        <w:rPr>
          <w:rFonts w:asciiTheme="minorHAnsi" w:hAnsiTheme="minorHAnsi" w:cstheme="minorHAnsi"/>
          <w:sz w:val="22"/>
          <w:szCs w:val="22"/>
        </w:rPr>
      </w:pPr>
      <w:r w:rsidRPr="00AF0C9C">
        <w:rPr>
          <w:rFonts w:asciiTheme="minorHAnsi" w:hAnsiTheme="minorHAnsi" w:cstheme="minorHAnsi"/>
          <w:sz w:val="22"/>
          <w:szCs w:val="22"/>
        </w:rPr>
        <w:t>A pesar de sus bondades, a</w:t>
      </w:r>
      <w:r w:rsidR="00125D5F" w:rsidRPr="00AF0C9C">
        <w:rPr>
          <w:rFonts w:asciiTheme="minorHAnsi" w:hAnsiTheme="minorHAnsi" w:cstheme="minorHAnsi"/>
          <w:sz w:val="22"/>
          <w:szCs w:val="22"/>
        </w:rPr>
        <w:t xml:space="preserve"> partir </w:t>
      </w:r>
      <w:r w:rsidRPr="00AF0C9C">
        <w:rPr>
          <w:rFonts w:asciiTheme="minorHAnsi" w:hAnsiTheme="minorHAnsi" w:cstheme="minorHAnsi"/>
          <w:sz w:val="22"/>
          <w:szCs w:val="22"/>
        </w:rPr>
        <w:t xml:space="preserve">de este año, </w:t>
      </w:r>
      <w:r w:rsidR="00125D5F" w:rsidRPr="00AF0C9C">
        <w:rPr>
          <w:rFonts w:asciiTheme="minorHAnsi" w:hAnsiTheme="minorHAnsi" w:cstheme="minorHAnsi"/>
          <w:sz w:val="22"/>
          <w:szCs w:val="22"/>
        </w:rPr>
        <w:t>las organizaciones públicas iniciarán su tránsito hacia una segunda versión del Modelo Integrado de Planeación y Gestión, tomando como punto de partida los avances y</w:t>
      </w:r>
      <w:r w:rsidR="000A315F" w:rsidRPr="00AF0C9C">
        <w:rPr>
          <w:rFonts w:asciiTheme="minorHAnsi" w:hAnsiTheme="minorHAnsi" w:cstheme="minorHAnsi"/>
          <w:sz w:val="22"/>
          <w:szCs w:val="22"/>
        </w:rPr>
        <w:t xml:space="preserve"> </w:t>
      </w:r>
      <w:r w:rsidR="00125D5F" w:rsidRPr="00AF0C9C">
        <w:rPr>
          <w:rFonts w:asciiTheme="minorHAnsi" w:hAnsiTheme="minorHAnsi" w:cstheme="minorHAnsi"/>
          <w:sz w:val="22"/>
          <w:szCs w:val="22"/>
        </w:rPr>
        <w:t>las oportunidades de mejora pendientes de la implementación de la anterior versión. Este tránsito</w:t>
      </w:r>
      <w:r w:rsidR="00E576DB" w:rsidRPr="00AF0C9C">
        <w:rPr>
          <w:rFonts w:asciiTheme="minorHAnsi" w:hAnsiTheme="minorHAnsi" w:cstheme="minorHAnsi"/>
          <w:sz w:val="22"/>
          <w:szCs w:val="22"/>
        </w:rPr>
        <w:t>, que</w:t>
      </w:r>
      <w:r w:rsidR="000A315F" w:rsidRPr="00AF0C9C">
        <w:rPr>
          <w:rFonts w:asciiTheme="minorHAnsi" w:hAnsiTheme="minorHAnsi" w:cstheme="minorHAnsi"/>
          <w:sz w:val="22"/>
          <w:szCs w:val="22"/>
        </w:rPr>
        <w:t xml:space="preserve"> </w:t>
      </w:r>
      <w:r w:rsidR="00125D5F" w:rsidRPr="00AF0C9C">
        <w:rPr>
          <w:rFonts w:asciiTheme="minorHAnsi" w:hAnsiTheme="minorHAnsi" w:cstheme="minorHAnsi"/>
          <w:sz w:val="22"/>
          <w:szCs w:val="22"/>
        </w:rPr>
        <w:t>se espera sea progresivo</w:t>
      </w:r>
      <w:r w:rsidR="000A315F" w:rsidRPr="00AF0C9C">
        <w:rPr>
          <w:rFonts w:asciiTheme="minorHAnsi" w:hAnsiTheme="minorHAnsi" w:cstheme="minorHAnsi"/>
          <w:sz w:val="22"/>
          <w:szCs w:val="22"/>
        </w:rPr>
        <w:t xml:space="preserve"> </w:t>
      </w:r>
      <w:r w:rsidR="00E576DB" w:rsidRPr="00AF0C9C">
        <w:rPr>
          <w:rFonts w:asciiTheme="minorHAnsi" w:hAnsiTheme="minorHAnsi" w:cstheme="minorHAnsi"/>
          <w:sz w:val="22"/>
          <w:szCs w:val="22"/>
        </w:rPr>
        <w:t xml:space="preserve">y </w:t>
      </w:r>
      <w:r w:rsidR="00125D5F" w:rsidRPr="00AF0C9C">
        <w:rPr>
          <w:rFonts w:asciiTheme="minorHAnsi" w:hAnsiTheme="minorHAnsi" w:cstheme="minorHAnsi"/>
          <w:sz w:val="22"/>
          <w:szCs w:val="22"/>
        </w:rPr>
        <w:t>permanente, requiere del compromiso y apoyo de todos los servidores públicos, en especial</w:t>
      </w:r>
      <w:r w:rsidR="000A315F" w:rsidRPr="00AF0C9C">
        <w:rPr>
          <w:rFonts w:asciiTheme="minorHAnsi" w:hAnsiTheme="minorHAnsi" w:cstheme="minorHAnsi"/>
          <w:sz w:val="22"/>
          <w:szCs w:val="22"/>
        </w:rPr>
        <w:t xml:space="preserve"> </w:t>
      </w:r>
      <w:r w:rsidR="00125D5F" w:rsidRPr="00AF0C9C">
        <w:rPr>
          <w:rFonts w:asciiTheme="minorHAnsi" w:hAnsiTheme="minorHAnsi" w:cstheme="minorHAnsi"/>
          <w:sz w:val="22"/>
          <w:szCs w:val="22"/>
        </w:rPr>
        <w:t xml:space="preserve">de aquellos en quienes recae la responsabilidad de dirigir y orientar las organizaciones. </w:t>
      </w:r>
    </w:p>
    <w:p w14:paraId="640AEAAD" w14:textId="77777777" w:rsidR="00125D5F" w:rsidRPr="00AF0C9C" w:rsidRDefault="00125D5F" w:rsidP="00AF0C9C">
      <w:pPr>
        <w:rPr>
          <w:rFonts w:asciiTheme="minorHAnsi" w:hAnsiTheme="minorHAnsi" w:cstheme="minorHAnsi"/>
          <w:sz w:val="22"/>
          <w:szCs w:val="22"/>
        </w:rPr>
      </w:pPr>
    </w:p>
    <w:p w14:paraId="145913D1" w14:textId="2EEA2E7A" w:rsidR="00E576DB" w:rsidRPr="00AF0C9C" w:rsidRDefault="00C34CCD" w:rsidP="00AF0C9C">
      <w:pPr>
        <w:rPr>
          <w:rFonts w:asciiTheme="minorHAnsi" w:hAnsiTheme="minorHAnsi" w:cstheme="minorHAnsi"/>
          <w:sz w:val="22"/>
          <w:szCs w:val="22"/>
        </w:rPr>
      </w:pPr>
      <w:r w:rsidRPr="00AF0C9C">
        <w:rPr>
          <w:rFonts w:asciiTheme="minorHAnsi" w:hAnsiTheme="minorHAnsi" w:cstheme="minorHAnsi"/>
          <w:sz w:val="22"/>
          <w:szCs w:val="22"/>
        </w:rPr>
        <w:t>E</w:t>
      </w:r>
      <w:r w:rsidR="00125D5F" w:rsidRPr="00AF0C9C">
        <w:rPr>
          <w:rFonts w:asciiTheme="minorHAnsi" w:hAnsiTheme="minorHAnsi" w:cstheme="minorHAnsi"/>
          <w:sz w:val="22"/>
          <w:szCs w:val="22"/>
        </w:rPr>
        <w:t xml:space="preserve">n su segunda versión, el Modelo </w:t>
      </w:r>
      <w:r w:rsidRPr="00AF0C9C">
        <w:rPr>
          <w:rFonts w:asciiTheme="minorHAnsi" w:hAnsiTheme="minorHAnsi" w:cstheme="minorHAnsi"/>
          <w:sz w:val="22"/>
          <w:szCs w:val="22"/>
        </w:rPr>
        <w:t xml:space="preserve">busca superar la orientación </w:t>
      </w:r>
      <w:r w:rsidR="00125D5F" w:rsidRPr="00AF0C9C">
        <w:rPr>
          <w:rFonts w:asciiTheme="minorHAnsi" w:hAnsiTheme="minorHAnsi" w:cstheme="minorHAnsi"/>
          <w:sz w:val="22"/>
          <w:szCs w:val="22"/>
        </w:rPr>
        <w:t>de su antecesor</w:t>
      </w:r>
      <w:r w:rsidRPr="00AF0C9C">
        <w:rPr>
          <w:rFonts w:asciiTheme="minorHAnsi" w:hAnsiTheme="minorHAnsi" w:cstheme="minorHAnsi"/>
          <w:sz w:val="22"/>
          <w:szCs w:val="22"/>
        </w:rPr>
        <w:t xml:space="preserve"> con respecto a la medición del nivel de implementación de las políticas de desarrollo administrativo, privilegiando el </w:t>
      </w:r>
      <w:r w:rsidR="00E576DB" w:rsidRPr="00AF0C9C">
        <w:rPr>
          <w:rFonts w:asciiTheme="minorHAnsi" w:hAnsiTheme="minorHAnsi" w:cstheme="minorHAnsi"/>
          <w:sz w:val="22"/>
          <w:szCs w:val="22"/>
        </w:rPr>
        <w:t xml:space="preserve">avance </w:t>
      </w:r>
      <w:r w:rsidRPr="00AF0C9C">
        <w:rPr>
          <w:rFonts w:asciiTheme="minorHAnsi" w:hAnsiTheme="minorHAnsi" w:cstheme="minorHAnsi"/>
          <w:sz w:val="22"/>
          <w:szCs w:val="22"/>
        </w:rPr>
        <w:t>de la gestión de las entidades y su relación efectiva con los resultados que estas generan y el nivel de satisfacción de los ciudadanos</w:t>
      </w:r>
      <w:r w:rsidR="00E576DB" w:rsidRPr="00AF0C9C">
        <w:rPr>
          <w:rFonts w:asciiTheme="minorHAnsi" w:hAnsiTheme="minorHAnsi" w:cstheme="minorHAnsi"/>
          <w:sz w:val="22"/>
          <w:szCs w:val="22"/>
        </w:rPr>
        <w:t>.</w:t>
      </w:r>
    </w:p>
    <w:p w14:paraId="6E9DC844" w14:textId="77777777" w:rsidR="00E576DB" w:rsidRPr="00AF0C9C" w:rsidRDefault="00E576DB" w:rsidP="00AF0C9C">
      <w:pPr>
        <w:rPr>
          <w:rFonts w:asciiTheme="minorHAnsi" w:hAnsiTheme="minorHAnsi" w:cstheme="minorHAnsi"/>
          <w:sz w:val="22"/>
          <w:szCs w:val="22"/>
        </w:rPr>
      </w:pPr>
    </w:p>
    <w:p w14:paraId="58A04452" w14:textId="113475E3" w:rsidR="00E576DB" w:rsidRPr="00AF0C9C" w:rsidRDefault="00125D5F" w:rsidP="00AF0C9C">
      <w:pPr>
        <w:rPr>
          <w:rFonts w:asciiTheme="minorHAnsi" w:hAnsiTheme="minorHAnsi" w:cstheme="minorHAnsi"/>
          <w:sz w:val="22"/>
          <w:szCs w:val="22"/>
        </w:rPr>
      </w:pPr>
      <w:r w:rsidRPr="00AF0C9C">
        <w:rPr>
          <w:rFonts w:asciiTheme="minorHAnsi" w:hAnsiTheme="minorHAnsi" w:cstheme="minorHAnsi"/>
          <w:sz w:val="22"/>
          <w:szCs w:val="22"/>
        </w:rPr>
        <w:t xml:space="preserve">Adicionalmente, se </w:t>
      </w:r>
      <w:r w:rsidR="00432B16" w:rsidRPr="00AF0C9C">
        <w:rPr>
          <w:rFonts w:asciiTheme="minorHAnsi" w:hAnsiTheme="minorHAnsi" w:cstheme="minorHAnsi"/>
          <w:sz w:val="22"/>
          <w:szCs w:val="22"/>
        </w:rPr>
        <w:t xml:space="preserve">enmarca en los conceptos de </w:t>
      </w:r>
      <w:hyperlink w:anchor="Valorpúblico" w:history="1">
        <w:r w:rsidR="00E576DB" w:rsidRPr="00AF0C9C">
          <w:rPr>
            <w:rFonts w:asciiTheme="minorHAnsi" w:hAnsiTheme="minorHAnsi" w:cstheme="minorHAnsi"/>
            <w:sz w:val="22"/>
            <w:szCs w:val="22"/>
          </w:rPr>
          <w:t>valor público</w:t>
        </w:r>
      </w:hyperlink>
      <w:r w:rsidR="00432B16" w:rsidRPr="00AF0C9C">
        <w:rPr>
          <w:rFonts w:asciiTheme="minorHAnsi" w:hAnsiTheme="minorHAnsi" w:cstheme="minorHAnsi"/>
          <w:sz w:val="22"/>
          <w:szCs w:val="22"/>
        </w:rPr>
        <w:t xml:space="preserve"> y de </w:t>
      </w:r>
      <w:hyperlink w:anchor="GpR" w:history="1">
        <w:r w:rsidR="00E576DB" w:rsidRPr="00AF0C9C">
          <w:rPr>
            <w:rFonts w:asciiTheme="minorHAnsi" w:hAnsiTheme="minorHAnsi" w:cstheme="minorHAnsi"/>
            <w:sz w:val="22"/>
            <w:szCs w:val="22"/>
          </w:rPr>
          <w:t>gestión por resultados</w:t>
        </w:r>
      </w:hyperlink>
      <w:r w:rsidR="00E576DB" w:rsidRPr="00AF0C9C">
        <w:rPr>
          <w:rFonts w:asciiTheme="minorHAnsi" w:hAnsiTheme="minorHAnsi" w:cstheme="minorHAnsi"/>
          <w:sz w:val="22"/>
          <w:szCs w:val="22"/>
        </w:rPr>
        <w:t>. Ello permitirá orientar</w:t>
      </w:r>
      <w:r w:rsidR="000A315F" w:rsidRPr="00AF0C9C">
        <w:rPr>
          <w:rFonts w:asciiTheme="minorHAnsi" w:hAnsiTheme="minorHAnsi" w:cstheme="minorHAnsi"/>
          <w:sz w:val="22"/>
          <w:szCs w:val="22"/>
        </w:rPr>
        <w:t xml:space="preserve"> </w:t>
      </w:r>
      <w:r w:rsidR="00432B16" w:rsidRPr="00AF0C9C">
        <w:rPr>
          <w:rFonts w:asciiTheme="minorHAnsi" w:hAnsiTheme="minorHAnsi" w:cstheme="minorHAnsi"/>
          <w:sz w:val="22"/>
          <w:szCs w:val="22"/>
        </w:rPr>
        <w:t xml:space="preserve">la planeación, el control, la evaluación y </w:t>
      </w:r>
      <w:r w:rsidR="00E576DB" w:rsidRPr="00AF0C9C">
        <w:rPr>
          <w:rFonts w:asciiTheme="minorHAnsi" w:hAnsiTheme="minorHAnsi" w:cstheme="minorHAnsi"/>
          <w:sz w:val="22"/>
          <w:szCs w:val="22"/>
        </w:rPr>
        <w:t xml:space="preserve">el </w:t>
      </w:r>
      <w:r w:rsidR="00432B16" w:rsidRPr="00AF0C9C">
        <w:rPr>
          <w:rFonts w:asciiTheme="minorHAnsi" w:hAnsiTheme="minorHAnsi" w:cstheme="minorHAnsi"/>
          <w:sz w:val="22"/>
          <w:szCs w:val="22"/>
        </w:rPr>
        <w:t>mejoramiento del desempeño de las entidades, bajo criterios de calidad, cumpliendo su propósito fundamental y buscando la satisfacción de los ciudadanos</w:t>
      </w:r>
      <w:r w:rsidR="00E576DB" w:rsidRPr="00AF0C9C">
        <w:rPr>
          <w:rFonts w:asciiTheme="minorHAnsi" w:hAnsiTheme="minorHAnsi" w:cstheme="minorHAnsi"/>
          <w:sz w:val="22"/>
          <w:szCs w:val="22"/>
        </w:rPr>
        <w:t>.</w:t>
      </w:r>
    </w:p>
    <w:p w14:paraId="52EF483F" w14:textId="77777777" w:rsidR="00E576DB" w:rsidRPr="00AF0C9C" w:rsidRDefault="00E576DB" w:rsidP="00AF0C9C">
      <w:pPr>
        <w:rPr>
          <w:rFonts w:asciiTheme="minorHAnsi" w:hAnsiTheme="minorHAnsi" w:cstheme="minorHAnsi"/>
          <w:sz w:val="22"/>
          <w:szCs w:val="22"/>
        </w:rPr>
      </w:pPr>
    </w:p>
    <w:p w14:paraId="11D9C804" w14:textId="249B33FF" w:rsidR="00125D5F" w:rsidRPr="00AF0C9C" w:rsidRDefault="00125D5F" w:rsidP="00AF0C9C">
      <w:pPr>
        <w:rPr>
          <w:rFonts w:asciiTheme="minorHAnsi" w:hAnsiTheme="minorHAnsi" w:cstheme="minorHAnsi"/>
          <w:sz w:val="22"/>
          <w:szCs w:val="22"/>
        </w:rPr>
      </w:pPr>
      <w:r w:rsidRPr="00AF0C9C">
        <w:rPr>
          <w:rFonts w:asciiTheme="minorHAnsi" w:hAnsiTheme="minorHAnsi" w:cstheme="minorHAnsi"/>
          <w:sz w:val="22"/>
          <w:szCs w:val="22"/>
        </w:rPr>
        <w:t xml:space="preserve">El </w:t>
      </w:r>
      <w:r w:rsidR="00E576DB" w:rsidRPr="00AF0C9C">
        <w:rPr>
          <w:rFonts w:asciiTheme="minorHAnsi" w:hAnsiTheme="minorHAnsi" w:cstheme="minorHAnsi"/>
          <w:sz w:val="22"/>
          <w:szCs w:val="22"/>
        </w:rPr>
        <w:t xml:space="preserve">nuevo </w:t>
      </w:r>
      <w:r w:rsidRPr="00AF0C9C">
        <w:rPr>
          <w:rFonts w:asciiTheme="minorHAnsi" w:hAnsiTheme="minorHAnsi" w:cstheme="minorHAnsi"/>
          <w:sz w:val="22"/>
          <w:szCs w:val="22"/>
        </w:rPr>
        <w:t xml:space="preserve">Modelo articulará </w:t>
      </w:r>
      <w:r w:rsidR="00125CD0" w:rsidRPr="00AF0C9C">
        <w:rPr>
          <w:rFonts w:asciiTheme="minorHAnsi" w:hAnsiTheme="minorHAnsi" w:cstheme="minorHAnsi"/>
          <w:sz w:val="22"/>
          <w:szCs w:val="22"/>
        </w:rPr>
        <w:t>algunos de los</w:t>
      </w:r>
      <w:r w:rsidRPr="00AF0C9C">
        <w:rPr>
          <w:rFonts w:asciiTheme="minorHAnsi" w:hAnsiTheme="minorHAnsi" w:cstheme="minorHAnsi"/>
          <w:sz w:val="22"/>
          <w:szCs w:val="22"/>
        </w:rPr>
        <w:t xml:space="preserve"> actuales sistemas, métodos e instrumentos que orientan las prácticas o procesos de la gestión, y aspira a consolidarse como la herramienta del Gobierno Nacional para verificar que las organizaciones estén bien gestionadas, asignen responsablemente sus recursos y rindan cuentas por su trabajo.</w:t>
      </w:r>
      <w:r w:rsidR="000A315F" w:rsidRPr="00AF0C9C">
        <w:rPr>
          <w:rFonts w:asciiTheme="minorHAnsi" w:hAnsiTheme="minorHAnsi" w:cstheme="minorHAnsi"/>
          <w:sz w:val="22"/>
          <w:szCs w:val="22"/>
        </w:rPr>
        <w:t xml:space="preserve"> </w:t>
      </w:r>
    </w:p>
    <w:p w14:paraId="6ADAFAC5" w14:textId="77777777" w:rsidR="00C67802" w:rsidRPr="00AF0C9C" w:rsidRDefault="00C67802" w:rsidP="00AF0C9C">
      <w:pPr>
        <w:rPr>
          <w:rFonts w:asciiTheme="minorHAnsi" w:hAnsiTheme="minorHAnsi" w:cstheme="minorHAnsi"/>
          <w:color w:val="5B9BD5" w:themeColor="accent1"/>
          <w:sz w:val="22"/>
          <w:szCs w:val="22"/>
        </w:rPr>
      </w:pPr>
    </w:p>
    <w:p w14:paraId="6DD3560B" w14:textId="0E0FF63F" w:rsidR="00AA2E03" w:rsidRPr="00AF0C9C" w:rsidRDefault="00B72324" w:rsidP="00AF0C9C">
      <w:pPr>
        <w:pStyle w:val="Prrafodelista"/>
        <w:ind w:left="0"/>
        <w:rPr>
          <w:rFonts w:asciiTheme="minorHAnsi" w:hAnsiTheme="minorHAnsi" w:cstheme="minorHAnsi"/>
          <w:sz w:val="22"/>
          <w:szCs w:val="22"/>
        </w:rPr>
      </w:pPr>
      <w:r w:rsidRPr="00AF0C9C">
        <w:rPr>
          <w:rFonts w:asciiTheme="minorHAnsi" w:hAnsiTheme="minorHAnsi" w:cstheme="minorHAnsi"/>
          <w:sz w:val="22"/>
          <w:szCs w:val="22"/>
        </w:rPr>
        <w:t xml:space="preserve">Este </w:t>
      </w:r>
      <w:r w:rsidR="00727DD8" w:rsidRPr="00AF0C9C">
        <w:rPr>
          <w:rFonts w:asciiTheme="minorHAnsi" w:hAnsiTheme="minorHAnsi" w:cstheme="minorHAnsi"/>
          <w:sz w:val="22"/>
          <w:szCs w:val="22"/>
        </w:rPr>
        <w:t>documento</w:t>
      </w:r>
      <w:r w:rsidR="000A315F" w:rsidRPr="00AF0C9C">
        <w:rPr>
          <w:rFonts w:asciiTheme="minorHAnsi" w:hAnsiTheme="minorHAnsi"/>
          <w:sz w:val="22"/>
          <w:szCs w:val="22"/>
        </w:rPr>
        <w:t xml:space="preserve"> </w:t>
      </w:r>
      <w:r w:rsidRPr="00AF0C9C">
        <w:rPr>
          <w:rFonts w:asciiTheme="minorHAnsi" w:hAnsiTheme="minorHAnsi" w:cstheme="minorHAnsi"/>
          <w:sz w:val="22"/>
          <w:szCs w:val="22"/>
        </w:rPr>
        <w:t>brinda los lineamientos generales para la implementación de</w:t>
      </w:r>
      <w:r w:rsidR="003D2E8D" w:rsidRPr="00AF0C9C">
        <w:rPr>
          <w:rFonts w:asciiTheme="minorHAnsi" w:hAnsiTheme="minorHAnsi" w:cstheme="minorHAnsi"/>
          <w:sz w:val="22"/>
          <w:szCs w:val="22"/>
        </w:rPr>
        <w:t xml:space="preserve"> las dimensiones operativas de</w:t>
      </w:r>
      <w:r w:rsidRPr="00AF0C9C">
        <w:rPr>
          <w:rFonts w:asciiTheme="minorHAnsi" w:hAnsiTheme="minorHAnsi" w:cstheme="minorHAnsi"/>
          <w:sz w:val="22"/>
          <w:szCs w:val="22"/>
        </w:rPr>
        <w:t xml:space="preserve">l Modelo en cada organización. Para ello, se estructura en </w:t>
      </w:r>
      <w:r w:rsidR="003D2E8D" w:rsidRPr="00AF0C9C">
        <w:rPr>
          <w:rFonts w:asciiTheme="minorHAnsi" w:hAnsiTheme="minorHAnsi" w:cstheme="minorHAnsi"/>
          <w:sz w:val="22"/>
          <w:szCs w:val="22"/>
        </w:rPr>
        <w:t>tres</w:t>
      </w:r>
      <w:r w:rsidRPr="00AF0C9C">
        <w:rPr>
          <w:rFonts w:asciiTheme="minorHAnsi" w:hAnsiTheme="minorHAnsi" w:cstheme="minorHAnsi"/>
          <w:sz w:val="22"/>
          <w:szCs w:val="22"/>
        </w:rPr>
        <w:t xml:space="preserve"> partes: </w:t>
      </w:r>
      <w:r w:rsidR="00E41638" w:rsidRPr="00AF0C9C">
        <w:rPr>
          <w:rFonts w:asciiTheme="minorHAnsi" w:hAnsiTheme="minorHAnsi" w:cstheme="minorHAnsi"/>
          <w:sz w:val="22"/>
          <w:szCs w:val="22"/>
        </w:rPr>
        <w:t xml:space="preserve">en la primera se sintetizan </w:t>
      </w:r>
      <w:r w:rsidRPr="00AF0C9C">
        <w:rPr>
          <w:rFonts w:asciiTheme="minorHAnsi" w:hAnsiTheme="minorHAnsi" w:cstheme="minorHAnsi"/>
          <w:sz w:val="22"/>
          <w:szCs w:val="22"/>
        </w:rPr>
        <w:t xml:space="preserve">las </w:t>
      </w:r>
      <w:r w:rsidR="00E576DB" w:rsidRPr="00AF0C9C">
        <w:rPr>
          <w:rFonts w:asciiTheme="minorHAnsi" w:hAnsiTheme="minorHAnsi" w:cstheme="minorHAnsi"/>
          <w:sz w:val="22"/>
          <w:szCs w:val="22"/>
        </w:rPr>
        <w:t xml:space="preserve">generalidades </w:t>
      </w:r>
      <w:r w:rsidR="00C34CCD" w:rsidRPr="00AF0C9C">
        <w:rPr>
          <w:rFonts w:asciiTheme="minorHAnsi" w:hAnsiTheme="minorHAnsi" w:cstheme="minorHAnsi"/>
          <w:sz w:val="22"/>
          <w:szCs w:val="22"/>
        </w:rPr>
        <w:t xml:space="preserve">del </w:t>
      </w:r>
      <w:r w:rsidR="00E576DB" w:rsidRPr="00AF0C9C">
        <w:rPr>
          <w:rFonts w:asciiTheme="minorHAnsi" w:hAnsiTheme="minorHAnsi" w:cstheme="minorHAnsi"/>
          <w:sz w:val="22"/>
          <w:szCs w:val="22"/>
        </w:rPr>
        <w:t>MIPGv2</w:t>
      </w:r>
      <w:r w:rsidR="00E41638" w:rsidRPr="00AF0C9C">
        <w:rPr>
          <w:rFonts w:asciiTheme="minorHAnsi" w:hAnsiTheme="minorHAnsi" w:cstheme="minorHAnsi"/>
          <w:sz w:val="22"/>
          <w:szCs w:val="22"/>
        </w:rPr>
        <w:t>; en la</w:t>
      </w:r>
      <w:r w:rsidR="00AA2E03" w:rsidRPr="00AF0C9C">
        <w:rPr>
          <w:rFonts w:asciiTheme="minorHAnsi" w:hAnsiTheme="minorHAnsi" w:cstheme="minorHAnsi"/>
          <w:sz w:val="22"/>
          <w:szCs w:val="22"/>
        </w:rPr>
        <w:t xml:space="preserve"> segunda</w:t>
      </w:r>
      <w:r w:rsidR="00884549" w:rsidRPr="00AF0C9C">
        <w:rPr>
          <w:rFonts w:asciiTheme="minorHAnsi" w:hAnsiTheme="minorHAnsi" w:cstheme="minorHAnsi"/>
          <w:sz w:val="22"/>
          <w:szCs w:val="22"/>
        </w:rPr>
        <w:t xml:space="preserve"> se describen los lineamientos para el diseño, desarrollo o fortalecimiento de cada una de las dimensiones</w:t>
      </w:r>
      <w:r w:rsidR="003D2E8D" w:rsidRPr="00AF0C9C">
        <w:rPr>
          <w:rFonts w:asciiTheme="minorHAnsi" w:hAnsiTheme="minorHAnsi" w:cstheme="minorHAnsi"/>
          <w:sz w:val="22"/>
          <w:szCs w:val="22"/>
        </w:rPr>
        <w:t>; y en la tercera</w:t>
      </w:r>
      <w:r w:rsidR="000A315F" w:rsidRPr="00AF0C9C">
        <w:rPr>
          <w:rFonts w:asciiTheme="minorHAnsi" w:hAnsiTheme="minorHAnsi" w:cstheme="minorHAnsi"/>
          <w:sz w:val="22"/>
          <w:szCs w:val="22"/>
        </w:rPr>
        <w:t xml:space="preserve"> </w:t>
      </w:r>
      <w:r w:rsidR="00884549" w:rsidRPr="00AF0C9C">
        <w:rPr>
          <w:rFonts w:asciiTheme="minorHAnsi" w:hAnsiTheme="minorHAnsi" w:cstheme="minorHAnsi"/>
          <w:sz w:val="22"/>
          <w:szCs w:val="22"/>
        </w:rPr>
        <w:t xml:space="preserve">se presenta el </w:t>
      </w:r>
      <w:r w:rsidR="00E576DB" w:rsidRPr="00AF0C9C">
        <w:rPr>
          <w:rFonts w:asciiTheme="minorHAnsi" w:hAnsiTheme="minorHAnsi" w:cstheme="minorHAnsi"/>
          <w:sz w:val="22"/>
          <w:szCs w:val="22"/>
        </w:rPr>
        <w:t xml:space="preserve">glosario </w:t>
      </w:r>
      <w:r w:rsidR="00884549" w:rsidRPr="00AF0C9C">
        <w:rPr>
          <w:rFonts w:asciiTheme="minorHAnsi" w:hAnsiTheme="minorHAnsi" w:cstheme="minorHAnsi"/>
          <w:sz w:val="22"/>
          <w:szCs w:val="22"/>
        </w:rPr>
        <w:t>orientador del Modelo.</w:t>
      </w:r>
    </w:p>
    <w:p w14:paraId="5F98D536" w14:textId="77777777" w:rsidR="003D2E8D" w:rsidRPr="00AF0C9C" w:rsidRDefault="003D2E8D" w:rsidP="00AF0C9C">
      <w:pPr>
        <w:pStyle w:val="Prrafodelista"/>
        <w:ind w:left="0"/>
        <w:rPr>
          <w:rFonts w:asciiTheme="minorHAnsi" w:hAnsiTheme="minorHAnsi" w:cstheme="minorHAnsi"/>
          <w:sz w:val="22"/>
          <w:szCs w:val="22"/>
        </w:rPr>
      </w:pPr>
    </w:p>
    <w:p w14:paraId="05386425" w14:textId="77777777" w:rsidR="00557873" w:rsidRPr="00AF0C9C" w:rsidRDefault="00557873" w:rsidP="00AF0C9C">
      <w:pPr>
        <w:pStyle w:val="Ttulo1"/>
        <w:numPr>
          <w:ilvl w:val="0"/>
          <w:numId w:val="1"/>
        </w:numPr>
        <w:spacing w:before="0" w:after="0" w:line="240" w:lineRule="auto"/>
        <w:ind w:left="0" w:firstLine="0"/>
        <w:rPr>
          <w:rFonts w:asciiTheme="minorHAnsi" w:hAnsiTheme="minorHAnsi" w:cstheme="minorHAnsi"/>
          <w:b w:val="0"/>
          <w:i/>
          <w:sz w:val="22"/>
          <w:szCs w:val="22"/>
        </w:rPr>
      </w:pPr>
      <w:bookmarkStart w:id="2" w:name="_Toc479324148"/>
      <w:r w:rsidRPr="00AF0C9C">
        <w:rPr>
          <w:rFonts w:asciiTheme="minorHAnsi" w:hAnsiTheme="minorHAnsi" w:cstheme="minorHAnsi"/>
          <w:b w:val="0"/>
          <w:i/>
          <w:sz w:val="22"/>
          <w:szCs w:val="22"/>
        </w:rPr>
        <w:lastRenderedPageBreak/>
        <w:t xml:space="preserve">Generalidades del Modelo </w:t>
      </w:r>
      <w:r w:rsidR="00125D5F" w:rsidRPr="00AF0C9C">
        <w:rPr>
          <w:rFonts w:asciiTheme="minorHAnsi" w:hAnsiTheme="minorHAnsi" w:cstheme="minorHAnsi"/>
          <w:b w:val="0"/>
          <w:i/>
          <w:sz w:val="22"/>
          <w:szCs w:val="22"/>
        </w:rPr>
        <w:t>Integrado de Planeación y Gestión Versión 2</w:t>
      </w:r>
      <w:bookmarkEnd w:id="2"/>
    </w:p>
    <w:p w14:paraId="5F6685A7" w14:textId="77777777" w:rsidR="00557873" w:rsidRPr="00AF0C9C" w:rsidRDefault="00557873" w:rsidP="00AF0C9C">
      <w:pPr>
        <w:rPr>
          <w:rFonts w:asciiTheme="minorHAnsi" w:hAnsiTheme="minorHAnsi" w:cstheme="minorHAnsi"/>
          <w:i/>
          <w:sz w:val="22"/>
          <w:szCs w:val="22"/>
        </w:rPr>
      </w:pPr>
    </w:p>
    <w:p w14:paraId="7B2249EE" w14:textId="771C8D29" w:rsidR="004F6C6F" w:rsidRPr="00AF0C9C" w:rsidRDefault="004A775A" w:rsidP="00AF0C9C">
      <w:pPr>
        <w:pStyle w:val="Ttulo1"/>
        <w:spacing w:before="0" w:after="0" w:line="240" w:lineRule="auto"/>
        <w:rPr>
          <w:rFonts w:asciiTheme="minorHAnsi" w:hAnsiTheme="minorHAnsi"/>
          <w:b w:val="0"/>
          <w:sz w:val="22"/>
          <w:szCs w:val="22"/>
        </w:rPr>
      </w:pPr>
      <w:bookmarkStart w:id="3" w:name="_Toc479324149"/>
      <w:r w:rsidRPr="00AF0C9C">
        <w:rPr>
          <w:rFonts w:asciiTheme="minorHAnsi" w:hAnsiTheme="minorHAnsi" w:cstheme="minorHAnsi"/>
          <w:b w:val="0"/>
          <w:i/>
          <w:sz w:val="22"/>
          <w:szCs w:val="22"/>
        </w:rPr>
        <w:t xml:space="preserve">Qué es el </w:t>
      </w:r>
      <w:r w:rsidR="004F6C6F" w:rsidRPr="00AF0C9C">
        <w:rPr>
          <w:rFonts w:asciiTheme="minorHAnsi" w:hAnsiTheme="minorHAnsi"/>
          <w:b w:val="0"/>
          <w:color w:val="000000" w:themeColor="text1"/>
          <w:sz w:val="22"/>
          <w:szCs w:val="22"/>
        </w:rPr>
        <w:t>Modelo Integrado de Planeación y Gestión en su segunda versión</w:t>
      </w:r>
      <w:r w:rsidRPr="00AF0C9C">
        <w:rPr>
          <w:rFonts w:asciiTheme="minorHAnsi" w:hAnsiTheme="minorHAnsi"/>
          <w:b w:val="0"/>
          <w:color w:val="000000" w:themeColor="text1"/>
          <w:sz w:val="22"/>
          <w:szCs w:val="22"/>
        </w:rPr>
        <w:t xml:space="preserve"> MIPG</w:t>
      </w:r>
      <w:r w:rsidR="00E576DB" w:rsidRPr="00AF0C9C">
        <w:rPr>
          <w:rFonts w:asciiTheme="minorHAnsi" w:hAnsiTheme="minorHAnsi"/>
          <w:b w:val="0"/>
          <w:color w:val="000000" w:themeColor="text1"/>
          <w:sz w:val="22"/>
          <w:szCs w:val="22"/>
        </w:rPr>
        <w:t>v</w:t>
      </w:r>
      <w:r w:rsidRPr="00AF0C9C">
        <w:rPr>
          <w:rFonts w:asciiTheme="minorHAnsi" w:hAnsiTheme="minorHAnsi"/>
          <w:b w:val="0"/>
          <w:color w:val="000000" w:themeColor="text1"/>
          <w:sz w:val="22"/>
          <w:szCs w:val="22"/>
        </w:rPr>
        <w:t>2</w:t>
      </w:r>
      <w:bookmarkEnd w:id="3"/>
    </w:p>
    <w:p w14:paraId="6D7B2FBC" w14:textId="77777777" w:rsidR="00FF221C" w:rsidRPr="00AF0C9C" w:rsidRDefault="00FF221C" w:rsidP="00AF0C9C">
      <w:pPr>
        <w:rPr>
          <w:rFonts w:asciiTheme="minorHAnsi" w:hAnsiTheme="minorHAnsi" w:cstheme="minorHAnsi"/>
          <w:i/>
          <w:noProof/>
          <w:sz w:val="22"/>
          <w:szCs w:val="22"/>
        </w:rPr>
      </w:pPr>
    </w:p>
    <w:p w14:paraId="29E33E4D" w14:textId="198CD215" w:rsidR="00DF036C" w:rsidRPr="00AF0C9C" w:rsidRDefault="002C1B2F" w:rsidP="00AF0C9C">
      <w:pPr>
        <w:pStyle w:val="Citadestacada"/>
        <w:spacing w:before="0" w:after="0"/>
        <w:rPr>
          <w:rFonts w:asciiTheme="minorHAnsi" w:hAnsiTheme="minorHAnsi"/>
          <w:noProof/>
          <w:sz w:val="22"/>
          <w:szCs w:val="22"/>
        </w:rPr>
      </w:pPr>
      <w:r w:rsidRPr="00AF0C9C">
        <w:rPr>
          <w:rFonts w:asciiTheme="minorHAnsi" w:hAnsiTheme="minorHAnsi"/>
          <w:noProof/>
          <w:sz w:val="22"/>
          <w:szCs w:val="22"/>
        </w:rPr>
        <w:t>Es u</w:t>
      </w:r>
      <w:r w:rsidR="00DF036C" w:rsidRPr="00AF0C9C">
        <w:rPr>
          <w:rFonts w:asciiTheme="minorHAnsi" w:hAnsiTheme="minorHAnsi"/>
          <w:noProof/>
          <w:sz w:val="22"/>
          <w:szCs w:val="22"/>
        </w:rPr>
        <w:t xml:space="preserve">n </w:t>
      </w:r>
      <w:r w:rsidR="00DF036C" w:rsidRPr="00AF0C9C">
        <w:rPr>
          <w:rFonts w:asciiTheme="minorHAnsi" w:hAnsiTheme="minorHAnsi"/>
          <w:b/>
          <w:bCs/>
          <w:noProof/>
          <w:color w:val="2E74B5" w:themeColor="accent1" w:themeShade="BF"/>
          <w:sz w:val="22"/>
          <w:szCs w:val="22"/>
        </w:rPr>
        <w:t xml:space="preserve">marco de referencia </w:t>
      </w:r>
      <w:r w:rsidR="00DF036C" w:rsidRPr="00AF0C9C">
        <w:rPr>
          <w:rFonts w:asciiTheme="minorHAnsi" w:hAnsiTheme="minorHAnsi"/>
          <w:noProof/>
          <w:sz w:val="22"/>
          <w:szCs w:val="22"/>
        </w:rPr>
        <w:t xml:space="preserve">que permite dirigir y evaluar la </w:t>
      </w:r>
      <w:r w:rsidR="00DF036C" w:rsidRPr="00AF0C9C">
        <w:rPr>
          <w:rFonts w:asciiTheme="minorHAnsi" w:hAnsiTheme="minorHAnsi"/>
          <w:b/>
          <w:bCs/>
          <w:noProof/>
          <w:color w:val="2E74B5" w:themeColor="accent1" w:themeShade="BF"/>
          <w:sz w:val="22"/>
          <w:szCs w:val="22"/>
        </w:rPr>
        <w:t>gestión</w:t>
      </w:r>
      <w:r w:rsidR="00DF036C" w:rsidRPr="00AF0C9C">
        <w:rPr>
          <w:rFonts w:asciiTheme="minorHAnsi" w:hAnsiTheme="minorHAnsi"/>
          <w:noProof/>
          <w:color w:val="2E74B5" w:themeColor="accent1" w:themeShade="BF"/>
          <w:sz w:val="22"/>
          <w:szCs w:val="22"/>
        </w:rPr>
        <w:t xml:space="preserve"> </w:t>
      </w:r>
      <w:r w:rsidR="00DF036C" w:rsidRPr="00AF0C9C">
        <w:rPr>
          <w:rFonts w:asciiTheme="minorHAnsi" w:hAnsiTheme="minorHAnsi"/>
          <w:noProof/>
          <w:sz w:val="22"/>
          <w:szCs w:val="22"/>
        </w:rPr>
        <w:t xml:space="preserve">institucional de las organizaciones públicas en términos de </w:t>
      </w:r>
      <w:r w:rsidR="00DF036C" w:rsidRPr="00AF0C9C">
        <w:rPr>
          <w:rFonts w:asciiTheme="minorHAnsi" w:hAnsiTheme="minorHAnsi"/>
          <w:b/>
          <w:bCs/>
          <w:noProof/>
          <w:color w:val="2E74B5" w:themeColor="accent1" w:themeShade="BF"/>
          <w:sz w:val="22"/>
          <w:szCs w:val="22"/>
        </w:rPr>
        <w:t>calidad</w:t>
      </w:r>
      <w:r w:rsidR="001B0387" w:rsidRPr="00AF0C9C">
        <w:rPr>
          <w:rFonts w:asciiTheme="minorHAnsi" w:hAnsiTheme="minorHAnsi"/>
          <w:b/>
          <w:bCs/>
          <w:noProof/>
          <w:color w:val="2E74B5" w:themeColor="accent1" w:themeShade="BF"/>
          <w:sz w:val="22"/>
          <w:szCs w:val="22"/>
        </w:rPr>
        <w:t xml:space="preserve"> e integridad del servicio (valores)</w:t>
      </w:r>
      <w:r w:rsidR="00DF036C" w:rsidRPr="00AF0C9C">
        <w:rPr>
          <w:rFonts w:asciiTheme="minorHAnsi" w:hAnsiTheme="minorHAnsi"/>
          <w:noProof/>
          <w:sz w:val="22"/>
          <w:szCs w:val="22"/>
        </w:rPr>
        <w:t xml:space="preserve">, con el fin de que entreguen </w:t>
      </w:r>
      <w:r w:rsidR="00DF036C" w:rsidRPr="00AF0C9C">
        <w:rPr>
          <w:rFonts w:asciiTheme="minorHAnsi" w:hAnsiTheme="minorHAnsi"/>
          <w:b/>
          <w:bCs/>
          <w:noProof/>
          <w:color w:val="2E74B5" w:themeColor="accent1" w:themeShade="BF"/>
          <w:sz w:val="22"/>
          <w:szCs w:val="22"/>
        </w:rPr>
        <w:t>resultados</w:t>
      </w:r>
      <w:r w:rsidR="00DF036C" w:rsidRPr="00AF0C9C">
        <w:rPr>
          <w:rFonts w:asciiTheme="minorHAnsi" w:hAnsiTheme="minorHAnsi"/>
          <w:noProof/>
          <w:color w:val="2E74B5" w:themeColor="accent1" w:themeShade="BF"/>
          <w:sz w:val="22"/>
          <w:szCs w:val="22"/>
        </w:rPr>
        <w:t xml:space="preserve"> </w:t>
      </w:r>
      <w:r w:rsidR="00DF036C" w:rsidRPr="00AF0C9C">
        <w:rPr>
          <w:rFonts w:asciiTheme="minorHAnsi" w:hAnsiTheme="minorHAnsi"/>
          <w:noProof/>
          <w:sz w:val="22"/>
          <w:szCs w:val="22"/>
        </w:rPr>
        <w:t xml:space="preserve">que atiendan y resuelvan las necesidades y problemas de los </w:t>
      </w:r>
      <w:r w:rsidR="00DF036C" w:rsidRPr="00AF0C9C">
        <w:rPr>
          <w:rFonts w:asciiTheme="minorHAnsi" w:hAnsiTheme="minorHAnsi"/>
          <w:b/>
          <w:bCs/>
          <w:noProof/>
          <w:color w:val="2E74B5" w:themeColor="accent1" w:themeShade="BF"/>
          <w:sz w:val="22"/>
          <w:szCs w:val="22"/>
        </w:rPr>
        <w:t xml:space="preserve">grupos de valor </w:t>
      </w:r>
      <w:r w:rsidR="00DF036C" w:rsidRPr="00AF0C9C">
        <w:rPr>
          <w:rFonts w:asciiTheme="minorHAnsi" w:hAnsiTheme="minorHAnsi"/>
          <w:noProof/>
          <w:sz w:val="22"/>
          <w:szCs w:val="22"/>
        </w:rPr>
        <w:t>(generación</w:t>
      </w:r>
      <w:r w:rsidR="00DF036C" w:rsidRPr="00AF0C9C">
        <w:rPr>
          <w:rFonts w:asciiTheme="minorHAnsi" w:hAnsiTheme="minorHAnsi"/>
          <w:b/>
          <w:bCs/>
          <w:noProof/>
          <w:sz w:val="22"/>
          <w:szCs w:val="22"/>
        </w:rPr>
        <w:t xml:space="preserve"> </w:t>
      </w:r>
      <w:r w:rsidR="00DF036C" w:rsidRPr="00AF0C9C">
        <w:rPr>
          <w:rFonts w:asciiTheme="minorHAnsi" w:hAnsiTheme="minorHAnsi"/>
          <w:noProof/>
          <w:sz w:val="22"/>
          <w:szCs w:val="22"/>
        </w:rPr>
        <w:t xml:space="preserve">de </w:t>
      </w:r>
      <w:r w:rsidR="00DF036C" w:rsidRPr="00AF0C9C">
        <w:rPr>
          <w:rFonts w:asciiTheme="minorHAnsi" w:hAnsiTheme="minorHAnsi"/>
          <w:b/>
          <w:bCs/>
          <w:noProof/>
          <w:color w:val="2E74B5" w:themeColor="accent1" w:themeShade="BF"/>
          <w:sz w:val="22"/>
          <w:szCs w:val="22"/>
        </w:rPr>
        <w:t>valor público</w:t>
      </w:r>
      <w:r w:rsidR="00DF036C" w:rsidRPr="00AF0C9C">
        <w:rPr>
          <w:rFonts w:asciiTheme="minorHAnsi" w:hAnsiTheme="minorHAnsi"/>
          <w:noProof/>
          <w:sz w:val="22"/>
          <w:szCs w:val="22"/>
        </w:rPr>
        <w:t>).</w:t>
      </w:r>
    </w:p>
    <w:p w14:paraId="36ED0822" w14:textId="77777777" w:rsidR="003E1DBA" w:rsidRPr="00AF0C9C" w:rsidRDefault="003E1DBA" w:rsidP="00AF0C9C">
      <w:pPr>
        <w:rPr>
          <w:rFonts w:asciiTheme="minorHAnsi" w:hAnsiTheme="minorHAnsi" w:cstheme="minorHAnsi"/>
          <w:i/>
          <w:noProof/>
          <w:sz w:val="22"/>
          <w:szCs w:val="22"/>
        </w:rPr>
      </w:pPr>
    </w:p>
    <w:p w14:paraId="0DD9E552" w14:textId="77777777" w:rsidR="002C1B2F" w:rsidRPr="00AF0C9C" w:rsidRDefault="002C1B2F" w:rsidP="00AF0C9C">
      <w:pPr>
        <w:rPr>
          <w:rFonts w:asciiTheme="minorHAnsi" w:hAnsiTheme="minorHAnsi" w:cstheme="minorHAnsi"/>
          <w:i/>
          <w:noProof/>
          <w:sz w:val="22"/>
          <w:szCs w:val="22"/>
        </w:rPr>
      </w:pPr>
      <w:r w:rsidRPr="00AF0C9C">
        <w:rPr>
          <w:rFonts w:asciiTheme="minorHAnsi" w:hAnsiTheme="minorHAnsi" w:cstheme="minorHAnsi"/>
          <w:i/>
          <w:noProof/>
          <w:sz w:val="22"/>
          <w:szCs w:val="22"/>
        </w:rPr>
        <w:t>Esto significa que:</w:t>
      </w:r>
    </w:p>
    <w:p w14:paraId="7B3F29FE" w14:textId="77777777" w:rsidR="002C1B2F" w:rsidRPr="00AF0C9C" w:rsidRDefault="002C1B2F" w:rsidP="00AF0C9C">
      <w:pPr>
        <w:rPr>
          <w:rFonts w:asciiTheme="minorHAnsi" w:hAnsiTheme="minorHAnsi" w:cstheme="minorHAnsi"/>
          <w:i/>
          <w:noProof/>
          <w:sz w:val="22"/>
          <w:szCs w:val="22"/>
        </w:rPr>
      </w:pPr>
    </w:p>
    <w:p w14:paraId="413ADFBF" w14:textId="00BD1C4D" w:rsidR="002C1B2F" w:rsidRPr="00AF0C9C" w:rsidRDefault="002C1B2F" w:rsidP="00AF0C9C">
      <w:pPr>
        <w:pStyle w:val="Prrafodelista"/>
        <w:numPr>
          <w:ilvl w:val="0"/>
          <w:numId w:val="21"/>
        </w:numPr>
        <w:rPr>
          <w:rFonts w:asciiTheme="minorHAnsi" w:hAnsiTheme="minorHAnsi"/>
          <w:sz w:val="22"/>
          <w:szCs w:val="22"/>
        </w:rPr>
      </w:pPr>
      <w:r w:rsidRPr="00AF0C9C">
        <w:rPr>
          <w:rFonts w:asciiTheme="minorHAnsi" w:hAnsiTheme="minorHAnsi"/>
          <w:sz w:val="22"/>
          <w:szCs w:val="22"/>
        </w:rPr>
        <w:t xml:space="preserve">Es un </w:t>
      </w:r>
      <w:r w:rsidRPr="00AF0C9C">
        <w:rPr>
          <w:rFonts w:asciiTheme="minorHAnsi" w:hAnsiTheme="minorHAnsi"/>
          <w:color w:val="0070C0"/>
          <w:sz w:val="22"/>
          <w:szCs w:val="22"/>
        </w:rPr>
        <w:t>marco de referencia</w:t>
      </w:r>
      <w:r w:rsidRPr="00AF0C9C">
        <w:rPr>
          <w:rFonts w:asciiTheme="minorHAnsi" w:hAnsiTheme="minorHAnsi"/>
          <w:b/>
          <w:color w:val="0070C0"/>
          <w:sz w:val="22"/>
          <w:szCs w:val="22"/>
        </w:rPr>
        <w:t xml:space="preserve"> </w:t>
      </w:r>
      <w:r w:rsidRPr="00AF0C9C">
        <w:rPr>
          <w:rFonts w:asciiTheme="minorHAnsi" w:hAnsiTheme="minorHAnsi"/>
          <w:sz w:val="22"/>
          <w:szCs w:val="22"/>
        </w:rPr>
        <w:t>porque contempla un conjunto de conceptos, elementos</w:t>
      </w:r>
      <w:r w:rsidR="000A315F" w:rsidRPr="00AF0C9C">
        <w:rPr>
          <w:rFonts w:asciiTheme="minorHAnsi" w:hAnsiTheme="minorHAnsi"/>
          <w:sz w:val="22"/>
          <w:szCs w:val="22"/>
        </w:rPr>
        <w:t xml:space="preserve"> </w:t>
      </w:r>
      <w:r w:rsidR="00E576DB" w:rsidRPr="00AF0C9C">
        <w:rPr>
          <w:rFonts w:asciiTheme="minorHAnsi" w:hAnsiTheme="minorHAnsi"/>
          <w:sz w:val="22"/>
          <w:szCs w:val="22"/>
        </w:rPr>
        <w:t xml:space="preserve">y </w:t>
      </w:r>
      <w:r w:rsidRPr="00AF0C9C">
        <w:rPr>
          <w:rFonts w:asciiTheme="minorHAnsi" w:hAnsiTheme="minorHAnsi"/>
          <w:sz w:val="22"/>
          <w:szCs w:val="22"/>
        </w:rPr>
        <w:t>criterios</w:t>
      </w:r>
      <w:r w:rsidR="000A315F" w:rsidRPr="00AF0C9C">
        <w:rPr>
          <w:rFonts w:asciiTheme="minorHAnsi" w:hAnsiTheme="minorHAnsi"/>
          <w:sz w:val="22"/>
          <w:szCs w:val="22"/>
        </w:rPr>
        <w:t xml:space="preserve"> </w:t>
      </w:r>
      <w:r w:rsidRPr="00AF0C9C">
        <w:rPr>
          <w:rFonts w:asciiTheme="minorHAnsi" w:hAnsiTheme="minorHAnsi"/>
          <w:sz w:val="22"/>
          <w:szCs w:val="22"/>
        </w:rPr>
        <w:t xml:space="preserve">que permiten utilizar una situación particular como ejemplo para enfrentar y resolver problemas similares. </w:t>
      </w:r>
    </w:p>
    <w:p w14:paraId="0AA68093" w14:textId="77777777" w:rsidR="002C1B2F" w:rsidRPr="00AF0C9C" w:rsidRDefault="002C1B2F" w:rsidP="00AF0C9C">
      <w:pPr>
        <w:pStyle w:val="Prrafodelista"/>
        <w:numPr>
          <w:ilvl w:val="0"/>
          <w:numId w:val="21"/>
        </w:numPr>
        <w:rPr>
          <w:rFonts w:asciiTheme="minorHAnsi" w:hAnsiTheme="minorHAnsi"/>
          <w:sz w:val="22"/>
          <w:szCs w:val="22"/>
        </w:rPr>
      </w:pPr>
      <w:r w:rsidRPr="00AF0C9C">
        <w:rPr>
          <w:rFonts w:asciiTheme="minorHAnsi" w:hAnsiTheme="minorHAnsi"/>
          <w:sz w:val="22"/>
          <w:szCs w:val="22"/>
        </w:rPr>
        <w:t>Se enfoca en la</w:t>
      </w:r>
      <w:r w:rsidRPr="00AF0C9C">
        <w:rPr>
          <w:rFonts w:asciiTheme="minorHAnsi" w:hAnsiTheme="minorHAnsi"/>
          <w:b/>
          <w:sz w:val="22"/>
          <w:szCs w:val="22"/>
        </w:rPr>
        <w:t xml:space="preserve"> </w:t>
      </w:r>
      <w:r w:rsidRPr="00AF0C9C">
        <w:rPr>
          <w:rFonts w:asciiTheme="minorHAnsi" w:hAnsiTheme="minorHAnsi"/>
          <w:color w:val="0070C0"/>
          <w:sz w:val="22"/>
          <w:szCs w:val="22"/>
        </w:rPr>
        <w:t>gestión</w:t>
      </w:r>
      <w:r w:rsidRPr="00AF0C9C">
        <w:rPr>
          <w:rFonts w:asciiTheme="minorHAnsi" w:hAnsiTheme="minorHAnsi"/>
          <w:b/>
          <w:sz w:val="22"/>
          <w:szCs w:val="22"/>
        </w:rPr>
        <w:t xml:space="preserve">, </w:t>
      </w:r>
      <w:r w:rsidRPr="00AF0C9C">
        <w:rPr>
          <w:rFonts w:asciiTheme="minorHAnsi" w:hAnsiTheme="minorHAnsi"/>
          <w:sz w:val="22"/>
          <w:szCs w:val="22"/>
        </w:rPr>
        <w:t>entendida como la</w:t>
      </w:r>
      <w:r w:rsidRPr="00AF0C9C">
        <w:rPr>
          <w:rFonts w:asciiTheme="minorHAnsi" w:hAnsiTheme="minorHAnsi"/>
          <w:b/>
          <w:sz w:val="22"/>
          <w:szCs w:val="22"/>
        </w:rPr>
        <w:t xml:space="preserve"> </w:t>
      </w:r>
      <w:r w:rsidRPr="00AF0C9C">
        <w:rPr>
          <w:rFonts w:asciiTheme="minorHAnsi" w:hAnsiTheme="minorHAnsi"/>
          <w:sz w:val="22"/>
          <w:szCs w:val="22"/>
        </w:rPr>
        <w:t xml:space="preserve">acción y efecto de administrar, organizar y poner en funcionamiento una empresa, actividad económica u organismo. </w:t>
      </w:r>
    </w:p>
    <w:p w14:paraId="309F473E" w14:textId="77777777" w:rsidR="002C1B2F" w:rsidRPr="00AF0C9C" w:rsidRDefault="002C1B2F" w:rsidP="00AF0C9C">
      <w:pPr>
        <w:pStyle w:val="Prrafodelista"/>
        <w:numPr>
          <w:ilvl w:val="0"/>
          <w:numId w:val="21"/>
        </w:numPr>
        <w:rPr>
          <w:rFonts w:asciiTheme="minorHAnsi" w:hAnsiTheme="minorHAnsi"/>
          <w:sz w:val="22"/>
          <w:szCs w:val="22"/>
        </w:rPr>
      </w:pPr>
      <w:r w:rsidRPr="00AF0C9C">
        <w:rPr>
          <w:rFonts w:asciiTheme="minorHAnsi" w:hAnsiTheme="minorHAnsi"/>
          <w:iCs/>
          <w:sz w:val="22"/>
          <w:szCs w:val="22"/>
        </w:rPr>
        <w:t xml:space="preserve">Esta gestión debe estar enmarcada en la </w:t>
      </w:r>
      <w:r w:rsidRPr="00AF0C9C">
        <w:rPr>
          <w:rFonts w:asciiTheme="minorHAnsi" w:hAnsiTheme="minorHAnsi"/>
          <w:iCs/>
          <w:color w:val="0070C0"/>
          <w:sz w:val="22"/>
          <w:szCs w:val="22"/>
        </w:rPr>
        <w:t xml:space="preserve">calidad </w:t>
      </w:r>
      <w:r w:rsidRPr="00AF0C9C">
        <w:rPr>
          <w:rFonts w:asciiTheme="minorHAnsi" w:hAnsiTheme="minorHAnsi"/>
          <w:iCs/>
          <w:sz w:val="22"/>
          <w:szCs w:val="22"/>
        </w:rPr>
        <w:t xml:space="preserve">e </w:t>
      </w:r>
      <w:r w:rsidRPr="00AF0C9C">
        <w:rPr>
          <w:rFonts w:asciiTheme="minorHAnsi" w:hAnsiTheme="minorHAnsi"/>
          <w:iCs/>
          <w:color w:val="0070C0"/>
          <w:sz w:val="22"/>
          <w:szCs w:val="22"/>
        </w:rPr>
        <w:t>integridad</w:t>
      </w:r>
      <w:r w:rsidRPr="00AF0C9C">
        <w:rPr>
          <w:rFonts w:asciiTheme="minorHAnsi" w:hAnsiTheme="minorHAnsi"/>
          <w:iCs/>
          <w:sz w:val="22"/>
          <w:szCs w:val="22"/>
        </w:rPr>
        <w:t>, porque busca su mejoramiento permanentemente para satisfacer las necesidades y expectativas de la ciudadanía con justicia, equidad, objetividad, transparencia y eficiencia en el uso de los recursos público</w:t>
      </w:r>
    </w:p>
    <w:p w14:paraId="697CE612" w14:textId="71F365A0" w:rsidR="002C1B2F" w:rsidRPr="00AF0C9C" w:rsidRDefault="002C1B2F" w:rsidP="00AF0C9C">
      <w:pPr>
        <w:pStyle w:val="Prrafodelista"/>
        <w:numPr>
          <w:ilvl w:val="0"/>
          <w:numId w:val="21"/>
        </w:numPr>
        <w:rPr>
          <w:rFonts w:asciiTheme="minorHAnsi" w:hAnsiTheme="minorHAnsi"/>
          <w:sz w:val="22"/>
          <w:szCs w:val="22"/>
        </w:rPr>
      </w:pPr>
      <w:r w:rsidRPr="00AF0C9C">
        <w:rPr>
          <w:rFonts w:asciiTheme="minorHAnsi" w:hAnsiTheme="minorHAnsi"/>
          <w:iCs/>
          <w:sz w:val="22"/>
          <w:szCs w:val="22"/>
        </w:rPr>
        <w:t xml:space="preserve">El fin de todo lo anterior, es la generación de </w:t>
      </w:r>
      <w:r w:rsidRPr="00AF0C9C">
        <w:rPr>
          <w:rFonts w:asciiTheme="minorHAnsi" w:hAnsiTheme="minorHAnsi"/>
          <w:iCs/>
          <w:color w:val="0070C0"/>
          <w:sz w:val="22"/>
          <w:szCs w:val="22"/>
        </w:rPr>
        <w:t>resultados</w:t>
      </w:r>
      <w:r w:rsidRPr="00AF0C9C">
        <w:rPr>
          <w:rFonts w:asciiTheme="minorHAnsi" w:hAnsiTheme="minorHAnsi"/>
          <w:iCs/>
          <w:sz w:val="22"/>
          <w:szCs w:val="22"/>
        </w:rPr>
        <w:t xml:space="preserve">, es decir, bienes y servicios que produce la entidad y sus efectos en el mejoramiento del bienestar de sus </w:t>
      </w:r>
      <w:r w:rsidRPr="00AF0C9C">
        <w:rPr>
          <w:rFonts w:asciiTheme="minorHAnsi" w:hAnsiTheme="minorHAnsi"/>
          <w:iCs/>
          <w:color w:val="0070C0"/>
          <w:sz w:val="22"/>
          <w:szCs w:val="22"/>
        </w:rPr>
        <w:t>grupos de valor</w:t>
      </w:r>
      <w:r w:rsidRPr="00AF0C9C">
        <w:rPr>
          <w:rFonts w:asciiTheme="minorHAnsi" w:hAnsiTheme="minorHAnsi"/>
          <w:b/>
          <w:iCs/>
          <w:sz w:val="22"/>
          <w:szCs w:val="22"/>
        </w:rPr>
        <w:t xml:space="preserve"> </w:t>
      </w:r>
      <w:r w:rsidR="00E576DB" w:rsidRPr="00AF0C9C">
        <w:rPr>
          <w:rFonts w:asciiTheme="minorHAnsi" w:hAnsiTheme="minorHAnsi"/>
          <w:iCs/>
          <w:sz w:val="22"/>
          <w:szCs w:val="22"/>
        </w:rPr>
        <w:t>(</w:t>
      </w:r>
      <w:r w:rsidRPr="00AF0C9C">
        <w:rPr>
          <w:rFonts w:asciiTheme="minorHAnsi" w:hAnsiTheme="minorHAnsi"/>
          <w:iCs/>
          <w:sz w:val="22"/>
          <w:szCs w:val="22"/>
        </w:rPr>
        <w:t>ciudadanos destinatarios y usuarios de los mismos</w:t>
      </w:r>
      <w:r w:rsidR="00E576DB" w:rsidRPr="00AF0C9C">
        <w:rPr>
          <w:rFonts w:asciiTheme="minorHAnsi" w:hAnsiTheme="minorHAnsi"/>
          <w:iCs/>
          <w:sz w:val="22"/>
          <w:szCs w:val="22"/>
        </w:rPr>
        <w:t>)</w:t>
      </w:r>
      <w:r w:rsidRPr="00AF0C9C">
        <w:rPr>
          <w:rFonts w:asciiTheme="minorHAnsi" w:hAnsiTheme="minorHAnsi"/>
          <w:iCs/>
          <w:sz w:val="22"/>
          <w:szCs w:val="22"/>
        </w:rPr>
        <w:t>.</w:t>
      </w:r>
    </w:p>
    <w:p w14:paraId="7793247E" w14:textId="218E990C" w:rsidR="002C1B2F" w:rsidRPr="00AF0C9C" w:rsidRDefault="002C1B2F" w:rsidP="00AF0C9C">
      <w:pPr>
        <w:pStyle w:val="Prrafodelista"/>
        <w:numPr>
          <w:ilvl w:val="0"/>
          <w:numId w:val="21"/>
        </w:numPr>
        <w:ind w:left="714" w:hanging="357"/>
        <w:rPr>
          <w:rFonts w:asciiTheme="minorHAnsi" w:hAnsiTheme="minorHAnsi"/>
          <w:b/>
          <w:sz w:val="22"/>
          <w:szCs w:val="22"/>
        </w:rPr>
      </w:pPr>
      <w:r w:rsidRPr="00AF0C9C">
        <w:rPr>
          <w:rFonts w:asciiTheme="minorHAnsi" w:hAnsiTheme="minorHAnsi"/>
          <w:iCs/>
          <w:sz w:val="22"/>
          <w:szCs w:val="22"/>
        </w:rPr>
        <w:t>Cuando las entidades entregan resultados que</w:t>
      </w:r>
      <w:r w:rsidR="00E576DB" w:rsidRPr="00AF0C9C">
        <w:rPr>
          <w:rFonts w:asciiTheme="minorHAnsi" w:hAnsiTheme="minorHAnsi"/>
          <w:iCs/>
          <w:sz w:val="22"/>
          <w:szCs w:val="22"/>
        </w:rPr>
        <w:t>,</w:t>
      </w:r>
      <w:r w:rsidRPr="00AF0C9C">
        <w:rPr>
          <w:rFonts w:asciiTheme="minorHAnsi" w:hAnsiTheme="minorHAnsi"/>
          <w:iCs/>
          <w:sz w:val="22"/>
          <w:szCs w:val="22"/>
        </w:rPr>
        <w:t xml:space="preserve"> de verdad</w:t>
      </w:r>
      <w:r w:rsidR="00E576DB" w:rsidRPr="00AF0C9C">
        <w:rPr>
          <w:rFonts w:asciiTheme="minorHAnsi" w:hAnsiTheme="minorHAnsi"/>
          <w:iCs/>
          <w:sz w:val="22"/>
          <w:szCs w:val="22"/>
        </w:rPr>
        <w:t>,</w:t>
      </w:r>
      <w:r w:rsidRPr="00AF0C9C">
        <w:rPr>
          <w:rFonts w:asciiTheme="minorHAnsi" w:hAnsiTheme="minorHAnsi"/>
          <w:iCs/>
          <w:sz w:val="22"/>
          <w:szCs w:val="22"/>
        </w:rPr>
        <w:t xml:space="preserve"> dan respuesta y satisfacen las necesidades y demandas de los ciudadanos</w:t>
      </w:r>
      <w:r w:rsidR="000A315F" w:rsidRPr="00AF0C9C">
        <w:rPr>
          <w:rFonts w:asciiTheme="minorHAnsi" w:hAnsiTheme="minorHAnsi"/>
          <w:iCs/>
          <w:sz w:val="22"/>
          <w:szCs w:val="22"/>
        </w:rPr>
        <w:t xml:space="preserve"> </w:t>
      </w:r>
      <w:r w:rsidRPr="00AF0C9C">
        <w:rPr>
          <w:rFonts w:asciiTheme="minorHAnsi" w:hAnsiTheme="minorHAnsi"/>
          <w:iCs/>
          <w:sz w:val="22"/>
          <w:szCs w:val="22"/>
        </w:rPr>
        <w:t xml:space="preserve">se genera lo que se conoce como </w:t>
      </w:r>
      <w:r w:rsidRPr="00AF0C9C">
        <w:rPr>
          <w:rFonts w:asciiTheme="minorHAnsi" w:hAnsiTheme="minorHAnsi"/>
          <w:iCs/>
          <w:color w:val="0070C0"/>
          <w:sz w:val="22"/>
          <w:szCs w:val="22"/>
        </w:rPr>
        <w:t>valor público.</w:t>
      </w:r>
    </w:p>
    <w:p w14:paraId="0D4EB75A" w14:textId="77777777" w:rsidR="002C1B2F" w:rsidRPr="00AF0C9C" w:rsidRDefault="002C1B2F" w:rsidP="00AF0C9C">
      <w:pPr>
        <w:rPr>
          <w:rFonts w:asciiTheme="minorHAnsi" w:hAnsiTheme="minorHAnsi" w:cstheme="minorHAnsi"/>
          <w:i/>
          <w:noProof/>
          <w:sz w:val="22"/>
          <w:szCs w:val="22"/>
        </w:rPr>
      </w:pPr>
    </w:p>
    <w:p w14:paraId="1FDCB2BE" w14:textId="573C95C1" w:rsidR="00C348FD" w:rsidRPr="00AF0C9C" w:rsidRDefault="004A775A" w:rsidP="00AF0C9C">
      <w:pPr>
        <w:pStyle w:val="Ttulo1"/>
        <w:spacing w:before="0" w:after="0" w:line="240" w:lineRule="auto"/>
        <w:rPr>
          <w:rFonts w:asciiTheme="minorHAnsi" w:hAnsiTheme="minorHAnsi" w:cstheme="minorHAnsi"/>
          <w:b w:val="0"/>
          <w:i/>
          <w:sz w:val="22"/>
          <w:szCs w:val="22"/>
        </w:rPr>
      </w:pPr>
      <w:bookmarkStart w:id="4" w:name="h.3znysh7"/>
      <w:bookmarkStart w:id="5" w:name="_Toc456095301"/>
      <w:bookmarkStart w:id="6" w:name="_Toc464573887"/>
      <w:bookmarkStart w:id="7" w:name="_Toc479324150"/>
      <w:bookmarkEnd w:id="4"/>
      <w:r w:rsidRPr="00AF0C9C">
        <w:rPr>
          <w:rFonts w:asciiTheme="minorHAnsi" w:hAnsiTheme="minorHAnsi" w:cstheme="minorHAnsi"/>
          <w:b w:val="0"/>
          <w:i/>
          <w:sz w:val="22"/>
          <w:szCs w:val="22"/>
        </w:rPr>
        <w:t xml:space="preserve">Cuáles son los </w:t>
      </w:r>
      <w:bookmarkEnd w:id="5"/>
      <w:bookmarkEnd w:id="6"/>
      <w:r w:rsidR="00E576DB" w:rsidRPr="00AF0C9C">
        <w:rPr>
          <w:rFonts w:asciiTheme="minorHAnsi" w:hAnsiTheme="minorHAnsi" w:cstheme="minorHAnsi"/>
          <w:b w:val="0"/>
          <w:i/>
          <w:sz w:val="22"/>
          <w:szCs w:val="22"/>
        </w:rPr>
        <w:t xml:space="preserve">objetivos </w:t>
      </w:r>
      <w:r w:rsidRPr="00AF0C9C">
        <w:rPr>
          <w:rFonts w:asciiTheme="minorHAnsi" w:hAnsiTheme="minorHAnsi" w:cstheme="minorHAnsi"/>
          <w:b w:val="0"/>
          <w:i/>
          <w:sz w:val="22"/>
          <w:szCs w:val="22"/>
        </w:rPr>
        <w:t>del MIPG</w:t>
      </w:r>
      <w:r w:rsidR="00E576DB" w:rsidRPr="00AF0C9C">
        <w:rPr>
          <w:rFonts w:asciiTheme="minorHAnsi" w:hAnsiTheme="minorHAnsi" w:cstheme="minorHAnsi"/>
          <w:b w:val="0"/>
          <w:i/>
          <w:sz w:val="22"/>
          <w:szCs w:val="22"/>
        </w:rPr>
        <w:t>v</w:t>
      </w:r>
      <w:r w:rsidRPr="00AF0C9C">
        <w:rPr>
          <w:rFonts w:asciiTheme="minorHAnsi" w:hAnsiTheme="minorHAnsi" w:cstheme="minorHAnsi"/>
          <w:b w:val="0"/>
          <w:i/>
          <w:sz w:val="22"/>
          <w:szCs w:val="22"/>
        </w:rPr>
        <w:t>2</w:t>
      </w:r>
      <w:bookmarkEnd w:id="7"/>
    </w:p>
    <w:p w14:paraId="70C1DB97" w14:textId="77777777" w:rsidR="00C348FD" w:rsidRPr="00AF0C9C" w:rsidRDefault="00C348FD" w:rsidP="00AF0C9C">
      <w:pPr>
        <w:rPr>
          <w:rFonts w:asciiTheme="minorHAnsi" w:hAnsiTheme="minorHAnsi" w:cstheme="minorHAnsi"/>
          <w:sz w:val="22"/>
          <w:szCs w:val="22"/>
        </w:rPr>
      </w:pPr>
    </w:p>
    <w:p w14:paraId="58123560" w14:textId="66CBAF62" w:rsidR="002C1B2F" w:rsidRPr="00AF0C9C" w:rsidRDefault="001B0387" w:rsidP="00AF0C9C">
      <w:pPr>
        <w:rPr>
          <w:rFonts w:asciiTheme="minorHAnsi" w:hAnsiTheme="minorHAnsi"/>
          <w:sz w:val="22"/>
          <w:szCs w:val="22"/>
        </w:rPr>
      </w:pPr>
      <w:r w:rsidRPr="00AF0C9C">
        <w:rPr>
          <w:rFonts w:asciiTheme="minorHAnsi" w:hAnsiTheme="minorHAnsi"/>
          <w:sz w:val="22"/>
          <w:szCs w:val="22"/>
        </w:rPr>
        <w:t>El objetivo principal</w:t>
      </w:r>
      <w:r w:rsidR="000A315F" w:rsidRPr="00AF0C9C">
        <w:rPr>
          <w:rFonts w:asciiTheme="minorHAnsi" w:hAnsiTheme="minorHAnsi"/>
          <w:sz w:val="22"/>
          <w:szCs w:val="22"/>
        </w:rPr>
        <w:t xml:space="preserve"> </w:t>
      </w:r>
      <w:r w:rsidRPr="00AF0C9C">
        <w:rPr>
          <w:rFonts w:asciiTheme="minorHAnsi" w:hAnsiTheme="minorHAnsi"/>
          <w:sz w:val="22"/>
          <w:szCs w:val="22"/>
        </w:rPr>
        <w:t>es</w:t>
      </w:r>
      <w:r w:rsidR="00E576DB" w:rsidRPr="00AF0C9C">
        <w:rPr>
          <w:rFonts w:asciiTheme="minorHAnsi" w:hAnsiTheme="minorHAnsi"/>
          <w:sz w:val="22"/>
          <w:szCs w:val="22"/>
        </w:rPr>
        <w:t>:</w:t>
      </w:r>
      <w:r w:rsidRPr="00AF0C9C">
        <w:rPr>
          <w:rFonts w:asciiTheme="minorHAnsi" w:hAnsiTheme="minorHAnsi"/>
          <w:sz w:val="22"/>
          <w:szCs w:val="22"/>
        </w:rPr>
        <w:t xml:space="preserve"> </w:t>
      </w:r>
    </w:p>
    <w:p w14:paraId="4D969817" w14:textId="77777777" w:rsidR="002C1B2F" w:rsidRPr="00AF0C9C" w:rsidRDefault="002C1B2F" w:rsidP="00AF0C9C">
      <w:pPr>
        <w:rPr>
          <w:rFonts w:asciiTheme="minorHAnsi" w:hAnsiTheme="minorHAnsi"/>
          <w:sz w:val="22"/>
          <w:szCs w:val="22"/>
        </w:rPr>
      </w:pPr>
    </w:p>
    <w:p w14:paraId="255579A2" w14:textId="33180799" w:rsidR="002C1B2F" w:rsidRPr="00AF0C9C" w:rsidRDefault="002C1B2F" w:rsidP="00AF0C9C">
      <w:pPr>
        <w:pStyle w:val="Citadestacada"/>
        <w:spacing w:before="0" w:after="0"/>
        <w:rPr>
          <w:rFonts w:asciiTheme="minorHAnsi" w:hAnsiTheme="minorHAnsi"/>
          <w:sz w:val="22"/>
          <w:szCs w:val="22"/>
        </w:rPr>
      </w:pPr>
      <w:r w:rsidRPr="00AF0C9C">
        <w:rPr>
          <w:rFonts w:asciiTheme="minorHAnsi" w:hAnsiTheme="minorHAnsi"/>
          <w:b/>
          <w:sz w:val="22"/>
          <w:szCs w:val="22"/>
        </w:rPr>
        <w:t>D</w:t>
      </w:r>
      <w:r w:rsidR="001B0387" w:rsidRPr="00AF0C9C">
        <w:rPr>
          <w:rFonts w:asciiTheme="minorHAnsi" w:hAnsiTheme="minorHAnsi"/>
          <w:b/>
          <w:sz w:val="22"/>
          <w:szCs w:val="22"/>
        </w:rPr>
        <w:t>inamizar</w:t>
      </w:r>
      <w:r w:rsidR="001B0387" w:rsidRPr="00AF0C9C">
        <w:rPr>
          <w:rFonts w:asciiTheme="minorHAnsi" w:hAnsiTheme="minorHAnsi"/>
          <w:sz w:val="22"/>
          <w:szCs w:val="22"/>
        </w:rPr>
        <w:t xml:space="preserve"> la </w:t>
      </w:r>
      <w:r w:rsidR="001B0387" w:rsidRPr="00AF0C9C">
        <w:rPr>
          <w:rFonts w:asciiTheme="minorHAnsi" w:hAnsiTheme="minorHAnsi"/>
          <w:b/>
          <w:sz w:val="22"/>
          <w:szCs w:val="22"/>
        </w:rPr>
        <w:t>gestión</w:t>
      </w:r>
      <w:r w:rsidR="001B0387" w:rsidRPr="00AF0C9C">
        <w:rPr>
          <w:rFonts w:asciiTheme="minorHAnsi" w:hAnsiTheme="minorHAnsi"/>
          <w:sz w:val="22"/>
          <w:szCs w:val="22"/>
        </w:rPr>
        <w:t xml:space="preserve"> de las </w:t>
      </w:r>
      <w:r w:rsidR="00701FCF" w:rsidRPr="00AF0C9C">
        <w:rPr>
          <w:rFonts w:asciiTheme="minorHAnsi" w:hAnsiTheme="minorHAnsi"/>
          <w:sz w:val="22"/>
          <w:szCs w:val="22"/>
        </w:rPr>
        <w:t>organizaciones</w:t>
      </w:r>
      <w:r w:rsidR="001B0387" w:rsidRPr="00AF0C9C">
        <w:rPr>
          <w:rFonts w:asciiTheme="minorHAnsi" w:hAnsiTheme="minorHAnsi"/>
          <w:sz w:val="22"/>
          <w:szCs w:val="22"/>
        </w:rPr>
        <w:t xml:space="preserve"> públic</w:t>
      </w:r>
      <w:r w:rsidR="00701FCF" w:rsidRPr="00AF0C9C">
        <w:rPr>
          <w:rFonts w:asciiTheme="minorHAnsi" w:hAnsiTheme="minorHAnsi"/>
          <w:sz w:val="22"/>
          <w:szCs w:val="22"/>
        </w:rPr>
        <w:t>a</w:t>
      </w:r>
      <w:r w:rsidR="001B0387" w:rsidRPr="00AF0C9C">
        <w:rPr>
          <w:rFonts w:asciiTheme="minorHAnsi" w:hAnsiTheme="minorHAnsi"/>
          <w:sz w:val="22"/>
          <w:szCs w:val="22"/>
        </w:rPr>
        <w:t xml:space="preserve">s para generar </w:t>
      </w:r>
      <w:r w:rsidR="001B0387" w:rsidRPr="00AF0C9C">
        <w:rPr>
          <w:rFonts w:asciiTheme="minorHAnsi" w:hAnsiTheme="minorHAnsi"/>
          <w:b/>
          <w:sz w:val="22"/>
          <w:szCs w:val="22"/>
        </w:rPr>
        <w:t>bienes</w:t>
      </w:r>
      <w:r w:rsidR="001B0387" w:rsidRPr="00AF0C9C">
        <w:rPr>
          <w:rFonts w:asciiTheme="minorHAnsi" w:hAnsiTheme="minorHAnsi"/>
          <w:sz w:val="22"/>
          <w:szCs w:val="22"/>
        </w:rPr>
        <w:t xml:space="preserve"> y </w:t>
      </w:r>
      <w:r w:rsidR="001B0387" w:rsidRPr="00AF0C9C">
        <w:rPr>
          <w:rFonts w:asciiTheme="minorHAnsi" w:hAnsiTheme="minorHAnsi"/>
          <w:b/>
          <w:sz w:val="22"/>
          <w:szCs w:val="22"/>
        </w:rPr>
        <w:t>servicios</w:t>
      </w:r>
      <w:r w:rsidR="001B0387" w:rsidRPr="00AF0C9C">
        <w:rPr>
          <w:rFonts w:asciiTheme="minorHAnsi" w:hAnsiTheme="minorHAnsi"/>
          <w:sz w:val="22"/>
          <w:szCs w:val="22"/>
        </w:rPr>
        <w:t xml:space="preserve"> que resuelvan </w:t>
      </w:r>
      <w:r w:rsidR="001B0387" w:rsidRPr="00AF0C9C">
        <w:rPr>
          <w:rFonts w:asciiTheme="minorHAnsi" w:hAnsiTheme="minorHAnsi"/>
          <w:b/>
          <w:sz w:val="22"/>
          <w:szCs w:val="22"/>
        </w:rPr>
        <w:t>efectivamente</w:t>
      </w:r>
      <w:r w:rsidR="001B0387" w:rsidRPr="00AF0C9C">
        <w:rPr>
          <w:rFonts w:asciiTheme="minorHAnsi" w:hAnsiTheme="minorHAnsi"/>
          <w:sz w:val="22"/>
          <w:szCs w:val="22"/>
        </w:rPr>
        <w:t xml:space="preserve"> las </w:t>
      </w:r>
      <w:r w:rsidR="001B0387" w:rsidRPr="00AF0C9C">
        <w:rPr>
          <w:rFonts w:asciiTheme="minorHAnsi" w:hAnsiTheme="minorHAnsi"/>
          <w:b/>
          <w:sz w:val="22"/>
          <w:szCs w:val="22"/>
        </w:rPr>
        <w:t>necesidades</w:t>
      </w:r>
      <w:r w:rsidR="001B0387" w:rsidRPr="00AF0C9C">
        <w:rPr>
          <w:rFonts w:asciiTheme="minorHAnsi" w:hAnsiTheme="minorHAnsi"/>
          <w:sz w:val="22"/>
          <w:szCs w:val="22"/>
        </w:rPr>
        <w:t xml:space="preserve"> de la </w:t>
      </w:r>
      <w:r w:rsidR="001B0387" w:rsidRPr="00AF0C9C">
        <w:rPr>
          <w:rFonts w:asciiTheme="minorHAnsi" w:hAnsiTheme="minorHAnsi"/>
          <w:b/>
          <w:sz w:val="22"/>
          <w:szCs w:val="22"/>
        </w:rPr>
        <w:t>ciudadanía</w:t>
      </w:r>
      <w:r w:rsidR="00B562E8" w:rsidRPr="00AF0C9C">
        <w:rPr>
          <w:rFonts w:asciiTheme="minorHAnsi" w:hAnsiTheme="minorHAnsi"/>
          <w:b/>
          <w:sz w:val="22"/>
          <w:szCs w:val="22"/>
        </w:rPr>
        <w:t>,</w:t>
      </w:r>
      <w:r w:rsidR="001B0387" w:rsidRPr="00AF0C9C">
        <w:rPr>
          <w:rFonts w:asciiTheme="minorHAnsi" w:hAnsiTheme="minorHAnsi"/>
          <w:sz w:val="22"/>
          <w:szCs w:val="22"/>
        </w:rPr>
        <w:t xml:space="preserve"> en el marco de la </w:t>
      </w:r>
      <w:r w:rsidR="001B0387" w:rsidRPr="00AF0C9C">
        <w:rPr>
          <w:rFonts w:asciiTheme="minorHAnsi" w:hAnsiTheme="minorHAnsi"/>
          <w:b/>
          <w:sz w:val="22"/>
          <w:szCs w:val="22"/>
        </w:rPr>
        <w:t>integralidad</w:t>
      </w:r>
      <w:r w:rsidR="001B0387" w:rsidRPr="00AF0C9C">
        <w:rPr>
          <w:rFonts w:asciiTheme="minorHAnsi" w:hAnsiTheme="minorHAnsi"/>
          <w:sz w:val="22"/>
          <w:szCs w:val="22"/>
        </w:rPr>
        <w:t xml:space="preserve"> y la </w:t>
      </w:r>
      <w:r w:rsidR="001B0387" w:rsidRPr="00AF0C9C">
        <w:rPr>
          <w:rFonts w:asciiTheme="minorHAnsi" w:hAnsiTheme="minorHAnsi"/>
          <w:b/>
          <w:sz w:val="22"/>
          <w:szCs w:val="22"/>
        </w:rPr>
        <w:t>legalidad</w:t>
      </w:r>
      <w:r w:rsidR="00236371" w:rsidRPr="00AF0C9C">
        <w:rPr>
          <w:rFonts w:asciiTheme="minorHAnsi" w:hAnsiTheme="minorHAnsi"/>
          <w:b/>
          <w:sz w:val="22"/>
          <w:szCs w:val="22"/>
        </w:rPr>
        <w:t xml:space="preserve"> </w:t>
      </w:r>
      <w:r w:rsidR="00236371" w:rsidRPr="00AF0C9C">
        <w:rPr>
          <w:rFonts w:asciiTheme="minorHAnsi" w:hAnsiTheme="minorHAnsi"/>
          <w:sz w:val="22"/>
          <w:szCs w:val="22"/>
        </w:rPr>
        <w:t xml:space="preserve">y la promoción de acciones que contribuyan a </w:t>
      </w:r>
      <w:r w:rsidR="00236371" w:rsidRPr="00AF0C9C">
        <w:rPr>
          <w:rFonts w:asciiTheme="minorHAnsi" w:hAnsiTheme="minorHAnsi"/>
          <w:b/>
          <w:sz w:val="22"/>
          <w:szCs w:val="22"/>
        </w:rPr>
        <w:t>lucha contra la corrupción.</w:t>
      </w:r>
    </w:p>
    <w:p w14:paraId="5B27F612" w14:textId="77777777" w:rsidR="002C1B2F" w:rsidRPr="00AF0C9C" w:rsidRDefault="002C1B2F" w:rsidP="00AF0C9C">
      <w:pPr>
        <w:rPr>
          <w:rFonts w:asciiTheme="minorHAnsi" w:hAnsiTheme="minorHAnsi"/>
          <w:i/>
          <w:color w:val="2F5496" w:themeColor="accent5" w:themeShade="BF"/>
          <w:sz w:val="22"/>
          <w:szCs w:val="22"/>
        </w:rPr>
      </w:pPr>
    </w:p>
    <w:p w14:paraId="2717EF8D" w14:textId="2F143671" w:rsidR="001B0387" w:rsidRPr="00AF0C9C" w:rsidRDefault="00B562E8" w:rsidP="00AF0C9C">
      <w:pPr>
        <w:rPr>
          <w:rFonts w:asciiTheme="minorHAnsi" w:hAnsiTheme="minorHAnsi"/>
          <w:sz w:val="22"/>
          <w:szCs w:val="22"/>
        </w:rPr>
      </w:pPr>
      <w:r w:rsidRPr="00AF0C9C">
        <w:rPr>
          <w:rFonts w:asciiTheme="minorHAnsi" w:hAnsiTheme="minorHAnsi"/>
          <w:sz w:val="22"/>
          <w:szCs w:val="22"/>
        </w:rPr>
        <w:t>L</w:t>
      </w:r>
      <w:r w:rsidR="001B0387" w:rsidRPr="00AF0C9C">
        <w:rPr>
          <w:rFonts w:asciiTheme="minorHAnsi" w:hAnsiTheme="minorHAnsi"/>
          <w:sz w:val="22"/>
          <w:szCs w:val="22"/>
        </w:rPr>
        <w:t>os objetivos específicos, son:</w:t>
      </w:r>
    </w:p>
    <w:p w14:paraId="5C4DB3FC" w14:textId="77777777" w:rsidR="001B0387" w:rsidRPr="00AF0C9C" w:rsidRDefault="001B0387" w:rsidP="00AF0C9C">
      <w:pPr>
        <w:autoSpaceDE w:val="0"/>
        <w:autoSpaceDN w:val="0"/>
        <w:adjustRightInd w:val="0"/>
        <w:rPr>
          <w:rFonts w:asciiTheme="minorHAnsi" w:hAnsiTheme="minorHAnsi"/>
          <w:sz w:val="22"/>
          <w:szCs w:val="22"/>
        </w:rPr>
      </w:pPr>
    </w:p>
    <w:p w14:paraId="2BFEBA7E" w14:textId="77777777" w:rsidR="001B0387" w:rsidRPr="00AF0C9C" w:rsidRDefault="001B0387" w:rsidP="00AF0C9C">
      <w:pPr>
        <w:pStyle w:val="Prrafodelista"/>
        <w:numPr>
          <w:ilvl w:val="0"/>
          <w:numId w:val="21"/>
        </w:numPr>
        <w:ind w:left="714" w:hanging="357"/>
        <w:rPr>
          <w:rFonts w:asciiTheme="minorHAnsi" w:hAnsiTheme="minorHAnsi"/>
          <w:iCs/>
          <w:sz w:val="22"/>
          <w:szCs w:val="22"/>
        </w:rPr>
      </w:pPr>
      <w:r w:rsidRPr="00AF0C9C">
        <w:rPr>
          <w:rFonts w:asciiTheme="minorHAnsi" w:hAnsiTheme="minorHAnsi"/>
          <w:iCs/>
          <w:sz w:val="22"/>
          <w:szCs w:val="22"/>
        </w:rPr>
        <w:t xml:space="preserve">Fortalecer el </w:t>
      </w:r>
      <w:r w:rsidRPr="00AF0C9C">
        <w:rPr>
          <w:rFonts w:asciiTheme="minorHAnsi" w:hAnsiTheme="minorHAnsi"/>
          <w:iCs/>
          <w:color w:val="0070C0"/>
          <w:sz w:val="22"/>
          <w:szCs w:val="22"/>
        </w:rPr>
        <w:t xml:space="preserve">liderazgo </w:t>
      </w:r>
      <w:r w:rsidRPr="00AF0C9C">
        <w:rPr>
          <w:rFonts w:asciiTheme="minorHAnsi" w:hAnsiTheme="minorHAnsi"/>
          <w:iCs/>
          <w:sz w:val="22"/>
          <w:szCs w:val="22"/>
        </w:rPr>
        <w:t xml:space="preserve">y el </w:t>
      </w:r>
      <w:r w:rsidRPr="00AF0C9C">
        <w:rPr>
          <w:rFonts w:asciiTheme="minorHAnsi" w:hAnsiTheme="minorHAnsi"/>
          <w:iCs/>
          <w:color w:val="0070C0"/>
          <w:sz w:val="22"/>
          <w:szCs w:val="22"/>
        </w:rPr>
        <w:t xml:space="preserve">talento humano </w:t>
      </w:r>
      <w:r w:rsidRPr="00AF0C9C">
        <w:rPr>
          <w:rFonts w:asciiTheme="minorHAnsi" w:hAnsiTheme="minorHAnsi"/>
          <w:iCs/>
          <w:sz w:val="22"/>
          <w:szCs w:val="22"/>
        </w:rPr>
        <w:t xml:space="preserve">como </w:t>
      </w:r>
      <w:r w:rsidRPr="00AF0C9C">
        <w:rPr>
          <w:rFonts w:asciiTheme="minorHAnsi" w:hAnsiTheme="minorHAnsi"/>
          <w:iCs/>
          <w:color w:val="0070C0"/>
          <w:sz w:val="22"/>
          <w:szCs w:val="22"/>
        </w:rPr>
        <w:t xml:space="preserve">motor </w:t>
      </w:r>
      <w:r w:rsidRPr="00AF0C9C">
        <w:rPr>
          <w:rFonts w:asciiTheme="minorHAnsi" w:hAnsiTheme="minorHAnsi"/>
          <w:iCs/>
          <w:sz w:val="22"/>
          <w:szCs w:val="22"/>
        </w:rPr>
        <w:t>de la generación de resultados de las entidades públicas.</w:t>
      </w:r>
    </w:p>
    <w:p w14:paraId="6645357C" w14:textId="77777777" w:rsidR="001B0387" w:rsidRPr="00AF0C9C" w:rsidRDefault="001B0387" w:rsidP="00AF0C9C">
      <w:pPr>
        <w:pStyle w:val="Prrafodelista"/>
        <w:numPr>
          <w:ilvl w:val="0"/>
          <w:numId w:val="21"/>
        </w:numPr>
        <w:ind w:left="714" w:hanging="357"/>
        <w:rPr>
          <w:rFonts w:asciiTheme="minorHAnsi" w:hAnsiTheme="minorHAnsi"/>
          <w:iCs/>
          <w:sz w:val="22"/>
          <w:szCs w:val="22"/>
        </w:rPr>
      </w:pPr>
      <w:r w:rsidRPr="00AF0C9C">
        <w:rPr>
          <w:rFonts w:asciiTheme="minorHAnsi" w:hAnsiTheme="minorHAnsi"/>
          <w:iCs/>
          <w:sz w:val="22"/>
          <w:szCs w:val="22"/>
        </w:rPr>
        <w:lastRenderedPageBreak/>
        <w:t xml:space="preserve">Desarrollar una </w:t>
      </w:r>
      <w:r w:rsidRPr="00AF0C9C">
        <w:rPr>
          <w:rFonts w:asciiTheme="minorHAnsi" w:hAnsiTheme="minorHAnsi"/>
          <w:iCs/>
          <w:color w:val="0070C0"/>
          <w:sz w:val="22"/>
          <w:szCs w:val="22"/>
        </w:rPr>
        <w:t xml:space="preserve">cultura </w:t>
      </w:r>
      <w:r w:rsidRPr="00AF0C9C">
        <w:rPr>
          <w:rFonts w:asciiTheme="minorHAnsi" w:hAnsiTheme="minorHAnsi"/>
          <w:iCs/>
          <w:sz w:val="22"/>
          <w:szCs w:val="22"/>
        </w:rPr>
        <w:t xml:space="preserve">organizacional fundamentada en el </w:t>
      </w:r>
      <w:r w:rsidRPr="00AF0C9C">
        <w:rPr>
          <w:rFonts w:asciiTheme="minorHAnsi" w:hAnsiTheme="minorHAnsi"/>
          <w:iCs/>
          <w:color w:val="0070C0"/>
          <w:sz w:val="22"/>
          <w:szCs w:val="22"/>
        </w:rPr>
        <w:t>control</w:t>
      </w:r>
      <w:r w:rsidRPr="00AF0C9C">
        <w:rPr>
          <w:rFonts w:asciiTheme="minorHAnsi" w:hAnsiTheme="minorHAnsi"/>
          <w:iCs/>
          <w:sz w:val="22"/>
          <w:szCs w:val="22"/>
        </w:rPr>
        <w:t xml:space="preserve">, </w:t>
      </w:r>
      <w:r w:rsidR="002C1B2F" w:rsidRPr="00AF0C9C">
        <w:rPr>
          <w:rFonts w:asciiTheme="minorHAnsi" w:hAnsiTheme="minorHAnsi"/>
          <w:iCs/>
          <w:sz w:val="22"/>
          <w:szCs w:val="22"/>
        </w:rPr>
        <w:t xml:space="preserve">el </w:t>
      </w:r>
      <w:r w:rsidR="002C1B2F" w:rsidRPr="00AF0C9C">
        <w:rPr>
          <w:rFonts w:asciiTheme="minorHAnsi" w:hAnsiTheme="minorHAnsi"/>
          <w:iCs/>
          <w:color w:val="0070C0"/>
          <w:sz w:val="22"/>
          <w:szCs w:val="22"/>
        </w:rPr>
        <w:t>seguimiento</w:t>
      </w:r>
      <w:r w:rsidR="002C1B2F" w:rsidRPr="00AF0C9C">
        <w:rPr>
          <w:rFonts w:asciiTheme="minorHAnsi" w:hAnsiTheme="minorHAnsi"/>
          <w:iCs/>
          <w:sz w:val="22"/>
          <w:szCs w:val="22"/>
        </w:rPr>
        <w:t xml:space="preserve">, </w:t>
      </w:r>
      <w:r w:rsidRPr="00AF0C9C">
        <w:rPr>
          <w:rFonts w:asciiTheme="minorHAnsi" w:hAnsiTheme="minorHAnsi"/>
          <w:iCs/>
          <w:sz w:val="22"/>
          <w:szCs w:val="22"/>
        </w:rPr>
        <w:t xml:space="preserve">la </w:t>
      </w:r>
      <w:r w:rsidRPr="00AF0C9C">
        <w:rPr>
          <w:rFonts w:asciiTheme="minorHAnsi" w:hAnsiTheme="minorHAnsi"/>
          <w:iCs/>
          <w:color w:val="0070C0"/>
          <w:sz w:val="22"/>
          <w:szCs w:val="22"/>
        </w:rPr>
        <w:t>evaluación</w:t>
      </w:r>
      <w:r w:rsidRPr="00AF0C9C">
        <w:rPr>
          <w:rFonts w:asciiTheme="minorHAnsi" w:hAnsiTheme="minorHAnsi"/>
          <w:iCs/>
          <w:sz w:val="22"/>
          <w:szCs w:val="22"/>
        </w:rPr>
        <w:t xml:space="preserve">, la </w:t>
      </w:r>
      <w:r w:rsidRPr="00AF0C9C">
        <w:rPr>
          <w:rFonts w:asciiTheme="minorHAnsi" w:hAnsiTheme="minorHAnsi"/>
          <w:iCs/>
          <w:color w:val="0070C0"/>
          <w:sz w:val="22"/>
          <w:szCs w:val="22"/>
        </w:rPr>
        <w:t>gestión</w:t>
      </w:r>
      <w:r w:rsidRPr="00AF0C9C">
        <w:rPr>
          <w:rFonts w:asciiTheme="minorHAnsi" w:hAnsiTheme="minorHAnsi"/>
          <w:b/>
          <w:iCs/>
          <w:color w:val="0070C0"/>
          <w:sz w:val="22"/>
          <w:szCs w:val="22"/>
        </w:rPr>
        <w:t xml:space="preserve"> </w:t>
      </w:r>
      <w:r w:rsidRPr="00AF0C9C">
        <w:rPr>
          <w:rFonts w:asciiTheme="minorHAnsi" w:hAnsiTheme="minorHAnsi"/>
          <w:iCs/>
          <w:color w:val="0070C0"/>
          <w:sz w:val="22"/>
          <w:szCs w:val="22"/>
        </w:rPr>
        <w:t>del</w:t>
      </w:r>
      <w:r w:rsidRPr="00AF0C9C">
        <w:rPr>
          <w:rFonts w:asciiTheme="minorHAnsi" w:hAnsiTheme="minorHAnsi"/>
          <w:b/>
          <w:iCs/>
          <w:color w:val="0070C0"/>
          <w:sz w:val="22"/>
          <w:szCs w:val="22"/>
        </w:rPr>
        <w:t xml:space="preserve"> </w:t>
      </w:r>
      <w:r w:rsidRPr="00AF0C9C">
        <w:rPr>
          <w:rFonts w:asciiTheme="minorHAnsi" w:hAnsiTheme="minorHAnsi"/>
          <w:iCs/>
          <w:color w:val="0070C0"/>
          <w:sz w:val="22"/>
          <w:szCs w:val="22"/>
        </w:rPr>
        <w:t>conocimiento</w:t>
      </w:r>
      <w:r w:rsidRPr="00AF0C9C">
        <w:rPr>
          <w:rFonts w:asciiTheme="minorHAnsi" w:hAnsiTheme="minorHAnsi"/>
          <w:iCs/>
          <w:sz w:val="22"/>
          <w:szCs w:val="22"/>
        </w:rPr>
        <w:t xml:space="preserve">, el </w:t>
      </w:r>
      <w:r w:rsidRPr="00AF0C9C">
        <w:rPr>
          <w:rFonts w:asciiTheme="minorHAnsi" w:hAnsiTheme="minorHAnsi"/>
          <w:iCs/>
          <w:color w:val="0070C0"/>
          <w:sz w:val="22"/>
          <w:szCs w:val="22"/>
        </w:rPr>
        <w:t>mejoramiento</w:t>
      </w:r>
      <w:r w:rsidRPr="00AF0C9C">
        <w:rPr>
          <w:rFonts w:asciiTheme="minorHAnsi" w:hAnsiTheme="minorHAnsi"/>
          <w:b/>
          <w:iCs/>
          <w:color w:val="0070C0"/>
          <w:sz w:val="22"/>
          <w:szCs w:val="22"/>
        </w:rPr>
        <w:t xml:space="preserve"> </w:t>
      </w:r>
      <w:r w:rsidRPr="00AF0C9C">
        <w:rPr>
          <w:rFonts w:asciiTheme="minorHAnsi" w:hAnsiTheme="minorHAnsi"/>
          <w:iCs/>
          <w:color w:val="0070C0"/>
          <w:sz w:val="22"/>
          <w:szCs w:val="22"/>
        </w:rPr>
        <w:t>continuo</w:t>
      </w:r>
      <w:r w:rsidRPr="00AF0C9C">
        <w:rPr>
          <w:rFonts w:asciiTheme="minorHAnsi" w:hAnsiTheme="minorHAnsi"/>
          <w:iCs/>
          <w:sz w:val="22"/>
          <w:szCs w:val="22"/>
        </w:rPr>
        <w:t xml:space="preserve">, la </w:t>
      </w:r>
      <w:r w:rsidRPr="00AF0C9C">
        <w:rPr>
          <w:rFonts w:asciiTheme="minorHAnsi" w:hAnsiTheme="minorHAnsi"/>
          <w:iCs/>
          <w:color w:val="0070C0"/>
          <w:sz w:val="22"/>
          <w:szCs w:val="22"/>
        </w:rPr>
        <w:t xml:space="preserve">calidad </w:t>
      </w:r>
      <w:r w:rsidRPr="00AF0C9C">
        <w:rPr>
          <w:rFonts w:asciiTheme="minorHAnsi" w:hAnsiTheme="minorHAnsi"/>
          <w:iCs/>
          <w:sz w:val="22"/>
          <w:szCs w:val="22"/>
        </w:rPr>
        <w:t xml:space="preserve">y los principios de </w:t>
      </w:r>
      <w:r w:rsidRPr="00AF0C9C">
        <w:rPr>
          <w:rFonts w:asciiTheme="minorHAnsi" w:hAnsiTheme="minorHAnsi"/>
          <w:iCs/>
          <w:color w:val="0070C0"/>
          <w:sz w:val="22"/>
          <w:szCs w:val="22"/>
        </w:rPr>
        <w:t xml:space="preserve">integridad </w:t>
      </w:r>
      <w:r w:rsidRPr="00AF0C9C">
        <w:rPr>
          <w:rFonts w:asciiTheme="minorHAnsi" w:hAnsiTheme="minorHAnsi"/>
          <w:iCs/>
          <w:sz w:val="22"/>
          <w:szCs w:val="22"/>
        </w:rPr>
        <w:t xml:space="preserve">y </w:t>
      </w:r>
      <w:r w:rsidRPr="00AF0C9C">
        <w:rPr>
          <w:rFonts w:asciiTheme="minorHAnsi" w:hAnsiTheme="minorHAnsi"/>
          <w:iCs/>
          <w:color w:val="0070C0"/>
          <w:sz w:val="22"/>
          <w:szCs w:val="22"/>
        </w:rPr>
        <w:t>legalidad</w:t>
      </w:r>
      <w:r w:rsidRPr="00AF0C9C">
        <w:rPr>
          <w:rFonts w:asciiTheme="minorHAnsi" w:hAnsiTheme="minorHAnsi"/>
          <w:iCs/>
          <w:sz w:val="22"/>
          <w:szCs w:val="22"/>
        </w:rPr>
        <w:t>.</w:t>
      </w:r>
    </w:p>
    <w:p w14:paraId="0821BB5B" w14:textId="77777777" w:rsidR="001B0387" w:rsidRPr="00AF0C9C" w:rsidRDefault="001B0387" w:rsidP="00AF0C9C">
      <w:pPr>
        <w:pStyle w:val="Prrafodelista"/>
        <w:numPr>
          <w:ilvl w:val="0"/>
          <w:numId w:val="21"/>
        </w:numPr>
        <w:ind w:left="714" w:hanging="357"/>
        <w:rPr>
          <w:rFonts w:asciiTheme="minorHAnsi" w:hAnsiTheme="minorHAnsi"/>
          <w:iCs/>
          <w:sz w:val="22"/>
          <w:szCs w:val="22"/>
        </w:rPr>
      </w:pPr>
      <w:r w:rsidRPr="00AF0C9C">
        <w:rPr>
          <w:rFonts w:asciiTheme="minorHAnsi" w:hAnsiTheme="minorHAnsi"/>
          <w:iCs/>
          <w:sz w:val="22"/>
          <w:szCs w:val="22"/>
        </w:rPr>
        <w:t xml:space="preserve">Agilizar, simplificar y flexibilizar la </w:t>
      </w:r>
      <w:r w:rsidRPr="00AF0C9C">
        <w:rPr>
          <w:rFonts w:asciiTheme="minorHAnsi" w:hAnsiTheme="minorHAnsi"/>
          <w:iCs/>
          <w:color w:val="0070C0"/>
          <w:sz w:val="22"/>
          <w:szCs w:val="22"/>
        </w:rPr>
        <w:t xml:space="preserve">operación </w:t>
      </w:r>
      <w:r w:rsidRPr="00AF0C9C">
        <w:rPr>
          <w:rFonts w:asciiTheme="minorHAnsi" w:hAnsiTheme="minorHAnsi"/>
          <w:iCs/>
          <w:sz w:val="22"/>
          <w:szCs w:val="22"/>
        </w:rPr>
        <w:t xml:space="preserve">de las entidades para la </w:t>
      </w:r>
      <w:r w:rsidRPr="00AF0C9C">
        <w:rPr>
          <w:rFonts w:asciiTheme="minorHAnsi" w:hAnsiTheme="minorHAnsi"/>
          <w:iCs/>
          <w:color w:val="0070C0"/>
          <w:sz w:val="22"/>
          <w:szCs w:val="22"/>
        </w:rPr>
        <w:t>generación de bienes y servicios</w:t>
      </w:r>
      <w:r w:rsidRPr="00AF0C9C">
        <w:rPr>
          <w:rFonts w:asciiTheme="minorHAnsi" w:hAnsiTheme="minorHAnsi"/>
          <w:iCs/>
          <w:sz w:val="22"/>
          <w:szCs w:val="22"/>
        </w:rPr>
        <w:t xml:space="preserve"> que resuelvan </w:t>
      </w:r>
      <w:r w:rsidRPr="00AF0C9C">
        <w:rPr>
          <w:rFonts w:asciiTheme="minorHAnsi" w:hAnsiTheme="minorHAnsi"/>
          <w:iCs/>
          <w:color w:val="0070C0"/>
          <w:sz w:val="22"/>
          <w:szCs w:val="22"/>
        </w:rPr>
        <w:t xml:space="preserve">efectivamente </w:t>
      </w:r>
      <w:r w:rsidRPr="00AF0C9C">
        <w:rPr>
          <w:rFonts w:asciiTheme="minorHAnsi" w:hAnsiTheme="minorHAnsi"/>
          <w:iCs/>
          <w:sz w:val="22"/>
          <w:szCs w:val="22"/>
        </w:rPr>
        <w:t>las necesidades de los ciudadanos</w:t>
      </w:r>
      <w:r w:rsidR="00D624A9" w:rsidRPr="00AF0C9C">
        <w:rPr>
          <w:rFonts w:asciiTheme="minorHAnsi" w:hAnsiTheme="minorHAnsi"/>
          <w:iCs/>
          <w:sz w:val="22"/>
          <w:szCs w:val="22"/>
        </w:rPr>
        <w:t>.</w:t>
      </w:r>
    </w:p>
    <w:p w14:paraId="111D355A" w14:textId="77777777" w:rsidR="001B0387" w:rsidRPr="00AF0C9C" w:rsidRDefault="001B0387" w:rsidP="00AF0C9C">
      <w:pPr>
        <w:pStyle w:val="Prrafodelista"/>
        <w:numPr>
          <w:ilvl w:val="0"/>
          <w:numId w:val="21"/>
        </w:numPr>
        <w:ind w:left="714" w:hanging="357"/>
        <w:rPr>
          <w:rFonts w:asciiTheme="minorHAnsi" w:hAnsiTheme="minorHAnsi"/>
          <w:iCs/>
          <w:sz w:val="22"/>
          <w:szCs w:val="22"/>
        </w:rPr>
      </w:pPr>
      <w:r w:rsidRPr="00AF0C9C">
        <w:rPr>
          <w:rFonts w:asciiTheme="minorHAnsi" w:hAnsiTheme="minorHAnsi"/>
          <w:iCs/>
          <w:sz w:val="22"/>
          <w:szCs w:val="22"/>
        </w:rPr>
        <w:t xml:space="preserve">Facilitar y promover la </w:t>
      </w:r>
      <w:r w:rsidRPr="00AF0C9C">
        <w:rPr>
          <w:rFonts w:asciiTheme="minorHAnsi" w:hAnsiTheme="minorHAnsi"/>
          <w:iCs/>
          <w:color w:val="0070C0"/>
          <w:sz w:val="22"/>
          <w:szCs w:val="22"/>
        </w:rPr>
        <w:t xml:space="preserve">efectiva participación ciudadana </w:t>
      </w:r>
      <w:r w:rsidRPr="00AF0C9C">
        <w:rPr>
          <w:rFonts w:asciiTheme="minorHAnsi" w:hAnsiTheme="minorHAnsi"/>
          <w:iCs/>
          <w:sz w:val="22"/>
          <w:szCs w:val="22"/>
        </w:rPr>
        <w:t>en la planeación, gestión y evaluación de las entidades públicas.</w:t>
      </w:r>
    </w:p>
    <w:p w14:paraId="28948661" w14:textId="77777777" w:rsidR="001B0387" w:rsidRPr="00AF0C9C" w:rsidRDefault="001B0387" w:rsidP="00AF0C9C">
      <w:pPr>
        <w:pStyle w:val="Prrafodelista"/>
        <w:numPr>
          <w:ilvl w:val="0"/>
          <w:numId w:val="21"/>
        </w:numPr>
        <w:ind w:left="714" w:hanging="357"/>
        <w:rPr>
          <w:rFonts w:asciiTheme="minorHAnsi" w:hAnsiTheme="minorHAnsi"/>
          <w:iCs/>
          <w:sz w:val="22"/>
          <w:szCs w:val="22"/>
        </w:rPr>
      </w:pPr>
      <w:r w:rsidRPr="00AF0C9C">
        <w:rPr>
          <w:rFonts w:asciiTheme="minorHAnsi" w:hAnsiTheme="minorHAnsi"/>
          <w:iCs/>
          <w:sz w:val="22"/>
          <w:szCs w:val="22"/>
        </w:rPr>
        <w:t>Identificar</w:t>
      </w:r>
      <w:r w:rsidR="00701FCF" w:rsidRPr="00AF0C9C">
        <w:rPr>
          <w:rFonts w:asciiTheme="minorHAnsi" w:hAnsiTheme="minorHAnsi"/>
          <w:iCs/>
          <w:sz w:val="22"/>
          <w:szCs w:val="22"/>
        </w:rPr>
        <w:t>,</w:t>
      </w:r>
      <w:r w:rsidRPr="00AF0C9C">
        <w:rPr>
          <w:rFonts w:asciiTheme="minorHAnsi" w:hAnsiTheme="minorHAnsi"/>
          <w:iCs/>
          <w:sz w:val="22"/>
          <w:szCs w:val="22"/>
        </w:rPr>
        <w:t xml:space="preserve"> difundir </w:t>
      </w:r>
      <w:r w:rsidR="00701FCF" w:rsidRPr="00AF0C9C">
        <w:rPr>
          <w:rFonts w:asciiTheme="minorHAnsi" w:hAnsiTheme="minorHAnsi"/>
          <w:iCs/>
          <w:sz w:val="22"/>
          <w:szCs w:val="22"/>
        </w:rPr>
        <w:t xml:space="preserve">y replicar </w:t>
      </w:r>
      <w:r w:rsidRPr="00AF0C9C">
        <w:rPr>
          <w:rFonts w:asciiTheme="minorHAnsi" w:hAnsiTheme="minorHAnsi"/>
          <w:iCs/>
          <w:sz w:val="22"/>
          <w:szCs w:val="22"/>
        </w:rPr>
        <w:t xml:space="preserve">las </w:t>
      </w:r>
      <w:r w:rsidRPr="00AF0C9C">
        <w:rPr>
          <w:rFonts w:asciiTheme="minorHAnsi" w:hAnsiTheme="minorHAnsi"/>
          <w:iCs/>
          <w:color w:val="0070C0"/>
          <w:sz w:val="22"/>
          <w:szCs w:val="22"/>
        </w:rPr>
        <w:t xml:space="preserve">mejores prácticas de gestión pública </w:t>
      </w:r>
      <w:r w:rsidRPr="00AF0C9C">
        <w:rPr>
          <w:rFonts w:asciiTheme="minorHAnsi" w:hAnsiTheme="minorHAnsi"/>
          <w:iCs/>
          <w:sz w:val="22"/>
          <w:szCs w:val="22"/>
        </w:rPr>
        <w:t>(benchlearning).</w:t>
      </w:r>
    </w:p>
    <w:p w14:paraId="64F3F20E" w14:textId="77777777" w:rsidR="001B0387" w:rsidRPr="00AF0C9C" w:rsidRDefault="001B0387" w:rsidP="00AF0C9C">
      <w:pPr>
        <w:pStyle w:val="Prrafodelista"/>
        <w:numPr>
          <w:ilvl w:val="0"/>
          <w:numId w:val="21"/>
        </w:numPr>
        <w:ind w:left="714" w:hanging="357"/>
        <w:rPr>
          <w:rFonts w:asciiTheme="minorHAnsi" w:hAnsiTheme="minorHAnsi"/>
          <w:iCs/>
          <w:sz w:val="22"/>
          <w:szCs w:val="22"/>
        </w:rPr>
      </w:pPr>
      <w:r w:rsidRPr="00AF0C9C">
        <w:rPr>
          <w:rFonts w:asciiTheme="minorHAnsi" w:hAnsiTheme="minorHAnsi"/>
          <w:iCs/>
          <w:sz w:val="22"/>
          <w:szCs w:val="22"/>
        </w:rPr>
        <w:t xml:space="preserve">Promover la </w:t>
      </w:r>
      <w:r w:rsidRPr="00AF0C9C">
        <w:rPr>
          <w:rFonts w:asciiTheme="minorHAnsi" w:hAnsiTheme="minorHAnsi"/>
          <w:iCs/>
          <w:color w:val="0070C0"/>
          <w:sz w:val="22"/>
          <w:szCs w:val="22"/>
        </w:rPr>
        <w:t xml:space="preserve">coordinación </w:t>
      </w:r>
      <w:r w:rsidRPr="00AF0C9C">
        <w:rPr>
          <w:rFonts w:asciiTheme="minorHAnsi" w:hAnsiTheme="minorHAnsi"/>
          <w:iCs/>
          <w:sz w:val="22"/>
          <w:szCs w:val="22"/>
        </w:rPr>
        <w:t>entre entidades públicas para mejorar su gestión y desempeño.</w:t>
      </w:r>
    </w:p>
    <w:p w14:paraId="7D99F37A" w14:textId="35795FD9" w:rsidR="00825566" w:rsidRPr="00AF0C9C" w:rsidRDefault="001B0387" w:rsidP="00AF0C9C">
      <w:pPr>
        <w:pStyle w:val="Prrafodelista"/>
        <w:numPr>
          <w:ilvl w:val="0"/>
          <w:numId w:val="21"/>
        </w:numPr>
        <w:ind w:left="714" w:hanging="357"/>
        <w:rPr>
          <w:rFonts w:asciiTheme="minorHAnsi" w:hAnsiTheme="minorHAnsi"/>
          <w:iCs/>
          <w:sz w:val="22"/>
          <w:szCs w:val="22"/>
        </w:rPr>
      </w:pPr>
      <w:r w:rsidRPr="00AF0C9C">
        <w:rPr>
          <w:rFonts w:asciiTheme="minorHAnsi" w:hAnsiTheme="minorHAnsi"/>
          <w:iCs/>
          <w:sz w:val="22"/>
          <w:szCs w:val="22"/>
        </w:rPr>
        <w:t xml:space="preserve">Proporcionar </w:t>
      </w:r>
      <w:r w:rsidRPr="00AF0C9C">
        <w:rPr>
          <w:rFonts w:asciiTheme="minorHAnsi" w:hAnsiTheme="minorHAnsi"/>
          <w:iCs/>
          <w:color w:val="0070C0"/>
          <w:sz w:val="22"/>
          <w:szCs w:val="22"/>
        </w:rPr>
        <w:t xml:space="preserve">información </w:t>
      </w:r>
      <w:r w:rsidRPr="00AF0C9C">
        <w:rPr>
          <w:rFonts w:asciiTheme="minorHAnsi" w:hAnsiTheme="minorHAnsi"/>
          <w:iCs/>
          <w:sz w:val="22"/>
          <w:szCs w:val="22"/>
        </w:rPr>
        <w:t>para la oportuna toma de decisiones que permita mejorar la gestión y el desempeño de las entidades.</w:t>
      </w:r>
    </w:p>
    <w:p w14:paraId="161E7AD8" w14:textId="77777777" w:rsidR="00D624A9" w:rsidRPr="00AF0C9C" w:rsidRDefault="00D624A9" w:rsidP="00AF0C9C">
      <w:pPr>
        <w:rPr>
          <w:rFonts w:asciiTheme="minorHAnsi" w:hAnsiTheme="minorHAnsi"/>
          <w:iCs/>
          <w:sz w:val="22"/>
          <w:szCs w:val="22"/>
        </w:rPr>
      </w:pPr>
    </w:p>
    <w:p w14:paraId="2A5B7D1F" w14:textId="5E912E6F" w:rsidR="00D624A9" w:rsidRPr="00AF0C9C" w:rsidRDefault="00D624A9" w:rsidP="00AF0C9C">
      <w:pPr>
        <w:pStyle w:val="Ttulo1"/>
        <w:spacing w:before="0" w:after="0" w:line="240" w:lineRule="auto"/>
        <w:rPr>
          <w:rFonts w:asciiTheme="minorHAnsi" w:hAnsiTheme="minorHAnsi" w:cstheme="minorHAnsi"/>
          <w:b w:val="0"/>
          <w:i/>
          <w:sz w:val="22"/>
          <w:szCs w:val="22"/>
        </w:rPr>
      </w:pPr>
      <w:bookmarkStart w:id="8" w:name="_Toc479324151"/>
      <w:r w:rsidRPr="00AF0C9C">
        <w:rPr>
          <w:rFonts w:asciiTheme="minorHAnsi" w:hAnsiTheme="minorHAnsi" w:cstheme="minorHAnsi"/>
          <w:b w:val="0"/>
          <w:i/>
          <w:sz w:val="22"/>
          <w:szCs w:val="22"/>
        </w:rPr>
        <w:t>Cuáles son los principios del Modelo</w:t>
      </w:r>
      <w:bookmarkEnd w:id="8"/>
    </w:p>
    <w:p w14:paraId="57DC8584" w14:textId="77777777" w:rsidR="00B562E8" w:rsidRPr="00AF0C9C" w:rsidRDefault="00B562E8" w:rsidP="00AF0C9C">
      <w:pPr>
        <w:rPr>
          <w:rFonts w:asciiTheme="minorHAnsi" w:hAnsiTheme="minorHAnsi"/>
          <w:b/>
          <w:sz w:val="22"/>
          <w:szCs w:val="22"/>
        </w:rPr>
      </w:pPr>
    </w:p>
    <w:p w14:paraId="12DBE123" w14:textId="77777777" w:rsidR="00825566" w:rsidRPr="00AF0C9C" w:rsidRDefault="00D624A9" w:rsidP="00AF0C9C">
      <w:pPr>
        <w:rPr>
          <w:rFonts w:asciiTheme="minorHAnsi" w:hAnsiTheme="minorHAnsi"/>
          <w:sz w:val="22"/>
          <w:szCs w:val="22"/>
        </w:rPr>
      </w:pPr>
      <w:r w:rsidRPr="00AF0C9C">
        <w:rPr>
          <w:rFonts w:asciiTheme="minorHAnsi" w:hAnsiTheme="minorHAnsi" w:cstheme="minorHAnsi"/>
          <w:b/>
          <w:i/>
          <w:noProof/>
          <w:sz w:val="22"/>
          <w:szCs w:val="22"/>
        </w:rPr>
        <w:drawing>
          <wp:anchor distT="0" distB="0" distL="114300" distR="114300" simplePos="0" relativeHeight="251869184" behindDoc="0" locked="0" layoutInCell="1" allowOverlap="1" wp14:anchorId="066688C4" wp14:editId="26996CBE">
            <wp:simplePos x="0" y="0"/>
            <wp:positionH relativeFrom="margin">
              <wp:posOffset>190500</wp:posOffset>
            </wp:positionH>
            <wp:positionV relativeFrom="paragraph">
              <wp:posOffset>114935</wp:posOffset>
            </wp:positionV>
            <wp:extent cx="5381625" cy="3905250"/>
            <wp:effectExtent l="0" t="0" r="9525" b="0"/>
            <wp:wrapThrough wrapText="bothSides">
              <wp:wrapPolygon edited="0">
                <wp:start x="12769" y="0"/>
                <wp:lineTo x="10704" y="527"/>
                <wp:lineTo x="9405" y="1159"/>
                <wp:lineTo x="9175" y="3477"/>
                <wp:lineTo x="2523" y="3793"/>
                <wp:lineTo x="688" y="4215"/>
                <wp:lineTo x="612" y="8956"/>
                <wp:lineTo x="918" y="11274"/>
                <wp:lineTo x="3594" y="11906"/>
                <wp:lineTo x="7722" y="11906"/>
                <wp:lineTo x="5811" y="13592"/>
                <wp:lineTo x="1300" y="14119"/>
                <wp:lineTo x="229" y="14435"/>
                <wp:lineTo x="76" y="15383"/>
                <wp:lineTo x="0" y="18228"/>
                <wp:lineTo x="0" y="19703"/>
                <wp:lineTo x="9863" y="20336"/>
                <wp:lineTo x="10169" y="21389"/>
                <wp:lineTo x="12234" y="21389"/>
                <wp:lineTo x="12463" y="20336"/>
                <wp:lineTo x="20874" y="20230"/>
                <wp:lineTo x="21409" y="18755"/>
                <wp:lineTo x="20644" y="18650"/>
                <wp:lineTo x="21562" y="17807"/>
                <wp:lineTo x="21562" y="15805"/>
                <wp:lineTo x="21485" y="14962"/>
                <wp:lineTo x="20950" y="13908"/>
                <wp:lineTo x="20644" y="13592"/>
                <wp:lineTo x="14604" y="11906"/>
                <wp:lineTo x="16592" y="11906"/>
                <wp:lineTo x="21562" y="10747"/>
                <wp:lineTo x="21562" y="4425"/>
                <wp:lineTo x="20797" y="4215"/>
                <wp:lineTo x="13228" y="3477"/>
                <wp:lineTo x="12922" y="1791"/>
                <wp:lineTo x="13228" y="1475"/>
                <wp:lineTo x="13381" y="527"/>
                <wp:lineTo x="13151" y="0"/>
                <wp:lineTo x="12769"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238"/>
                    <a:stretch/>
                  </pic:blipFill>
                  <pic:spPr bwMode="auto">
                    <a:xfrm>
                      <a:off x="0" y="0"/>
                      <a:ext cx="5381625" cy="3905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58AB26" w14:textId="77777777" w:rsidR="002A6FF8" w:rsidRPr="00AF0C9C" w:rsidRDefault="002A6FF8" w:rsidP="00AF0C9C">
      <w:pPr>
        <w:rPr>
          <w:rFonts w:asciiTheme="minorHAnsi" w:hAnsiTheme="minorHAnsi" w:cstheme="minorHAnsi"/>
          <w:i/>
          <w:sz w:val="22"/>
          <w:szCs w:val="22"/>
        </w:rPr>
      </w:pPr>
      <w:bookmarkStart w:id="9" w:name="_Toc463618825"/>
      <w:r w:rsidRPr="00AF0C9C">
        <w:rPr>
          <w:rFonts w:asciiTheme="minorHAnsi" w:hAnsiTheme="minorHAnsi" w:cstheme="minorHAnsi"/>
          <w:b/>
          <w:i/>
          <w:sz w:val="22"/>
          <w:szCs w:val="22"/>
        </w:rPr>
        <w:br w:type="page"/>
      </w:r>
    </w:p>
    <w:p w14:paraId="1CAA8375" w14:textId="77777777" w:rsidR="00FF221C" w:rsidRPr="00AF0C9C" w:rsidRDefault="00FF221C" w:rsidP="00AF0C9C">
      <w:pPr>
        <w:pStyle w:val="Ttulo1"/>
        <w:spacing w:before="0" w:after="0" w:line="240" w:lineRule="auto"/>
        <w:rPr>
          <w:rFonts w:asciiTheme="minorHAnsi" w:hAnsiTheme="minorHAnsi" w:cstheme="minorHAnsi"/>
          <w:b w:val="0"/>
          <w:i/>
          <w:sz w:val="22"/>
          <w:szCs w:val="22"/>
        </w:rPr>
        <w:sectPr w:rsidR="00FF221C" w:rsidRPr="00AF0C9C" w:rsidSect="003C3AEC">
          <w:headerReference w:type="default" r:id="rId18"/>
          <w:footerReference w:type="default" r:id="rId19"/>
          <w:type w:val="continuous"/>
          <w:pgSz w:w="12240" w:h="15840" w:code="1"/>
          <w:pgMar w:top="1701" w:right="1701" w:bottom="1701" w:left="1701" w:header="720" w:footer="720" w:gutter="0"/>
          <w:cols w:space="720"/>
          <w:docGrid w:linePitch="326"/>
        </w:sectPr>
      </w:pPr>
    </w:p>
    <w:p w14:paraId="5481F140" w14:textId="43FC1731" w:rsidR="009E2DFC" w:rsidRPr="00AF0C9C" w:rsidRDefault="009E2DFC" w:rsidP="00AF0C9C">
      <w:pPr>
        <w:pStyle w:val="Ttulo1"/>
        <w:spacing w:before="0" w:after="0" w:line="240" w:lineRule="auto"/>
        <w:rPr>
          <w:rFonts w:asciiTheme="minorHAnsi" w:hAnsiTheme="minorHAnsi" w:cstheme="minorHAnsi"/>
          <w:b w:val="0"/>
          <w:i/>
          <w:sz w:val="22"/>
          <w:szCs w:val="22"/>
        </w:rPr>
      </w:pPr>
      <w:bookmarkStart w:id="10" w:name="_Toc479324152"/>
      <w:r w:rsidRPr="00AF0C9C">
        <w:rPr>
          <w:rFonts w:asciiTheme="minorHAnsi" w:hAnsiTheme="minorHAnsi" w:cstheme="minorHAnsi"/>
          <w:b w:val="0"/>
          <w:i/>
          <w:sz w:val="22"/>
          <w:szCs w:val="22"/>
        </w:rPr>
        <w:lastRenderedPageBreak/>
        <w:t xml:space="preserve">Para qué será útil el </w:t>
      </w:r>
      <w:r w:rsidR="005C444E">
        <w:rPr>
          <w:rFonts w:asciiTheme="minorHAnsi" w:hAnsiTheme="minorHAnsi" w:cstheme="minorHAnsi"/>
          <w:b w:val="0"/>
          <w:i/>
          <w:sz w:val="22"/>
          <w:szCs w:val="22"/>
        </w:rPr>
        <w:t>MIPGv2</w:t>
      </w:r>
      <w:bookmarkEnd w:id="10"/>
    </w:p>
    <w:p w14:paraId="1811049C" w14:textId="36483F55" w:rsidR="009E2DFC" w:rsidRPr="00AF0C9C" w:rsidRDefault="009E2DFC" w:rsidP="00AF0C9C">
      <w:pPr>
        <w:rPr>
          <w:rFonts w:asciiTheme="minorHAnsi" w:hAnsiTheme="minorHAnsi" w:cstheme="minorHAnsi"/>
          <w:b/>
          <w:i/>
          <w:sz w:val="22"/>
          <w:szCs w:val="22"/>
        </w:rPr>
      </w:pPr>
    </w:p>
    <w:p w14:paraId="5FEA9EC6" w14:textId="0CB26B8F" w:rsidR="009E2DFC" w:rsidRPr="00AF0C9C" w:rsidRDefault="009F0136" w:rsidP="00AF0C9C">
      <w:pPr>
        <w:rPr>
          <w:rFonts w:asciiTheme="minorHAnsi" w:hAnsiTheme="minorHAnsi" w:cstheme="minorHAnsi"/>
          <w:b/>
          <w:i/>
          <w:sz w:val="22"/>
          <w:szCs w:val="22"/>
        </w:rPr>
      </w:pPr>
      <w:r w:rsidRPr="00AF0C9C">
        <w:rPr>
          <w:rFonts w:asciiTheme="minorHAnsi" w:hAnsiTheme="minorHAnsi" w:cstheme="minorHAnsi"/>
          <w:b/>
          <w:i/>
          <w:noProof/>
          <w:sz w:val="22"/>
          <w:szCs w:val="22"/>
        </w:rPr>
        <w:drawing>
          <wp:anchor distT="0" distB="0" distL="114300" distR="114300" simplePos="0" relativeHeight="251924480" behindDoc="0" locked="0" layoutInCell="1" allowOverlap="1" wp14:anchorId="6E8B1B96" wp14:editId="58A69746">
            <wp:simplePos x="0" y="0"/>
            <wp:positionH relativeFrom="margin">
              <wp:posOffset>-389647</wp:posOffset>
            </wp:positionH>
            <wp:positionV relativeFrom="paragraph">
              <wp:posOffset>103478</wp:posOffset>
            </wp:positionV>
            <wp:extent cx="8600440" cy="3773805"/>
            <wp:effectExtent l="0" t="0" r="0" b="0"/>
            <wp:wrapThrough wrapText="bothSides">
              <wp:wrapPolygon edited="0">
                <wp:start x="14545" y="0"/>
                <wp:lineTo x="13970" y="1745"/>
                <wp:lineTo x="11100" y="6978"/>
                <wp:lineTo x="3253" y="8069"/>
                <wp:lineTo x="1435" y="8396"/>
                <wp:lineTo x="431" y="10358"/>
                <wp:lineTo x="0" y="12212"/>
                <wp:lineTo x="0" y="15810"/>
                <wp:lineTo x="335" y="17446"/>
                <wp:lineTo x="335" y="17555"/>
                <wp:lineTo x="1148" y="19190"/>
                <wp:lineTo x="1196" y="19626"/>
                <wp:lineTo x="4545" y="20935"/>
                <wp:lineTo x="5502" y="20935"/>
                <wp:lineTo x="5502" y="21371"/>
                <wp:lineTo x="11243" y="21371"/>
                <wp:lineTo x="11291" y="20935"/>
                <wp:lineTo x="11530" y="20608"/>
                <wp:lineTo x="11770" y="19517"/>
                <wp:lineTo x="11722" y="19190"/>
                <wp:lineTo x="13301" y="17446"/>
                <wp:lineTo x="13683" y="16028"/>
                <wp:lineTo x="13683" y="15701"/>
                <wp:lineTo x="15406" y="13957"/>
                <wp:lineTo x="15884" y="12430"/>
                <wp:lineTo x="15980" y="10904"/>
                <wp:lineTo x="16985" y="10467"/>
                <wp:lineTo x="17989" y="10249"/>
                <wp:lineTo x="17989" y="7305"/>
                <wp:lineTo x="19999" y="6651"/>
                <wp:lineTo x="19999" y="3816"/>
                <wp:lineTo x="21530" y="3380"/>
                <wp:lineTo x="21530" y="0"/>
                <wp:lineTo x="15119" y="0"/>
                <wp:lineTo x="14545"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00440" cy="3773805"/>
                    </a:xfrm>
                    <a:prstGeom prst="rect">
                      <a:avLst/>
                    </a:prstGeom>
                    <a:noFill/>
                  </pic:spPr>
                </pic:pic>
              </a:graphicData>
            </a:graphic>
            <wp14:sizeRelH relativeFrom="margin">
              <wp14:pctWidth>0</wp14:pctWidth>
            </wp14:sizeRelH>
            <wp14:sizeRelV relativeFrom="margin">
              <wp14:pctHeight>0</wp14:pctHeight>
            </wp14:sizeRelV>
          </wp:anchor>
        </w:drawing>
      </w:r>
    </w:p>
    <w:p w14:paraId="46DA046C" w14:textId="35342E99" w:rsidR="009E2DFC" w:rsidRPr="00AF0C9C" w:rsidRDefault="009E2DFC" w:rsidP="00AF0C9C">
      <w:pPr>
        <w:rPr>
          <w:rFonts w:asciiTheme="minorHAnsi" w:hAnsiTheme="minorHAnsi" w:cstheme="minorHAnsi"/>
          <w:b/>
          <w:i/>
          <w:sz w:val="22"/>
          <w:szCs w:val="22"/>
        </w:rPr>
      </w:pPr>
    </w:p>
    <w:p w14:paraId="72D8B083" w14:textId="77777777" w:rsidR="00F2454C" w:rsidRDefault="009E2DFC" w:rsidP="00AF0C9C">
      <w:pPr>
        <w:rPr>
          <w:rFonts w:asciiTheme="minorHAnsi" w:hAnsiTheme="minorHAnsi" w:cstheme="minorHAnsi"/>
          <w:b/>
          <w:i/>
          <w:sz w:val="22"/>
          <w:szCs w:val="22"/>
        </w:rPr>
        <w:sectPr w:rsidR="00F2454C" w:rsidSect="00F2454C">
          <w:pgSz w:w="15840" w:h="12240" w:orient="landscape" w:code="1"/>
          <w:pgMar w:top="1701" w:right="1701" w:bottom="1701" w:left="1701" w:header="720" w:footer="720" w:gutter="0"/>
          <w:cols w:space="720"/>
          <w:docGrid w:linePitch="326"/>
        </w:sectPr>
      </w:pPr>
      <w:r w:rsidRPr="00AF0C9C">
        <w:rPr>
          <w:rFonts w:asciiTheme="minorHAnsi" w:hAnsiTheme="minorHAnsi" w:cstheme="minorHAnsi"/>
          <w:b/>
          <w:i/>
          <w:sz w:val="22"/>
          <w:szCs w:val="22"/>
        </w:rPr>
        <w:t xml:space="preserve"> </w:t>
      </w:r>
    </w:p>
    <w:p w14:paraId="53783194" w14:textId="7485793B" w:rsidR="002A6FF8" w:rsidRPr="00F2454C" w:rsidRDefault="002A6FF8" w:rsidP="00F2454C">
      <w:pPr>
        <w:rPr>
          <w:rFonts w:asciiTheme="minorHAnsi" w:hAnsiTheme="minorHAnsi" w:cstheme="minorHAnsi"/>
          <w:i/>
          <w:sz w:val="22"/>
          <w:szCs w:val="22"/>
        </w:rPr>
      </w:pPr>
      <w:r w:rsidRPr="00F2454C">
        <w:rPr>
          <w:rFonts w:asciiTheme="minorHAnsi" w:hAnsiTheme="minorHAnsi" w:cstheme="minorHAnsi"/>
          <w:i/>
          <w:sz w:val="22"/>
          <w:szCs w:val="22"/>
        </w:rPr>
        <w:lastRenderedPageBreak/>
        <w:t>Cómo funciona el Modelo</w:t>
      </w:r>
    </w:p>
    <w:p w14:paraId="4512D128" w14:textId="77777777" w:rsidR="002A6FF8" w:rsidRPr="00AF0C9C" w:rsidRDefault="002A6FF8" w:rsidP="00AF0C9C">
      <w:pPr>
        <w:rPr>
          <w:rFonts w:asciiTheme="minorHAnsi" w:hAnsiTheme="minorHAnsi" w:cstheme="minorHAnsi"/>
          <w:sz w:val="22"/>
          <w:szCs w:val="22"/>
        </w:rPr>
      </w:pPr>
    </w:p>
    <w:p w14:paraId="7DEED5ED" w14:textId="48B1BE59" w:rsidR="002A6FF8" w:rsidRDefault="002A6FF8" w:rsidP="00AF0C9C">
      <w:pPr>
        <w:rPr>
          <w:rFonts w:asciiTheme="minorHAnsi" w:hAnsiTheme="minorHAnsi" w:cstheme="minorHAnsi"/>
          <w:sz w:val="22"/>
          <w:szCs w:val="22"/>
        </w:rPr>
      </w:pPr>
      <w:r w:rsidRPr="00AF0C9C">
        <w:rPr>
          <w:rFonts w:asciiTheme="minorHAnsi" w:hAnsiTheme="minorHAnsi" w:cstheme="minorHAnsi"/>
          <w:sz w:val="22"/>
          <w:szCs w:val="22"/>
        </w:rPr>
        <w:t xml:space="preserve">Para </w:t>
      </w:r>
      <w:r w:rsidR="00B562E8" w:rsidRPr="00AF0C9C">
        <w:rPr>
          <w:rFonts w:asciiTheme="minorHAnsi" w:hAnsiTheme="minorHAnsi" w:cstheme="minorHAnsi"/>
          <w:sz w:val="22"/>
          <w:szCs w:val="22"/>
        </w:rPr>
        <w:t xml:space="preserve">cumplir con sus </w:t>
      </w:r>
      <w:r w:rsidRPr="00AF0C9C">
        <w:rPr>
          <w:rFonts w:asciiTheme="minorHAnsi" w:hAnsiTheme="minorHAnsi" w:cstheme="minorHAnsi"/>
          <w:sz w:val="22"/>
          <w:szCs w:val="22"/>
        </w:rPr>
        <w:t>propósitos, el Modelo cuenta con una estructura integrada por tres componentes</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fundamentales:</w:t>
      </w:r>
    </w:p>
    <w:p w14:paraId="6134F996" w14:textId="77777777" w:rsidR="00407757" w:rsidRDefault="00407757" w:rsidP="00AF0C9C">
      <w:pPr>
        <w:rPr>
          <w:rFonts w:asciiTheme="minorHAnsi" w:hAnsiTheme="minorHAnsi" w:cstheme="minorHAnsi"/>
          <w:sz w:val="22"/>
          <w:szCs w:val="22"/>
        </w:rPr>
      </w:pPr>
    </w:p>
    <w:p w14:paraId="6F2E0C1B" w14:textId="209AEA2A" w:rsidR="00407757" w:rsidRDefault="00407757" w:rsidP="00407757">
      <w:pPr>
        <w:rPr>
          <w:rFonts w:asciiTheme="minorHAnsi" w:hAnsiTheme="minorHAnsi"/>
          <w:sz w:val="22"/>
          <w:szCs w:val="22"/>
        </w:rPr>
      </w:pPr>
      <w:r>
        <w:rPr>
          <w:rFonts w:asciiTheme="minorHAnsi" w:hAnsiTheme="minorHAnsi"/>
          <w:sz w:val="22"/>
          <w:szCs w:val="22"/>
        </w:rPr>
        <w:t>Para atender los propósitos y cumplir con los principios mencionados, el Modelo en su estructura cuenta con tres componentes fundamentales</w:t>
      </w:r>
      <w:r w:rsidR="008E55D1">
        <w:rPr>
          <w:rFonts w:asciiTheme="minorHAnsi" w:hAnsiTheme="minorHAnsi"/>
          <w:sz w:val="22"/>
          <w:szCs w:val="22"/>
        </w:rPr>
        <w:t>:</w:t>
      </w:r>
      <w:r>
        <w:rPr>
          <w:rFonts w:asciiTheme="minorHAnsi" w:hAnsiTheme="minorHAnsi"/>
          <w:sz w:val="22"/>
          <w:szCs w:val="22"/>
        </w:rPr>
        <w:t xml:space="preserve"> en primer lugar, la </w:t>
      </w:r>
      <w:r>
        <w:rPr>
          <w:rFonts w:asciiTheme="minorHAnsi" w:hAnsiTheme="minorHAnsi"/>
          <w:b/>
          <w:color w:val="FFC000" w:themeColor="accent4"/>
          <w:sz w:val="22"/>
          <w:szCs w:val="22"/>
        </w:rPr>
        <w:t>Institucionalidad</w:t>
      </w:r>
      <w:r>
        <w:rPr>
          <w:rFonts w:asciiTheme="minorHAnsi" w:hAnsiTheme="minorHAnsi"/>
          <w:color w:val="FFC000" w:themeColor="accent4"/>
          <w:sz w:val="22"/>
          <w:szCs w:val="22"/>
        </w:rPr>
        <w:t xml:space="preserve"> </w:t>
      </w:r>
      <w:r>
        <w:rPr>
          <w:rFonts w:asciiTheme="minorHAnsi" w:hAnsiTheme="minorHAnsi"/>
          <w:sz w:val="22"/>
          <w:szCs w:val="22"/>
        </w:rPr>
        <w:t xml:space="preserve">o conjunto de instancias que trabajan coordinadamente para establecer las reglas, condiciones, políticas, metodologías y orientar al Gobierno Nacional y a las organizaciones públicas en el diseño, implementación y evaluación del Modelo. </w:t>
      </w:r>
    </w:p>
    <w:p w14:paraId="54936803" w14:textId="77777777" w:rsidR="00407757" w:rsidRDefault="00407757" w:rsidP="00407757">
      <w:pPr>
        <w:rPr>
          <w:rFonts w:asciiTheme="minorHAnsi" w:hAnsiTheme="minorHAnsi"/>
          <w:sz w:val="22"/>
          <w:szCs w:val="22"/>
        </w:rPr>
      </w:pPr>
    </w:p>
    <w:p w14:paraId="360A0CD6" w14:textId="721612A4" w:rsidR="00407757" w:rsidRDefault="00407757" w:rsidP="00407757">
      <w:pPr>
        <w:rPr>
          <w:rFonts w:asciiTheme="minorHAnsi" w:hAnsiTheme="minorHAnsi"/>
          <w:sz w:val="22"/>
          <w:szCs w:val="22"/>
        </w:rPr>
      </w:pPr>
      <w:r>
        <w:rPr>
          <w:rFonts w:asciiTheme="minorHAnsi" w:hAnsiTheme="minorHAnsi"/>
          <w:sz w:val="22"/>
          <w:szCs w:val="22"/>
        </w:rPr>
        <w:t>En segundo lugar</w:t>
      </w:r>
      <w:r w:rsidR="00B76C20">
        <w:rPr>
          <w:rFonts w:asciiTheme="minorHAnsi" w:hAnsiTheme="minorHAnsi"/>
          <w:sz w:val="22"/>
          <w:szCs w:val="22"/>
        </w:rPr>
        <w:t>,</w:t>
      </w:r>
      <w:r>
        <w:rPr>
          <w:rFonts w:asciiTheme="minorHAnsi" w:hAnsiTheme="minorHAnsi"/>
          <w:sz w:val="22"/>
          <w:szCs w:val="22"/>
        </w:rPr>
        <w:t xml:space="preserve"> se cuenta con un </w:t>
      </w:r>
      <w:r>
        <w:rPr>
          <w:rFonts w:asciiTheme="minorHAnsi" w:hAnsiTheme="minorHAnsi"/>
          <w:b/>
          <w:color w:val="5B9BD5" w:themeColor="accent1"/>
          <w:sz w:val="22"/>
          <w:szCs w:val="22"/>
        </w:rPr>
        <w:t>Componente Operativo del Modelo</w:t>
      </w:r>
      <w:r>
        <w:rPr>
          <w:rFonts w:asciiTheme="minorHAnsi" w:hAnsiTheme="minorHAnsi"/>
          <w:sz w:val="22"/>
          <w:szCs w:val="22"/>
        </w:rPr>
        <w:t xml:space="preserve"> o conjunto de dimensiones (elementos-atributos) mínimas que debe implementar cualquier organización para desarrollar sus procesos de gestión, y que puestas en práctica articulada e integradamente, permitirán la operatividad del Modelo. En tercer lugar, se cuenta con un </w:t>
      </w:r>
      <w:r>
        <w:rPr>
          <w:rFonts w:asciiTheme="minorHAnsi" w:hAnsiTheme="minorHAnsi"/>
          <w:b/>
          <w:color w:val="ED7D31" w:themeColor="accent2"/>
          <w:sz w:val="22"/>
          <w:szCs w:val="22"/>
        </w:rPr>
        <w:t>Esquema de Medición del Modelo</w:t>
      </w:r>
      <w:r>
        <w:rPr>
          <w:rFonts w:asciiTheme="minorHAnsi" w:hAnsiTheme="minorHAnsi"/>
          <w:color w:val="ED7D31" w:themeColor="accent2"/>
          <w:sz w:val="22"/>
          <w:szCs w:val="22"/>
        </w:rPr>
        <w:t xml:space="preserve"> </w:t>
      </w:r>
      <w:r>
        <w:rPr>
          <w:rFonts w:asciiTheme="minorHAnsi" w:hAnsiTheme="minorHAnsi"/>
          <w:sz w:val="22"/>
          <w:szCs w:val="22"/>
        </w:rPr>
        <w:t>conformado por el conjunto de instrumentos y métodos que permiten, a partir de ejercicios de autodiagnósticos elaborados por las propias organizaciones y de mediciones realizadas por Función Pública y los líderes de política, valorar la gestión y desempeño de las mismas. Gráficamente la Estructura se representa de la siguiente manera:</w:t>
      </w:r>
    </w:p>
    <w:p w14:paraId="3A9B4E1A" w14:textId="77777777" w:rsidR="00407757" w:rsidRDefault="00407757" w:rsidP="00407757">
      <w:pPr>
        <w:rPr>
          <w:rFonts w:asciiTheme="minorHAnsi" w:hAnsiTheme="minorHAnsi"/>
          <w:sz w:val="22"/>
          <w:szCs w:val="22"/>
        </w:rPr>
      </w:pPr>
    </w:p>
    <w:p w14:paraId="4DAF1160" w14:textId="7C21AAA1" w:rsidR="00C348FD" w:rsidRPr="00AF0C9C" w:rsidRDefault="00326A6D" w:rsidP="00AF0C9C">
      <w:pPr>
        <w:pStyle w:val="Ttulo1"/>
        <w:spacing w:before="0" w:after="0" w:line="240" w:lineRule="auto"/>
        <w:rPr>
          <w:rFonts w:asciiTheme="minorHAnsi" w:hAnsiTheme="minorHAnsi" w:cstheme="minorHAnsi"/>
          <w:b w:val="0"/>
          <w:i/>
          <w:sz w:val="22"/>
          <w:szCs w:val="22"/>
        </w:rPr>
      </w:pPr>
      <w:bookmarkStart w:id="11" w:name="_Toc464573894"/>
      <w:bookmarkStart w:id="12" w:name="_Toc479324153"/>
      <w:bookmarkEnd w:id="9"/>
      <w:r w:rsidRPr="00AF0C9C">
        <w:rPr>
          <w:rFonts w:asciiTheme="minorHAnsi" w:hAnsiTheme="minorHAnsi" w:cstheme="minorHAnsi"/>
          <w:b w:val="0"/>
          <w:i/>
          <w:sz w:val="22"/>
          <w:szCs w:val="22"/>
        </w:rPr>
        <w:t>Cómo se implementa el Modelo en las entidades pública</w:t>
      </w:r>
      <w:bookmarkEnd w:id="11"/>
      <w:bookmarkEnd w:id="12"/>
    </w:p>
    <w:p w14:paraId="503A6B23" w14:textId="77777777" w:rsidR="00C348FD" w:rsidRPr="00AF0C9C" w:rsidRDefault="00C348FD" w:rsidP="00AF0C9C">
      <w:pPr>
        <w:rPr>
          <w:rFonts w:asciiTheme="minorHAnsi" w:hAnsiTheme="minorHAnsi" w:cstheme="minorHAnsi"/>
          <w:sz w:val="22"/>
          <w:szCs w:val="22"/>
        </w:rPr>
      </w:pPr>
    </w:p>
    <w:p w14:paraId="70BDA6F9" w14:textId="3C4FE503" w:rsidR="001568A2" w:rsidRPr="00AF0C9C" w:rsidRDefault="00C348FD" w:rsidP="00AF0C9C">
      <w:pPr>
        <w:rPr>
          <w:rFonts w:asciiTheme="minorHAnsi" w:hAnsiTheme="minorHAnsi"/>
          <w:sz w:val="22"/>
          <w:szCs w:val="22"/>
        </w:rPr>
      </w:pPr>
      <w:r w:rsidRPr="00AF0C9C">
        <w:rPr>
          <w:rFonts w:asciiTheme="minorHAnsi" w:hAnsiTheme="minorHAnsi" w:cstheme="minorHAnsi"/>
          <w:sz w:val="22"/>
          <w:szCs w:val="22"/>
        </w:rPr>
        <w:t xml:space="preserve">El </w:t>
      </w:r>
      <w:r w:rsidR="007573BC" w:rsidRPr="00AF0C9C">
        <w:rPr>
          <w:rFonts w:asciiTheme="minorHAnsi" w:hAnsiTheme="minorHAnsi" w:cstheme="minorHAnsi"/>
          <w:sz w:val="22"/>
          <w:szCs w:val="22"/>
        </w:rPr>
        <w:t xml:space="preserve">componente operativo </w:t>
      </w:r>
      <w:r w:rsidRPr="00AF0C9C">
        <w:rPr>
          <w:rFonts w:asciiTheme="minorHAnsi" w:hAnsiTheme="minorHAnsi" w:cstheme="minorHAnsi"/>
          <w:sz w:val="22"/>
          <w:szCs w:val="22"/>
        </w:rPr>
        <w:t xml:space="preserve">del Modelo </w:t>
      </w:r>
      <w:r w:rsidR="00C979B9" w:rsidRPr="00AF0C9C">
        <w:rPr>
          <w:rFonts w:asciiTheme="minorHAnsi" w:hAnsiTheme="minorHAnsi" w:cstheme="minorHAnsi"/>
          <w:sz w:val="22"/>
          <w:szCs w:val="22"/>
        </w:rPr>
        <w:t>es</w:t>
      </w:r>
      <w:r w:rsidRPr="00AF0C9C">
        <w:rPr>
          <w:rFonts w:asciiTheme="minorHAnsi" w:hAnsiTheme="minorHAnsi" w:cstheme="minorHAnsi"/>
          <w:sz w:val="22"/>
          <w:szCs w:val="22"/>
        </w:rPr>
        <w:t xml:space="preserve"> la base para su implementación</w:t>
      </w:r>
      <w:r w:rsidR="000A315F" w:rsidRPr="00AF0C9C">
        <w:rPr>
          <w:rFonts w:asciiTheme="minorHAnsi" w:hAnsiTheme="minorHAnsi" w:cstheme="minorHAnsi"/>
          <w:sz w:val="22"/>
          <w:szCs w:val="22"/>
        </w:rPr>
        <w:t xml:space="preserve"> </w:t>
      </w:r>
      <w:r w:rsidR="001568A2" w:rsidRPr="00AF0C9C">
        <w:rPr>
          <w:rFonts w:asciiTheme="minorHAnsi" w:hAnsiTheme="minorHAnsi" w:cstheme="minorHAnsi"/>
          <w:sz w:val="22"/>
          <w:szCs w:val="22"/>
        </w:rPr>
        <w:t xml:space="preserve">y </w:t>
      </w:r>
      <w:r w:rsidR="00326A6D" w:rsidRPr="00AF0C9C">
        <w:rPr>
          <w:rFonts w:asciiTheme="minorHAnsi" w:hAnsiTheme="minorHAnsi" w:cstheme="minorHAnsi"/>
          <w:sz w:val="22"/>
          <w:szCs w:val="22"/>
        </w:rPr>
        <w:t xml:space="preserve">está conformado por </w:t>
      </w:r>
      <w:r w:rsidR="001568A2" w:rsidRPr="00AF0C9C">
        <w:rPr>
          <w:rFonts w:asciiTheme="minorHAnsi" w:hAnsiTheme="minorHAnsi" w:cstheme="minorHAnsi"/>
          <w:sz w:val="22"/>
          <w:szCs w:val="22"/>
        </w:rPr>
        <w:t xml:space="preserve">varias </w:t>
      </w:r>
      <w:r w:rsidR="000A1327" w:rsidRPr="00AF0C9C">
        <w:rPr>
          <w:rFonts w:asciiTheme="minorHAnsi" w:hAnsiTheme="minorHAnsi" w:cstheme="minorHAnsi"/>
          <w:sz w:val="22"/>
          <w:szCs w:val="22"/>
        </w:rPr>
        <w:t>d</w:t>
      </w:r>
      <w:r w:rsidR="000A1327" w:rsidRPr="00AF0C9C">
        <w:rPr>
          <w:rFonts w:asciiTheme="minorHAnsi" w:hAnsiTheme="minorHAnsi" w:cstheme="minorHAnsi"/>
          <w:color w:val="000000" w:themeColor="text1"/>
          <w:sz w:val="22"/>
          <w:szCs w:val="22"/>
        </w:rPr>
        <w:t>imensiones que</w:t>
      </w:r>
      <w:r w:rsidR="001568A2" w:rsidRPr="00AF0C9C">
        <w:rPr>
          <w:rFonts w:asciiTheme="minorHAnsi" w:hAnsiTheme="minorHAnsi" w:cstheme="minorHAnsi"/>
          <w:color w:val="000000" w:themeColor="text1"/>
          <w:sz w:val="22"/>
          <w:szCs w:val="22"/>
        </w:rPr>
        <w:t>,</w:t>
      </w:r>
      <w:r w:rsidR="000A1327" w:rsidRPr="00AF0C9C">
        <w:rPr>
          <w:rFonts w:asciiTheme="minorHAnsi" w:hAnsiTheme="minorHAnsi" w:cstheme="minorHAnsi"/>
          <w:color w:val="000000" w:themeColor="text1"/>
          <w:sz w:val="22"/>
          <w:szCs w:val="22"/>
        </w:rPr>
        <w:t xml:space="preserve"> a su vez</w:t>
      </w:r>
      <w:r w:rsidR="001568A2" w:rsidRPr="00AF0C9C">
        <w:rPr>
          <w:rFonts w:asciiTheme="minorHAnsi" w:hAnsiTheme="minorHAnsi" w:cstheme="minorHAnsi"/>
          <w:color w:val="000000" w:themeColor="text1"/>
          <w:sz w:val="22"/>
          <w:szCs w:val="22"/>
        </w:rPr>
        <w:t>,</w:t>
      </w:r>
      <w:r w:rsidR="000A1327" w:rsidRPr="00AF0C9C">
        <w:rPr>
          <w:rFonts w:asciiTheme="minorHAnsi" w:hAnsiTheme="minorHAnsi" w:cstheme="minorHAnsi"/>
          <w:color w:val="000000" w:themeColor="text1"/>
          <w:sz w:val="22"/>
          <w:szCs w:val="22"/>
        </w:rPr>
        <w:t xml:space="preserve"> agrupa</w:t>
      </w:r>
      <w:r w:rsidR="00C979B9" w:rsidRPr="00AF0C9C">
        <w:rPr>
          <w:rFonts w:asciiTheme="minorHAnsi" w:hAnsiTheme="minorHAnsi" w:cstheme="minorHAnsi"/>
          <w:color w:val="000000" w:themeColor="text1"/>
          <w:sz w:val="22"/>
          <w:szCs w:val="22"/>
        </w:rPr>
        <w:t xml:space="preserve">n cada una </w:t>
      </w:r>
      <w:r w:rsidR="000A1327" w:rsidRPr="00AF0C9C">
        <w:rPr>
          <w:rFonts w:asciiTheme="minorHAnsi" w:hAnsiTheme="minorHAnsi" w:cstheme="minorHAnsi"/>
          <w:color w:val="000000" w:themeColor="text1"/>
          <w:sz w:val="22"/>
          <w:szCs w:val="22"/>
        </w:rPr>
        <w:t xml:space="preserve">a un conjunto de prácticas </w:t>
      </w:r>
      <w:r w:rsidR="00C979B9" w:rsidRPr="00AF0C9C">
        <w:rPr>
          <w:rFonts w:asciiTheme="minorHAnsi" w:hAnsiTheme="minorHAnsi" w:cstheme="minorHAnsi"/>
          <w:color w:val="000000" w:themeColor="text1"/>
          <w:sz w:val="22"/>
          <w:szCs w:val="22"/>
        </w:rPr>
        <w:t xml:space="preserve">o elementos o procesos de gestión, que </w:t>
      </w:r>
      <w:r w:rsidR="00C979B9" w:rsidRPr="00AF0C9C">
        <w:rPr>
          <w:rFonts w:asciiTheme="minorHAnsi" w:hAnsiTheme="minorHAnsi"/>
          <w:sz w:val="22"/>
          <w:szCs w:val="22"/>
        </w:rPr>
        <w:t>puesto en práctica de manera articulada e intercomunicada, permite que la organización opere</w:t>
      </w:r>
      <w:r w:rsidR="001568A2" w:rsidRPr="00AF0C9C">
        <w:rPr>
          <w:rFonts w:asciiTheme="minorHAnsi" w:hAnsiTheme="minorHAnsi"/>
          <w:sz w:val="22"/>
          <w:szCs w:val="22"/>
        </w:rPr>
        <w:t>.</w:t>
      </w:r>
    </w:p>
    <w:p w14:paraId="54AEC324" w14:textId="77777777" w:rsidR="001568A2" w:rsidRPr="00AF0C9C" w:rsidRDefault="001568A2" w:rsidP="00AF0C9C">
      <w:pPr>
        <w:rPr>
          <w:rFonts w:asciiTheme="minorHAnsi" w:hAnsiTheme="minorHAnsi"/>
          <w:sz w:val="22"/>
          <w:szCs w:val="22"/>
        </w:rPr>
      </w:pPr>
    </w:p>
    <w:p w14:paraId="6C2D00B1" w14:textId="5664480B" w:rsidR="000A1327" w:rsidRPr="00AF0C9C" w:rsidRDefault="000A1327" w:rsidP="00AF0C9C">
      <w:pPr>
        <w:rPr>
          <w:rFonts w:asciiTheme="minorHAnsi" w:hAnsiTheme="minorHAnsi"/>
          <w:sz w:val="22"/>
          <w:szCs w:val="22"/>
        </w:rPr>
      </w:pPr>
      <w:r w:rsidRPr="00AF0C9C">
        <w:rPr>
          <w:rFonts w:asciiTheme="minorHAnsi" w:hAnsiTheme="minorHAnsi"/>
          <w:color w:val="000000" w:themeColor="text1"/>
          <w:sz w:val="22"/>
          <w:szCs w:val="22"/>
        </w:rPr>
        <w:t xml:space="preserve">Estas dimensiones </w:t>
      </w:r>
      <w:r w:rsidR="00C979B9" w:rsidRPr="00AF0C9C">
        <w:rPr>
          <w:rFonts w:asciiTheme="minorHAnsi" w:hAnsiTheme="minorHAnsi"/>
          <w:color w:val="000000" w:themeColor="text1"/>
          <w:sz w:val="22"/>
          <w:szCs w:val="22"/>
        </w:rPr>
        <w:t xml:space="preserve">toman como referencia el </w:t>
      </w:r>
      <w:r w:rsidR="001568A2" w:rsidRPr="00AF0C9C">
        <w:rPr>
          <w:rFonts w:asciiTheme="minorHAnsi" w:hAnsiTheme="minorHAnsi"/>
          <w:color w:val="000000" w:themeColor="text1"/>
          <w:sz w:val="22"/>
          <w:szCs w:val="22"/>
        </w:rPr>
        <w:t xml:space="preserve">tradicional </w:t>
      </w:r>
      <w:r w:rsidR="00C979B9" w:rsidRPr="00AF0C9C">
        <w:rPr>
          <w:rFonts w:asciiTheme="minorHAnsi" w:hAnsiTheme="minorHAnsi"/>
          <w:color w:val="000000" w:themeColor="text1"/>
          <w:sz w:val="22"/>
          <w:szCs w:val="22"/>
        </w:rPr>
        <w:t xml:space="preserve">ciclo </w:t>
      </w:r>
      <w:r w:rsidRPr="00AF0C9C">
        <w:rPr>
          <w:rFonts w:asciiTheme="minorHAnsi" w:hAnsiTheme="minorHAnsi"/>
          <w:sz w:val="22"/>
          <w:szCs w:val="22"/>
        </w:rPr>
        <w:t xml:space="preserve">de gestión </w:t>
      </w:r>
      <w:r w:rsidR="00C979B9" w:rsidRPr="00AF0C9C">
        <w:rPr>
          <w:rFonts w:asciiTheme="minorHAnsi" w:hAnsiTheme="minorHAnsi"/>
          <w:sz w:val="22"/>
          <w:szCs w:val="22"/>
        </w:rPr>
        <w:t xml:space="preserve">PHVA </w:t>
      </w:r>
      <w:r w:rsidR="007573BC" w:rsidRPr="00AF0C9C">
        <w:rPr>
          <w:rFonts w:asciiTheme="minorHAnsi" w:hAnsiTheme="minorHAnsi"/>
          <w:sz w:val="22"/>
          <w:szCs w:val="22"/>
        </w:rPr>
        <w:t>(</w:t>
      </w:r>
      <w:r w:rsidRPr="00AF0C9C">
        <w:rPr>
          <w:rFonts w:asciiTheme="minorHAnsi" w:hAnsiTheme="minorHAnsi"/>
          <w:sz w:val="22"/>
          <w:szCs w:val="22"/>
        </w:rPr>
        <w:t>Planear – Hacer – Verificar – Actuar</w:t>
      </w:r>
      <w:r w:rsidR="007573BC" w:rsidRPr="00AF0C9C">
        <w:rPr>
          <w:rFonts w:asciiTheme="minorHAnsi" w:hAnsiTheme="minorHAnsi"/>
          <w:sz w:val="22"/>
          <w:szCs w:val="22"/>
        </w:rPr>
        <w:t>)</w:t>
      </w:r>
      <w:r w:rsidR="00C979B9" w:rsidRPr="00AF0C9C">
        <w:rPr>
          <w:rFonts w:asciiTheme="minorHAnsi" w:hAnsiTheme="minorHAnsi"/>
          <w:sz w:val="22"/>
          <w:szCs w:val="22"/>
        </w:rPr>
        <w:t xml:space="preserve"> y</w:t>
      </w:r>
      <w:r w:rsidR="00840C18" w:rsidRPr="00AF0C9C">
        <w:rPr>
          <w:rFonts w:asciiTheme="minorHAnsi" w:hAnsiTheme="minorHAnsi"/>
          <w:sz w:val="22"/>
          <w:szCs w:val="22"/>
        </w:rPr>
        <w:t>,</w:t>
      </w:r>
      <w:r w:rsidR="00C979B9" w:rsidRPr="00AF0C9C">
        <w:rPr>
          <w:rFonts w:asciiTheme="minorHAnsi" w:hAnsiTheme="minorHAnsi"/>
          <w:sz w:val="22"/>
          <w:szCs w:val="22"/>
        </w:rPr>
        <w:t xml:space="preserve"> </w:t>
      </w:r>
      <w:r w:rsidRPr="00AF0C9C">
        <w:rPr>
          <w:rFonts w:asciiTheme="minorHAnsi" w:hAnsiTheme="minorHAnsi"/>
          <w:sz w:val="22"/>
          <w:szCs w:val="22"/>
        </w:rPr>
        <w:t>adicionalmente</w:t>
      </w:r>
      <w:r w:rsidR="00C979B9" w:rsidRPr="00AF0C9C">
        <w:rPr>
          <w:rFonts w:asciiTheme="minorHAnsi" w:hAnsiTheme="minorHAnsi"/>
          <w:sz w:val="22"/>
          <w:szCs w:val="22"/>
        </w:rPr>
        <w:t>,</w:t>
      </w:r>
      <w:r w:rsidRPr="00AF0C9C">
        <w:rPr>
          <w:rFonts w:asciiTheme="minorHAnsi" w:hAnsiTheme="minorHAnsi"/>
          <w:sz w:val="22"/>
          <w:szCs w:val="22"/>
        </w:rPr>
        <w:t xml:space="preserve"> incluyen elementos propios de la gestión pública como son todos los referentes a la relación entre el Estado colombiano y los ciudadanos. </w:t>
      </w:r>
    </w:p>
    <w:p w14:paraId="1580847C" w14:textId="77777777" w:rsidR="00C979B9" w:rsidRPr="00AF0C9C" w:rsidRDefault="00C979B9" w:rsidP="00AF0C9C">
      <w:pPr>
        <w:pStyle w:val="Prrafodelista"/>
        <w:ind w:left="0"/>
        <w:rPr>
          <w:rFonts w:asciiTheme="minorHAnsi" w:hAnsiTheme="minorHAnsi" w:cstheme="minorHAnsi"/>
          <w:sz w:val="22"/>
          <w:szCs w:val="22"/>
        </w:rPr>
      </w:pPr>
    </w:p>
    <w:p w14:paraId="7E673806" w14:textId="60BE476A" w:rsidR="00326A6D" w:rsidRPr="00AF0C9C" w:rsidRDefault="001568A2" w:rsidP="00AF0C9C">
      <w:pPr>
        <w:pStyle w:val="Prrafodelista"/>
        <w:ind w:left="0"/>
        <w:rPr>
          <w:rFonts w:asciiTheme="minorHAnsi" w:hAnsiTheme="minorHAnsi" w:cstheme="minorHAnsi"/>
          <w:sz w:val="22"/>
          <w:szCs w:val="22"/>
        </w:rPr>
      </w:pPr>
      <w:r w:rsidRPr="00AF0C9C">
        <w:rPr>
          <w:rFonts w:asciiTheme="minorHAnsi" w:hAnsiTheme="minorHAnsi" w:cstheme="minorHAnsi"/>
          <w:sz w:val="22"/>
          <w:szCs w:val="22"/>
        </w:rPr>
        <w:t xml:space="preserve">El MIPGv2 contempla las siguientes </w:t>
      </w:r>
      <w:r w:rsidR="000A1327" w:rsidRPr="00AF0C9C">
        <w:rPr>
          <w:rFonts w:asciiTheme="minorHAnsi" w:hAnsiTheme="minorHAnsi" w:cstheme="minorHAnsi"/>
          <w:sz w:val="22"/>
          <w:szCs w:val="22"/>
        </w:rPr>
        <w:t>dimensiones:</w:t>
      </w:r>
    </w:p>
    <w:p w14:paraId="58DD3A1C" w14:textId="77777777" w:rsidR="000A1327" w:rsidRPr="00AF0C9C" w:rsidRDefault="000A1327" w:rsidP="00AF0C9C">
      <w:pPr>
        <w:pStyle w:val="Prrafodelista"/>
        <w:ind w:left="0"/>
        <w:rPr>
          <w:rFonts w:asciiTheme="minorHAnsi" w:hAnsiTheme="minorHAnsi" w:cstheme="minorHAnsi"/>
          <w:sz w:val="22"/>
          <w:szCs w:val="22"/>
        </w:rPr>
      </w:pPr>
    </w:p>
    <w:tbl>
      <w:tblPr>
        <w:tblStyle w:val="Tablanormal21"/>
        <w:tblW w:w="0" w:type="auto"/>
        <w:tblLook w:val="04A0" w:firstRow="1" w:lastRow="0" w:firstColumn="1" w:lastColumn="0" w:noHBand="0" w:noVBand="1"/>
      </w:tblPr>
      <w:tblGrid>
        <w:gridCol w:w="2122"/>
        <w:gridCol w:w="6706"/>
      </w:tblGrid>
      <w:tr w:rsidR="00E83210" w:rsidRPr="00AF0C9C" w14:paraId="0E90FBBE" w14:textId="77777777" w:rsidTr="006B3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0B2ECC" w14:textId="77777777" w:rsidR="00726521" w:rsidRPr="00AF0C9C" w:rsidRDefault="007847ED" w:rsidP="00AF0C9C">
            <w:pPr>
              <w:pStyle w:val="Prrafodelista"/>
              <w:ind w:left="0"/>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841536" behindDoc="0" locked="0" layoutInCell="1" allowOverlap="1" wp14:anchorId="4581B37E" wp14:editId="1BCFC683">
                  <wp:simplePos x="0" y="0"/>
                  <wp:positionH relativeFrom="column">
                    <wp:posOffset>81280</wp:posOffset>
                  </wp:positionH>
                  <wp:positionV relativeFrom="paragraph">
                    <wp:posOffset>60960</wp:posOffset>
                  </wp:positionV>
                  <wp:extent cx="1127760" cy="107950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7760" cy="1079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706" w:type="dxa"/>
            <w:vAlign w:val="center"/>
          </w:tcPr>
          <w:p w14:paraId="5A0F0DCB" w14:textId="7EC68B17" w:rsidR="00726521" w:rsidRPr="00AF0C9C" w:rsidRDefault="007847ED" w:rsidP="00AF0C9C">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AF0C9C">
              <w:rPr>
                <w:rFonts w:asciiTheme="minorHAnsi" w:hAnsiTheme="minorHAnsi"/>
                <w:b w:val="0"/>
                <w:sz w:val="22"/>
                <w:szCs w:val="22"/>
              </w:rPr>
              <w:t xml:space="preserve">Conformada por el conjunto </w:t>
            </w:r>
            <w:r w:rsidR="0096538C" w:rsidRPr="00AF0C9C">
              <w:rPr>
                <w:rFonts w:asciiTheme="minorHAnsi" w:hAnsiTheme="minorHAnsi"/>
                <w:b w:val="0"/>
                <w:sz w:val="22"/>
                <w:szCs w:val="22"/>
              </w:rPr>
              <w:t xml:space="preserve">de </w:t>
            </w:r>
            <w:r w:rsidRPr="00AF0C9C">
              <w:rPr>
                <w:rFonts w:asciiTheme="minorHAnsi" w:hAnsiTheme="minorHAnsi"/>
                <w:b w:val="0"/>
                <w:sz w:val="22"/>
                <w:szCs w:val="22"/>
              </w:rPr>
              <w:t>prácticas</w:t>
            </w:r>
            <w:r w:rsidR="007D6707" w:rsidRPr="00AF0C9C">
              <w:rPr>
                <w:rFonts w:asciiTheme="minorHAnsi" w:hAnsiTheme="minorHAnsi"/>
                <w:b w:val="0"/>
                <w:sz w:val="22"/>
                <w:szCs w:val="22"/>
              </w:rPr>
              <w:t>,</w:t>
            </w:r>
            <w:r w:rsidRPr="00AF0C9C">
              <w:rPr>
                <w:rFonts w:asciiTheme="minorHAnsi" w:hAnsiTheme="minorHAnsi"/>
                <w:b w:val="0"/>
                <w:sz w:val="22"/>
                <w:szCs w:val="22"/>
              </w:rPr>
              <w:t xml:space="preserve"> elementos o procesos que le permiten a una organización definir la ruta estratégica que guiará su gestión institucional, con miras a satisfacer </w:t>
            </w:r>
            <w:r w:rsidR="001568A2" w:rsidRPr="00AF0C9C">
              <w:rPr>
                <w:rFonts w:asciiTheme="minorHAnsi" w:hAnsiTheme="minorHAnsi"/>
                <w:b w:val="0"/>
                <w:sz w:val="22"/>
                <w:szCs w:val="22"/>
              </w:rPr>
              <w:t xml:space="preserve">las necesidades de </w:t>
            </w:r>
            <w:r w:rsidRPr="00AF0C9C">
              <w:rPr>
                <w:rFonts w:asciiTheme="minorHAnsi" w:hAnsiTheme="minorHAnsi"/>
                <w:b w:val="0"/>
                <w:sz w:val="22"/>
                <w:szCs w:val="22"/>
              </w:rPr>
              <w:t>los ciudadanos a quienes dirige sus productos y servicios</w:t>
            </w:r>
            <w:r w:rsidR="000A315F" w:rsidRPr="00AF0C9C">
              <w:rPr>
                <w:rFonts w:asciiTheme="minorHAnsi" w:hAnsiTheme="minorHAnsi"/>
                <w:b w:val="0"/>
                <w:sz w:val="22"/>
                <w:szCs w:val="22"/>
              </w:rPr>
              <w:t xml:space="preserve"> </w:t>
            </w:r>
            <w:r w:rsidR="001568A2" w:rsidRPr="00AF0C9C">
              <w:rPr>
                <w:rFonts w:asciiTheme="minorHAnsi" w:hAnsiTheme="minorHAnsi"/>
                <w:b w:val="0"/>
                <w:sz w:val="22"/>
                <w:szCs w:val="22"/>
              </w:rPr>
              <w:t>(</w:t>
            </w:r>
            <w:r w:rsidRPr="00AF0C9C">
              <w:rPr>
                <w:rFonts w:asciiTheme="minorHAnsi" w:hAnsiTheme="minorHAnsi"/>
                <w:b w:val="0"/>
                <w:sz w:val="22"/>
                <w:szCs w:val="22"/>
              </w:rPr>
              <w:t>sus grupos de valor</w:t>
            </w:r>
            <w:r w:rsidR="001568A2" w:rsidRPr="00AF0C9C">
              <w:rPr>
                <w:rFonts w:asciiTheme="minorHAnsi" w:hAnsiTheme="minorHAnsi"/>
                <w:b w:val="0"/>
                <w:sz w:val="22"/>
                <w:szCs w:val="22"/>
              </w:rPr>
              <w:t>)</w:t>
            </w:r>
            <w:r w:rsidRPr="00AF0C9C">
              <w:rPr>
                <w:rFonts w:asciiTheme="minorHAnsi" w:hAnsiTheme="minorHAnsi"/>
                <w:b w:val="0"/>
                <w:sz w:val="22"/>
                <w:szCs w:val="22"/>
              </w:rPr>
              <w:t>.</w:t>
            </w:r>
          </w:p>
        </w:tc>
      </w:tr>
      <w:tr w:rsidR="00E83210" w:rsidRPr="00AF0C9C" w14:paraId="0D056903" w14:textId="77777777" w:rsidTr="006B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165713" w14:textId="77777777" w:rsidR="00726521" w:rsidRPr="00AF0C9C" w:rsidRDefault="00251E17" w:rsidP="00AF0C9C">
            <w:pPr>
              <w:pStyle w:val="Prrafodelista"/>
              <w:ind w:left="0"/>
              <w:rPr>
                <w:rFonts w:asciiTheme="minorHAnsi" w:hAnsiTheme="minorHAnsi" w:cstheme="minorHAnsi"/>
                <w:sz w:val="22"/>
                <w:szCs w:val="22"/>
              </w:rPr>
            </w:pPr>
            <w:r w:rsidRPr="00AF0C9C">
              <w:rPr>
                <w:rFonts w:asciiTheme="minorHAnsi" w:hAnsiTheme="minorHAnsi"/>
                <w:noProof/>
                <w:color w:val="000000" w:themeColor="text1"/>
                <w:sz w:val="22"/>
                <w:szCs w:val="22"/>
              </w:rPr>
              <w:lastRenderedPageBreak/>
              <w:drawing>
                <wp:anchor distT="0" distB="0" distL="114300" distR="114300" simplePos="0" relativeHeight="251843584" behindDoc="0" locked="0" layoutInCell="1" allowOverlap="1" wp14:anchorId="0CFF4BFC" wp14:editId="3912C575">
                  <wp:simplePos x="0" y="0"/>
                  <wp:positionH relativeFrom="column">
                    <wp:posOffset>98425</wp:posOffset>
                  </wp:positionH>
                  <wp:positionV relativeFrom="paragraph">
                    <wp:posOffset>107315</wp:posOffset>
                  </wp:positionV>
                  <wp:extent cx="1077595" cy="1079500"/>
                  <wp:effectExtent l="0" t="0" r="8255" b="635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7595" cy="1079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706" w:type="dxa"/>
            <w:vAlign w:val="center"/>
          </w:tcPr>
          <w:p w14:paraId="531776CD" w14:textId="3BE7ADCF" w:rsidR="007847ED" w:rsidRPr="00AF0C9C" w:rsidRDefault="007847ED"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AF0C9C">
              <w:rPr>
                <w:rFonts w:asciiTheme="minorHAnsi" w:hAnsiTheme="minorHAnsi"/>
                <w:sz w:val="22"/>
                <w:szCs w:val="22"/>
              </w:rPr>
              <w:t>Conforma</w:t>
            </w:r>
            <w:r w:rsidR="007D6707" w:rsidRPr="00AF0C9C">
              <w:rPr>
                <w:rFonts w:asciiTheme="minorHAnsi" w:hAnsiTheme="minorHAnsi"/>
                <w:sz w:val="22"/>
                <w:szCs w:val="22"/>
              </w:rPr>
              <w:t xml:space="preserve">da por el conjunto de prácticas, </w:t>
            </w:r>
            <w:r w:rsidRPr="00AF0C9C">
              <w:rPr>
                <w:rFonts w:asciiTheme="minorHAnsi" w:hAnsiTheme="minorHAnsi"/>
                <w:sz w:val="22"/>
                <w:szCs w:val="22"/>
              </w:rPr>
              <w:t xml:space="preserve">elementos o procesos que le permite </w:t>
            </w:r>
            <w:r w:rsidRPr="00AF0C9C">
              <w:rPr>
                <w:rFonts w:asciiTheme="minorHAnsi" w:hAnsiTheme="minorHAnsi"/>
                <w:color w:val="000000" w:themeColor="text1"/>
                <w:sz w:val="22"/>
                <w:szCs w:val="22"/>
              </w:rPr>
              <w:t xml:space="preserve">a la organización ejecutar las actividades planeadas y lograr los resultados y metas propuestas, </w:t>
            </w:r>
            <w:r w:rsidR="001568A2" w:rsidRPr="00AF0C9C">
              <w:rPr>
                <w:rFonts w:asciiTheme="minorHAnsi" w:hAnsiTheme="minorHAnsi"/>
                <w:color w:val="000000" w:themeColor="text1"/>
                <w:sz w:val="22"/>
                <w:szCs w:val="22"/>
              </w:rPr>
              <w:t xml:space="preserve">además de </w:t>
            </w:r>
            <w:r w:rsidRPr="00AF0C9C">
              <w:rPr>
                <w:rFonts w:asciiTheme="minorHAnsi" w:hAnsiTheme="minorHAnsi"/>
                <w:color w:val="000000" w:themeColor="text1"/>
                <w:sz w:val="22"/>
                <w:szCs w:val="22"/>
              </w:rPr>
              <w:t>materializar las decisiones plasmadas en su planeación institucional.</w:t>
            </w:r>
          </w:p>
          <w:p w14:paraId="46357CE6" w14:textId="7269ABA5" w:rsidR="00D9447B" w:rsidRPr="00AF0C9C" w:rsidRDefault="007847ED"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sidRPr="00AF0C9C">
              <w:rPr>
                <w:rFonts w:asciiTheme="minorHAnsi" w:hAnsiTheme="minorHAnsi"/>
                <w:color w:val="000000" w:themeColor="text1"/>
                <w:sz w:val="22"/>
                <w:szCs w:val="22"/>
              </w:rPr>
              <w:t xml:space="preserve">En esta </w:t>
            </w:r>
            <w:r w:rsidR="005352BF" w:rsidRPr="00AF0C9C">
              <w:rPr>
                <w:rFonts w:asciiTheme="minorHAnsi" w:hAnsiTheme="minorHAnsi"/>
                <w:color w:val="000000" w:themeColor="text1"/>
                <w:sz w:val="22"/>
                <w:szCs w:val="22"/>
              </w:rPr>
              <w:t xml:space="preserve">dimensión </w:t>
            </w:r>
            <w:r w:rsidRPr="00AF0C9C">
              <w:rPr>
                <w:rFonts w:asciiTheme="minorHAnsi" w:hAnsiTheme="minorHAnsi"/>
                <w:color w:val="000000" w:themeColor="text1"/>
                <w:sz w:val="22"/>
                <w:szCs w:val="22"/>
              </w:rPr>
              <w:t>también se concretan acciones para una adecuada y mejor interlocución con los ciudadanos, con transparencia</w:t>
            </w:r>
            <w:r w:rsidR="000A315F" w:rsidRPr="00AF0C9C">
              <w:rPr>
                <w:rFonts w:asciiTheme="minorHAnsi" w:hAnsiTheme="minorHAnsi"/>
                <w:color w:val="000000" w:themeColor="text1"/>
                <w:sz w:val="22"/>
                <w:szCs w:val="22"/>
              </w:rPr>
              <w:t xml:space="preserve"> </w:t>
            </w:r>
            <w:r w:rsidR="005352BF" w:rsidRPr="00AF0C9C">
              <w:rPr>
                <w:rFonts w:asciiTheme="minorHAnsi" w:hAnsiTheme="minorHAnsi"/>
                <w:color w:val="000000" w:themeColor="text1"/>
                <w:sz w:val="22"/>
                <w:szCs w:val="22"/>
              </w:rPr>
              <w:t xml:space="preserve">y </w:t>
            </w:r>
            <w:r w:rsidRPr="00AF0C9C">
              <w:rPr>
                <w:rFonts w:asciiTheme="minorHAnsi" w:hAnsiTheme="minorHAnsi"/>
                <w:color w:val="000000" w:themeColor="text1"/>
                <w:sz w:val="22"/>
                <w:szCs w:val="22"/>
              </w:rPr>
              <w:t xml:space="preserve">facilitando el acceso a la información pública, los trámites que realizan los ciudadanos, el servicio y atención que merecen y </w:t>
            </w:r>
            <w:r w:rsidR="005352BF" w:rsidRPr="00AF0C9C">
              <w:rPr>
                <w:rFonts w:asciiTheme="minorHAnsi" w:hAnsiTheme="minorHAnsi"/>
                <w:color w:val="000000" w:themeColor="text1"/>
                <w:sz w:val="22"/>
                <w:szCs w:val="22"/>
              </w:rPr>
              <w:t xml:space="preserve">su </w:t>
            </w:r>
            <w:r w:rsidRPr="00AF0C9C">
              <w:rPr>
                <w:rFonts w:asciiTheme="minorHAnsi" w:hAnsiTheme="minorHAnsi"/>
                <w:color w:val="000000" w:themeColor="text1"/>
                <w:sz w:val="22"/>
                <w:szCs w:val="22"/>
              </w:rPr>
              <w:t>participación en la gestión pública.</w:t>
            </w:r>
          </w:p>
        </w:tc>
      </w:tr>
      <w:tr w:rsidR="00E83210" w:rsidRPr="00AF0C9C" w14:paraId="7DB28600" w14:textId="77777777" w:rsidTr="006B3A78">
        <w:tc>
          <w:tcPr>
            <w:cnfStyle w:val="001000000000" w:firstRow="0" w:lastRow="0" w:firstColumn="1" w:lastColumn="0" w:oddVBand="0" w:evenVBand="0" w:oddHBand="0" w:evenHBand="0" w:firstRowFirstColumn="0" w:firstRowLastColumn="0" w:lastRowFirstColumn="0" w:lastRowLastColumn="0"/>
            <w:tcW w:w="2122" w:type="dxa"/>
          </w:tcPr>
          <w:p w14:paraId="239A4952" w14:textId="77777777" w:rsidR="00726521" w:rsidRPr="00AF0C9C" w:rsidRDefault="00251E17" w:rsidP="00AF0C9C">
            <w:pPr>
              <w:pStyle w:val="Prrafodelista"/>
              <w:ind w:left="0"/>
              <w:rPr>
                <w:rFonts w:asciiTheme="minorHAnsi" w:hAnsiTheme="minorHAnsi" w:cstheme="minorHAnsi"/>
                <w:sz w:val="22"/>
                <w:szCs w:val="22"/>
              </w:rPr>
            </w:pPr>
            <w:r w:rsidRPr="00AF0C9C">
              <w:rPr>
                <w:rFonts w:asciiTheme="minorHAnsi" w:hAnsiTheme="minorHAnsi"/>
                <w:noProof/>
                <w:color w:val="auto"/>
                <w:sz w:val="22"/>
                <w:szCs w:val="22"/>
              </w:rPr>
              <w:drawing>
                <wp:anchor distT="0" distB="0" distL="114300" distR="114300" simplePos="0" relativeHeight="251844608" behindDoc="0" locked="0" layoutInCell="1" allowOverlap="1" wp14:anchorId="202DFB36" wp14:editId="1F0B1B10">
                  <wp:simplePos x="0" y="0"/>
                  <wp:positionH relativeFrom="column">
                    <wp:posOffset>90170</wp:posOffset>
                  </wp:positionH>
                  <wp:positionV relativeFrom="page">
                    <wp:posOffset>111760</wp:posOffset>
                  </wp:positionV>
                  <wp:extent cx="1082040" cy="1079500"/>
                  <wp:effectExtent l="0" t="0" r="3810" b="635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2040" cy="1079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706" w:type="dxa"/>
            <w:vAlign w:val="center"/>
          </w:tcPr>
          <w:p w14:paraId="70FB8F3A" w14:textId="13FFA077" w:rsidR="00971E54" w:rsidRPr="00AF0C9C" w:rsidRDefault="00251E17" w:rsidP="00AF0C9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sidRPr="00AF0C9C">
              <w:rPr>
                <w:rFonts w:asciiTheme="minorHAnsi" w:hAnsiTheme="minorHAnsi"/>
                <w:sz w:val="22"/>
                <w:szCs w:val="22"/>
              </w:rPr>
              <w:t>C</w:t>
            </w:r>
            <w:r w:rsidR="007847ED" w:rsidRPr="00AF0C9C">
              <w:rPr>
                <w:rFonts w:asciiTheme="minorHAnsi" w:hAnsiTheme="minorHAnsi"/>
                <w:sz w:val="22"/>
                <w:szCs w:val="22"/>
              </w:rPr>
              <w:t>onformada por el conjunto de prácticas</w:t>
            </w:r>
            <w:r w:rsidR="007D6707" w:rsidRPr="00AF0C9C">
              <w:rPr>
                <w:rFonts w:asciiTheme="minorHAnsi" w:hAnsiTheme="minorHAnsi"/>
                <w:sz w:val="22"/>
                <w:szCs w:val="22"/>
              </w:rPr>
              <w:t>,</w:t>
            </w:r>
            <w:r w:rsidR="007847ED" w:rsidRPr="00AF0C9C">
              <w:rPr>
                <w:rFonts w:asciiTheme="minorHAnsi" w:hAnsiTheme="minorHAnsi"/>
                <w:sz w:val="22"/>
                <w:szCs w:val="22"/>
              </w:rPr>
              <w:t xml:space="preserve"> elementos o procesos que le permiten a una organización</w:t>
            </w:r>
            <w:r w:rsidR="007847ED" w:rsidRPr="00AF0C9C">
              <w:rPr>
                <w:rFonts w:asciiTheme="minorHAnsi" w:hAnsiTheme="minorHAnsi"/>
                <w:color w:val="000000" w:themeColor="text1"/>
                <w:sz w:val="22"/>
                <w:szCs w:val="22"/>
              </w:rPr>
              <w:t xml:space="preserve"> conocer </w:t>
            </w:r>
            <w:r w:rsidR="005352BF" w:rsidRPr="00AF0C9C">
              <w:rPr>
                <w:rFonts w:asciiTheme="minorHAnsi" w:hAnsiTheme="minorHAnsi"/>
                <w:color w:val="000000" w:themeColor="text1"/>
                <w:sz w:val="22"/>
                <w:szCs w:val="22"/>
              </w:rPr>
              <w:t xml:space="preserve">los </w:t>
            </w:r>
            <w:r w:rsidR="007847ED" w:rsidRPr="00AF0C9C">
              <w:rPr>
                <w:rFonts w:asciiTheme="minorHAnsi" w:hAnsiTheme="minorHAnsi"/>
                <w:color w:val="000000" w:themeColor="text1"/>
                <w:sz w:val="22"/>
                <w:szCs w:val="22"/>
              </w:rPr>
              <w:t>avances</w:t>
            </w:r>
            <w:r w:rsidR="000A315F" w:rsidRPr="00AF0C9C">
              <w:rPr>
                <w:rFonts w:asciiTheme="minorHAnsi" w:hAnsiTheme="minorHAnsi"/>
                <w:color w:val="000000" w:themeColor="text1"/>
                <w:sz w:val="22"/>
                <w:szCs w:val="22"/>
              </w:rPr>
              <w:t xml:space="preserve"> </w:t>
            </w:r>
            <w:r w:rsidR="005352BF" w:rsidRPr="00AF0C9C">
              <w:rPr>
                <w:rFonts w:asciiTheme="minorHAnsi" w:hAnsiTheme="minorHAnsi"/>
                <w:color w:val="000000" w:themeColor="text1"/>
                <w:sz w:val="22"/>
                <w:szCs w:val="22"/>
              </w:rPr>
              <w:t xml:space="preserve">y </w:t>
            </w:r>
            <w:r w:rsidR="007847ED" w:rsidRPr="00AF0C9C">
              <w:rPr>
                <w:rFonts w:asciiTheme="minorHAnsi" w:hAnsiTheme="minorHAnsi"/>
                <w:color w:val="000000" w:themeColor="text1"/>
                <w:sz w:val="22"/>
                <w:szCs w:val="22"/>
              </w:rPr>
              <w:t xml:space="preserve">resultados previstos en su marco estratégico y </w:t>
            </w:r>
            <w:r w:rsidR="005352BF" w:rsidRPr="00AF0C9C">
              <w:rPr>
                <w:rFonts w:asciiTheme="minorHAnsi" w:hAnsiTheme="minorHAnsi"/>
                <w:color w:val="000000" w:themeColor="text1"/>
                <w:sz w:val="22"/>
                <w:szCs w:val="22"/>
              </w:rPr>
              <w:t xml:space="preserve">en el </w:t>
            </w:r>
            <w:r w:rsidR="007847ED" w:rsidRPr="00AF0C9C">
              <w:rPr>
                <w:rFonts w:asciiTheme="minorHAnsi" w:hAnsiTheme="minorHAnsi"/>
                <w:color w:val="000000" w:themeColor="text1"/>
                <w:sz w:val="22"/>
                <w:szCs w:val="22"/>
              </w:rPr>
              <w:t>proceso de planeación institucional</w:t>
            </w:r>
            <w:r w:rsidR="00971E54" w:rsidRPr="00AF0C9C">
              <w:rPr>
                <w:rFonts w:asciiTheme="minorHAnsi" w:hAnsiTheme="minorHAnsi"/>
                <w:color w:val="000000" w:themeColor="text1"/>
                <w:sz w:val="22"/>
                <w:szCs w:val="22"/>
              </w:rPr>
              <w:t xml:space="preserve">, así como introducir </w:t>
            </w:r>
            <w:r w:rsidR="007847ED" w:rsidRPr="00AF0C9C">
              <w:rPr>
                <w:rFonts w:asciiTheme="minorHAnsi" w:hAnsiTheme="minorHAnsi"/>
                <w:color w:val="000000" w:themeColor="text1"/>
                <w:sz w:val="22"/>
                <w:szCs w:val="22"/>
              </w:rPr>
              <w:t>mejoras en la gestión. El seguimiento permanente al avance y al cumplimiento de las metas y objetivos propuestos en los planes institucionales</w:t>
            </w:r>
            <w:r w:rsidR="000A315F" w:rsidRPr="00AF0C9C">
              <w:rPr>
                <w:rFonts w:asciiTheme="minorHAnsi" w:hAnsiTheme="minorHAnsi"/>
                <w:color w:val="000000" w:themeColor="text1"/>
                <w:sz w:val="22"/>
                <w:szCs w:val="22"/>
              </w:rPr>
              <w:t xml:space="preserve"> </w:t>
            </w:r>
            <w:r w:rsidR="007847ED" w:rsidRPr="00AF0C9C">
              <w:rPr>
                <w:rFonts w:asciiTheme="minorHAnsi" w:hAnsiTheme="minorHAnsi"/>
                <w:color w:val="000000" w:themeColor="text1"/>
                <w:sz w:val="22"/>
                <w:szCs w:val="22"/>
              </w:rPr>
              <w:t>y su evaluación</w:t>
            </w:r>
            <w:r w:rsidR="005352BF" w:rsidRPr="00AF0C9C">
              <w:rPr>
                <w:rFonts w:asciiTheme="minorHAnsi" w:hAnsiTheme="minorHAnsi"/>
                <w:color w:val="000000" w:themeColor="text1"/>
                <w:sz w:val="22"/>
                <w:szCs w:val="22"/>
              </w:rPr>
              <w:t>,</w:t>
            </w:r>
            <w:r w:rsidR="007847ED" w:rsidRPr="00AF0C9C">
              <w:rPr>
                <w:rFonts w:asciiTheme="minorHAnsi" w:hAnsiTheme="minorHAnsi"/>
                <w:color w:val="000000" w:themeColor="text1"/>
                <w:sz w:val="22"/>
                <w:szCs w:val="22"/>
              </w:rPr>
              <w:t xml:space="preserve"> permite determinar si se logró efectivamente lo planeado, en el tiempo previsto, con los recursos suficientes y los efectos </w:t>
            </w:r>
            <w:r w:rsidR="005352BF" w:rsidRPr="00AF0C9C">
              <w:rPr>
                <w:rFonts w:asciiTheme="minorHAnsi" w:hAnsiTheme="minorHAnsi"/>
                <w:color w:val="000000" w:themeColor="text1"/>
                <w:sz w:val="22"/>
                <w:szCs w:val="22"/>
              </w:rPr>
              <w:t xml:space="preserve">deseados por </w:t>
            </w:r>
            <w:r w:rsidR="007847ED" w:rsidRPr="00AF0C9C">
              <w:rPr>
                <w:rFonts w:asciiTheme="minorHAnsi" w:hAnsiTheme="minorHAnsi"/>
                <w:color w:val="000000" w:themeColor="text1"/>
                <w:sz w:val="22"/>
                <w:szCs w:val="22"/>
              </w:rPr>
              <w:t xml:space="preserve">la organización en la sociedad. </w:t>
            </w:r>
          </w:p>
        </w:tc>
      </w:tr>
      <w:tr w:rsidR="00E83210" w:rsidRPr="00AF0C9C" w14:paraId="428DD8D0" w14:textId="77777777" w:rsidTr="006B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CB976D" w14:textId="77777777" w:rsidR="00726521" w:rsidRPr="00AF0C9C" w:rsidRDefault="00D9447B" w:rsidP="00AF0C9C">
            <w:pPr>
              <w:pStyle w:val="Prrafodelista"/>
              <w:ind w:left="0"/>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849728" behindDoc="0" locked="0" layoutInCell="1" allowOverlap="1" wp14:anchorId="081A037E" wp14:editId="6904A19B">
                  <wp:simplePos x="0" y="0"/>
                  <wp:positionH relativeFrom="margin">
                    <wp:posOffset>81435</wp:posOffset>
                  </wp:positionH>
                  <wp:positionV relativeFrom="paragraph">
                    <wp:posOffset>72426</wp:posOffset>
                  </wp:positionV>
                  <wp:extent cx="1047115" cy="1079500"/>
                  <wp:effectExtent l="0" t="0" r="635" b="63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115" cy="1079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706" w:type="dxa"/>
            <w:vAlign w:val="center"/>
          </w:tcPr>
          <w:p w14:paraId="517CF9F4" w14:textId="0CC47901" w:rsidR="00726521" w:rsidRPr="00AF0C9C" w:rsidRDefault="005352BF"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AF0C9C">
              <w:rPr>
                <w:rFonts w:asciiTheme="minorHAnsi" w:hAnsiTheme="minorHAnsi"/>
                <w:sz w:val="22"/>
                <w:szCs w:val="22"/>
              </w:rPr>
              <w:t xml:space="preserve">Conformado </w:t>
            </w:r>
            <w:r w:rsidR="007847ED" w:rsidRPr="00AF0C9C">
              <w:rPr>
                <w:rFonts w:asciiTheme="minorHAnsi" w:hAnsiTheme="minorHAnsi"/>
                <w:sz w:val="22"/>
                <w:szCs w:val="22"/>
              </w:rPr>
              <w:t>por el conjunto de prácticas</w:t>
            </w:r>
            <w:r w:rsidR="007D6707" w:rsidRPr="00AF0C9C">
              <w:rPr>
                <w:rFonts w:asciiTheme="minorHAnsi" w:hAnsiTheme="minorHAnsi"/>
                <w:sz w:val="22"/>
                <w:szCs w:val="22"/>
              </w:rPr>
              <w:t>,</w:t>
            </w:r>
            <w:r w:rsidR="007847ED" w:rsidRPr="00AF0C9C">
              <w:rPr>
                <w:rFonts w:asciiTheme="minorHAnsi" w:hAnsiTheme="minorHAnsi"/>
                <w:sz w:val="22"/>
                <w:szCs w:val="22"/>
              </w:rPr>
              <w:t xml:space="preserve"> elementos o procesos que le permite a una organización</w:t>
            </w:r>
            <w:r w:rsidR="007847ED" w:rsidRPr="00AF0C9C">
              <w:rPr>
                <w:rFonts w:asciiTheme="minorHAnsi" w:hAnsiTheme="minorHAnsi"/>
                <w:color w:val="000000" w:themeColor="text1"/>
                <w:sz w:val="22"/>
                <w:szCs w:val="22"/>
              </w:rPr>
              <w:t xml:space="preserve"> </w:t>
            </w:r>
            <w:r w:rsidR="007847ED" w:rsidRPr="00AF0C9C">
              <w:rPr>
                <w:rFonts w:asciiTheme="minorHAnsi" w:hAnsiTheme="minorHAnsi"/>
                <w:color w:val="auto"/>
                <w:sz w:val="22"/>
                <w:szCs w:val="22"/>
              </w:rPr>
              <w:t>orientar y determinar el quehacer de las personas que la conforman</w:t>
            </w:r>
            <w:r w:rsidRPr="00AF0C9C">
              <w:rPr>
                <w:rFonts w:asciiTheme="minorHAnsi" w:hAnsiTheme="minorHAnsi"/>
                <w:color w:val="auto"/>
                <w:sz w:val="22"/>
                <w:szCs w:val="22"/>
              </w:rPr>
              <w:t>. De la misma forma</w:t>
            </w:r>
            <w:r w:rsidR="007847ED" w:rsidRPr="00AF0C9C">
              <w:rPr>
                <w:rFonts w:asciiTheme="minorHAnsi" w:hAnsiTheme="minorHAnsi"/>
                <w:color w:val="auto"/>
                <w:sz w:val="22"/>
                <w:szCs w:val="22"/>
              </w:rPr>
              <w:t xml:space="preserve">, </w:t>
            </w:r>
            <w:r w:rsidRPr="00AF0C9C">
              <w:rPr>
                <w:rFonts w:asciiTheme="minorHAnsi" w:hAnsiTheme="minorHAnsi"/>
                <w:color w:val="auto"/>
                <w:sz w:val="22"/>
                <w:szCs w:val="22"/>
              </w:rPr>
              <w:t xml:space="preserve">permite </w:t>
            </w:r>
            <w:r w:rsidR="007847ED" w:rsidRPr="00AF0C9C">
              <w:rPr>
                <w:rFonts w:asciiTheme="minorHAnsi" w:hAnsiTheme="minorHAnsi"/>
                <w:color w:val="auto"/>
                <w:sz w:val="22"/>
                <w:szCs w:val="22"/>
              </w:rPr>
              <w:t>valorar su aporte al cumplimiento de la estrategia institucional</w:t>
            </w:r>
            <w:r w:rsidRPr="00AF0C9C">
              <w:rPr>
                <w:rFonts w:asciiTheme="minorHAnsi" w:hAnsiTheme="minorHAnsi"/>
                <w:color w:val="auto"/>
                <w:sz w:val="22"/>
                <w:szCs w:val="22"/>
              </w:rPr>
              <w:t xml:space="preserve">, lograr </w:t>
            </w:r>
            <w:r w:rsidR="007847ED" w:rsidRPr="00AF0C9C">
              <w:rPr>
                <w:rFonts w:asciiTheme="minorHAnsi" w:hAnsiTheme="minorHAnsi"/>
                <w:color w:val="auto"/>
                <w:sz w:val="22"/>
                <w:szCs w:val="22"/>
              </w:rPr>
              <w:t xml:space="preserve">los resultados y metas, gestionar una adecuada calidad de vida laboral, desarrollar </w:t>
            </w:r>
            <w:r w:rsidRPr="00AF0C9C">
              <w:rPr>
                <w:rFonts w:asciiTheme="minorHAnsi" w:hAnsiTheme="minorHAnsi"/>
                <w:color w:val="auto"/>
                <w:sz w:val="22"/>
                <w:szCs w:val="22"/>
              </w:rPr>
              <w:t xml:space="preserve">las </w:t>
            </w:r>
            <w:r w:rsidR="007847ED" w:rsidRPr="00AF0C9C">
              <w:rPr>
                <w:rFonts w:asciiTheme="minorHAnsi" w:hAnsiTheme="minorHAnsi"/>
                <w:color w:val="auto"/>
                <w:sz w:val="22"/>
                <w:szCs w:val="22"/>
              </w:rPr>
              <w:t>competencias y habilidades requeridas y gestionar su desempeño</w:t>
            </w:r>
            <w:r w:rsidRPr="00AF0C9C">
              <w:rPr>
                <w:rFonts w:asciiTheme="minorHAnsi" w:hAnsiTheme="minorHAnsi"/>
                <w:color w:val="auto"/>
                <w:sz w:val="22"/>
                <w:szCs w:val="22"/>
              </w:rPr>
              <w:t>. T</w:t>
            </w:r>
            <w:r w:rsidR="007847ED" w:rsidRPr="00AF0C9C">
              <w:rPr>
                <w:rFonts w:asciiTheme="minorHAnsi" w:hAnsiTheme="minorHAnsi"/>
                <w:color w:val="auto"/>
                <w:sz w:val="22"/>
                <w:szCs w:val="22"/>
              </w:rPr>
              <w:t>odo ello</w:t>
            </w:r>
            <w:r w:rsidRPr="00AF0C9C">
              <w:rPr>
                <w:rFonts w:asciiTheme="minorHAnsi" w:hAnsiTheme="minorHAnsi"/>
                <w:color w:val="auto"/>
                <w:sz w:val="22"/>
                <w:szCs w:val="22"/>
              </w:rPr>
              <w:t>,</w:t>
            </w:r>
            <w:r w:rsidR="007847ED" w:rsidRPr="00AF0C9C">
              <w:rPr>
                <w:rFonts w:asciiTheme="minorHAnsi" w:hAnsiTheme="minorHAnsi"/>
                <w:color w:val="auto"/>
                <w:sz w:val="22"/>
                <w:szCs w:val="22"/>
              </w:rPr>
              <w:t xml:space="preserve"> en el marco de la integridad y los valores del sector público.</w:t>
            </w:r>
          </w:p>
        </w:tc>
      </w:tr>
      <w:tr w:rsidR="00E83210" w:rsidRPr="00AF0C9C" w14:paraId="4A63CEF5" w14:textId="77777777" w:rsidTr="006B3A78">
        <w:trPr>
          <w:trHeight w:val="1942"/>
        </w:trPr>
        <w:tc>
          <w:tcPr>
            <w:cnfStyle w:val="001000000000" w:firstRow="0" w:lastRow="0" w:firstColumn="1" w:lastColumn="0" w:oddVBand="0" w:evenVBand="0" w:oddHBand="0" w:evenHBand="0" w:firstRowFirstColumn="0" w:firstRowLastColumn="0" w:lastRowFirstColumn="0" w:lastRowLastColumn="0"/>
            <w:tcW w:w="2122" w:type="dxa"/>
          </w:tcPr>
          <w:p w14:paraId="56C36EDD" w14:textId="77777777" w:rsidR="00726521" w:rsidRPr="00AF0C9C" w:rsidRDefault="00E83210" w:rsidP="00AF0C9C">
            <w:pPr>
              <w:pStyle w:val="Prrafodelista"/>
              <w:ind w:left="0"/>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845632" behindDoc="0" locked="0" layoutInCell="1" allowOverlap="1" wp14:anchorId="71B8B749" wp14:editId="565C4EA6">
                  <wp:simplePos x="0" y="0"/>
                  <wp:positionH relativeFrom="column">
                    <wp:posOffset>55293</wp:posOffset>
                  </wp:positionH>
                  <wp:positionV relativeFrom="paragraph">
                    <wp:posOffset>76679</wp:posOffset>
                  </wp:positionV>
                  <wp:extent cx="1080000" cy="1080000"/>
                  <wp:effectExtent l="0" t="0" r="6350" b="6350"/>
                  <wp:wrapThrough wrapText="bothSides">
                    <wp:wrapPolygon edited="0">
                      <wp:start x="7242" y="0"/>
                      <wp:lineTo x="4574" y="1144"/>
                      <wp:lineTo x="0" y="4955"/>
                      <wp:lineTo x="0" y="14866"/>
                      <wp:lineTo x="2287" y="18296"/>
                      <wp:lineTo x="2287" y="18678"/>
                      <wp:lineTo x="6480" y="21346"/>
                      <wp:lineTo x="7242" y="21346"/>
                      <wp:lineTo x="14104" y="21346"/>
                      <wp:lineTo x="14866" y="21346"/>
                      <wp:lineTo x="19059" y="18678"/>
                      <wp:lineTo x="19059" y="18296"/>
                      <wp:lineTo x="21346" y="14866"/>
                      <wp:lineTo x="21346" y="4955"/>
                      <wp:lineTo x="16772" y="1144"/>
                      <wp:lineTo x="14104" y="0"/>
                      <wp:lineTo x="7242"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706" w:type="dxa"/>
            <w:vAlign w:val="center"/>
          </w:tcPr>
          <w:p w14:paraId="2281032E" w14:textId="6862D04C" w:rsidR="00726521" w:rsidRPr="00AF0C9C" w:rsidRDefault="00E83210" w:rsidP="00AF0C9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AF0C9C">
              <w:rPr>
                <w:rFonts w:asciiTheme="minorHAnsi" w:hAnsiTheme="minorHAnsi"/>
                <w:sz w:val="22"/>
                <w:szCs w:val="22"/>
              </w:rPr>
              <w:t>C</w:t>
            </w:r>
            <w:r w:rsidR="007847ED" w:rsidRPr="00AF0C9C">
              <w:rPr>
                <w:rFonts w:asciiTheme="minorHAnsi" w:hAnsiTheme="minorHAnsi"/>
                <w:sz w:val="22"/>
                <w:szCs w:val="22"/>
              </w:rPr>
              <w:t>onformada por el conjunto de prácticas</w:t>
            </w:r>
            <w:r w:rsidR="007D6707" w:rsidRPr="00AF0C9C">
              <w:rPr>
                <w:rFonts w:asciiTheme="minorHAnsi" w:hAnsiTheme="minorHAnsi"/>
                <w:sz w:val="22"/>
                <w:szCs w:val="22"/>
              </w:rPr>
              <w:t>,</w:t>
            </w:r>
            <w:r w:rsidR="007847ED" w:rsidRPr="00AF0C9C">
              <w:rPr>
                <w:rFonts w:asciiTheme="minorHAnsi" w:hAnsiTheme="minorHAnsi"/>
                <w:sz w:val="22"/>
                <w:szCs w:val="22"/>
              </w:rPr>
              <w:t xml:space="preserve"> elementos o procesos que le permiten a una organización</w:t>
            </w:r>
            <w:r w:rsidR="007847ED" w:rsidRPr="00AF0C9C">
              <w:rPr>
                <w:rFonts w:asciiTheme="minorHAnsi" w:hAnsiTheme="minorHAnsi"/>
                <w:color w:val="000000" w:themeColor="text1"/>
                <w:sz w:val="22"/>
                <w:szCs w:val="22"/>
              </w:rPr>
              <w:t xml:space="preserve"> </w:t>
            </w:r>
            <w:r w:rsidR="00251E17" w:rsidRPr="00AF0C9C">
              <w:rPr>
                <w:rFonts w:asciiTheme="minorHAnsi" w:hAnsiTheme="minorHAnsi"/>
                <w:sz w:val="22"/>
                <w:szCs w:val="22"/>
              </w:rPr>
              <w:t>establecer acciones, políticas, métodos, procedimientos</w:t>
            </w:r>
            <w:r w:rsidR="000A315F" w:rsidRPr="00AF0C9C">
              <w:rPr>
                <w:rFonts w:asciiTheme="minorHAnsi" w:hAnsiTheme="minorHAnsi"/>
                <w:sz w:val="22"/>
                <w:szCs w:val="22"/>
              </w:rPr>
              <w:t xml:space="preserve"> </w:t>
            </w:r>
            <w:r w:rsidR="005352BF" w:rsidRPr="00AF0C9C">
              <w:rPr>
                <w:rFonts w:asciiTheme="minorHAnsi" w:hAnsiTheme="minorHAnsi"/>
                <w:sz w:val="22"/>
                <w:szCs w:val="22"/>
              </w:rPr>
              <w:t xml:space="preserve">y </w:t>
            </w:r>
            <w:r w:rsidR="00251E17" w:rsidRPr="00AF0C9C">
              <w:rPr>
                <w:rFonts w:asciiTheme="minorHAnsi" w:hAnsiTheme="minorHAnsi"/>
                <w:sz w:val="22"/>
                <w:szCs w:val="22"/>
              </w:rPr>
              <w:t>mecanismos de prevención, verificación y evaluación</w:t>
            </w:r>
            <w:r w:rsidR="005352BF" w:rsidRPr="00AF0C9C">
              <w:rPr>
                <w:rFonts w:asciiTheme="minorHAnsi" w:hAnsiTheme="minorHAnsi"/>
                <w:sz w:val="22"/>
                <w:szCs w:val="22"/>
              </w:rPr>
              <w:t>,</w:t>
            </w:r>
            <w:r w:rsidR="00251E17" w:rsidRPr="00AF0C9C">
              <w:rPr>
                <w:rFonts w:asciiTheme="minorHAnsi" w:hAnsiTheme="minorHAnsi"/>
                <w:sz w:val="22"/>
                <w:szCs w:val="22"/>
              </w:rPr>
              <w:t xml:space="preserve"> en procura de</w:t>
            </w:r>
            <w:r w:rsidRPr="00AF0C9C">
              <w:rPr>
                <w:rFonts w:asciiTheme="minorHAnsi" w:hAnsiTheme="minorHAnsi"/>
                <w:sz w:val="22"/>
                <w:szCs w:val="22"/>
              </w:rPr>
              <w:t xml:space="preserve"> su mejoramiento continuo.</w:t>
            </w:r>
          </w:p>
        </w:tc>
      </w:tr>
      <w:tr w:rsidR="00E83210" w:rsidRPr="00AF0C9C" w14:paraId="45F1FD96" w14:textId="77777777" w:rsidTr="006B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075F46" w14:textId="77777777" w:rsidR="00726521" w:rsidRPr="00AF0C9C" w:rsidRDefault="006B3A78" w:rsidP="00AF0C9C">
            <w:pPr>
              <w:pStyle w:val="Prrafodelista"/>
              <w:ind w:left="0"/>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846656" behindDoc="0" locked="0" layoutInCell="1" allowOverlap="1" wp14:anchorId="2E421C22" wp14:editId="393E186C">
                  <wp:simplePos x="0" y="0"/>
                  <wp:positionH relativeFrom="column">
                    <wp:posOffset>80010</wp:posOffset>
                  </wp:positionH>
                  <wp:positionV relativeFrom="paragraph">
                    <wp:posOffset>114037</wp:posOffset>
                  </wp:positionV>
                  <wp:extent cx="1093470" cy="1079500"/>
                  <wp:effectExtent l="0" t="0" r="0" b="6350"/>
                  <wp:wrapThrough wrapText="bothSides">
                    <wp:wrapPolygon edited="0">
                      <wp:start x="7526" y="0"/>
                      <wp:lineTo x="5645" y="381"/>
                      <wp:lineTo x="376" y="4955"/>
                      <wp:lineTo x="0" y="8767"/>
                      <wp:lineTo x="0" y="13722"/>
                      <wp:lineTo x="1882" y="18296"/>
                      <wp:lineTo x="6774" y="21346"/>
                      <wp:lineTo x="7150" y="21346"/>
                      <wp:lineTo x="13923" y="21346"/>
                      <wp:lineTo x="14676" y="21346"/>
                      <wp:lineTo x="19192" y="18296"/>
                      <wp:lineTo x="21073" y="14485"/>
                      <wp:lineTo x="21073" y="4955"/>
                      <wp:lineTo x="16181" y="762"/>
                      <wp:lineTo x="13923" y="0"/>
                      <wp:lineTo x="7526"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3470" cy="1079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706" w:type="dxa"/>
            <w:vAlign w:val="center"/>
          </w:tcPr>
          <w:p w14:paraId="1FDEEB34" w14:textId="000146A0" w:rsidR="00726521" w:rsidRPr="00AF0C9C" w:rsidRDefault="00E83210"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F0C9C">
              <w:rPr>
                <w:rFonts w:asciiTheme="minorHAnsi" w:hAnsiTheme="minorHAnsi"/>
                <w:sz w:val="22"/>
                <w:szCs w:val="22"/>
              </w:rPr>
              <w:t>C</w:t>
            </w:r>
            <w:r w:rsidR="007847ED" w:rsidRPr="00AF0C9C">
              <w:rPr>
                <w:rFonts w:asciiTheme="minorHAnsi" w:hAnsiTheme="minorHAnsi"/>
                <w:sz w:val="22"/>
                <w:szCs w:val="22"/>
              </w:rPr>
              <w:t>onformada por el conjunto de prácticas</w:t>
            </w:r>
            <w:r w:rsidR="007D6707" w:rsidRPr="00AF0C9C">
              <w:rPr>
                <w:rFonts w:asciiTheme="minorHAnsi" w:hAnsiTheme="minorHAnsi"/>
                <w:sz w:val="22"/>
                <w:szCs w:val="22"/>
              </w:rPr>
              <w:t>,</w:t>
            </w:r>
            <w:r w:rsidR="007847ED" w:rsidRPr="00AF0C9C">
              <w:rPr>
                <w:rFonts w:asciiTheme="minorHAnsi" w:hAnsiTheme="minorHAnsi"/>
                <w:sz w:val="22"/>
                <w:szCs w:val="22"/>
              </w:rPr>
              <w:t xml:space="preserve"> elementos o procesos que le permite a una organización </w:t>
            </w:r>
            <w:r w:rsidR="007847ED" w:rsidRPr="00AF0C9C">
              <w:rPr>
                <w:rFonts w:asciiTheme="minorHAnsi" w:hAnsiTheme="minorHAnsi"/>
                <w:sz w:val="22"/>
                <w:szCs w:val="22"/>
                <w:lang w:val="es-ES"/>
              </w:rPr>
              <w:t xml:space="preserve">identificar, transmitir y difundir </w:t>
            </w:r>
            <w:r w:rsidR="007847ED" w:rsidRPr="00AF0C9C">
              <w:rPr>
                <w:rFonts w:asciiTheme="minorHAnsi" w:eastAsiaTheme="minorHAnsi" w:hAnsiTheme="minorHAnsi" w:cs="Arial"/>
                <w:sz w:val="22"/>
                <w:szCs w:val="22"/>
                <w:lang w:eastAsia="en-US"/>
              </w:rPr>
              <w:t xml:space="preserve">la información que se gestiona tanto </w:t>
            </w:r>
            <w:r w:rsidR="00D21249" w:rsidRPr="00AF0C9C">
              <w:rPr>
                <w:rFonts w:asciiTheme="minorHAnsi" w:eastAsiaTheme="minorHAnsi" w:hAnsiTheme="minorHAnsi" w:cs="Arial"/>
                <w:sz w:val="22"/>
                <w:szCs w:val="22"/>
                <w:lang w:eastAsia="en-US"/>
              </w:rPr>
              <w:t xml:space="preserve">en su interior </w:t>
            </w:r>
            <w:r w:rsidR="007847ED" w:rsidRPr="00AF0C9C">
              <w:rPr>
                <w:rFonts w:asciiTheme="minorHAnsi" w:eastAsiaTheme="minorHAnsi" w:hAnsiTheme="minorHAnsi" w:cs="Arial"/>
                <w:sz w:val="22"/>
                <w:szCs w:val="22"/>
                <w:lang w:eastAsia="en-US"/>
              </w:rPr>
              <w:t xml:space="preserve">como la que le permite relacionarse con los ciudadanos a quienes dirige sus bienes y servicios o tienen algún interés en su gestión y en sus resultados. Esta dimensión tiene un enfoque transversal </w:t>
            </w:r>
            <w:r w:rsidR="00D21249" w:rsidRPr="00AF0C9C">
              <w:rPr>
                <w:rFonts w:asciiTheme="minorHAnsi" w:eastAsiaTheme="minorHAnsi" w:hAnsiTheme="minorHAnsi" w:cs="Arial"/>
                <w:sz w:val="22"/>
                <w:szCs w:val="22"/>
                <w:lang w:eastAsia="en-US"/>
              </w:rPr>
              <w:t xml:space="preserve">en </w:t>
            </w:r>
            <w:r w:rsidR="007847ED" w:rsidRPr="00AF0C9C">
              <w:rPr>
                <w:rFonts w:asciiTheme="minorHAnsi" w:hAnsiTheme="minorHAnsi"/>
                <w:sz w:val="22"/>
                <w:szCs w:val="22"/>
              </w:rPr>
              <w:t>el Modelo.</w:t>
            </w:r>
          </w:p>
        </w:tc>
      </w:tr>
      <w:tr w:rsidR="00E83210" w:rsidRPr="00AF0C9C" w14:paraId="0F80B5B4" w14:textId="77777777" w:rsidTr="006B3A78">
        <w:tc>
          <w:tcPr>
            <w:cnfStyle w:val="001000000000" w:firstRow="0" w:lastRow="0" w:firstColumn="1" w:lastColumn="0" w:oddVBand="0" w:evenVBand="0" w:oddHBand="0" w:evenHBand="0" w:firstRowFirstColumn="0" w:firstRowLastColumn="0" w:lastRowFirstColumn="0" w:lastRowLastColumn="0"/>
            <w:tcW w:w="2122" w:type="dxa"/>
          </w:tcPr>
          <w:p w14:paraId="6F9A3935" w14:textId="77777777" w:rsidR="007847ED" w:rsidRPr="00AF0C9C" w:rsidRDefault="00E83210" w:rsidP="00AF0C9C">
            <w:pPr>
              <w:pStyle w:val="Prrafodelista"/>
              <w:ind w:left="0"/>
              <w:rPr>
                <w:rFonts w:asciiTheme="minorHAnsi" w:hAnsiTheme="minorHAnsi" w:cstheme="minorHAnsi"/>
                <w:sz w:val="22"/>
                <w:szCs w:val="22"/>
              </w:rPr>
            </w:pPr>
            <w:r w:rsidRPr="00AF0C9C">
              <w:rPr>
                <w:rFonts w:asciiTheme="minorHAnsi" w:hAnsiTheme="minorHAnsi" w:cstheme="minorHAnsi"/>
                <w:noProof/>
                <w:sz w:val="22"/>
                <w:szCs w:val="22"/>
              </w:rPr>
              <w:lastRenderedPageBreak/>
              <w:drawing>
                <wp:anchor distT="0" distB="0" distL="114300" distR="114300" simplePos="0" relativeHeight="251847680" behindDoc="0" locked="0" layoutInCell="1" allowOverlap="1" wp14:anchorId="1E3BB96F" wp14:editId="744594C3">
                  <wp:simplePos x="0" y="0"/>
                  <wp:positionH relativeFrom="column">
                    <wp:posOffset>78895</wp:posOffset>
                  </wp:positionH>
                  <wp:positionV relativeFrom="paragraph">
                    <wp:posOffset>171546</wp:posOffset>
                  </wp:positionV>
                  <wp:extent cx="1077910" cy="1080000"/>
                  <wp:effectExtent l="0" t="0" r="8255" b="6350"/>
                  <wp:wrapThrough wrapText="bothSides">
                    <wp:wrapPolygon edited="0">
                      <wp:start x="7255" y="0"/>
                      <wp:lineTo x="4582" y="1144"/>
                      <wp:lineTo x="0" y="4955"/>
                      <wp:lineTo x="0" y="14866"/>
                      <wp:lineTo x="2291" y="18296"/>
                      <wp:lineTo x="2291" y="18678"/>
                      <wp:lineTo x="6491" y="21346"/>
                      <wp:lineTo x="7255" y="21346"/>
                      <wp:lineTo x="14128" y="21346"/>
                      <wp:lineTo x="14892" y="21346"/>
                      <wp:lineTo x="19474" y="18296"/>
                      <wp:lineTo x="21384" y="14485"/>
                      <wp:lineTo x="21384" y="4955"/>
                      <wp:lineTo x="16801" y="1144"/>
                      <wp:lineTo x="14128" y="0"/>
                      <wp:lineTo x="7255"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7910" cy="108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6706" w:type="dxa"/>
            <w:vAlign w:val="center"/>
          </w:tcPr>
          <w:p w14:paraId="0A919EAB" w14:textId="01FC707C" w:rsidR="007847ED" w:rsidRPr="00AF0C9C" w:rsidRDefault="00E83210" w:rsidP="00AF0C9C">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2"/>
                <w:szCs w:val="22"/>
              </w:rPr>
            </w:pPr>
            <w:r w:rsidRPr="00AF0C9C">
              <w:rPr>
                <w:rFonts w:asciiTheme="minorHAnsi" w:hAnsiTheme="minorHAnsi"/>
                <w:sz w:val="22"/>
                <w:szCs w:val="22"/>
              </w:rPr>
              <w:t>Conformada por el conjunto de prácticas</w:t>
            </w:r>
            <w:r w:rsidR="007D6707" w:rsidRPr="00AF0C9C">
              <w:rPr>
                <w:rFonts w:asciiTheme="minorHAnsi" w:hAnsiTheme="minorHAnsi"/>
                <w:sz w:val="22"/>
                <w:szCs w:val="22"/>
              </w:rPr>
              <w:t>,</w:t>
            </w:r>
            <w:r w:rsidRPr="00AF0C9C">
              <w:rPr>
                <w:rFonts w:asciiTheme="minorHAnsi" w:hAnsiTheme="minorHAnsi"/>
                <w:sz w:val="22"/>
                <w:szCs w:val="22"/>
              </w:rPr>
              <w:t xml:space="preserve"> elementos o procesos que le permite a una organización </w:t>
            </w:r>
            <w:r w:rsidR="007847ED" w:rsidRPr="00AF0C9C">
              <w:rPr>
                <w:rFonts w:asciiTheme="minorHAnsi" w:hAnsiTheme="minorHAnsi"/>
                <w:sz w:val="22"/>
                <w:szCs w:val="22"/>
              </w:rPr>
              <w:t xml:space="preserve">institucionalizar prácticas sistemáticas </w:t>
            </w:r>
            <w:r w:rsidR="00D21249" w:rsidRPr="00AF0C9C">
              <w:rPr>
                <w:rFonts w:asciiTheme="minorHAnsi" w:hAnsiTheme="minorHAnsi"/>
                <w:sz w:val="22"/>
                <w:szCs w:val="22"/>
              </w:rPr>
              <w:t xml:space="preserve">para </w:t>
            </w:r>
            <w:r w:rsidR="007847ED" w:rsidRPr="00AF0C9C">
              <w:rPr>
                <w:rFonts w:asciiTheme="minorHAnsi" w:hAnsiTheme="minorHAnsi"/>
                <w:sz w:val="22"/>
                <w:szCs w:val="22"/>
              </w:rPr>
              <w:t xml:space="preserve">generar, </w:t>
            </w:r>
            <w:r w:rsidR="00036174" w:rsidRPr="00AF0C9C">
              <w:rPr>
                <w:rFonts w:asciiTheme="minorHAnsi" w:hAnsiTheme="minorHAnsi"/>
                <w:sz w:val="22"/>
                <w:szCs w:val="22"/>
              </w:rPr>
              <w:t xml:space="preserve">crear, </w:t>
            </w:r>
            <w:r w:rsidR="007847ED" w:rsidRPr="00AF0C9C">
              <w:rPr>
                <w:rFonts w:asciiTheme="minorHAnsi" w:hAnsiTheme="minorHAnsi"/>
                <w:sz w:val="22"/>
                <w:szCs w:val="22"/>
              </w:rPr>
              <w:t xml:space="preserve">capturar, compartir y aplicar conocimiento </w:t>
            </w:r>
            <w:r w:rsidR="007847ED" w:rsidRPr="00AF0C9C">
              <w:rPr>
                <w:rFonts w:asciiTheme="minorHAnsi" w:hAnsiTheme="minorHAnsi"/>
                <w:bCs/>
                <w:sz w:val="22"/>
                <w:szCs w:val="22"/>
              </w:rPr>
              <w:t>en todos los momentos del ciclo de gestión. La Gestión del Conocimiento</w:t>
            </w:r>
            <w:r w:rsidR="00D21249" w:rsidRPr="00AF0C9C">
              <w:rPr>
                <w:rFonts w:asciiTheme="minorHAnsi" w:hAnsiTheme="minorHAnsi"/>
                <w:bCs/>
                <w:sz w:val="22"/>
                <w:szCs w:val="22"/>
              </w:rPr>
              <w:t>, como dimensión articuladora del Modelo,</w:t>
            </w:r>
            <w:r w:rsidR="007847ED" w:rsidRPr="00AF0C9C">
              <w:rPr>
                <w:rFonts w:asciiTheme="minorHAnsi" w:hAnsiTheme="minorHAnsi"/>
                <w:bCs/>
                <w:sz w:val="22"/>
                <w:szCs w:val="22"/>
              </w:rPr>
              <w:t xml:space="preserve"> implica identificar y compilar el conocimiento que adquieren las personas (talento humano) para utilizarlo y aprovecharlo de la mejor manera en todos los procesos de gestión y en el relacionamiento que tiene la organización con los ciudadanos</w:t>
            </w:r>
            <w:r w:rsidR="000A315F" w:rsidRPr="00AF0C9C">
              <w:rPr>
                <w:rFonts w:asciiTheme="minorHAnsi" w:hAnsiTheme="minorHAnsi"/>
                <w:bCs/>
                <w:sz w:val="22"/>
                <w:szCs w:val="22"/>
              </w:rPr>
              <w:t xml:space="preserve"> </w:t>
            </w:r>
            <w:r w:rsidR="007847ED" w:rsidRPr="00AF0C9C">
              <w:rPr>
                <w:rFonts w:asciiTheme="minorHAnsi" w:hAnsiTheme="minorHAnsi"/>
                <w:bCs/>
                <w:sz w:val="22"/>
                <w:szCs w:val="22"/>
              </w:rPr>
              <w:t>y</w:t>
            </w:r>
            <w:r w:rsidR="00DE2485" w:rsidRPr="00AF0C9C">
              <w:rPr>
                <w:rFonts w:asciiTheme="minorHAnsi" w:hAnsiTheme="minorHAnsi"/>
                <w:bCs/>
                <w:sz w:val="22"/>
                <w:szCs w:val="22"/>
              </w:rPr>
              <w:t>,</w:t>
            </w:r>
            <w:r w:rsidR="007847ED" w:rsidRPr="00AF0C9C">
              <w:rPr>
                <w:rFonts w:asciiTheme="minorHAnsi" w:hAnsiTheme="minorHAnsi"/>
                <w:bCs/>
                <w:sz w:val="22"/>
                <w:szCs w:val="22"/>
              </w:rPr>
              <w:t xml:space="preserve"> de esta manera</w:t>
            </w:r>
            <w:r w:rsidR="00DE2485" w:rsidRPr="00AF0C9C">
              <w:rPr>
                <w:rFonts w:asciiTheme="minorHAnsi" w:hAnsiTheme="minorHAnsi"/>
                <w:bCs/>
                <w:sz w:val="22"/>
                <w:szCs w:val="22"/>
              </w:rPr>
              <w:t>,</w:t>
            </w:r>
            <w:r w:rsidR="007847ED" w:rsidRPr="00AF0C9C">
              <w:rPr>
                <w:rFonts w:asciiTheme="minorHAnsi" w:hAnsiTheme="minorHAnsi"/>
                <w:bCs/>
                <w:sz w:val="22"/>
                <w:szCs w:val="22"/>
              </w:rPr>
              <w:t xml:space="preserve"> aprender no solo de las buenas prácticas, sino de aquellas experiencias que no han sido afortunadas, a fin de capitalizarlas a favor de la propia gestión organizacional. </w:t>
            </w:r>
          </w:p>
        </w:tc>
      </w:tr>
    </w:tbl>
    <w:p w14:paraId="57C77AFA" w14:textId="77777777" w:rsidR="00326A6D" w:rsidRPr="00AF0C9C" w:rsidRDefault="00326A6D" w:rsidP="00AF0C9C">
      <w:pPr>
        <w:rPr>
          <w:rFonts w:asciiTheme="minorHAnsi" w:hAnsiTheme="minorHAnsi" w:cstheme="minorHAnsi"/>
          <w:sz w:val="22"/>
          <w:szCs w:val="22"/>
        </w:rPr>
      </w:pPr>
    </w:p>
    <w:p w14:paraId="1AC5B8B1" w14:textId="77777777" w:rsidR="00D624A9" w:rsidRPr="00AF0C9C" w:rsidRDefault="00D624A9" w:rsidP="00AF0C9C">
      <w:pPr>
        <w:rPr>
          <w:rFonts w:asciiTheme="minorHAnsi" w:hAnsiTheme="minorHAnsi" w:cstheme="minorHAnsi"/>
          <w:sz w:val="22"/>
          <w:szCs w:val="22"/>
        </w:rPr>
      </w:pPr>
    </w:p>
    <w:p w14:paraId="15D248D9" w14:textId="4C74008A" w:rsidR="00247E3B" w:rsidRPr="00AF0C9C" w:rsidRDefault="00326A6D" w:rsidP="00AF0C9C">
      <w:pPr>
        <w:pStyle w:val="Citadestacada"/>
        <w:spacing w:before="0" w:after="0"/>
        <w:rPr>
          <w:rFonts w:asciiTheme="minorHAnsi" w:hAnsiTheme="minorHAnsi"/>
          <w:sz w:val="22"/>
          <w:szCs w:val="22"/>
        </w:rPr>
        <w:sectPr w:rsidR="00247E3B" w:rsidRPr="00AF0C9C" w:rsidSect="00FF221C">
          <w:pgSz w:w="12240" w:h="15840" w:code="1"/>
          <w:pgMar w:top="1701" w:right="1701" w:bottom="1701" w:left="1701" w:header="720" w:footer="720" w:gutter="0"/>
          <w:cols w:space="720"/>
          <w:docGrid w:linePitch="326"/>
        </w:sectPr>
      </w:pPr>
      <w:r w:rsidRPr="00AF0C9C">
        <w:rPr>
          <w:rFonts w:asciiTheme="minorHAnsi" w:hAnsiTheme="minorHAnsi"/>
          <w:sz w:val="22"/>
          <w:szCs w:val="22"/>
        </w:rPr>
        <w:t xml:space="preserve">El diseño, implementación y fortalecimiento </w:t>
      </w:r>
      <w:r w:rsidR="00D624A9" w:rsidRPr="00AF0C9C">
        <w:rPr>
          <w:rFonts w:asciiTheme="minorHAnsi" w:hAnsiTheme="minorHAnsi"/>
          <w:b/>
          <w:sz w:val="22"/>
          <w:szCs w:val="22"/>
        </w:rPr>
        <w:t xml:space="preserve">de manera lógica y articulada </w:t>
      </w:r>
      <w:r w:rsidRPr="00AF0C9C">
        <w:rPr>
          <w:rFonts w:asciiTheme="minorHAnsi" w:hAnsiTheme="minorHAnsi"/>
          <w:b/>
          <w:sz w:val="22"/>
          <w:szCs w:val="22"/>
        </w:rPr>
        <w:t>de las prácticas</w:t>
      </w:r>
      <w:r w:rsidRPr="00AF0C9C">
        <w:rPr>
          <w:rFonts w:asciiTheme="minorHAnsi" w:hAnsiTheme="minorHAnsi"/>
          <w:sz w:val="22"/>
          <w:szCs w:val="22"/>
        </w:rPr>
        <w:t xml:space="preserve">, instrumentos o elementos de cada </w:t>
      </w:r>
      <w:r w:rsidR="00DE2485" w:rsidRPr="00AF0C9C">
        <w:rPr>
          <w:rFonts w:asciiTheme="minorHAnsi" w:hAnsiTheme="minorHAnsi"/>
          <w:sz w:val="22"/>
          <w:szCs w:val="22"/>
        </w:rPr>
        <w:t>dimensión</w:t>
      </w:r>
      <w:r w:rsidRPr="00AF0C9C">
        <w:rPr>
          <w:rFonts w:asciiTheme="minorHAnsi" w:hAnsiTheme="minorHAnsi"/>
          <w:sz w:val="22"/>
          <w:szCs w:val="22"/>
        </w:rPr>
        <w:t>, acorde con los lineamientos normativos y técnicos, son la base para la implementación del Modelo y su posterior evaluación</w:t>
      </w:r>
      <w:r w:rsidR="00D624A9" w:rsidRPr="00AF0C9C">
        <w:rPr>
          <w:rFonts w:asciiTheme="minorHAnsi" w:hAnsiTheme="minorHAnsi"/>
          <w:sz w:val="22"/>
          <w:szCs w:val="22"/>
        </w:rPr>
        <w:t>.</w:t>
      </w:r>
      <w:r w:rsidRPr="00AF0C9C">
        <w:rPr>
          <w:rFonts w:asciiTheme="minorHAnsi" w:hAnsiTheme="minorHAnsi"/>
          <w:sz w:val="22"/>
          <w:szCs w:val="22"/>
        </w:rPr>
        <w:t xml:space="preserve"> </w:t>
      </w:r>
      <w:r w:rsidR="00247E3B" w:rsidRPr="00AF0C9C">
        <w:rPr>
          <w:rFonts w:asciiTheme="minorHAnsi" w:hAnsiTheme="minorHAnsi" w:cstheme="minorHAnsi"/>
          <w:sz w:val="22"/>
          <w:szCs w:val="22"/>
        </w:rPr>
        <w:br w:type="page"/>
      </w:r>
    </w:p>
    <w:p w14:paraId="4FCCC866" w14:textId="5CA1BF16" w:rsidR="00247E3B" w:rsidRPr="00AF0C9C" w:rsidRDefault="00F2454C" w:rsidP="00AF0C9C">
      <w:pPr>
        <w:rPr>
          <w:rFonts w:asciiTheme="minorHAnsi" w:hAnsiTheme="minorHAnsi" w:cstheme="minorHAnsi"/>
          <w:sz w:val="22"/>
          <w:szCs w:val="22"/>
        </w:rPr>
      </w:pPr>
      <w:r w:rsidRPr="00AF0C9C">
        <w:rPr>
          <w:rFonts w:asciiTheme="minorHAnsi" w:hAnsiTheme="minorHAnsi" w:cstheme="minorHAnsi"/>
          <w:noProof/>
          <w:sz w:val="22"/>
          <w:szCs w:val="22"/>
        </w:rPr>
        <w:lastRenderedPageBreak/>
        <w:drawing>
          <wp:anchor distT="0" distB="0" distL="114300" distR="114300" simplePos="0" relativeHeight="251934720" behindDoc="0" locked="0" layoutInCell="1" allowOverlap="1" wp14:anchorId="689C9266" wp14:editId="301B8096">
            <wp:simplePos x="0" y="0"/>
            <wp:positionH relativeFrom="column">
              <wp:posOffset>-311785</wp:posOffset>
            </wp:positionH>
            <wp:positionV relativeFrom="paragraph">
              <wp:posOffset>0</wp:posOffset>
            </wp:positionV>
            <wp:extent cx="8641715" cy="4746625"/>
            <wp:effectExtent l="0" t="0" r="6985" b="0"/>
            <wp:wrapThrough wrapText="bothSides">
              <wp:wrapPolygon edited="0">
                <wp:start x="9904" y="0"/>
                <wp:lineTo x="9380" y="87"/>
                <wp:lineTo x="7666" y="1127"/>
                <wp:lineTo x="6666" y="2774"/>
                <wp:lineTo x="5952" y="4161"/>
                <wp:lineTo x="5476" y="5548"/>
                <wp:lineTo x="5095" y="6935"/>
                <wp:lineTo x="4857" y="8322"/>
                <wp:lineTo x="95" y="8582"/>
                <wp:lineTo x="0" y="9362"/>
                <wp:lineTo x="238" y="11096"/>
                <wp:lineTo x="0" y="11963"/>
                <wp:lineTo x="0" y="13350"/>
                <wp:lineTo x="5000" y="13870"/>
                <wp:lineTo x="5285" y="15257"/>
                <wp:lineTo x="5666" y="16644"/>
                <wp:lineTo x="5000" y="16818"/>
                <wp:lineTo x="4238" y="17598"/>
                <wp:lineTo x="4143" y="18725"/>
                <wp:lineTo x="4143" y="19678"/>
                <wp:lineTo x="4714" y="21065"/>
                <wp:lineTo x="8237" y="21499"/>
                <wp:lineTo x="9904" y="21499"/>
                <wp:lineTo x="11618" y="21499"/>
                <wp:lineTo x="11904" y="21499"/>
                <wp:lineTo x="13142" y="20805"/>
                <wp:lineTo x="14475" y="19418"/>
                <wp:lineTo x="15285" y="18031"/>
                <wp:lineTo x="15904" y="16644"/>
                <wp:lineTo x="16237" y="15257"/>
                <wp:lineTo x="16618" y="15257"/>
                <wp:lineTo x="20189" y="14044"/>
                <wp:lineTo x="21427" y="13870"/>
                <wp:lineTo x="21570" y="13697"/>
                <wp:lineTo x="21475" y="12050"/>
                <wp:lineTo x="21237" y="11096"/>
                <wp:lineTo x="21570" y="9883"/>
                <wp:lineTo x="21570" y="9016"/>
                <wp:lineTo x="20808" y="8322"/>
                <wp:lineTo x="20903" y="7975"/>
                <wp:lineTo x="20046" y="7715"/>
                <wp:lineTo x="16427" y="6935"/>
                <wp:lineTo x="16046" y="5548"/>
                <wp:lineTo x="15570" y="4161"/>
                <wp:lineTo x="14856" y="2774"/>
                <wp:lineTo x="14094" y="1647"/>
                <wp:lineTo x="13856" y="1127"/>
                <wp:lineTo x="12142" y="87"/>
                <wp:lineTo x="11618" y="0"/>
                <wp:lineTo x="9904" y="0"/>
              </wp:wrapPolygon>
            </wp:wrapThrough>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1715" cy="4746625"/>
                    </a:xfrm>
                    <a:prstGeom prst="rect">
                      <a:avLst/>
                    </a:prstGeom>
                    <a:noFill/>
                  </pic:spPr>
                </pic:pic>
              </a:graphicData>
            </a:graphic>
            <wp14:sizeRelH relativeFrom="margin">
              <wp14:pctWidth>0</wp14:pctWidth>
            </wp14:sizeRelH>
            <wp14:sizeRelV relativeFrom="margin">
              <wp14:pctHeight>0</wp14:pctHeight>
            </wp14:sizeRelV>
          </wp:anchor>
        </w:drawing>
      </w:r>
    </w:p>
    <w:p w14:paraId="40B82194" w14:textId="394D1169" w:rsidR="00247E3B" w:rsidRPr="00AF0C9C" w:rsidRDefault="00247E3B" w:rsidP="00AF0C9C">
      <w:pPr>
        <w:rPr>
          <w:rFonts w:asciiTheme="minorHAnsi" w:hAnsiTheme="minorHAnsi" w:cstheme="minorHAnsi"/>
          <w:b/>
          <w:sz w:val="22"/>
          <w:szCs w:val="22"/>
        </w:rPr>
      </w:pPr>
      <w:r w:rsidRPr="00AF0C9C">
        <w:rPr>
          <w:rFonts w:asciiTheme="minorHAnsi" w:hAnsiTheme="minorHAnsi" w:cstheme="minorHAnsi"/>
          <w:sz w:val="22"/>
          <w:szCs w:val="22"/>
        </w:rPr>
        <w:br w:type="page"/>
      </w:r>
    </w:p>
    <w:p w14:paraId="490494C9" w14:textId="77777777" w:rsidR="00247E3B" w:rsidRPr="00AF0C9C" w:rsidRDefault="00247E3B" w:rsidP="00AF0C9C">
      <w:pPr>
        <w:pStyle w:val="Ttulo1"/>
        <w:spacing w:before="0" w:after="0" w:line="240" w:lineRule="auto"/>
        <w:rPr>
          <w:rFonts w:asciiTheme="minorHAnsi" w:hAnsiTheme="minorHAnsi" w:cstheme="minorHAnsi"/>
          <w:b w:val="0"/>
          <w:i/>
          <w:sz w:val="22"/>
          <w:szCs w:val="22"/>
        </w:rPr>
        <w:sectPr w:rsidR="00247E3B" w:rsidRPr="00AF0C9C" w:rsidSect="00247E3B">
          <w:pgSz w:w="15840" w:h="12240" w:orient="landscape" w:code="1"/>
          <w:pgMar w:top="1701" w:right="1701" w:bottom="1701" w:left="1701" w:header="720" w:footer="720" w:gutter="0"/>
          <w:cols w:space="720"/>
          <w:docGrid w:linePitch="326"/>
        </w:sectPr>
      </w:pPr>
    </w:p>
    <w:p w14:paraId="120CA46C" w14:textId="44AA5EA7" w:rsidR="00C348FD" w:rsidRPr="00AF0C9C" w:rsidRDefault="00840C18" w:rsidP="00AF0C9C">
      <w:pPr>
        <w:pStyle w:val="Ttulo1"/>
        <w:spacing w:before="0" w:after="0" w:line="240" w:lineRule="auto"/>
        <w:rPr>
          <w:rFonts w:asciiTheme="minorHAnsi" w:hAnsiTheme="minorHAnsi" w:cstheme="minorHAnsi"/>
          <w:b w:val="0"/>
          <w:i/>
          <w:sz w:val="22"/>
          <w:szCs w:val="22"/>
        </w:rPr>
      </w:pPr>
      <w:bookmarkStart w:id="13" w:name="_Toc479324154"/>
      <w:r w:rsidRPr="00AF0C9C">
        <w:rPr>
          <w:rFonts w:asciiTheme="minorHAnsi" w:hAnsiTheme="minorHAnsi" w:cstheme="minorHAnsi"/>
          <w:b w:val="0"/>
          <w:i/>
          <w:sz w:val="22"/>
          <w:szCs w:val="22"/>
        </w:rPr>
        <w:lastRenderedPageBreak/>
        <w:t>Cuáles son las etapas de transición hacia este nuevo Modelo</w:t>
      </w:r>
      <w:bookmarkEnd w:id="13"/>
    </w:p>
    <w:p w14:paraId="0A0C8C85" w14:textId="77777777" w:rsidR="00840C18" w:rsidRPr="00AF0C9C" w:rsidRDefault="00840C18" w:rsidP="00AF0C9C">
      <w:pPr>
        <w:rPr>
          <w:rFonts w:asciiTheme="minorHAnsi" w:hAnsiTheme="minorHAnsi" w:cstheme="minorHAnsi"/>
          <w:sz w:val="22"/>
          <w:szCs w:val="22"/>
        </w:rPr>
      </w:pPr>
    </w:p>
    <w:p w14:paraId="1E777028" w14:textId="03029771" w:rsidR="00C348FD" w:rsidRPr="00AF0C9C" w:rsidRDefault="00C348FD" w:rsidP="00AF0C9C">
      <w:pPr>
        <w:rPr>
          <w:rFonts w:asciiTheme="minorHAnsi" w:hAnsiTheme="minorHAnsi" w:cstheme="minorHAnsi"/>
          <w:sz w:val="22"/>
          <w:szCs w:val="22"/>
        </w:rPr>
      </w:pPr>
      <w:r w:rsidRPr="00AF0C9C">
        <w:rPr>
          <w:rFonts w:asciiTheme="minorHAnsi" w:hAnsiTheme="minorHAnsi" w:cstheme="minorHAnsi"/>
          <w:sz w:val="22"/>
          <w:szCs w:val="22"/>
        </w:rPr>
        <w:t xml:space="preserve">Para la implementación del Modelo, las organizaciones públicas </w:t>
      </w:r>
      <w:r w:rsidR="00EA22B3" w:rsidRPr="00AF0C9C">
        <w:rPr>
          <w:rFonts w:asciiTheme="minorHAnsi" w:hAnsiTheme="minorHAnsi" w:cstheme="minorHAnsi"/>
          <w:sz w:val="22"/>
          <w:szCs w:val="22"/>
        </w:rPr>
        <w:t xml:space="preserve">van a </w:t>
      </w:r>
      <w:r w:rsidRPr="00AF0C9C">
        <w:rPr>
          <w:rFonts w:asciiTheme="minorHAnsi" w:hAnsiTheme="minorHAnsi" w:cstheme="minorHAnsi"/>
          <w:sz w:val="22"/>
          <w:szCs w:val="22"/>
        </w:rPr>
        <w:t>transita</w:t>
      </w:r>
      <w:r w:rsidR="00EA22B3" w:rsidRPr="00AF0C9C">
        <w:rPr>
          <w:rFonts w:asciiTheme="minorHAnsi" w:hAnsiTheme="minorHAnsi" w:cstheme="minorHAnsi"/>
          <w:sz w:val="22"/>
          <w:szCs w:val="22"/>
        </w:rPr>
        <w:t>r</w:t>
      </w:r>
      <w:r w:rsidRPr="00AF0C9C">
        <w:rPr>
          <w:rFonts w:asciiTheme="minorHAnsi" w:hAnsiTheme="minorHAnsi" w:cstheme="minorHAnsi"/>
          <w:sz w:val="22"/>
          <w:szCs w:val="22"/>
        </w:rPr>
        <w:t xml:space="preserve"> desde los anteriores </w:t>
      </w:r>
      <w:r w:rsidR="00DE2485" w:rsidRPr="00AF0C9C">
        <w:rPr>
          <w:rFonts w:asciiTheme="minorHAnsi" w:hAnsiTheme="minorHAnsi" w:cstheme="minorHAnsi"/>
          <w:sz w:val="22"/>
          <w:szCs w:val="22"/>
        </w:rPr>
        <w:t xml:space="preserve">sistemas </w:t>
      </w:r>
      <w:r w:rsidRPr="00AF0C9C">
        <w:rPr>
          <w:rFonts w:asciiTheme="minorHAnsi" w:hAnsiTheme="minorHAnsi" w:cstheme="minorHAnsi"/>
          <w:sz w:val="22"/>
          <w:szCs w:val="22"/>
        </w:rPr>
        <w:t xml:space="preserve">de </w:t>
      </w:r>
      <w:r w:rsidR="00DE2485" w:rsidRPr="00AF0C9C">
        <w:rPr>
          <w:rFonts w:asciiTheme="minorHAnsi" w:hAnsiTheme="minorHAnsi" w:cstheme="minorHAnsi"/>
          <w:sz w:val="22"/>
          <w:szCs w:val="22"/>
        </w:rPr>
        <w:t xml:space="preserve">desarrollo administrativo </w:t>
      </w:r>
      <w:r w:rsidRPr="00AF0C9C">
        <w:rPr>
          <w:rFonts w:asciiTheme="minorHAnsi" w:hAnsiTheme="minorHAnsi" w:cstheme="minorHAnsi"/>
          <w:sz w:val="22"/>
          <w:szCs w:val="22"/>
        </w:rPr>
        <w:t xml:space="preserve">y de </w:t>
      </w:r>
      <w:r w:rsidR="00DE2485" w:rsidRPr="00AF0C9C">
        <w:rPr>
          <w:rFonts w:asciiTheme="minorHAnsi" w:hAnsiTheme="minorHAnsi" w:cstheme="minorHAnsi"/>
          <w:sz w:val="22"/>
          <w:szCs w:val="22"/>
        </w:rPr>
        <w:t xml:space="preserve">gestión </w:t>
      </w:r>
      <w:r w:rsidRPr="00AF0C9C">
        <w:rPr>
          <w:rFonts w:asciiTheme="minorHAnsi" w:hAnsiTheme="minorHAnsi" w:cstheme="minorHAnsi"/>
          <w:sz w:val="22"/>
          <w:szCs w:val="22"/>
        </w:rPr>
        <w:t xml:space="preserve">de la </w:t>
      </w:r>
      <w:r w:rsidR="00DE2485" w:rsidRPr="00AF0C9C">
        <w:rPr>
          <w:rFonts w:asciiTheme="minorHAnsi" w:hAnsiTheme="minorHAnsi" w:cstheme="minorHAnsi"/>
          <w:sz w:val="22"/>
          <w:szCs w:val="22"/>
        </w:rPr>
        <w:t xml:space="preserve">calidad </w:t>
      </w:r>
      <w:r w:rsidRPr="00AF0C9C">
        <w:rPr>
          <w:rFonts w:asciiTheme="minorHAnsi" w:hAnsiTheme="minorHAnsi" w:cstheme="minorHAnsi"/>
          <w:sz w:val="22"/>
          <w:szCs w:val="22"/>
        </w:rPr>
        <w:t xml:space="preserve">y desde el Modelo Estándar de Control Interno hacia el Modelo Integrado de Planeación y Gestión Versión 2, tomando como punto de partida los avances logrados y los retos pendientes de las experiencias anteriores. Este tránsito será paulatino pero constante, apoyado por el Departamento Administrativo de la Función Pública y las entidades </w:t>
      </w:r>
      <w:r w:rsidR="00DE2485" w:rsidRPr="00AF0C9C">
        <w:rPr>
          <w:rFonts w:asciiTheme="minorHAnsi" w:hAnsiTheme="minorHAnsi" w:cstheme="minorHAnsi"/>
          <w:sz w:val="22"/>
          <w:szCs w:val="22"/>
        </w:rPr>
        <w:t xml:space="preserve">líderes </w:t>
      </w:r>
      <w:r w:rsidRPr="00AF0C9C">
        <w:rPr>
          <w:rFonts w:asciiTheme="minorHAnsi" w:hAnsiTheme="minorHAnsi" w:cstheme="minorHAnsi"/>
          <w:sz w:val="22"/>
          <w:szCs w:val="22"/>
        </w:rPr>
        <w:t xml:space="preserve">de </w:t>
      </w:r>
      <w:r w:rsidR="00DE2485" w:rsidRPr="00AF0C9C">
        <w:rPr>
          <w:rFonts w:asciiTheme="minorHAnsi" w:hAnsiTheme="minorHAnsi" w:cstheme="minorHAnsi"/>
          <w:sz w:val="22"/>
          <w:szCs w:val="22"/>
        </w:rPr>
        <w:t>política</w:t>
      </w:r>
      <w:r w:rsidRPr="00AF0C9C">
        <w:rPr>
          <w:rFonts w:asciiTheme="minorHAnsi" w:hAnsiTheme="minorHAnsi" w:cstheme="minorHAnsi"/>
          <w:sz w:val="22"/>
          <w:szCs w:val="22"/>
        </w:rPr>
        <w:t>, y atendiendo las siguientes etapas:</w:t>
      </w:r>
    </w:p>
    <w:p w14:paraId="67167DF4" w14:textId="77777777" w:rsidR="0068368A" w:rsidRPr="00AF0C9C" w:rsidRDefault="0068368A" w:rsidP="00AF0C9C">
      <w:pPr>
        <w:rPr>
          <w:rFonts w:asciiTheme="minorHAnsi" w:hAnsiTheme="minorHAnsi" w:cstheme="minorHAnsi"/>
          <w:sz w:val="22"/>
          <w:szCs w:val="22"/>
        </w:rPr>
      </w:pPr>
    </w:p>
    <w:tbl>
      <w:tblPr>
        <w:tblStyle w:val="Tablanormal21"/>
        <w:tblW w:w="0" w:type="auto"/>
        <w:tblLayout w:type="fixed"/>
        <w:tblLook w:val="04A0" w:firstRow="1" w:lastRow="0" w:firstColumn="1" w:lastColumn="0" w:noHBand="0" w:noVBand="1"/>
      </w:tblPr>
      <w:tblGrid>
        <w:gridCol w:w="1985"/>
        <w:gridCol w:w="6853"/>
      </w:tblGrid>
      <w:tr w:rsidR="0068368A" w:rsidRPr="00AF0C9C" w14:paraId="23C54099" w14:textId="77777777" w:rsidTr="00247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4EAE828" w14:textId="77777777" w:rsidR="0068368A" w:rsidRPr="00AF0C9C" w:rsidRDefault="0068368A" w:rsidP="00AF0C9C">
            <w:pPr>
              <w:pStyle w:val="Prrafodelista"/>
              <w:ind w:left="0"/>
              <w:rPr>
                <w:rFonts w:asciiTheme="minorHAnsi" w:hAnsiTheme="minorHAnsi" w:cstheme="minorHAnsi"/>
                <w:sz w:val="22"/>
                <w:szCs w:val="22"/>
              </w:rPr>
            </w:pPr>
            <w:r w:rsidRPr="00AF0C9C">
              <w:rPr>
                <w:rFonts w:asciiTheme="minorHAnsi" w:hAnsiTheme="minorHAnsi" w:cstheme="minorHAnsi"/>
                <w:noProof/>
                <w:sz w:val="22"/>
                <w:szCs w:val="22"/>
              </w:rPr>
              <mc:AlternateContent>
                <mc:Choice Requires="wps">
                  <w:drawing>
                    <wp:anchor distT="0" distB="0" distL="114300" distR="114300" simplePos="0" relativeHeight="251851776" behindDoc="0" locked="0" layoutInCell="1" allowOverlap="1" wp14:anchorId="2C68FAF2" wp14:editId="526FE45D">
                      <wp:simplePos x="0" y="0"/>
                      <wp:positionH relativeFrom="column">
                        <wp:posOffset>-26670</wp:posOffset>
                      </wp:positionH>
                      <wp:positionV relativeFrom="paragraph">
                        <wp:posOffset>-855345</wp:posOffset>
                      </wp:positionV>
                      <wp:extent cx="1123315" cy="1479550"/>
                      <wp:effectExtent l="0" t="0" r="0" b="0"/>
                      <wp:wrapThrough wrapText="bothSides">
                        <wp:wrapPolygon edited="0">
                          <wp:start x="0" y="0"/>
                          <wp:lineTo x="0" y="21600"/>
                          <wp:lineTo x="21600" y="21600"/>
                          <wp:lineTo x="21600" y="0"/>
                        </wp:wrapPolygon>
                      </wp:wrapThrough>
                      <wp:docPr id="14384" name="TextBox 3"/>
                      <wp:cNvGraphicFramePr/>
                      <a:graphic xmlns:a="http://schemas.openxmlformats.org/drawingml/2006/main">
                        <a:graphicData uri="http://schemas.microsoft.com/office/word/2010/wordprocessingShape">
                          <wps:wsp>
                            <wps:cNvSpPr txBox="1"/>
                            <wps:spPr>
                              <a:xfrm>
                                <a:off x="0" y="0"/>
                                <a:ext cx="1123315" cy="1479550"/>
                              </a:xfrm>
                              <a:prstGeom prst="rect">
                                <a:avLst/>
                              </a:prstGeom>
                              <a:noFill/>
                              <a:effectLst/>
                            </wps:spPr>
                            <wps:txbx>
                              <w:txbxContent>
                                <w:p w14:paraId="1205C233" w14:textId="77777777" w:rsidR="007B00AF" w:rsidRDefault="007B00AF" w:rsidP="0068368A">
                                  <w:pPr>
                                    <w:pStyle w:val="NormalWeb"/>
                                    <w:spacing w:before="0" w:beforeAutospacing="0" w:after="0" w:afterAutospacing="0"/>
                                    <w:jc w:val="center"/>
                                    <w:rPr>
                                      <w:rFonts w:ascii="Arial" w:hAnsi="Arial" w:cs="Arial"/>
                                      <w:b/>
                                      <w:bCs/>
                                      <w:color w:val="44546A" w:themeColor="text2"/>
                                      <w:kern w:val="24"/>
                                      <w:sz w:val="120"/>
                                      <w:szCs w:val="120"/>
                                      <w:lang w:val="en-US"/>
                                    </w:rPr>
                                  </w:pPr>
                                  <w:r>
                                    <w:rPr>
                                      <w:rFonts w:ascii="Arial" w:hAnsi="Arial" w:cs="Arial"/>
                                      <w:b/>
                                      <w:bCs/>
                                      <w:color w:val="44546A" w:themeColor="text2"/>
                                      <w:kern w:val="24"/>
                                      <w:sz w:val="120"/>
                                      <w:szCs w:val="120"/>
                                      <w:lang w:val="en-US"/>
                                    </w:rPr>
                                    <w:t>1</w:t>
                                  </w:r>
                                </w:p>
                                <w:p w14:paraId="01F7E93C" w14:textId="45DFCC4C" w:rsidR="007B00AF" w:rsidRDefault="007B00AF" w:rsidP="0068368A">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Etapa </w:t>
                                  </w:r>
                                  <w:r>
                                    <w:rPr>
                                      <w:rFonts w:asciiTheme="minorHAnsi" w:hAnsiTheme="minorHAnsi" w:cstheme="minorHAnsi"/>
                                      <w:color w:val="2F5496" w:themeColor="accent5" w:themeShade="BF"/>
                                      <w:sz w:val="22"/>
                                      <w:szCs w:val="22"/>
                                    </w:rPr>
                                    <w:t>p</w:t>
                                  </w:r>
                                  <w:r w:rsidRPr="000A1327">
                                    <w:rPr>
                                      <w:rFonts w:asciiTheme="minorHAnsi" w:hAnsiTheme="minorHAnsi" w:cstheme="minorHAnsi"/>
                                      <w:color w:val="2F5496" w:themeColor="accent5" w:themeShade="BF"/>
                                      <w:sz w:val="22"/>
                                      <w:szCs w:val="22"/>
                                    </w:rPr>
                                    <w:t>reparatoria</w:t>
                                  </w:r>
                                </w:p>
                              </w:txbxContent>
                            </wps:txbx>
                            <wps:bodyPr wrap="none" rtlCol="0" anchor="t">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C68FAF2" id="_x0000_t202" coordsize="21600,21600" o:spt="202" path="m,l,21600r21600,l21600,xe">
                      <v:stroke joinstyle="miter"/>
                      <v:path gradientshapeok="t" o:connecttype="rect"/>
                    </v:shapetype>
                    <v:shape id="TextBox 3" o:spid="_x0000_s1026" type="#_x0000_t202" style="position:absolute;left:0;text-align:left;margin-left:-2.1pt;margin-top:-67.35pt;width:88.45pt;height:116.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" filled="f" stroked="f">
                      <v:textbox style="mso-fit-shape-to-text:t">
                        <w:txbxContent>
                          <w:p w14:paraId="1205C233" w14:textId="77777777" w:rsidR="007B00AF" w:rsidRDefault="007B00AF" w:rsidP="0068368A">
                            <w:pPr>
                              <w:pStyle w:val="NormalWeb"/>
                              <w:spacing w:before="0" w:beforeAutospacing="0" w:after="0" w:afterAutospacing="0"/>
                              <w:jc w:val="center"/>
                              <w:rPr>
                                <w:rFonts w:ascii="Arial" w:hAnsi="Arial" w:cs="Arial"/>
                                <w:b/>
                                <w:bCs/>
                                <w:color w:val="44546A" w:themeColor="text2"/>
                                <w:kern w:val="24"/>
                                <w:sz w:val="120"/>
                                <w:szCs w:val="120"/>
                                <w:lang w:val="en-US"/>
                              </w:rPr>
                            </w:pPr>
                            <w:r>
                              <w:rPr>
                                <w:rFonts w:ascii="Arial" w:hAnsi="Arial" w:cs="Arial"/>
                                <w:b/>
                                <w:bCs/>
                                <w:color w:val="44546A" w:themeColor="text2"/>
                                <w:kern w:val="24"/>
                                <w:sz w:val="120"/>
                                <w:szCs w:val="120"/>
                                <w:lang w:val="en-US"/>
                              </w:rPr>
                              <w:t>1</w:t>
                            </w:r>
                          </w:p>
                          <w:p w14:paraId="01F7E93C" w14:textId="45DFCC4C" w:rsidR="007B00AF" w:rsidRDefault="007B00AF" w:rsidP="0068368A">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Etapa </w:t>
                            </w:r>
                            <w:r>
                              <w:rPr>
                                <w:rFonts w:asciiTheme="minorHAnsi" w:hAnsiTheme="minorHAnsi" w:cstheme="minorHAnsi"/>
                                <w:color w:val="2F5496" w:themeColor="accent5" w:themeShade="BF"/>
                                <w:sz w:val="22"/>
                                <w:szCs w:val="22"/>
                              </w:rPr>
                              <w:t>p</w:t>
                            </w:r>
                            <w:r w:rsidRPr="000A1327">
                              <w:rPr>
                                <w:rFonts w:asciiTheme="minorHAnsi" w:hAnsiTheme="minorHAnsi" w:cstheme="minorHAnsi"/>
                                <w:color w:val="2F5496" w:themeColor="accent5" w:themeShade="BF"/>
                                <w:sz w:val="22"/>
                                <w:szCs w:val="22"/>
                              </w:rPr>
                              <w:t>reparatoria</w:t>
                            </w:r>
                          </w:p>
                        </w:txbxContent>
                      </v:textbox>
                      <w10:wrap type="through"/>
                    </v:shape>
                  </w:pict>
                </mc:Fallback>
              </mc:AlternateContent>
            </w:r>
          </w:p>
          <w:p w14:paraId="22D943AA" w14:textId="77777777" w:rsidR="0068368A" w:rsidRPr="00AF0C9C" w:rsidRDefault="0068368A" w:rsidP="00AF0C9C">
            <w:pPr>
              <w:pStyle w:val="Prrafodelista"/>
              <w:ind w:left="0"/>
              <w:rPr>
                <w:rFonts w:asciiTheme="minorHAnsi" w:hAnsiTheme="minorHAnsi" w:cstheme="minorHAnsi"/>
                <w:sz w:val="22"/>
                <w:szCs w:val="22"/>
              </w:rPr>
            </w:pPr>
          </w:p>
          <w:p w14:paraId="04059146" w14:textId="77777777" w:rsidR="0068368A" w:rsidRPr="00AF0C9C" w:rsidRDefault="0068368A" w:rsidP="00AF0C9C">
            <w:pPr>
              <w:pStyle w:val="Prrafodelista"/>
              <w:ind w:left="0"/>
              <w:rPr>
                <w:rFonts w:asciiTheme="minorHAnsi" w:hAnsiTheme="minorHAnsi" w:cstheme="minorHAnsi"/>
                <w:sz w:val="22"/>
                <w:szCs w:val="22"/>
              </w:rPr>
            </w:pPr>
          </w:p>
          <w:p w14:paraId="64A2ECF7" w14:textId="77777777" w:rsidR="0068368A" w:rsidRPr="00AF0C9C" w:rsidRDefault="0068368A" w:rsidP="00AF0C9C">
            <w:pPr>
              <w:pStyle w:val="Prrafodelista"/>
              <w:ind w:left="0"/>
              <w:rPr>
                <w:rFonts w:asciiTheme="minorHAnsi" w:hAnsiTheme="minorHAnsi" w:cstheme="minorHAnsi"/>
                <w:sz w:val="22"/>
                <w:szCs w:val="22"/>
              </w:rPr>
            </w:pPr>
          </w:p>
          <w:p w14:paraId="5969A4F5" w14:textId="77777777" w:rsidR="0068368A" w:rsidRPr="00AF0C9C" w:rsidRDefault="0068368A" w:rsidP="00AF0C9C">
            <w:pPr>
              <w:pStyle w:val="Prrafodelista"/>
              <w:ind w:left="0"/>
              <w:rPr>
                <w:rFonts w:asciiTheme="minorHAnsi" w:hAnsiTheme="minorHAnsi" w:cstheme="minorHAnsi"/>
                <w:sz w:val="22"/>
                <w:szCs w:val="22"/>
              </w:rPr>
            </w:pPr>
          </w:p>
          <w:p w14:paraId="44EA340E" w14:textId="77777777" w:rsidR="0068368A" w:rsidRPr="00AF0C9C" w:rsidRDefault="0068368A" w:rsidP="00AF0C9C">
            <w:pPr>
              <w:pStyle w:val="Prrafodelista"/>
              <w:ind w:left="0"/>
              <w:rPr>
                <w:rFonts w:asciiTheme="minorHAnsi" w:hAnsiTheme="minorHAnsi" w:cstheme="minorHAnsi"/>
                <w:sz w:val="22"/>
                <w:szCs w:val="22"/>
              </w:rPr>
            </w:pPr>
          </w:p>
          <w:p w14:paraId="67DBC9E3" w14:textId="77777777" w:rsidR="0068368A" w:rsidRPr="00AF0C9C" w:rsidRDefault="0068368A" w:rsidP="00AF0C9C">
            <w:pPr>
              <w:pStyle w:val="Prrafodelista"/>
              <w:ind w:left="0"/>
              <w:jc w:val="center"/>
              <w:rPr>
                <w:rFonts w:asciiTheme="minorHAnsi" w:hAnsiTheme="minorHAnsi" w:cstheme="minorHAnsi"/>
                <w:sz w:val="22"/>
                <w:szCs w:val="22"/>
              </w:rPr>
            </w:pPr>
          </w:p>
        </w:tc>
        <w:tc>
          <w:tcPr>
            <w:tcW w:w="6853" w:type="dxa"/>
            <w:vAlign w:val="center"/>
          </w:tcPr>
          <w:p w14:paraId="75DCEA45" w14:textId="10BCAA2F" w:rsidR="0068368A" w:rsidRPr="00AF0C9C" w:rsidRDefault="0068368A" w:rsidP="00AF0C9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szCs w:val="22"/>
                <w:lang w:val="es-ES"/>
              </w:rPr>
            </w:pPr>
            <w:r w:rsidRPr="00AF0C9C">
              <w:rPr>
                <w:rFonts w:asciiTheme="minorHAnsi" w:eastAsia="Times New Roman" w:hAnsiTheme="minorHAnsi" w:cs="Arial"/>
                <w:b w:val="0"/>
                <w:sz w:val="22"/>
                <w:szCs w:val="22"/>
                <w:lang w:val="es-ES"/>
              </w:rPr>
              <w:t>Esta etapa consiste en dar un cierre formal a la versión primera del MIPG realizando su última evaluación</w:t>
            </w:r>
            <w:r w:rsidR="00DE2485" w:rsidRPr="00AF0C9C">
              <w:rPr>
                <w:rFonts w:asciiTheme="minorHAnsi" w:eastAsia="Times New Roman" w:hAnsiTheme="minorHAnsi" w:cs="Arial"/>
                <w:b w:val="0"/>
                <w:sz w:val="22"/>
                <w:szCs w:val="22"/>
                <w:lang w:val="es-ES"/>
              </w:rPr>
              <w:t>,</w:t>
            </w:r>
            <w:r w:rsidRPr="00AF0C9C">
              <w:rPr>
                <w:rFonts w:asciiTheme="minorHAnsi" w:eastAsia="Times New Roman" w:hAnsiTheme="minorHAnsi" w:cs="Arial"/>
                <w:b w:val="0"/>
                <w:sz w:val="22"/>
                <w:szCs w:val="22"/>
                <w:lang w:val="es-ES"/>
              </w:rPr>
              <w:t xml:space="preserve"> a través de la </w:t>
            </w:r>
            <w:r w:rsidR="00234D94">
              <w:rPr>
                <w:rFonts w:asciiTheme="minorHAnsi" w:eastAsia="Times New Roman" w:hAnsiTheme="minorHAnsi" w:cs="Arial"/>
                <w:b w:val="0"/>
                <w:sz w:val="22"/>
                <w:szCs w:val="22"/>
                <w:lang w:val="es-ES"/>
              </w:rPr>
              <w:t xml:space="preserve">aplicación de la </w:t>
            </w:r>
            <w:r w:rsidRPr="00AF0C9C">
              <w:rPr>
                <w:rFonts w:asciiTheme="minorHAnsi" w:eastAsia="Times New Roman" w:hAnsiTheme="minorHAnsi" w:cs="Arial"/>
                <w:b w:val="0"/>
                <w:sz w:val="22"/>
                <w:szCs w:val="22"/>
                <w:lang w:val="es-ES"/>
              </w:rPr>
              <w:t xml:space="preserve">versión actual del </w:t>
            </w:r>
            <w:r w:rsidRPr="00AF0C9C">
              <w:rPr>
                <w:rFonts w:asciiTheme="minorHAnsi" w:eastAsia="Times New Roman" w:hAnsiTheme="minorHAnsi" w:cs="Arial"/>
                <w:b w:val="0"/>
                <w:color w:val="2F5496" w:themeColor="accent5" w:themeShade="BF"/>
                <w:sz w:val="22"/>
                <w:szCs w:val="22"/>
                <w:lang w:val="es-ES"/>
              </w:rPr>
              <w:t xml:space="preserve">Formulario </w:t>
            </w:r>
            <w:r w:rsidR="00DE2485" w:rsidRPr="00AF0C9C">
              <w:rPr>
                <w:rFonts w:asciiTheme="minorHAnsi" w:eastAsia="Times New Roman" w:hAnsiTheme="minorHAnsi" w:cs="Arial"/>
                <w:b w:val="0"/>
                <w:color w:val="2F5496" w:themeColor="accent5" w:themeShade="BF"/>
                <w:sz w:val="22"/>
                <w:szCs w:val="22"/>
                <w:lang w:val="es-ES"/>
              </w:rPr>
              <w:t xml:space="preserve">Único </w:t>
            </w:r>
            <w:r w:rsidRPr="00AF0C9C">
              <w:rPr>
                <w:rFonts w:asciiTheme="minorHAnsi" w:eastAsia="Times New Roman" w:hAnsiTheme="minorHAnsi" w:cs="Arial"/>
                <w:b w:val="0"/>
                <w:color w:val="2F5496" w:themeColor="accent5" w:themeShade="BF"/>
                <w:sz w:val="22"/>
                <w:szCs w:val="22"/>
                <w:lang w:val="es-ES"/>
              </w:rPr>
              <w:t>de Reporte y Avance en la Gestión</w:t>
            </w:r>
            <w:r w:rsidR="00DE2485" w:rsidRPr="00AF0C9C">
              <w:rPr>
                <w:rFonts w:asciiTheme="minorHAnsi" w:eastAsia="Times New Roman" w:hAnsiTheme="minorHAnsi" w:cs="Arial"/>
                <w:b w:val="0"/>
                <w:color w:val="2F5496" w:themeColor="accent5" w:themeShade="BF"/>
                <w:sz w:val="22"/>
                <w:szCs w:val="22"/>
                <w:lang w:val="es-ES"/>
              </w:rPr>
              <w:t xml:space="preserve"> (FURAG)</w:t>
            </w:r>
            <w:r w:rsidRPr="00AF0C9C">
              <w:rPr>
                <w:rFonts w:asciiTheme="minorHAnsi" w:eastAsia="Times New Roman" w:hAnsiTheme="minorHAnsi" w:cs="Arial"/>
                <w:b w:val="0"/>
                <w:sz w:val="22"/>
                <w:szCs w:val="22"/>
                <w:lang w:val="es-ES"/>
              </w:rPr>
              <w:t xml:space="preserve"> en febrero de 2017, en la cual se generarán los mismos indicadores evaluados en la vigencia </w:t>
            </w:r>
            <w:r w:rsidR="00234D94">
              <w:rPr>
                <w:rFonts w:asciiTheme="minorHAnsi" w:eastAsia="Times New Roman" w:hAnsiTheme="minorHAnsi" w:cs="Arial"/>
                <w:b w:val="0"/>
                <w:sz w:val="22"/>
                <w:szCs w:val="22"/>
                <w:lang w:val="es-ES"/>
              </w:rPr>
              <w:t>anterior</w:t>
            </w:r>
            <w:r w:rsidRPr="00AF0C9C">
              <w:rPr>
                <w:rFonts w:asciiTheme="minorHAnsi" w:eastAsia="Times New Roman" w:hAnsiTheme="minorHAnsi" w:cs="Arial"/>
                <w:b w:val="0"/>
                <w:sz w:val="22"/>
                <w:szCs w:val="22"/>
                <w:lang w:val="es-ES"/>
              </w:rPr>
              <w:t>, con el fin de que las entidades puedan medir la efectividad de las acciones de mejoramiento que implementaron durante el año 2016.</w:t>
            </w:r>
          </w:p>
          <w:p w14:paraId="37144CFB" w14:textId="50757E96" w:rsidR="0068368A" w:rsidRPr="00AF0C9C" w:rsidRDefault="0068368A" w:rsidP="00AF0C9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szCs w:val="22"/>
                <w:lang w:val="es-ES"/>
              </w:rPr>
            </w:pPr>
            <w:r w:rsidRPr="00AF0C9C">
              <w:rPr>
                <w:rFonts w:asciiTheme="minorHAnsi" w:eastAsia="Times New Roman" w:hAnsiTheme="minorHAnsi" w:cs="Arial"/>
                <w:b w:val="0"/>
                <w:sz w:val="22"/>
                <w:szCs w:val="22"/>
                <w:lang w:val="es-ES"/>
              </w:rPr>
              <w:t xml:space="preserve">Así mismo, el estado del Modelo Estándar de Control Interno </w:t>
            </w:r>
            <w:r w:rsidR="00DE2485" w:rsidRPr="00AF0C9C">
              <w:rPr>
                <w:rFonts w:asciiTheme="minorHAnsi" w:eastAsia="Times New Roman" w:hAnsiTheme="minorHAnsi" w:cs="Arial"/>
                <w:b w:val="0"/>
                <w:sz w:val="22"/>
                <w:szCs w:val="22"/>
                <w:lang w:val="es-ES"/>
              </w:rPr>
              <w:t xml:space="preserve">(MECI) </w:t>
            </w:r>
            <w:r w:rsidRPr="00AF0C9C">
              <w:rPr>
                <w:rFonts w:asciiTheme="minorHAnsi" w:eastAsia="Times New Roman" w:hAnsiTheme="minorHAnsi" w:cs="Arial"/>
                <w:b w:val="0"/>
                <w:sz w:val="22"/>
                <w:szCs w:val="22"/>
                <w:lang w:val="es-ES"/>
              </w:rPr>
              <w:t xml:space="preserve">vigencia 2016 se evaluará con el instrumento y la metodología que se ha venido aplicando. </w:t>
            </w:r>
          </w:p>
          <w:p w14:paraId="20DA1306" w14:textId="77777777" w:rsidR="0068368A" w:rsidRPr="00AF0C9C" w:rsidRDefault="0068368A" w:rsidP="00AF0C9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szCs w:val="22"/>
                <w:lang w:val="es-ES"/>
              </w:rPr>
            </w:pPr>
          </w:p>
          <w:p w14:paraId="69189ED9" w14:textId="46862066" w:rsidR="0068368A" w:rsidRPr="00AF0C9C" w:rsidRDefault="0068368A" w:rsidP="00AF0C9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szCs w:val="22"/>
                <w:lang w:val="es-ES"/>
              </w:rPr>
            </w:pPr>
            <w:r w:rsidRPr="00AF0C9C">
              <w:rPr>
                <w:rFonts w:asciiTheme="minorHAnsi" w:eastAsia="Times New Roman" w:hAnsiTheme="minorHAnsi" w:cs="Arial"/>
                <w:b w:val="0"/>
                <w:sz w:val="22"/>
                <w:szCs w:val="22"/>
                <w:lang w:val="es-ES"/>
              </w:rPr>
              <w:t xml:space="preserve">Esta evaluación se acompañará de una actividad preparatoria a través de la aplicación de un segundo cuestionario denominado </w:t>
            </w:r>
            <w:r w:rsidRPr="00AF0C9C">
              <w:rPr>
                <w:rFonts w:asciiTheme="minorHAnsi" w:eastAsia="Times New Roman" w:hAnsiTheme="minorHAnsi" w:cs="Arial"/>
                <w:b w:val="0"/>
                <w:color w:val="2F5496" w:themeColor="accent5" w:themeShade="BF"/>
                <w:sz w:val="22"/>
                <w:szCs w:val="22"/>
                <w:lang w:val="es-ES"/>
              </w:rPr>
              <w:t>FURAG Preparatorio</w:t>
            </w:r>
            <w:r w:rsidRPr="00AF0C9C">
              <w:rPr>
                <w:rFonts w:asciiTheme="minorHAnsi" w:eastAsia="Times New Roman" w:hAnsiTheme="minorHAnsi" w:cs="Arial"/>
                <w:b w:val="0"/>
                <w:sz w:val="22"/>
                <w:szCs w:val="22"/>
                <w:lang w:val="es-ES"/>
              </w:rPr>
              <w:t xml:space="preserve">, que tendrá como propósito sensibilizar a las entidades en el nuevo esquema de medición que implica la versión 2 del MIPG, y la cual no hará parte de la calificación de los resultados </w:t>
            </w:r>
            <w:r w:rsidR="00DE2485" w:rsidRPr="00AF0C9C">
              <w:rPr>
                <w:rFonts w:asciiTheme="minorHAnsi" w:eastAsia="Times New Roman" w:hAnsiTheme="minorHAnsi" w:cs="Arial"/>
                <w:b w:val="0"/>
                <w:sz w:val="22"/>
                <w:szCs w:val="22"/>
                <w:lang w:val="es-ES"/>
              </w:rPr>
              <w:t xml:space="preserve">de </w:t>
            </w:r>
            <w:r w:rsidRPr="00AF0C9C">
              <w:rPr>
                <w:rFonts w:asciiTheme="minorHAnsi" w:eastAsia="Times New Roman" w:hAnsiTheme="minorHAnsi" w:cs="Arial"/>
                <w:b w:val="0"/>
                <w:sz w:val="22"/>
                <w:szCs w:val="22"/>
                <w:lang w:val="es-ES"/>
              </w:rPr>
              <w:t>2016.</w:t>
            </w:r>
          </w:p>
          <w:p w14:paraId="7092EA95" w14:textId="77777777" w:rsidR="0068368A" w:rsidRPr="00AF0C9C" w:rsidRDefault="0068368A" w:rsidP="00AF0C9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sz w:val="22"/>
                <w:szCs w:val="22"/>
                <w:lang w:val="es-ES"/>
              </w:rPr>
            </w:pPr>
          </w:p>
          <w:p w14:paraId="4F3E4AB7" w14:textId="30603271" w:rsidR="0068368A" w:rsidRPr="00AF0C9C" w:rsidRDefault="0068368A" w:rsidP="00AF0C9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AF0C9C">
              <w:rPr>
                <w:rFonts w:asciiTheme="minorHAnsi" w:hAnsiTheme="minorHAnsi" w:cstheme="minorHAnsi"/>
                <w:b w:val="0"/>
                <w:sz w:val="22"/>
                <w:szCs w:val="22"/>
              </w:rPr>
              <w:t>El producto concreto de esta etapa será un informe d</w:t>
            </w:r>
            <w:r w:rsidR="005C1615" w:rsidRPr="00AF0C9C">
              <w:rPr>
                <w:rFonts w:asciiTheme="minorHAnsi" w:hAnsiTheme="minorHAnsi" w:cstheme="minorHAnsi"/>
                <w:b w:val="0"/>
                <w:sz w:val="22"/>
                <w:szCs w:val="22"/>
              </w:rPr>
              <w:t>e evaluación definitiva del MIPG</w:t>
            </w:r>
            <w:r w:rsidRPr="00AF0C9C">
              <w:rPr>
                <w:rFonts w:asciiTheme="minorHAnsi" w:hAnsiTheme="minorHAnsi" w:cstheme="minorHAnsi"/>
                <w:b w:val="0"/>
                <w:sz w:val="22"/>
                <w:szCs w:val="22"/>
              </w:rPr>
              <w:t xml:space="preserve"> en su primera versión y del estado del MECI en la vigencia 2016.</w:t>
            </w:r>
          </w:p>
        </w:tc>
      </w:tr>
      <w:tr w:rsidR="0068368A" w:rsidRPr="00AF0C9C" w14:paraId="6BAFFA6C" w14:textId="77777777" w:rsidTr="0024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14BF98F" w14:textId="77777777" w:rsidR="0068368A" w:rsidRPr="00AF0C9C" w:rsidRDefault="00C83F47" w:rsidP="00AF0C9C">
            <w:pPr>
              <w:pStyle w:val="Prrafodelista"/>
              <w:ind w:left="0"/>
              <w:rPr>
                <w:rFonts w:asciiTheme="minorHAnsi" w:hAnsiTheme="minorHAnsi" w:cstheme="minorHAnsi"/>
                <w:color w:val="2F5496" w:themeColor="accent5" w:themeShade="BF"/>
                <w:sz w:val="22"/>
                <w:szCs w:val="22"/>
              </w:rPr>
            </w:pPr>
            <w:r w:rsidRPr="00AF0C9C">
              <w:rPr>
                <w:rFonts w:asciiTheme="minorHAnsi" w:hAnsiTheme="minorHAnsi" w:cstheme="minorHAnsi"/>
                <w:noProof/>
                <w:color w:val="2F5496" w:themeColor="accent5" w:themeShade="BF"/>
                <w:sz w:val="22"/>
                <w:szCs w:val="22"/>
              </w:rPr>
              <mc:AlternateContent>
                <mc:Choice Requires="wps">
                  <w:drawing>
                    <wp:anchor distT="0" distB="0" distL="114300" distR="114300" simplePos="0" relativeHeight="251853824" behindDoc="0" locked="0" layoutInCell="1" allowOverlap="1" wp14:anchorId="2998A472" wp14:editId="5FE96907">
                      <wp:simplePos x="0" y="0"/>
                      <wp:positionH relativeFrom="column">
                        <wp:posOffset>33655</wp:posOffset>
                      </wp:positionH>
                      <wp:positionV relativeFrom="paragraph">
                        <wp:posOffset>-188595</wp:posOffset>
                      </wp:positionV>
                      <wp:extent cx="1123315" cy="1479550"/>
                      <wp:effectExtent l="0" t="0" r="0" b="0"/>
                      <wp:wrapThrough wrapText="bothSides">
                        <wp:wrapPolygon edited="0">
                          <wp:start x="0" y="0"/>
                          <wp:lineTo x="0" y="21600"/>
                          <wp:lineTo x="21600" y="21600"/>
                          <wp:lineTo x="21600" y="0"/>
                        </wp:wrapPolygon>
                      </wp:wrapThrough>
                      <wp:docPr id="14385" name="TextBox 4"/>
                      <wp:cNvGraphicFramePr/>
                      <a:graphic xmlns:a="http://schemas.openxmlformats.org/drawingml/2006/main">
                        <a:graphicData uri="http://schemas.microsoft.com/office/word/2010/wordprocessingShape">
                          <wps:wsp>
                            <wps:cNvSpPr txBox="1"/>
                            <wps:spPr>
                              <a:xfrm>
                                <a:off x="0" y="0"/>
                                <a:ext cx="1123315" cy="1479550"/>
                              </a:xfrm>
                              <a:prstGeom prst="rect">
                                <a:avLst/>
                              </a:prstGeom>
                              <a:noFill/>
                              <a:effectLst/>
                            </wps:spPr>
                            <wps:txbx>
                              <w:txbxContent>
                                <w:p w14:paraId="147666C5" w14:textId="77777777" w:rsidR="007B00AF" w:rsidRPr="00247E3B" w:rsidRDefault="007B00AF" w:rsidP="00C83F47">
                                  <w:pPr>
                                    <w:pStyle w:val="NormalWeb"/>
                                    <w:spacing w:before="0" w:beforeAutospacing="0" w:after="0" w:afterAutospacing="0"/>
                                    <w:jc w:val="center"/>
                                    <w:rPr>
                                      <w:rFonts w:ascii="Arial" w:hAnsi="Arial" w:cs="Arial"/>
                                      <w:b/>
                                      <w:bCs/>
                                      <w:color w:val="44546A" w:themeColor="text2"/>
                                      <w:kern w:val="24"/>
                                      <w:sz w:val="120"/>
                                      <w:szCs w:val="120"/>
                                    </w:rPr>
                                  </w:pPr>
                                  <w:r w:rsidRPr="00247E3B">
                                    <w:rPr>
                                      <w:rFonts w:ascii="Arial" w:hAnsi="Arial" w:cs="Arial"/>
                                      <w:b/>
                                      <w:bCs/>
                                      <w:color w:val="44546A" w:themeColor="text2"/>
                                      <w:kern w:val="24"/>
                                      <w:sz w:val="120"/>
                                      <w:szCs w:val="120"/>
                                    </w:rPr>
                                    <w:t>2</w:t>
                                  </w:r>
                                </w:p>
                                <w:p w14:paraId="1D51537C" w14:textId="35AD6B35" w:rsidR="007B00AF" w:rsidRDefault="007B00AF" w:rsidP="00C83F47">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Etapa </w:t>
                                  </w:r>
                                  <w:r>
                                    <w:rPr>
                                      <w:rFonts w:asciiTheme="minorHAnsi" w:hAnsiTheme="minorHAnsi" w:cstheme="minorHAnsi"/>
                                      <w:color w:val="2F5496" w:themeColor="accent5" w:themeShade="BF"/>
                                      <w:sz w:val="22"/>
                                      <w:szCs w:val="22"/>
                                    </w:rPr>
                                    <w:t>diagnóstica</w:t>
                                  </w:r>
                                  <w:r>
                                    <w:rPr>
                                      <w:rFonts w:asciiTheme="minorHAnsi" w:hAnsiTheme="minorHAnsi" w:cstheme="minorHAnsi"/>
                                      <w:vanish/>
                                      <w:color w:val="7030A0"/>
                                      <w:sz w:val="28"/>
                                      <w:szCs w:val="28"/>
                                    </w:rPr>
                                    <w:t xml:space="preserve"> y planeaciuado y exitosoejercicio de direccionamiento estratlos empeñon en un marco de integridad </w:t>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p>
                              </w:txbxContent>
                            </wps:txbx>
                            <wps:bodyPr wrap="none" rtlCol="0" anchor="t">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8A472" id="TextBox 4" o:spid="_x0000_s1027" type="#_x0000_t202" style="position:absolute;left:0;text-align:left;margin-left:2.65pt;margin-top:-14.85pt;width:88.45pt;height:116.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" filled="f" stroked="f">
                      <v:textbox style="mso-fit-shape-to-text:t">
                        <w:txbxContent>
                          <w:p w14:paraId="147666C5" w14:textId="77777777" w:rsidR="007B00AF" w:rsidRPr="00247E3B" w:rsidRDefault="007B00AF" w:rsidP="00C83F47">
                            <w:pPr>
                              <w:pStyle w:val="NormalWeb"/>
                              <w:spacing w:before="0" w:beforeAutospacing="0" w:after="0" w:afterAutospacing="0"/>
                              <w:jc w:val="center"/>
                              <w:rPr>
                                <w:rFonts w:ascii="Arial" w:hAnsi="Arial" w:cs="Arial"/>
                                <w:b/>
                                <w:bCs/>
                                <w:color w:val="44546A" w:themeColor="text2"/>
                                <w:kern w:val="24"/>
                                <w:sz w:val="120"/>
                                <w:szCs w:val="120"/>
                              </w:rPr>
                            </w:pPr>
                            <w:r w:rsidRPr="00247E3B">
                              <w:rPr>
                                <w:rFonts w:ascii="Arial" w:hAnsi="Arial" w:cs="Arial"/>
                                <w:b/>
                                <w:bCs/>
                                <w:color w:val="44546A" w:themeColor="text2"/>
                                <w:kern w:val="24"/>
                                <w:sz w:val="120"/>
                                <w:szCs w:val="120"/>
                              </w:rPr>
                              <w:t>2</w:t>
                            </w:r>
                          </w:p>
                          <w:p w14:paraId="1D51537C" w14:textId="35AD6B35" w:rsidR="007B00AF" w:rsidRDefault="007B00AF" w:rsidP="00C83F47">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Etapa </w:t>
                            </w:r>
                            <w:r>
                              <w:rPr>
                                <w:rFonts w:asciiTheme="minorHAnsi" w:hAnsiTheme="minorHAnsi" w:cstheme="minorHAnsi"/>
                                <w:color w:val="2F5496" w:themeColor="accent5" w:themeShade="BF"/>
                                <w:sz w:val="22"/>
                                <w:szCs w:val="22"/>
                              </w:rPr>
                              <w:t>diagnóstica</w:t>
                            </w:r>
                            <w:r>
                              <w:rPr>
                                <w:rFonts w:asciiTheme="minorHAnsi" w:hAnsiTheme="minorHAnsi" w:cstheme="minorHAnsi"/>
                                <w:vanish/>
                                <w:color w:val="7030A0"/>
                                <w:sz w:val="28"/>
                                <w:szCs w:val="28"/>
                              </w:rPr>
                              <w:t xml:space="preserve"> y planeaciuado y exitosoejercicio de direccionamiento estratlos empeñon en un marco de integridad </w:t>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p>
                        </w:txbxContent>
                      </v:textbox>
                      <w10:wrap type="through"/>
                    </v:shape>
                  </w:pict>
                </mc:Fallback>
              </mc:AlternateContent>
            </w:r>
          </w:p>
          <w:p w14:paraId="3AB1C3D5" w14:textId="77777777" w:rsidR="0068368A" w:rsidRPr="00AF0C9C" w:rsidRDefault="0068368A" w:rsidP="00AF0C9C">
            <w:pPr>
              <w:pStyle w:val="Prrafodelista"/>
              <w:ind w:left="0"/>
              <w:rPr>
                <w:rFonts w:asciiTheme="minorHAnsi" w:hAnsiTheme="minorHAnsi" w:cstheme="minorHAnsi"/>
                <w:color w:val="2F5496" w:themeColor="accent5" w:themeShade="BF"/>
                <w:sz w:val="22"/>
                <w:szCs w:val="22"/>
              </w:rPr>
            </w:pPr>
          </w:p>
          <w:p w14:paraId="50B296E6" w14:textId="77777777" w:rsidR="0068368A" w:rsidRPr="00AF0C9C" w:rsidRDefault="0068368A" w:rsidP="00AF0C9C">
            <w:pPr>
              <w:pStyle w:val="Prrafodelista"/>
              <w:ind w:left="0"/>
              <w:rPr>
                <w:rFonts w:asciiTheme="minorHAnsi" w:hAnsiTheme="minorHAnsi" w:cstheme="minorHAnsi"/>
                <w:color w:val="2F5496" w:themeColor="accent5" w:themeShade="BF"/>
                <w:sz w:val="22"/>
                <w:szCs w:val="22"/>
              </w:rPr>
            </w:pPr>
          </w:p>
          <w:p w14:paraId="6E53CB32" w14:textId="77777777" w:rsidR="0068368A" w:rsidRPr="00AF0C9C" w:rsidRDefault="0068368A" w:rsidP="00AF0C9C">
            <w:pPr>
              <w:pStyle w:val="Prrafodelista"/>
              <w:ind w:left="0"/>
              <w:rPr>
                <w:rFonts w:asciiTheme="minorHAnsi" w:hAnsiTheme="minorHAnsi" w:cstheme="minorHAnsi"/>
                <w:sz w:val="22"/>
                <w:szCs w:val="22"/>
              </w:rPr>
            </w:pPr>
          </w:p>
        </w:tc>
        <w:tc>
          <w:tcPr>
            <w:tcW w:w="6853" w:type="dxa"/>
            <w:vAlign w:val="center"/>
          </w:tcPr>
          <w:p w14:paraId="1FA72E9C" w14:textId="73051828" w:rsidR="0068368A" w:rsidRPr="00AF0C9C" w:rsidRDefault="0068368A"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F0C9C">
              <w:rPr>
                <w:rFonts w:asciiTheme="minorHAnsi" w:hAnsiTheme="minorHAnsi" w:cstheme="minorHAnsi"/>
                <w:color w:val="auto"/>
                <w:sz w:val="22"/>
                <w:szCs w:val="22"/>
              </w:rPr>
              <w:t>En agosto</w:t>
            </w:r>
            <w:r w:rsidRPr="00AF0C9C">
              <w:rPr>
                <w:rFonts w:asciiTheme="minorHAnsi" w:hAnsiTheme="minorHAnsi" w:cstheme="minorHAnsi"/>
                <w:color w:val="000000" w:themeColor="text1"/>
                <w:sz w:val="22"/>
                <w:szCs w:val="22"/>
              </w:rPr>
              <w:t xml:space="preserve"> </w:t>
            </w:r>
            <w:r w:rsidR="00DE2485" w:rsidRPr="00AF0C9C">
              <w:rPr>
                <w:rFonts w:asciiTheme="minorHAnsi" w:hAnsiTheme="minorHAnsi" w:cstheme="minorHAnsi"/>
                <w:color w:val="000000" w:themeColor="text1"/>
                <w:sz w:val="22"/>
                <w:szCs w:val="22"/>
              </w:rPr>
              <w:t xml:space="preserve">de 2017 </w:t>
            </w:r>
            <w:r w:rsidRPr="00AF0C9C">
              <w:rPr>
                <w:rFonts w:asciiTheme="minorHAnsi" w:hAnsiTheme="minorHAnsi" w:cstheme="minorHAnsi"/>
                <w:color w:val="000000" w:themeColor="text1"/>
                <w:sz w:val="22"/>
                <w:szCs w:val="22"/>
              </w:rPr>
              <w:t xml:space="preserve">se aplicará de manera formal el FURAG 2 </w:t>
            </w:r>
            <w:r w:rsidR="00BD159A" w:rsidRPr="00AF0C9C">
              <w:rPr>
                <w:rFonts w:asciiTheme="minorHAnsi" w:hAnsiTheme="minorHAnsi" w:cstheme="minorHAnsi"/>
                <w:color w:val="000000" w:themeColor="text1"/>
                <w:sz w:val="22"/>
                <w:szCs w:val="22"/>
              </w:rPr>
              <w:t>que</w:t>
            </w:r>
            <w:r w:rsidRPr="00AF0C9C">
              <w:rPr>
                <w:rFonts w:asciiTheme="minorHAnsi" w:hAnsiTheme="minorHAnsi" w:cstheme="minorHAnsi"/>
                <w:color w:val="000000" w:themeColor="text1"/>
                <w:sz w:val="22"/>
                <w:szCs w:val="22"/>
              </w:rPr>
              <w:t xml:space="preserve"> constituye el instrumento formal de evaluación de la segunda versión del Modelo. Con este instrumento se </w:t>
            </w:r>
            <w:r w:rsidRPr="00AF0C9C">
              <w:rPr>
                <w:rFonts w:asciiTheme="minorHAnsi" w:hAnsiTheme="minorHAnsi" w:cstheme="minorHAnsi"/>
                <w:sz w:val="22"/>
                <w:szCs w:val="22"/>
              </w:rPr>
              <w:t>identificará el estado del MIPG</w:t>
            </w:r>
            <w:r w:rsidR="00DE2485" w:rsidRPr="00AF0C9C">
              <w:rPr>
                <w:rFonts w:asciiTheme="minorHAnsi" w:hAnsiTheme="minorHAnsi" w:cstheme="minorHAnsi"/>
                <w:sz w:val="22"/>
                <w:szCs w:val="22"/>
              </w:rPr>
              <w:t>v</w:t>
            </w:r>
            <w:r w:rsidRPr="00AF0C9C">
              <w:rPr>
                <w:rFonts w:asciiTheme="minorHAnsi" w:hAnsiTheme="minorHAnsi" w:cstheme="minorHAnsi"/>
                <w:sz w:val="22"/>
                <w:szCs w:val="22"/>
              </w:rPr>
              <w:t xml:space="preserve">2 en cada una de las entidades. Como se mencionó anteriormente, dado que varios de los lineamientos, políticas, estrategias y herramientas de </w:t>
            </w:r>
            <w:r w:rsidR="00DE2485" w:rsidRPr="00AF0C9C">
              <w:rPr>
                <w:rFonts w:asciiTheme="minorHAnsi" w:hAnsiTheme="minorHAnsi" w:cstheme="minorHAnsi"/>
                <w:sz w:val="22"/>
                <w:szCs w:val="22"/>
              </w:rPr>
              <w:t xml:space="preserve">la </w:t>
            </w:r>
            <w:r w:rsidRPr="00AF0C9C">
              <w:rPr>
                <w:rFonts w:asciiTheme="minorHAnsi" w:hAnsiTheme="minorHAnsi" w:cstheme="minorHAnsi"/>
                <w:sz w:val="22"/>
                <w:szCs w:val="22"/>
              </w:rPr>
              <w:t>segunda versión del Modelo</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se vienen trabajando desde el Sistema de Desarrollo Administrativo, el Sistema de Gestión de la Calidad y el Modelo Estándar de Control Interno, los avances que las organizaciones pueden demostrar en materia de gestión y desempeño, son insumo</w:t>
            </w:r>
            <w:r w:rsidR="00DE2485" w:rsidRPr="00AF0C9C">
              <w:rPr>
                <w:rFonts w:asciiTheme="minorHAnsi" w:hAnsiTheme="minorHAnsi" w:cstheme="minorHAnsi"/>
                <w:sz w:val="22"/>
                <w:szCs w:val="22"/>
              </w:rPr>
              <w:t>s</w:t>
            </w:r>
            <w:r w:rsidRPr="00AF0C9C">
              <w:rPr>
                <w:rFonts w:asciiTheme="minorHAnsi" w:hAnsiTheme="minorHAnsi" w:cstheme="minorHAnsi"/>
                <w:sz w:val="22"/>
                <w:szCs w:val="22"/>
              </w:rPr>
              <w:t xml:space="preserve"> para la transición hacia la segunda versión del Modelo. </w:t>
            </w:r>
          </w:p>
          <w:p w14:paraId="6BB3CA72" w14:textId="77777777" w:rsidR="0068368A" w:rsidRPr="00AF0C9C" w:rsidRDefault="0068368A"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6B6A64F5" w14:textId="77777777" w:rsidR="0068368A" w:rsidRPr="00AF0C9C" w:rsidRDefault="0068368A"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F0C9C">
              <w:rPr>
                <w:rFonts w:asciiTheme="minorHAnsi" w:hAnsiTheme="minorHAnsi" w:cstheme="minorHAnsi"/>
                <w:sz w:val="22"/>
                <w:szCs w:val="22"/>
              </w:rPr>
              <w:t xml:space="preserve">El producto concreto de esta etapa será un informe cuyos resultados constituirán la Línea Base para iniciar el proceso de implementación del </w:t>
            </w:r>
            <w:r w:rsidRPr="00AF0C9C">
              <w:rPr>
                <w:rFonts w:asciiTheme="minorHAnsi" w:hAnsiTheme="minorHAnsi" w:cstheme="minorHAnsi"/>
                <w:sz w:val="22"/>
                <w:szCs w:val="22"/>
              </w:rPr>
              <w:lastRenderedPageBreak/>
              <w:t xml:space="preserve">Modelo. </w:t>
            </w:r>
          </w:p>
        </w:tc>
      </w:tr>
      <w:tr w:rsidR="0068368A" w:rsidRPr="00AF0C9C" w14:paraId="301A280A" w14:textId="77777777" w:rsidTr="00247E3B">
        <w:tc>
          <w:tcPr>
            <w:cnfStyle w:val="001000000000" w:firstRow="0" w:lastRow="0" w:firstColumn="1" w:lastColumn="0" w:oddVBand="0" w:evenVBand="0" w:oddHBand="0" w:evenHBand="0" w:firstRowFirstColumn="0" w:firstRowLastColumn="0" w:lastRowFirstColumn="0" w:lastRowLastColumn="0"/>
            <w:tcW w:w="1985" w:type="dxa"/>
          </w:tcPr>
          <w:p w14:paraId="5926DEF8" w14:textId="77777777" w:rsidR="0068368A" w:rsidRPr="00AF0C9C" w:rsidRDefault="00395115" w:rsidP="00AF0C9C">
            <w:pPr>
              <w:pStyle w:val="Prrafodelista"/>
              <w:ind w:left="0"/>
              <w:rPr>
                <w:rFonts w:asciiTheme="minorHAnsi" w:hAnsiTheme="minorHAnsi" w:cstheme="minorHAnsi"/>
                <w:sz w:val="22"/>
                <w:szCs w:val="22"/>
              </w:rPr>
            </w:pPr>
            <w:r w:rsidRPr="00AF0C9C">
              <w:rPr>
                <w:rFonts w:asciiTheme="minorHAnsi" w:hAnsiTheme="minorHAnsi" w:cstheme="minorHAnsi"/>
                <w:noProof/>
                <w:color w:val="2F5496" w:themeColor="accent5" w:themeShade="BF"/>
                <w:sz w:val="22"/>
                <w:szCs w:val="22"/>
              </w:rPr>
              <w:lastRenderedPageBreak/>
              <mc:AlternateContent>
                <mc:Choice Requires="wps">
                  <w:drawing>
                    <wp:anchor distT="0" distB="0" distL="114300" distR="114300" simplePos="0" relativeHeight="251855872" behindDoc="0" locked="0" layoutInCell="1" allowOverlap="1" wp14:anchorId="186F138D" wp14:editId="784DD22C">
                      <wp:simplePos x="0" y="0"/>
                      <wp:positionH relativeFrom="column">
                        <wp:posOffset>6722</wp:posOffset>
                      </wp:positionH>
                      <wp:positionV relativeFrom="paragraph">
                        <wp:posOffset>86192</wp:posOffset>
                      </wp:positionV>
                      <wp:extent cx="1172845" cy="1649730"/>
                      <wp:effectExtent l="0" t="0" r="0" b="0"/>
                      <wp:wrapThrough wrapText="bothSides">
                        <wp:wrapPolygon edited="0">
                          <wp:start x="0" y="0"/>
                          <wp:lineTo x="0" y="21600"/>
                          <wp:lineTo x="21600" y="21600"/>
                          <wp:lineTo x="21600" y="0"/>
                        </wp:wrapPolygon>
                      </wp:wrapThrough>
                      <wp:docPr id="14386" name="TextBox 4"/>
                      <wp:cNvGraphicFramePr/>
                      <a:graphic xmlns:a="http://schemas.openxmlformats.org/drawingml/2006/main">
                        <a:graphicData uri="http://schemas.microsoft.com/office/word/2010/wordprocessingShape">
                          <wps:wsp>
                            <wps:cNvSpPr txBox="1"/>
                            <wps:spPr>
                              <a:xfrm>
                                <a:off x="0" y="0"/>
                                <a:ext cx="1172845" cy="1649730"/>
                              </a:xfrm>
                              <a:prstGeom prst="rect">
                                <a:avLst/>
                              </a:prstGeom>
                              <a:noFill/>
                              <a:effectLst/>
                            </wps:spPr>
                            <wps:txbx>
                              <w:txbxContent>
                                <w:p w14:paraId="15F61D5D" w14:textId="77777777" w:rsidR="007B00AF" w:rsidRPr="00247E3B" w:rsidRDefault="007B00AF" w:rsidP="00395115">
                                  <w:pPr>
                                    <w:pStyle w:val="NormalWeb"/>
                                    <w:spacing w:before="0" w:beforeAutospacing="0" w:after="0" w:afterAutospacing="0"/>
                                    <w:jc w:val="center"/>
                                    <w:rPr>
                                      <w:rFonts w:ascii="Arial" w:hAnsi="Arial" w:cs="Arial"/>
                                      <w:b/>
                                      <w:bCs/>
                                      <w:color w:val="44546A" w:themeColor="text2"/>
                                      <w:kern w:val="24"/>
                                      <w:sz w:val="120"/>
                                      <w:szCs w:val="120"/>
                                    </w:rPr>
                                  </w:pPr>
                                  <w:r w:rsidRPr="00247E3B">
                                    <w:rPr>
                                      <w:rFonts w:ascii="Arial" w:hAnsi="Arial" w:cs="Arial"/>
                                      <w:b/>
                                      <w:bCs/>
                                      <w:color w:val="44546A" w:themeColor="text2"/>
                                      <w:kern w:val="24"/>
                                      <w:sz w:val="120"/>
                                      <w:szCs w:val="120"/>
                                    </w:rPr>
                                    <w:t>3</w:t>
                                  </w:r>
                                </w:p>
                                <w:p w14:paraId="1DD1387A" w14:textId="08F6B742" w:rsidR="007B00AF" w:rsidRDefault="007B00AF" w:rsidP="00395115">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Adecuación y </w:t>
                                  </w:r>
                                  <w:r>
                                    <w:rPr>
                                      <w:rFonts w:asciiTheme="minorHAnsi" w:hAnsiTheme="minorHAnsi" w:cstheme="minorHAnsi"/>
                                      <w:color w:val="2F5496" w:themeColor="accent5" w:themeShade="BF"/>
                                      <w:sz w:val="22"/>
                                      <w:szCs w:val="22"/>
                                    </w:rPr>
                                    <w:t>a</w:t>
                                  </w:r>
                                  <w:r w:rsidRPr="000A1327">
                                    <w:rPr>
                                      <w:rFonts w:asciiTheme="minorHAnsi" w:hAnsiTheme="minorHAnsi" w:cstheme="minorHAnsi"/>
                                      <w:color w:val="2F5496" w:themeColor="accent5" w:themeShade="BF"/>
                                      <w:sz w:val="22"/>
                                      <w:szCs w:val="22"/>
                                    </w:rPr>
                                    <w:t xml:space="preserve">juste </w:t>
                                  </w:r>
                                  <w:r>
                                    <w:rPr>
                                      <w:rFonts w:asciiTheme="minorHAnsi" w:hAnsiTheme="minorHAnsi" w:cstheme="minorHAnsi"/>
                                      <w:color w:val="2F5496" w:themeColor="accent5" w:themeShade="BF"/>
                                      <w:sz w:val="22"/>
                                      <w:szCs w:val="22"/>
                                    </w:rPr>
                                    <w:t>i</w:t>
                                  </w:r>
                                  <w:r w:rsidRPr="000A1327">
                                    <w:rPr>
                                      <w:rFonts w:asciiTheme="minorHAnsi" w:hAnsiTheme="minorHAnsi" w:cstheme="minorHAnsi"/>
                                      <w:color w:val="2F5496" w:themeColor="accent5" w:themeShade="BF"/>
                                      <w:sz w:val="22"/>
                                      <w:szCs w:val="22"/>
                                    </w:rPr>
                                    <w:t>nstitucional</w:t>
                                  </w:r>
                                  <w:r w:rsidRPr="00247E3B">
                                    <w:rPr>
                                      <w:rFonts w:ascii="Arial" w:hAnsi="Arial" w:cs="Arial"/>
                                      <w:b/>
                                      <w:bCs/>
                                      <w:vanish/>
                                      <w:color w:val="44546A" w:themeColor="text2"/>
                                      <w:kern w:val="24"/>
                                      <w:sz w:val="120"/>
                                      <w:szCs w:val="120"/>
                                    </w:rPr>
                                    <w:t xml:space="preserve"> </w:t>
                                  </w:r>
                                  <w:r>
                                    <w:rPr>
                                      <w:rFonts w:asciiTheme="minorHAnsi" w:hAnsiTheme="minorHAnsi" w:cstheme="minorHAnsi"/>
                                      <w:vanish/>
                                      <w:color w:val="7030A0"/>
                                      <w:sz w:val="28"/>
                                      <w:szCs w:val="28"/>
                                    </w:rPr>
                                    <w:t xml:space="preserve"> y planeaciuado y exitosoejercicio de direccionamiento estratlos empeñon en un marco de integridad </w:t>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p>
                              </w:txbxContent>
                            </wps:txbx>
                            <wps:bodyPr wrap="square" rtlCol="0" anchor="t">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6F138D" id="_x0000_s1028" type="#_x0000_t202" style="position:absolute;left:0;text-align:left;margin-left:.55pt;margin-top:6.8pt;width:92.35pt;height:12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" filled="f" stroked="f">
                      <v:textbox style="mso-fit-shape-to-text:t">
                        <w:txbxContent>
                          <w:p w14:paraId="15F61D5D" w14:textId="77777777" w:rsidR="007B00AF" w:rsidRPr="00247E3B" w:rsidRDefault="007B00AF" w:rsidP="00395115">
                            <w:pPr>
                              <w:pStyle w:val="NormalWeb"/>
                              <w:spacing w:before="0" w:beforeAutospacing="0" w:after="0" w:afterAutospacing="0"/>
                              <w:jc w:val="center"/>
                              <w:rPr>
                                <w:rFonts w:ascii="Arial" w:hAnsi="Arial" w:cs="Arial"/>
                                <w:b/>
                                <w:bCs/>
                                <w:color w:val="44546A" w:themeColor="text2"/>
                                <w:kern w:val="24"/>
                                <w:sz w:val="120"/>
                                <w:szCs w:val="120"/>
                              </w:rPr>
                            </w:pPr>
                            <w:r w:rsidRPr="00247E3B">
                              <w:rPr>
                                <w:rFonts w:ascii="Arial" w:hAnsi="Arial" w:cs="Arial"/>
                                <w:b/>
                                <w:bCs/>
                                <w:color w:val="44546A" w:themeColor="text2"/>
                                <w:kern w:val="24"/>
                                <w:sz w:val="120"/>
                                <w:szCs w:val="120"/>
                              </w:rPr>
                              <w:t>3</w:t>
                            </w:r>
                          </w:p>
                          <w:p w14:paraId="1DD1387A" w14:textId="08F6B742" w:rsidR="007B00AF" w:rsidRDefault="007B00AF" w:rsidP="00395115">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Adecuación y </w:t>
                            </w:r>
                            <w:r>
                              <w:rPr>
                                <w:rFonts w:asciiTheme="minorHAnsi" w:hAnsiTheme="minorHAnsi" w:cstheme="minorHAnsi"/>
                                <w:color w:val="2F5496" w:themeColor="accent5" w:themeShade="BF"/>
                                <w:sz w:val="22"/>
                                <w:szCs w:val="22"/>
                              </w:rPr>
                              <w:t>a</w:t>
                            </w:r>
                            <w:r w:rsidRPr="000A1327">
                              <w:rPr>
                                <w:rFonts w:asciiTheme="minorHAnsi" w:hAnsiTheme="minorHAnsi" w:cstheme="minorHAnsi"/>
                                <w:color w:val="2F5496" w:themeColor="accent5" w:themeShade="BF"/>
                                <w:sz w:val="22"/>
                                <w:szCs w:val="22"/>
                              </w:rPr>
                              <w:t xml:space="preserve">juste </w:t>
                            </w:r>
                            <w:r>
                              <w:rPr>
                                <w:rFonts w:asciiTheme="minorHAnsi" w:hAnsiTheme="minorHAnsi" w:cstheme="minorHAnsi"/>
                                <w:color w:val="2F5496" w:themeColor="accent5" w:themeShade="BF"/>
                                <w:sz w:val="22"/>
                                <w:szCs w:val="22"/>
                              </w:rPr>
                              <w:t>i</w:t>
                            </w:r>
                            <w:r w:rsidRPr="000A1327">
                              <w:rPr>
                                <w:rFonts w:asciiTheme="minorHAnsi" w:hAnsiTheme="minorHAnsi" w:cstheme="minorHAnsi"/>
                                <w:color w:val="2F5496" w:themeColor="accent5" w:themeShade="BF"/>
                                <w:sz w:val="22"/>
                                <w:szCs w:val="22"/>
                              </w:rPr>
                              <w:t>nstitucional</w:t>
                            </w:r>
                            <w:r w:rsidRPr="00247E3B">
                              <w:rPr>
                                <w:rFonts w:ascii="Arial" w:hAnsi="Arial" w:cs="Arial"/>
                                <w:b/>
                                <w:bCs/>
                                <w:vanish/>
                                <w:color w:val="44546A" w:themeColor="text2"/>
                                <w:kern w:val="24"/>
                                <w:sz w:val="120"/>
                                <w:szCs w:val="120"/>
                              </w:rPr>
                              <w:t xml:space="preserve"> </w:t>
                            </w:r>
                            <w:r>
                              <w:rPr>
                                <w:rFonts w:asciiTheme="minorHAnsi" w:hAnsiTheme="minorHAnsi" w:cstheme="minorHAnsi"/>
                                <w:vanish/>
                                <w:color w:val="7030A0"/>
                                <w:sz w:val="28"/>
                                <w:szCs w:val="28"/>
                              </w:rPr>
                              <w:t xml:space="preserve"> y planeaciuado y exitosoejercicio de direccionamiento estratlos empeñon en un marco de integridad </w:t>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p>
                        </w:txbxContent>
                      </v:textbox>
                      <w10:wrap type="through"/>
                    </v:shape>
                  </w:pict>
                </mc:Fallback>
              </mc:AlternateContent>
            </w:r>
          </w:p>
        </w:tc>
        <w:tc>
          <w:tcPr>
            <w:tcW w:w="6853" w:type="dxa"/>
            <w:vAlign w:val="center"/>
          </w:tcPr>
          <w:p w14:paraId="4344B2ED" w14:textId="1CB90F48" w:rsidR="00395115" w:rsidRPr="00AF0C9C" w:rsidRDefault="00395115" w:rsidP="00AF0C9C">
            <w:pPr>
              <w:pStyle w:val="Prrafodelista"/>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F0C9C">
              <w:rPr>
                <w:rFonts w:asciiTheme="minorHAnsi" w:hAnsiTheme="minorHAnsi" w:cstheme="minorHAnsi"/>
                <w:sz w:val="22"/>
                <w:szCs w:val="22"/>
              </w:rPr>
              <w:t>A partir del último trimestre del 2017</w:t>
            </w:r>
            <w:r w:rsidR="00DE2485" w:rsidRPr="00AF0C9C">
              <w:rPr>
                <w:rFonts w:asciiTheme="minorHAnsi" w:hAnsiTheme="minorHAnsi" w:cstheme="minorHAnsi"/>
                <w:sz w:val="22"/>
                <w:szCs w:val="22"/>
              </w:rPr>
              <w:t>,</w:t>
            </w:r>
            <w:r w:rsidRPr="00AF0C9C">
              <w:rPr>
                <w:rFonts w:asciiTheme="minorHAnsi" w:hAnsiTheme="minorHAnsi" w:cstheme="minorHAnsi"/>
                <w:sz w:val="22"/>
                <w:szCs w:val="22"/>
              </w:rPr>
              <w:t xml:space="preserve"> y tomando como referencia el diagnóstico establecido en la Etapa 2, cada organización realizará las adecuaciones y ajustes correspondientes para implementar la segunda versión del Modelo: diseño, desarrollo o fortalecimiento de las dimensiones operativas. </w:t>
            </w:r>
          </w:p>
          <w:p w14:paraId="3D90F7FA" w14:textId="77777777" w:rsidR="00395115" w:rsidRPr="00AF0C9C" w:rsidRDefault="00395115" w:rsidP="00AF0C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7D860F67" w14:textId="0F6CCDCE" w:rsidR="00395115" w:rsidRPr="00AF0C9C" w:rsidRDefault="00395115" w:rsidP="00AF0C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F0C9C">
              <w:rPr>
                <w:rFonts w:asciiTheme="minorHAnsi" w:hAnsiTheme="minorHAnsi" w:cstheme="minorHAnsi"/>
                <w:sz w:val="22"/>
                <w:szCs w:val="22"/>
              </w:rPr>
              <w:t xml:space="preserve">El FURAG 2 consolidará en un solo instrumento la evaluación de todas las dimensiones del Modelo, incluida la correspondiente a </w:t>
            </w:r>
            <w:r w:rsidR="00DE2485" w:rsidRPr="00AF0C9C">
              <w:rPr>
                <w:rFonts w:asciiTheme="minorHAnsi" w:hAnsiTheme="minorHAnsi" w:cstheme="minorHAnsi"/>
                <w:sz w:val="22"/>
                <w:szCs w:val="22"/>
              </w:rPr>
              <w:t>control interno</w:t>
            </w:r>
            <w:r w:rsidRPr="00AF0C9C">
              <w:rPr>
                <w:rFonts w:asciiTheme="minorHAnsi" w:hAnsiTheme="minorHAnsi" w:cstheme="minorHAnsi"/>
                <w:sz w:val="22"/>
                <w:szCs w:val="22"/>
              </w:rPr>
              <w:t xml:space="preserve">. </w:t>
            </w:r>
          </w:p>
          <w:p w14:paraId="1B09DD9A" w14:textId="77777777" w:rsidR="00395115" w:rsidRPr="00AF0C9C" w:rsidRDefault="00395115" w:rsidP="00AF0C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4872819" w14:textId="5C201CEB" w:rsidR="0068368A" w:rsidRPr="00AF0C9C" w:rsidRDefault="00395115" w:rsidP="00AF0C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F0C9C">
              <w:rPr>
                <w:rFonts w:asciiTheme="minorHAnsi" w:hAnsiTheme="minorHAnsi" w:cstheme="minorHAnsi"/>
                <w:sz w:val="22"/>
                <w:szCs w:val="22"/>
              </w:rPr>
              <w:t xml:space="preserve">El </w:t>
            </w:r>
            <w:r w:rsidR="00DE2485" w:rsidRPr="00AF0C9C">
              <w:rPr>
                <w:rFonts w:asciiTheme="minorHAnsi" w:hAnsiTheme="minorHAnsi" w:cstheme="minorHAnsi"/>
                <w:sz w:val="22"/>
                <w:szCs w:val="22"/>
              </w:rPr>
              <w:t xml:space="preserve">producto </w:t>
            </w:r>
            <w:r w:rsidRPr="00AF0C9C">
              <w:rPr>
                <w:rFonts w:asciiTheme="minorHAnsi" w:hAnsiTheme="minorHAnsi" w:cstheme="minorHAnsi"/>
                <w:sz w:val="22"/>
                <w:szCs w:val="22"/>
              </w:rPr>
              <w:t>concreto será la documentación de las adecuaciones y ajustes requeridos por cada organización para hacer tránsito hacia el Modelo en su versión dos, a manera de plan de implementación del Modelo o de fortalecimiento institucional o del esquema que cada organización considere más pertinente.</w:t>
            </w:r>
          </w:p>
        </w:tc>
      </w:tr>
      <w:tr w:rsidR="0068368A" w:rsidRPr="00AF0C9C" w14:paraId="40177379" w14:textId="77777777" w:rsidTr="0024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7EE31E" w14:textId="77777777" w:rsidR="0068368A" w:rsidRPr="00AF0C9C" w:rsidRDefault="00395115" w:rsidP="00AF0C9C">
            <w:pPr>
              <w:pStyle w:val="Prrafodelista"/>
              <w:ind w:left="0"/>
              <w:rPr>
                <w:rFonts w:asciiTheme="minorHAnsi" w:hAnsiTheme="minorHAnsi" w:cstheme="minorHAnsi"/>
                <w:sz w:val="22"/>
                <w:szCs w:val="22"/>
              </w:rPr>
            </w:pPr>
            <w:r w:rsidRPr="00AF0C9C">
              <w:rPr>
                <w:rFonts w:asciiTheme="minorHAnsi" w:hAnsiTheme="minorHAnsi" w:cstheme="minorHAnsi"/>
                <w:noProof/>
                <w:color w:val="2F5496" w:themeColor="accent5" w:themeShade="BF"/>
                <w:sz w:val="22"/>
                <w:szCs w:val="22"/>
              </w:rPr>
              <mc:AlternateContent>
                <mc:Choice Requires="wps">
                  <w:drawing>
                    <wp:anchor distT="0" distB="0" distL="114300" distR="114300" simplePos="0" relativeHeight="251857920" behindDoc="0" locked="0" layoutInCell="1" allowOverlap="1" wp14:anchorId="5C84ECE6" wp14:editId="72812AC3">
                      <wp:simplePos x="0" y="0"/>
                      <wp:positionH relativeFrom="column">
                        <wp:posOffset>0</wp:posOffset>
                      </wp:positionH>
                      <wp:positionV relativeFrom="paragraph">
                        <wp:posOffset>36351</wp:posOffset>
                      </wp:positionV>
                      <wp:extent cx="1172845" cy="1479550"/>
                      <wp:effectExtent l="0" t="0" r="0" b="0"/>
                      <wp:wrapThrough wrapText="bothSides">
                        <wp:wrapPolygon edited="0">
                          <wp:start x="0" y="0"/>
                          <wp:lineTo x="0" y="21600"/>
                          <wp:lineTo x="21600" y="21600"/>
                          <wp:lineTo x="21600" y="0"/>
                        </wp:wrapPolygon>
                      </wp:wrapThrough>
                      <wp:docPr id="14387" name="TextBox 4"/>
                      <wp:cNvGraphicFramePr/>
                      <a:graphic xmlns:a="http://schemas.openxmlformats.org/drawingml/2006/main">
                        <a:graphicData uri="http://schemas.microsoft.com/office/word/2010/wordprocessingShape">
                          <wps:wsp>
                            <wps:cNvSpPr txBox="1"/>
                            <wps:spPr>
                              <a:xfrm>
                                <a:off x="0" y="0"/>
                                <a:ext cx="1172845" cy="1479550"/>
                              </a:xfrm>
                              <a:prstGeom prst="rect">
                                <a:avLst/>
                              </a:prstGeom>
                              <a:noFill/>
                              <a:effectLst/>
                            </wps:spPr>
                            <wps:txbx>
                              <w:txbxContent>
                                <w:p w14:paraId="389030A8" w14:textId="77777777" w:rsidR="007B00AF" w:rsidRPr="00247E3B" w:rsidRDefault="007B00AF" w:rsidP="00395115">
                                  <w:pPr>
                                    <w:pStyle w:val="NormalWeb"/>
                                    <w:spacing w:before="0" w:beforeAutospacing="0" w:after="0" w:afterAutospacing="0"/>
                                    <w:jc w:val="center"/>
                                    <w:rPr>
                                      <w:rFonts w:ascii="Arial" w:hAnsi="Arial" w:cs="Arial"/>
                                      <w:b/>
                                      <w:bCs/>
                                      <w:color w:val="44546A" w:themeColor="text2"/>
                                      <w:kern w:val="24"/>
                                      <w:sz w:val="120"/>
                                      <w:szCs w:val="120"/>
                                    </w:rPr>
                                  </w:pPr>
                                  <w:r w:rsidRPr="00247E3B">
                                    <w:rPr>
                                      <w:rFonts w:ascii="Arial" w:hAnsi="Arial" w:cs="Arial"/>
                                      <w:b/>
                                      <w:bCs/>
                                      <w:color w:val="44546A" w:themeColor="text2"/>
                                      <w:kern w:val="24"/>
                                      <w:sz w:val="120"/>
                                      <w:szCs w:val="120"/>
                                    </w:rPr>
                                    <w:t>4</w:t>
                                  </w:r>
                                </w:p>
                                <w:p w14:paraId="0EA781F7" w14:textId="7BE112E6" w:rsidR="007B00AF" w:rsidRDefault="007B00AF" w:rsidP="00395115">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Consolidación del </w:t>
                                  </w:r>
                                  <w:r>
                                    <w:rPr>
                                      <w:rFonts w:asciiTheme="minorHAnsi" w:hAnsiTheme="minorHAnsi" w:cstheme="minorHAnsi"/>
                                      <w:color w:val="2F5496" w:themeColor="accent5" w:themeShade="BF"/>
                                      <w:sz w:val="22"/>
                                      <w:szCs w:val="22"/>
                                    </w:rPr>
                                    <w:t>m</w:t>
                                  </w:r>
                                  <w:r w:rsidRPr="000A1327">
                                    <w:rPr>
                                      <w:rFonts w:asciiTheme="minorHAnsi" w:hAnsiTheme="minorHAnsi" w:cstheme="minorHAnsi"/>
                                      <w:color w:val="2F5496" w:themeColor="accent5" w:themeShade="BF"/>
                                      <w:sz w:val="22"/>
                                      <w:szCs w:val="22"/>
                                    </w:rPr>
                                    <w:t>odelo</w:t>
                                  </w:r>
                                  <w:r w:rsidRPr="00247E3B">
                                    <w:rPr>
                                      <w:rFonts w:ascii="Arial" w:hAnsi="Arial" w:cs="Arial"/>
                                      <w:b/>
                                      <w:bCs/>
                                      <w:vanish/>
                                      <w:color w:val="44546A" w:themeColor="text2"/>
                                      <w:kern w:val="24"/>
                                      <w:sz w:val="120"/>
                                      <w:szCs w:val="120"/>
                                    </w:rPr>
                                    <w:t xml:space="preserve"> </w:t>
                                  </w:r>
                                  <w:r>
                                    <w:rPr>
                                      <w:rFonts w:asciiTheme="minorHAnsi" w:hAnsiTheme="minorHAnsi" w:cstheme="minorHAnsi"/>
                                      <w:vanish/>
                                      <w:color w:val="7030A0"/>
                                      <w:sz w:val="28"/>
                                      <w:szCs w:val="28"/>
                                    </w:rPr>
                                    <w:t xml:space="preserve"> y planeaciuado y exitosoejercicio de direccionamiento estratlos empeñon en un marco de integridad </w:t>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p>
                              </w:txbxContent>
                            </wps:txbx>
                            <wps:bodyPr wrap="square" rtlCol="0" anchor="t">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84ECE6" id="_x0000_s1029" type="#_x0000_t202" style="position:absolute;left:0;text-align:left;margin-left:0;margin-top:2.85pt;width:92.35pt;height:11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" filled="f" stroked="f">
                      <v:textbox style="mso-fit-shape-to-text:t">
                        <w:txbxContent>
                          <w:p w14:paraId="389030A8" w14:textId="77777777" w:rsidR="007B00AF" w:rsidRPr="00247E3B" w:rsidRDefault="007B00AF" w:rsidP="00395115">
                            <w:pPr>
                              <w:pStyle w:val="NormalWeb"/>
                              <w:spacing w:before="0" w:beforeAutospacing="0" w:after="0" w:afterAutospacing="0"/>
                              <w:jc w:val="center"/>
                              <w:rPr>
                                <w:rFonts w:ascii="Arial" w:hAnsi="Arial" w:cs="Arial"/>
                                <w:b/>
                                <w:bCs/>
                                <w:color w:val="44546A" w:themeColor="text2"/>
                                <w:kern w:val="24"/>
                                <w:sz w:val="120"/>
                                <w:szCs w:val="120"/>
                              </w:rPr>
                            </w:pPr>
                            <w:r w:rsidRPr="00247E3B">
                              <w:rPr>
                                <w:rFonts w:ascii="Arial" w:hAnsi="Arial" w:cs="Arial"/>
                                <w:b/>
                                <w:bCs/>
                                <w:color w:val="44546A" w:themeColor="text2"/>
                                <w:kern w:val="24"/>
                                <w:sz w:val="120"/>
                                <w:szCs w:val="120"/>
                              </w:rPr>
                              <w:t>4</w:t>
                            </w:r>
                          </w:p>
                          <w:p w14:paraId="0EA781F7" w14:textId="7BE112E6" w:rsidR="007B00AF" w:rsidRDefault="007B00AF" w:rsidP="00395115">
                            <w:pPr>
                              <w:pStyle w:val="NormalWeb"/>
                              <w:spacing w:before="0" w:beforeAutospacing="0" w:after="0" w:afterAutospacing="0"/>
                              <w:jc w:val="center"/>
                            </w:pPr>
                            <w:r w:rsidRPr="000A1327">
                              <w:rPr>
                                <w:rFonts w:asciiTheme="minorHAnsi" w:hAnsiTheme="minorHAnsi" w:cstheme="minorHAnsi"/>
                                <w:color w:val="2F5496" w:themeColor="accent5" w:themeShade="BF"/>
                                <w:sz w:val="22"/>
                                <w:szCs w:val="22"/>
                              </w:rPr>
                              <w:t xml:space="preserve">Consolidación del </w:t>
                            </w:r>
                            <w:r>
                              <w:rPr>
                                <w:rFonts w:asciiTheme="minorHAnsi" w:hAnsiTheme="minorHAnsi" w:cstheme="minorHAnsi"/>
                                <w:color w:val="2F5496" w:themeColor="accent5" w:themeShade="BF"/>
                                <w:sz w:val="22"/>
                                <w:szCs w:val="22"/>
                              </w:rPr>
                              <w:t>m</w:t>
                            </w:r>
                            <w:r w:rsidRPr="000A1327">
                              <w:rPr>
                                <w:rFonts w:asciiTheme="minorHAnsi" w:hAnsiTheme="minorHAnsi" w:cstheme="minorHAnsi"/>
                                <w:color w:val="2F5496" w:themeColor="accent5" w:themeShade="BF"/>
                                <w:sz w:val="22"/>
                                <w:szCs w:val="22"/>
                              </w:rPr>
                              <w:t>odelo</w:t>
                            </w:r>
                            <w:r w:rsidRPr="00247E3B">
                              <w:rPr>
                                <w:rFonts w:ascii="Arial" w:hAnsi="Arial" w:cs="Arial"/>
                                <w:b/>
                                <w:bCs/>
                                <w:vanish/>
                                <w:color w:val="44546A" w:themeColor="text2"/>
                                <w:kern w:val="24"/>
                                <w:sz w:val="120"/>
                                <w:szCs w:val="120"/>
                              </w:rPr>
                              <w:t xml:space="preserve"> </w:t>
                            </w:r>
                            <w:r>
                              <w:rPr>
                                <w:rFonts w:asciiTheme="minorHAnsi" w:hAnsiTheme="minorHAnsi" w:cstheme="minorHAnsi"/>
                                <w:vanish/>
                                <w:color w:val="7030A0"/>
                                <w:sz w:val="28"/>
                                <w:szCs w:val="28"/>
                              </w:rPr>
                              <w:t xml:space="preserve"> y planeaciuado y exitosoejercicio de direccionamiento estratlos empeñon en un marco de integridad </w:t>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r>
                              <w:rPr>
                                <w:rFonts w:asciiTheme="minorHAnsi" w:hAnsiTheme="minorHAnsi" w:cstheme="minorHAnsi"/>
                                <w:vanish/>
                                <w:color w:val="7030A0"/>
                                <w:sz w:val="28"/>
                                <w:szCs w:val="28"/>
                              </w:rPr>
                              <w:pgNum/>
                            </w:r>
                          </w:p>
                        </w:txbxContent>
                      </v:textbox>
                      <w10:wrap type="through"/>
                    </v:shape>
                  </w:pict>
                </mc:Fallback>
              </mc:AlternateContent>
            </w:r>
          </w:p>
        </w:tc>
        <w:tc>
          <w:tcPr>
            <w:tcW w:w="6853" w:type="dxa"/>
            <w:vAlign w:val="center"/>
          </w:tcPr>
          <w:p w14:paraId="7CDBEDC8" w14:textId="57024F57" w:rsidR="00395115" w:rsidRPr="00AF0C9C" w:rsidRDefault="00395115" w:rsidP="00AF0C9C">
            <w:pPr>
              <w:pStyle w:val="Prrafodelista"/>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F0C9C">
              <w:rPr>
                <w:rFonts w:asciiTheme="minorHAnsi" w:hAnsiTheme="minorHAnsi" w:cstheme="minorHAnsi"/>
                <w:sz w:val="22"/>
                <w:szCs w:val="22"/>
              </w:rPr>
              <w:t xml:space="preserve">Para la consolidación del </w:t>
            </w:r>
            <w:r w:rsidR="00DE2485" w:rsidRPr="00AF0C9C">
              <w:rPr>
                <w:rFonts w:asciiTheme="minorHAnsi" w:hAnsiTheme="minorHAnsi" w:cstheme="minorHAnsi"/>
                <w:sz w:val="22"/>
                <w:szCs w:val="22"/>
              </w:rPr>
              <w:t xml:space="preserve">MIPGv2, </w:t>
            </w:r>
            <w:r w:rsidRPr="00AF0C9C">
              <w:rPr>
                <w:rFonts w:asciiTheme="minorHAnsi" w:hAnsiTheme="minorHAnsi" w:cstheme="minorHAnsi"/>
                <w:sz w:val="22"/>
                <w:szCs w:val="22"/>
              </w:rPr>
              <w:t>como el Modelo de Gestión y Desempeño en el ámbito público colombiano</w:t>
            </w:r>
            <w:r w:rsidR="00DE2485" w:rsidRPr="00AF0C9C">
              <w:rPr>
                <w:rFonts w:asciiTheme="minorHAnsi" w:hAnsiTheme="minorHAnsi" w:cstheme="minorHAnsi"/>
                <w:sz w:val="22"/>
                <w:szCs w:val="22"/>
              </w:rPr>
              <w:t>,</w:t>
            </w:r>
            <w:r w:rsidRPr="00AF0C9C">
              <w:rPr>
                <w:rFonts w:asciiTheme="minorHAnsi" w:hAnsiTheme="minorHAnsi" w:cstheme="minorHAnsi"/>
                <w:sz w:val="22"/>
                <w:szCs w:val="22"/>
              </w:rPr>
              <w:t xml:space="preserve"> es clave que las organizaciones pongan en marcha sus adecuaciones o ajustes, y el Departamento Administrativo de la Función Pública, en coordinación con el Comité Técnico, acompañarán, monitorearán y evaluarán los avances en la implementación del Modelo en el conjunto de organizaciones públicas.</w:t>
            </w:r>
          </w:p>
          <w:p w14:paraId="1C3E037A" w14:textId="77777777" w:rsidR="00395115" w:rsidRPr="00AF0C9C" w:rsidRDefault="00395115"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12180F81" w14:textId="50C1875B" w:rsidR="0068368A" w:rsidRPr="00AF0C9C" w:rsidRDefault="00395115" w:rsidP="00AF0C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F0C9C">
              <w:rPr>
                <w:rFonts w:asciiTheme="minorHAnsi" w:hAnsiTheme="minorHAnsi" w:cstheme="minorHAnsi"/>
                <w:sz w:val="22"/>
                <w:szCs w:val="22"/>
              </w:rPr>
              <w:t>El producto de esta etapa</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se verá reflejado en los informes periódicos </w:t>
            </w:r>
            <w:r w:rsidR="00AC5272" w:rsidRPr="00AF0C9C">
              <w:rPr>
                <w:rFonts w:asciiTheme="minorHAnsi" w:hAnsiTheme="minorHAnsi" w:cstheme="minorHAnsi"/>
                <w:sz w:val="22"/>
                <w:szCs w:val="22"/>
              </w:rPr>
              <w:t xml:space="preserve">elaborados </w:t>
            </w:r>
            <w:r w:rsidRPr="00AF0C9C">
              <w:rPr>
                <w:rFonts w:asciiTheme="minorHAnsi" w:hAnsiTheme="minorHAnsi" w:cstheme="minorHAnsi"/>
                <w:sz w:val="22"/>
                <w:szCs w:val="22"/>
              </w:rPr>
              <w:t xml:space="preserve">por </w:t>
            </w:r>
            <w:r w:rsidR="00AC5272" w:rsidRPr="00AF0C9C">
              <w:rPr>
                <w:rFonts w:asciiTheme="minorHAnsi" w:hAnsiTheme="minorHAnsi" w:cstheme="minorHAnsi"/>
                <w:sz w:val="22"/>
                <w:szCs w:val="22"/>
              </w:rPr>
              <w:t xml:space="preserve">la </w:t>
            </w:r>
            <w:r w:rsidRPr="00AF0C9C">
              <w:rPr>
                <w:rFonts w:asciiTheme="minorHAnsi" w:hAnsiTheme="minorHAnsi" w:cstheme="minorHAnsi"/>
                <w:sz w:val="22"/>
                <w:szCs w:val="22"/>
              </w:rPr>
              <w:t>Función Pública y el Comité Técnico, sobre el estado de la gestión, del desempeño y del control interno de las organizaciones públicas</w:t>
            </w:r>
            <w:r w:rsidR="00AC5272" w:rsidRPr="00AF0C9C">
              <w:rPr>
                <w:rFonts w:asciiTheme="minorHAnsi" w:hAnsiTheme="minorHAnsi" w:cstheme="minorHAnsi"/>
                <w:sz w:val="22"/>
                <w:szCs w:val="22"/>
              </w:rPr>
              <w:t>,</w:t>
            </w:r>
            <w:r w:rsidRPr="00AF0C9C">
              <w:rPr>
                <w:rFonts w:asciiTheme="minorHAnsi" w:hAnsiTheme="minorHAnsi" w:cstheme="minorHAnsi"/>
                <w:sz w:val="22"/>
                <w:szCs w:val="22"/>
              </w:rPr>
              <w:t xml:space="preserve"> y sobre los cuales el Consejo de Ministros </w:t>
            </w:r>
            <w:r w:rsidR="00AC5272" w:rsidRPr="00AF0C9C">
              <w:rPr>
                <w:rFonts w:asciiTheme="minorHAnsi" w:hAnsiTheme="minorHAnsi" w:cstheme="minorHAnsi"/>
                <w:sz w:val="22"/>
                <w:szCs w:val="22"/>
              </w:rPr>
              <w:t>-</w:t>
            </w:r>
            <w:r w:rsidRPr="00AF0C9C">
              <w:rPr>
                <w:rFonts w:asciiTheme="minorHAnsi" w:hAnsiTheme="minorHAnsi" w:cstheme="minorHAnsi"/>
                <w:sz w:val="22"/>
                <w:szCs w:val="22"/>
              </w:rPr>
              <w:t>en sesión especial</w:t>
            </w:r>
            <w:r w:rsidR="00AC5272" w:rsidRPr="00AF0C9C">
              <w:rPr>
                <w:rFonts w:asciiTheme="minorHAnsi" w:hAnsiTheme="minorHAnsi" w:cstheme="minorHAnsi"/>
                <w:sz w:val="22"/>
                <w:szCs w:val="22"/>
              </w:rPr>
              <w:t>-</w:t>
            </w:r>
            <w:r w:rsidRPr="00AF0C9C">
              <w:rPr>
                <w:rFonts w:asciiTheme="minorHAnsi" w:hAnsiTheme="minorHAnsi" w:cstheme="minorHAnsi"/>
                <w:sz w:val="22"/>
                <w:szCs w:val="22"/>
              </w:rPr>
              <w:t xml:space="preserve"> tomará las decisiones a que haya lugar.</w:t>
            </w:r>
          </w:p>
        </w:tc>
      </w:tr>
    </w:tbl>
    <w:p w14:paraId="7C5B30A9" w14:textId="77777777" w:rsidR="00046FDF" w:rsidRPr="00AF0C9C" w:rsidRDefault="00046FDF" w:rsidP="00AF0C9C">
      <w:pPr>
        <w:rPr>
          <w:rFonts w:asciiTheme="minorHAnsi" w:hAnsiTheme="minorHAnsi" w:cstheme="minorHAnsi"/>
          <w:sz w:val="22"/>
          <w:szCs w:val="22"/>
        </w:rPr>
      </w:pPr>
    </w:p>
    <w:p w14:paraId="5166B702" w14:textId="26F6C6ED" w:rsidR="00046FDF" w:rsidRPr="00AF0C9C" w:rsidRDefault="00046FDF" w:rsidP="00AF0C9C">
      <w:pPr>
        <w:pStyle w:val="Ttulo1"/>
        <w:spacing w:before="0" w:after="0" w:line="240" w:lineRule="auto"/>
        <w:rPr>
          <w:rFonts w:asciiTheme="minorHAnsi" w:hAnsiTheme="minorHAnsi" w:cstheme="minorHAnsi"/>
          <w:b w:val="0"/>
          <w:i/>
          <w:sz w:val="22"/>
          <w:szCs w:val="22"/>
        </w:rPr>
      </w:pPr>
      <w:bookmarkStart w:id="14" w:name="_Toc479324155"/>
      <w:r w:rsidRPr="00AF0C9C">
        <w:rPr>
          <w:rFonts w:asciiTheme="minorHAnsi" w:hAnsiTheme="minorHAnsi" w:cstheme="minorHAnsi"/>
          <w:b w:val="0"/>
          <w:i/>
          <w:sz w:val="22"/>
          <w:szCs w:val="22"/>
        </w:rPr>
        <w:t>En qué entidades se de</w:t>
      </w:r>
      <w:r w:rsidR="005C23E8" w:rsidRPr="00AF0C9C">
        <w:rPr>
          <w:rFonts w:asciiTheme="minorHAnsi" w:hAnsiTheme="minorHAnsi" w:cstheme="minorHAnsi"/>
          <w:b w:val="0"/>
          <w:i/>
          <w:sz w:val="22"/>
          <w:szCs w:val="22"/>
        </w:rPr>
        <w:t>be</w:t>
      </w:r>
      <w:r w:rsidRPr="00AF0C9C">
        <w:rPr>
          <w:rFonts w:asciiTheme="minorHAnsi" w:hAnsiTheme="minorHAnsi" w:cstheme="minorHAnsi"/>
          <w:b w:val="0"/>
          <w:i/>
          <w:sz w:val="22"/>
          <w:szCs w:val="22"/>
        </w:rPr>
        <w:t xml:space="preserve"> implementar el Modelo</w:t>
      </w:r>
      <w:bookmarkEnd w:id="14"/>
    </w:p>
    <w:p w14:paraId="6C87AC0E" w14:textId="77777777" w:rsidR="00046FDF" w:rsidRPr="00AF0C9C" w:rsidRDefault="00046FDF" w:rsidP="00AF0C9C">
      <w:pPr>
        <w:rPr>
          <w:rFonts w:asciiTheme="minorHAnsi" w:hAnsiTheme="minorHAnsi" w:cstheme="minorHAnsi"/>
          <w:sz w:val="22"/>
          <w:szCs w:val="22"/>
        </w:rPr>
      </w:pPr>
    </w:p>
    <w:p w14:paraId="2BE0773E" w14:textId="7F2419BE" w:rsidR="00046FDF" w:rsidRPr="00AF0C9C" w:rsidRDefault="00046FDF" w:rsidP="00AF0C9C">
      <w:pPr>
        <w:rPr>
          <w:rFonts w:asciiTheme="minorHAnsi" w:hAnsiTheme="minorHAnsi"/>
          <w:sz w:val="22"/>
          <w:szCs w:val="22"/>
        </w:rPr>
      </w:pPr>
      <w:r w:rsidRPr="00AF0C9C">
        <w:rPr>
          <w:rFonts w:asciiTheme="minorHAnsi" w:hAnsiTheme="minorHAnsi"/>
          <w:sz w:val="22"/>
          <w:szCs w:val="22"/>
        </w:rPr>
        <w:t xml:space="preserve">El </w:t>
      </w:r>
      <w:r w:rsidR="00AC5272" w:rsidRPr="00AF0C9C">
        <w:rPr>
          <w:rFonts w:asciiTheme="minorHAnsi" w:hAnsiTheme="minorHAnsi"/>
          <w:sz w:val="22"/>
          <w:szCs w:val="22"/>
        </w:rPr>
        <w:t xml:space="preserve">MIPGv2 </w:t>
      </w:r>
      <w:r w:rsidRPr="00AF0C9C">
        <w:rPr>
          <w:rFonts w:asciiTheme="minorHAnsi" w:hAnsiTheme="minorHAnsi"/>
          <w:sz w:val="22"/>
          <w:szCs w:val="22"/>
        </w:rPr>
        <w:t xml:space="preserve">aplicará a todos los organismos y entidades de las </w:t>
      </w:r>
      <w:r w:rsidR="00AC5272" w:rsidRPr="00AF0C9C">
        <w:rPr>
          <w:rFonts w:asciiTheme="minorHAnsi" w:hAnsiTheme="minorHAnsi"/>
          <w:sz w:val="22"/>
          <w:szCs w:val="22"/>
        </w:rPr>
        <w:t xml:space="preserve">ramas </w:t>
      </w:r>
      <w:r w:rsidRPr="00AF0C9C">
        <w:rPr>
          <w:rFonts w:asciiTheme="minorHAnsi" w:hAnsiTheme="minorHAnsi"/>
          <w:sz w:val="22"/>
          <w:szCs w:val="22"/>
        </w:rPr>
        <w:t>del Poder Público en sus diferentes órdenes y niveles, así como a la organización electoral, a los organismos de control, a las entidades y organismos estatales sujetos a régimen especial</w:t>
      </w:r>
      <w:r w:rsidR="00AC5272" w:rsidRPr="00AF0C9C">
        <w:rPr>
          <w:rFonts w:asciiTheme="minorHAnsi" w:hAnsiTheme="minorHAnsi"/>
          <w:sz w:val="22"/>
          <w:szCs w:val="22"/>
        </w:rPr>
        <w:t>,</w:t>
      </w:r>
      <w:r w:rsidRPr="00AF0C9C">
        <w:rPr>
          <w:rFonts w:asciiTheme="minorHAnsi" w:hAnsiTheme="minorHAnsi"/>
          <w:sz w:val="22"/>
          <w:szCs w:val="22"/>
        </w:rPr>
        <w:t xml:space="preserve"> en los términos del artículo 40 de la Ley 489 de 1998.</w:t>
      </w:r>
    </w:p>
    <w:p w14:paraId="5D4B5D90" w14:textId="77777777" w:rsidR="00046FDF" w:rsidRPr="00AF0C9C" w:rsidRDefault="00046FDF" w:rsidP="00AF0C9C">
      <w:pPr>
        <w:rPr>
          <w:rFonts w:asciiTheme="minorHAnsi" w:hAnsiTheme="minorHAnsi"/>
          <w:sz w:val="22"/>
          <w:szCs w:val="22"/>
        </w:rPr>
      </w:pPr>
    </w:p>
    <w:p w14:paraId="2F514790" w14:textId="77777777" w:rsidR="00046FDF" w:rsidRPr="00AF0C9C" w:rsidRDefault="00046FDF" w:rsidP="00AF0C9C">
      <w:pPr>
        <w:rPr>
          <w:rFonts w:asciiTheme="minorHAnsi" w:hAnsiTheme="minorHAnsi"/>
          <w:sz w:val="22"/>
          <w:szCs w:val="22"/>
        </w:rPr>
      </w:pPr>
      <w:r w:rsidRPr="00AF0C9C">
        <w:rPr>
          <w:rFonts w:asciiTheme="minorHAnsi" w:hAnsiTheme="minorHAnsi"/>
          <w:sz w:val="22"/>
          <w:szCs w:val="22"/>
        </w:rPr>
        <w:t>Las políticas de gestión y desempeño institucional se implementarán de acuerdo con el ámbito de aplicación que defina la norma particular que las regula.</w:t>
      </w:r>
    </w:p>
    <w:p w14:paraId="5C332884" w14:textId="77777777" w:rsidR="00046FDF" w:rsidRPr="00AF0C9C" w:rsidRDefault="00046FDF" w:rsidP="00AF0C9C">
      <w:pPr>
        <w:rPr>
          <w:rFonts w:asciiTheme="minorHAnsi" w:hAnsiTheme="minorHAnsi"/>
          <w:sz w:val="22"/>
          <w:szCs w:val="22"/>
        </w:rPr>
      </w:pPr>
    </w:p>
    <w:p w14:paraId="31A63B8D" w14:textId="26FC79B2" w:rsidR="00046FDF" w:rsidRPr="00AF0C9C" w:rsidRDefault="00046FDF" w:rsidP="00AF0C9C">
      <w:pPr>
        <w:rPr>
          <w:rFonts w:asciiTheme="minorHAnsi" w:hAnsiTheme="minorHAnsi"/>
          <w:sz w:val="22"/>
          <w:szCs w:val="22"/>
        </w:rPr>
      </w:pPr>
      <w:r w:rsidRPr="00AF0C9C">
        <w:rPr>
          <w:rFonts w:asciiTheme="minorHAnsi" w:hAnsiTheme="minorHAnsi"/>
          <w:sz w:val="22"/>
          <w:szCs w:val="22"/>
        </w:rPr>
        <w:t>Para las entidades descentralizadas de la Rama Ejecutiva</w:t>
      </w:r>
      <w:r w:rsidR="00AC5272" w:rsidRPr="00AF0C9C">
        <w:rPr>
          <w:rFonts w:asciiTheme="minorHAnsi" w:hAnsiTheme="minorHAnsi"/>
          <w:sz w:val="22"/>
          <w:szCs w:val="22"/>
        </w:rPr>
        <w:t>,</w:t>
      </w:r>
      <w:r w:rsidRPr="00AF0C9C">
        <w:rPr>
          <w:rFonts w:asciiTheme="minorHAnsi" w:hAnsiTheme="minorHAnsi"/>
          <w:sz w:val="22"/>
          <w:szCs w:val="22"/>
        </w:rPr>
        <w:t xml:space="preserve"> el Modelo aplicará </w:t>
      </w:r>
      <w:r w:rsidR="00AC5272" w:rsidRPr="00AF0C9C">
        <w:rPr>
          <w:rFonts w:asciiTheme="minorHAnsi" w:hAnsiTheme="minorHAnsi"/>
          <w:sz w:val="22"/>
          <w:szCs w:val="22"/>
        </w:rPr>
        <w:t xml:space="preserve">para </w:t>
      </w:r>
      <w:r w:rsidRPr="00AF0C9C">
        <w:rPr>
          <w:rFonts w:asciiTheme="minorHAnsi" w:hAnsiTheme="minorHAnsi"/>
          <w:sz w:val="22"/>
          <w:szCs w:val="22"/>
        </w:rPr>
        <w:t xml:space="preserve">aquellas en las que el Estado posea el 90% o más de capital social. </w:t>
      </w:r>
    </w:p>
    <w:p w14:paraId="514763C4" w14:textId="77777777" w:rsidR="00046FDF" w:rsidRPr="00AF0C9C" w:rsidRDefault="00046FDF" w:rsidP="00AF0C9C">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p>
    <w:p w14:paraId="3ACB4459" w14:textId="77777777" w:rsidR="00046FDF" w:rsidRPr="00AF0C9C" w:rsidRDefault="00046FDF" w:rsidP="00AF0C9C">
      <w:pPr>
        <w:pStyle w:val="NormalWeb"/>
        <w:shd w:val="clear" w:color="auto" w:fill="FFFFFF"/>
        <w:spacing w:before="0" w:beforeAutospacing="0" w:after="0" w:afterAutospacing="0"/>
        <w:jc w:val="both"/>
        <w:rPr>
          <w:rFonts w:asciiTheme="minorHAnsi" w:eastAsia="Calibri" w:hAnsiTheme="minorHAnsi" w:cs="Calibri"/>
          <w:color w:val="000000"/>
          <w:sz w:val="22"/>
          <w:szCs w:val="22"/>
        </w:rPr>
      </w:pPr>
      <w:r w:rsidRPr="00AF0C9C">
        <w:rPr>
          <w:rFonts w:asciiTheme="minorHAnsi" w:eastAsia="Calibri" w:hAnsiTheme="minorHAnsi" w:cs="Calibri"/>
          <w:color w:val="000000"/>
          <w:sz w:val="22"/>
          <w:szCs w:val="22"/>
        </w:rPr>
        <w:lastRenderedPageBreak/>
        <w:t>Los lineamientos, políticas, estrategias y herramientas que orientan a las entidades en materia de gestión y desempeño institucional deberán ser implementados acorde con el ámbito de aplicación que defina la norma particular que los regula.</w:t>
      </w:r>
    </w:p>
    <w:p w14:paraId="5487AAC4" w14:textId="625D0645" w:rsidR="00BC1268" w:rsidRPr="00AF0C9C" w:rsidRDefault="00046FDF" w:rsidP="00AF0C9C">
      <w:pPr>
        <w:pStyle w:val="Ttulo1"/>
        <w:spacing w:before="0" w:after="0" w:line="240" w:lineRule="auto"/>
        <w:rPr>
          <w:rFonts w:asciiTheme="minorHAnsi" w:hAnsiTheme="minorHAnsi" w:cstheme="minorHAnsi"/>
          <w:b w:val="0"/>
          <w:i/>
          <w:sz w:val="22"/>
          <w:szCs w:val="22"/>
        </w:rPr>
      </w:pPr>
      <w:bookmarkStart w:id="15" w:name="_Toc479324156"/>
      <w:r w:rsidRPr="00AF0C9C">
        <w:rPr>
          <w:rFonts w:asciiTheme="minorHAnsi" w:hAnsiTheme="minorHAnsi" w:cstheme="minorHAnsi"/>
          <w:b w:val="0"/>
          <w:i/>
          <w:sz w:val="22"/>
          <w:szCs w:val="22"/>
        </w:rPr>
        <w:t>Cómo será la a</w:t>
      </w:r>
      <w:r w:rsidR="00BC1268" w:rsidRPr="00AF0C9C">
        <w:rPr>
          <w:rFonts w:asciiTheme="minorHAnsi" w:hAnsiTheme="minorHAnsi" w:cstheme="minorHAnsi"/>
          <w:b w:val="0"/>
          <w:i/>
          <w:sz w:val="22"/>
          <w:szCs w:val="22"/>
        </w:rPr>
        <w:t>sistencia y asesoría técnica</w:t>
      </w:r>
      <w:r w:rsidRPr="00AF0C9C">
        <w:rPr>
          <w:rFonts w:asciiTheme="minorHAnsi" w:hAnsiTheme="minorHAnsi" w:cstheme="minorHAnsi"/>
          <w:b w:val="0"/>
          <w:i/>
          <w:sz w:val="22"/>
          <w:szCs w:val="22"/>
        </w:rPr>
        <w:t xml:space="preserve"> de </w:t>
      </w:r>
      <w:r w:rsidR="00AC5272" w:rsidRPr="00AF0C9C">
        <w:rPr>
          <w:rFonts w:asciiTheme="minorHAnsi" w:hAnsiTheme="minorHAnsi" w:cstheme="minorHAnsi"/>
          <w:b w:val="0"/>
          <w:i/>
          <w:sz w:val="22"/>
          <w:szCs w:val="22"/>
        </w:rPr>
        <w:t xml:space="preserve">la </w:t>
      </w:r>
      <w:r w:rsidRPr="00AF0C9C">
        <w:rPr>
          <w:rFonts w:asciiTheme="minorHAnsi" w:hAnsiTheme="minorHAnsi" w:cstheme="minorHAnsi"/>
          <w:b w:val="0"/>
          <w:i/>
          <w:sz w:val="22"/>
          <w:szCs w:val="22"/>
        </w:rPr>
        <w:t xml:space="preserve">Función Pública y los </w:t>
      </w:r>
      <w:r w:rsidR="00AC5272" w:rsidRPr="00AF0C9C">
        <w:rPr>
          <w:rFonts w:asciiTheme="minorHAnsi" w:hAnsiTheme="minorHAnsi" w:cstheme="minorHAnsi"/>
          <w:b w:val="0"/>
          <w:i/>
          <w:sz w:val="22"/>
          <w:szCs w:val="22"/>
        </w:rPr>
        <w:t xml:space="preserve">líderes </w:t>
      </w:r>
      <w:r w:rsidRPr="00AF0C9C">
        <w:rPr>
          <w:rFonts w:asciiTheme="minorHAnsi" w:hAnsiTheme="minorHAnsi" w:cstheme="minorHAnsi"/>
          <w:b w:val="0"/>
          <w:i/>
          <w:sz w:val="22"/>
          <w:szCs w:val="22"/>
        </w:rPr>
        <w:t xml:space="preserve">de </w:t>
      </w:r>
      <w:r w:rsidR="00234D94">
        <w:rPr>
          <w:rFonts w:asciiTheme="minorHAnsi" w:hAnsiTheme="minorHAnsi" w:cstheme="minorHAnsi"/>
          <w:b w:val="0"/>
          <w:i/>
          <w:sz w:val="22"/>
          <w:szCs w:val="22"/>
        </w:rPr>
        <w:t>política</w:t>
      </w:r>
      <w:bookmarkEnd w:id="15"/>
    </w:p>
    <w:p w14:paraId="73AEF1AC" w14:textId="77777777" w:rsidR="00BC1268" w:rsidRPr="00AF0C9C" w:rsidRDefault="00BC1268" w:rsidP="00AF0C9C">
      <w:pPr>
        <w:rPr>
          <w:rFonts w:asciiTheme="minorHAnsi" w:hAnsiTheme="minorHAnsi" w:cstheme="minorHAnsi"/>
          <w:sz w:val="22"/>
          <w:szCs w:val="22"/>
        </w:rPr>
      </w:pPr>
    </w:p>
    <w:p w14:paraId="197A56D6" w14:textId="303D05E6" w:rsidR="00BC1268" w:rsidRPr="00AF0C9C" w:rsidRDefault="00BC1268" w:rsidP="00AF0C9C">
      <w:pPr>
        <w:rPr>
          <w:rFonts w:asciiTheme="minorHAnsi" w:hAnsiTheme="minorHAnsi" w:cstheme="minorHAnsi"/>
          <w:sz w:val="22"/>
          <w:szCs w:val="22"/>
        </w:rPr>
      </w:pPr>
      <w:r w:rsidRPr="00AF0C9C">
        <w:rPr>
          <w:rFonts w:asciiTheme="minorHAnsi" w:hAnsiTheme="minorHAnsi" w:cstheme="minorHAnsi"/>
          <w:sz w:val="22"/>
          <w:szCs w:val="22"/>
        </w:rPr>
        <w:t>La asistencia y asesoría técnica por parte del Departamento Administrativo de la Función Pública y las entidades líderes será un proceso permanente, dirigido a todas las organizaciones públi</w:t>
      </w:r>
      <w:r w:rsidR="008E5A54" w:rsidRPr="00AF0C9C">
        <w:rPr>
          <w:rFonts w:asciiTheme="minorHAnsi" w:hAnsiTheme="minorHAnsi" w:cstheme="minorHAnsi"/>
          <w:sz w:val="22"/>
          <w:szCs w:val="22"/>
        </w:rPr>
        <w:t>cas.</w:t>
      </w:r>
    </w:p>
    <w:p w14:paraId="05621342" w14:textId="4062931C" w:rsidR="00BC1268" w:rsidRPr="00AF0C9C" w:rsidRDefault="00BC1268" w:rsidP="00AF0C9C">
      <w:pPr>
        <w:rPr>
          <w:rFonts w:asciiTheme="minorHAnsi" w:hAnsiTheme="minorHAnsi" w:cstheme="minorHAnsi"/>
          <w:sz w:val="22"/>
          <w:szCs w:val="22"/>
        </w:rPr>
      </w:pPr>
    </w:p>
    <w:p w14:paraId="1E897158" w14:textId="7D69566D" w:rsidR="00BC1268" w:rsidRPr="00AF0C9C" w:rsidRDefault="00AC5272" w:rsidP="00AF0C9C">
      <w:pPr>
        <w:rPr>
          <w:rFonts w:asciiTheme="minorHAnsi" w:hAnsiTheme="minorHAnsi" w:cstheme="minorHAnsi"/>
          <w:sz w:val="22"/>
          <w:szCs w:val="22"/>
        </w:rPr>
      </w:pPr>
      <w:r w:rsidRPr="00AF0C9C">
        <w:rPr>
          <w:rFonts w:asciiTheme="minorHAnsi" w:hAnsiTheme="minorHAnsi" w:cstheme="minorHAnsi"/>
          <w:sz w:val="22"/>
          <w:szCs w:val="22"/>
        </w:rPr>
        <w:t xml:space="preserve">La </w:t>
      </w:r>
      <w:r w:rsidR="00BC1268" w:rsidRPr="00AF0C9C">
        <w:rPr>
          <w:rFonts w:asciiTheme="minorHAnsi" w:hAnsiTheme="minorHAnsi" w:cstheme="minorHAnsi"/>
          <w:sz w:val="22"/>
          <w:szCs w:val="22"/>
        </w:rPr>
        <w:t xml:space="preserve">Función Pública, como rector del Modelo, prestará la asistencia técnica y asesoría en la implementación y evaluación del </w:t>
      </w:r>
      <w:r w:rsidRPr="00AF0C9C">
        <w:rPr>
          <w:rFonts w:asciiTheme="minorHAnsi" w:hAnsiTheme="minorHAnsi" w:cstheme="minorHAnsi"/>
          <w:sz w:val="22"/>
          <w:szCs w:val="22"/>
        </w:rPr>
        <w:t>MIPGv</w:t>
      </w:r>
      <w:r w:rsidR="00125D5F" w:rsidRPr="00AF0C9C">
        <w:rPr>
          <w:rFonts w:asciiTheme="minorHAnsi" w:hAnsiTheme="minorHAnsi" w:cstheme="minorHAnsi"/>
          <w:sz w:val="22"/>
          <w:szCs w:val="22"/>
        </w:rPr>
        <w:t>2</w:t>
      </w:r>
      <w:r w:rsidR="00BC1268" w:rsidRPr="00AF0C9C">
        <w:rPr>
          <w:rFonts w:asciiTheme="minorHAnsi" w:hAnsiTheme="minorHAnsi" w:cstheme="minorHAnsi"/>
          <w:sz w:val="22"/>
          <w:szCs w:val="22"/>
        </w:rPr>
        <w:t xml:space="preserve"> de manera integral</w:t>
      </w:r>
      <w:r w:rsidRPr="00AF0C9C">
        <w:rPr>
          <w:rFonts w:asciiTheme="minorHAnsi" w:hAnsiTheme="minorHAnsi" w:cstheme="minorHAnsi"/>
          <w:sz w:val="22"/>
          <w:szCs w:val="22"/>
        </w:rPr>
        <w:t>;</w:t>
      </w:r>
      <w:r w:rsidR="00BC1268" w:rsidRPr="00AF0C9C">
        <w:rPr>
          <w:rFonts w:asciiTheme="minorHAnsi" w:hAnsiTheme="minorHAnsi" w:cstheme="minorHAnsi"/>
          <w:sz w:val="22"/>
          <w:szCs w:val="22"/>
        </w:rPr>
        <w:t xml:space="preserve"> particularmente</w:t>
      </w:r>
      <w:r w:rsidR="000A315F" w:rsidRPr="00AF0C9C">
        <w:rPr>
          <w:rFonts w:asciiTheme="minorHAnsi" w:hAnsiTheme="minorHAnsi" w:cstheme="minorHAnsi"/>
          <w:sz w:val="22"/>
          <w:szCs w:val="22"/>
        </w:rPr>
        <w:t xml:space="preserve"> </w:t>
      </w:r>
      <w:r w:rsidR="00BC1268" w:rsidRPr="00AF0C9C">
        <w:rPr>
          <w:rFonts w:asciiTheme="minorHAnsi" w:hAnsiTheme="minorHAnsi" w:cstheme="minorHAnsi"/>
          <w:sz w:val="22"/>
          <w:szCs w:val="22"/>
        </w:rPr>
        <w:t xml:space="preserve">en aquellos temas que están en el ámbito de su competencia, tales como </w:t>
      </w:r>
      <w:r w:rsidRPr="00AF0C9C">
        <w:rPr>
          <w:rFonts w:asciiTheme="minorHAnsi" w:hAnsiTheme="minorHAnsi" w:cstheme="minorHAnsi"/>
          <w:sz w:val="22"/>
          <w:szCs w:val="22"/>
        </w:rPr>
        <w:t xml:space="preserve">1) </w:t>
      </w:r>
      <w:r w:rsidR="00BC1268" w:rsidRPr="00AF0C9C">
        <w:rPr>
          <w:rFonts w:asciiTheme="minorHAnsi" w:hAnsiTheme="minorHAnsi" w:cstheme="minorHAnsi"/>
          <w:sz w:val="22"/>
          <w:szCs w:val="22"/>
        </w:rPr>
        <w:t xml:space="preserve">empleo público, </w:t>
      </w:r>
      <w:r w:rsidRPr="00AF0C9C">
        <w:rPr>
          <w:rFonts w:asciiTheme="minorHAnsi" w:hAnsiTheme="minorHAnsi" w:cstheme="minorHAnsi"/>
          <w:sz w:val="22"/>
          <w:szCs w:val="22"/>
        </w:rPr>
        <w:t xml:space="preserve">2) </w:t>
      </w:r>
      <w:r w:rsidR="00BC1268" w:rsidRPr="00AF0C9C">
        <w:rPr>
          <w:rFonts w:asciiTheme="minorHAnsi" w:hAnsiTheme="minorHAnsi" w:cstheme="minorHAnsi"/>
          <w:sz w:val="22"/>
          <w:szCs w:val="22"/>
        </w:rPr>
        <w:t xml:space="preserve">desarrollo organizacional, </w:t>
      </w:r>
      <w:r w:rsidRPr="00AF0C9C">
        <w:rPr>
          <w:rFonts w:asciiTheme="minorHAnsi" w:hAnsiTheme="minorHAnsi" w:cstheme="minorHAnsi"/>
          <w:sz w:val="22"/>
          <w:szCs w:val="22"/>
        </w:rPr>
        <w:t xml:space="preserve">3) </w:t>
      </w:r>
      <w:r w:rsidR="00BC1268" w:rsidRPr="00AF0C9C">
        <w:rPr>
          <w:rFonts w:asciiTheme="minorHAnsi" w:hAnsiTheme="minorHAnsi" w:cstheme="minorHAnsi"/>
          <w:sz w:val="22"/>
          <w:szCs w:val="22"/>
        </w:rPr>
        <w:t>participación ciudadana</w:t>
      </w:r>
      <w:r w:rsidR="008E49A9"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4) </w:t>
      </w:r>
      <w:r w:rsidR="008E49A9" w:rsidRPr="00AF0C9C">
        <w:rPr>
          <w:rFonts w:asciiTheme="minorHAnsi" w:hAnsiTheme="minorHAnsi" w:cstheme="minorHAnsi"/>
          <w:sz w:val="22"/>
          <w:szCs w:val="22"/>
        </w:rPr>
        <w:t>racionalización de trámites</w:t>
      </w:r>
      <w:r w:rsidR="00BC1268" w:rsidRPr="00AF0C9C">
        <w:rPr>
          <w:rFonts w:asciiTheme="minorHAnsi" w:hAnsiTheme="minorHAnsi" w:cstheme="minorHAnsi"/>
          <w:sz w:val="22"/>
          <w:szCs w:val="22"/>
        </w:rPr>
        <w:t xml:space="preserve"> </w:t>
      </w:r>
      <w:r w:rsidR="0084515E" w:rsidRPr="00AF0C9C">
        <w:rPr>
          <w:rFonts w:asciiTheme="minorHAnsi" w:hAnsiTheme="minorHAnsi" w:cstheme="minorHAnsi"/>
          <w:sz w:val="22"/>
          <w:szCs w:val="22"/>
        </w:rPr>
        <w:t>y rendición de cuentas</w:t>
      </w:r>
      <w:r w:rsidR="00BC1268"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5) </w:t>
      </w:r>
      <w:r w:rsidR="00BC1268" w:rsidRPr="00AF0C9C">
        <w:rPr>
          <w:rFonts w:asciiTheme="minorHAnsi" w:hAnsiTheme="minorHAnsi" w:cstheme="minorHAnsi"/>
          <w:sz w:val="22"/>
          <w:szCs w:val="22"/>
        </w:rPr>
        <w:t xml:space="preserve">gestión y desempeño institucional </w:t>
      </w:r>
      <w:r w:rsidR="0072324B" w:rsidRPr="00AF0C9C">
        <w:rPr>
          <w:rFonts w:asciiTheme="minorHAnsi" w:hAnsiTheme="minorHAnsi" w:cstheme="minorHAnsi"/>
          <w:sz w:val="22"/>
          <w:szCs w:val="22"/>
        </w:rPr>
        <w:t xml:space="preserve">(Control Interno y Gestión de la Calidad) </w:t>
      </w:r>
      <w:r w:rsidR="00BC1268" w:rsidRPr="00AF0C9C">
        <w:rPr>
          <w:rFonts w:asciiTheme="minorHAnsi" w:hAnsiTheme="minorHAnsi" w:cstheme="minorHAnsi"/>
          <w:sz w:val="22"/>
          <w:szCs w:val="22"/>
        </w:rPr>
        <w:t xml:space="preserve">y </w:t>
      </w:r>
      <w:r w:rsidRPr="00AF0C9C">
        <w:rPr>
          <w:rFonts w:asciiTheme="minorHAnsi" w:hAnsiTheme="minorHAnsi" w:cstheme="minorHAnsi"/>
          <w:sz w:val="22"/>
          <w:szCs w:val="22"/>
        </w:rPr>
        <w:t xml:space="preserve">6) </w:t>
      </w:r>
      <w:r w:rsidR="00BC1268" w:rsidRPr="00AF0C9C">
        <w:rPr>
          <w:rFonts w:asciiTheme="minorHAnsi" w:hAnsiTheme="minorHAnsi" w:cstheme="minorHAnsi"/>
          <w:sz w:val="22"/>
          <w:szCs w:val="22"/>
        </w:rPr>
        <w:t>temas jurídicos propios del sector públic</w:t>
      </w:r>
      <w:r w:rsidR="0072324B" w:rsidRPr="00AF0C9C">
        <w:rPr>
          <w:rFonts w:asciiTheme="minorHAnsi" w:hAnsiTheme="minorHAnsi" w:cstheme="minorHAnsi"/>
          <w:sz w:val="22"/>
          <w:szCs w:val="22"/>
        </w:rPr>
        <w:t>o</w:t>
      </w:r>
      <w:r w:rsidR="00BC1268" w:rsidRPr="00AF0C9C">
        <w:rPr>
          <w:rFonts w:asciiTheme="minorHAnsi" w:hAnsiTheme="minorHAnsi" w:cstheme="minorHAnsi"/>
          <w:sz w:val="22"/>
          <w:szCs w:val="22"/>
        </w:rPr>
        <w:t>, entre otros.</w:t>
      </w:r>
    </w:p>
    <w:p w14:paraId="19CDF072" w14:textId="5BA20E4F" w:rsidR="00BC1268" w:rsidRPr="00AF0C9C" w:rsidRDefault="00BC1268" w:rsidP="00AF0C9C">
      <w:pPr>
        <w:rPr>
          <w:rFonts w:asciiTheme="minorHAnsi" w:hAnsiTheme="minorHAnsi" w:cstheme="minorHAnsi"/>
          <w:sz w:val="22"/>
          <w:szCs w:val="22"/>
        </w:rPr>
      </w:pPr>
    </w:p>
    <w:p w14:paraId="1146B227" w14:textId="083C1022" w:rsidR="00923E6B" w:rsidRPr="00AF0C9C" w:rsidRDefault="00BC1268" w:rsidP="00AF0C9C">
      <w:pPr>
        <w:pStyle w:val="NormalWeb"/>
        <w:shd w:val="clear" w:color="auto" w:fill="FFFFFF"/>
        <w:spacing w:before="0" w:beforeAutospacing="0" w:after="0" w:afterAutospacing="0"/>
        <w:jc w:val="both"/>
        <w:rPr>
          <w:rFonts w:asciiTheme="minorHAnsi" w:hAnsiTheme="minorHAnsi" w:cstheme="minorHAnsi"/>
          <w:sz w:val="22"/>
          <w:szCs w:val="22"/>
        </w:rPr>
      </w:pPr>
      <w:r w:rsidRPr="00AF0C9C">
        <w:rPr>
          <w:rFonts w:asciiTheme="minorHAnsi" w:hAnsiTheme="minorHAnsi" w:cstheme="minorHAnsi"/>
          <w:sz w:val="22"/>
          <w:szCs w:val="22"/>
        </w:rPr>
        <w:t xml:space="preserve">Las </w:t>
      </w:r>
      <w:r w:rsidR="00923E6B" w:rsidRPr="00AF0C9C">
        <w:rPr>
          <w:rFonts w:asciiTheme="minorHAnsi" w:hAnsiTheme="minorHAnsi" w:cstheme="minorHAnsi"/>
          <w:sz w:val="22"/>
          <w:szCs w:val="22"/>
        </w:rPr>
        <w:t xml:space="preserve">entidades líderes </w:t>
      </w:r>
      <w:r w:rsidRPr="00AF0C9C">
        <w:rPr>
          <w:rFonts w:asciiTheme="minorHAnsi" w:hAnsiTheme="minorHAnsi" w:cstheme="minorHAnsi"/>
          <w:sz w:val="22"/>
          <w:szCs w:val="22"/>
        </w:rPr>
        <w:t xml:space="preserve">de política </w:t>
      </w:r>
      <w:r w:rsidR="00B67F79" w:rsidRPr="00AF0C9C">
        <w:rPr>
          <w:rFonts w:asciiTheme="minorHAnsi" w:hAnsiTheme="minorHAnsi" w:cstheme="minorHAnsi"/>
          <w:sz w:val="22"/>
          <w:szCs w:val="22"/>
        </w:rPr>
        <w:t xml:space="preserve">son </w:t>
      </w:r>
      <w:r w:rsidR="00B67F79" w:rsidRPr="00AF0C9C">
        <w:rPr>
          <w:rFonts w:asciiTheme="minorHAnsi" w:hAnsiTheme="minorHAnsi" w:cs="Arial"/>
          <w:sz w:val="22"/>
          <w:szCs w:val="22"/>
          <w:lang w:val="es-ES_tradnl"/>
        </w:rPr>
        <w:t xml:space="preserve">todas aquellas que pertenecen a la Rama Ejecutiva del Orden Nacional y que por su misión tienen a su cargo responsabilidades y funciones transversales en materia de gestión y desempeño institucional. Estas </w:t>
      </w:r>
      <w:r w:rsidR="00923E6B" w:rsidRPr="00AF0C9C">
        <w:rPr>
          <w:rFonts w:asciiTheme="minorHAnsi" w:hAnsiTheme="minorHAnsi" w:cs="Arial"/>
          <w:sz w:val="22"/>
          <w:szCs w:val="22"/>
          <w:lang w:val="es-ES_tradnl"/>
        </w:rPr>
        <w:t xml:space="preserve">entidades </w:t>
      </w:r>
      <w:r w:rsidRPr="00AF0C9C">
        <w:rPr>
          <w:rFonts w:asciiTheme="minorHAnsi" w:hAnsiTheme="minorHAnsi" w:cstheme="minorHAnsi"/>
          <w:sz w:val="22"/>
          <w:szCs w:val="22"/>
        </w:rPr>
        <w:t>acompañarán, asesorarán y brindarán la asistencia técnica en el marco de su</w:t>
      </w:r>
      <w:r w:rsidR="00385AF8" w:rsidRPr="00AF0C9C">
        <w:rPr>
          <w:rFonts w:asciiTheme="minorHAnsi" w:hAnsiTheme="minorHAnsi" w:cstheme="minorHAnsi"/>
          <w:sz w:val="22"/>
          <w:szCs w:val="22"/>
        </w:rPr>
        <w:t>s competencias y responsabilidades, sobre todos los</w:t>
      </w:r>
      <w:r w:rsidRPr="00AF0C9C">
        <w:rPr>
          <w:rFonts w:asciiTheme="minorHAnsi" w:hAnsiTheme="minorHAnsi" w:cstheme="minorHAnsi"/>
          <w:sz w:val="22"/>
          <w:szCs w:val="22"/>
        </w:rPr>
        <w:t xml:space="preserve"> procesos o sistemas de gestión </w:t>
      </w:r>
      <w:r w:rsidR="008E5A54" w:rsidRPr="00AF0C9C">
        <w:rPr>
          <w:rFonts w:asciiTheme="minorHAnsi" w:hAnsiTheme="minorHAnsi" w:cstheme="minorHAnsi"/>
          <w:sz w:val="22"/>
          <w:szCs w:val="22"/>
        </w:rPr>
        <w:t>a su cargo</w:t>
      </w:r>
      <w:r w:rsidR="00923E6B" w:rsidRPr="00AF0C9C">
        <w:rPr>
          <w:rFonts w:asciiTheme="minorHAnsi" w:hAnsiTheme="minorHAnsi" w:cstheme="minorHAnsi"/>
          <w:sz w:val="22"/>
          <w:szCs w:val="22"/>
        </w:rPr>
        <w:t>.</w:t>
      </w:r>
    </w:p>
    <w:p w14:paraId="4241A32C" w14:textId="77777777" w:rsidR="00923E6B" w:rsidRPr="00AF0C9C" w:rsidRDefault="00923E6B" w:rsidP="00AF0C9C">
      <w:pPr>
        <w:pStyle w:val="NormalWeb"/>
        <w:shd w:val="clear" w:color="auto" w:fill="FFFFFF"/>
        <w:spacing w:before="0" w:beforeAutospacing="0" w:after="0" w:afterAutospacing="0"/>
        <w:jc w:val="both"/>
        <w:rPr>
          <w:rFonts w:asciiTheme="minorHAnsi" w:hAnsiTheme="minorHAnsi" w:cstheme="minorHAnsi"/>
          <w:sz w:val="22"/>
          <w:szCs w:val="22"/>
        </w:rPr>
      </w:pPr>
    </w:p>
    <w:p w14:paraId="0C8E1717" w14:textId="6AA582CE" w:rsidR="00BC1268" w:rsidRPr="00AF0C9C" w:rsidRDefault="00385AF8" w:rsidP="00AF0C9C">
      <w:pPr>
        <w:pStyle w:val="NormalWeb"/>
        <w:shd w:val="clear" w:color="auto" w:fill="FFFFFF"/>
        <w:spacing w:before="0" w:beforeAutospacing="0" w:after="0" w:afterAutospacing="0"/>
        <w:jc w:val="both"/>
        <w:rPr>
          <w:rFonts w:asciiTheme="minorHAnsi" w:hAnsiTheme="minorHAnsi" w:cstheme="minorHAnsi"/>
          <w:sz w:val="22"/>
          <w:szCs w:val="22"/>
        </w:rPr>
      </w:pPr>
      <w:r w:rsidRPr="00AF0C9C">
        <w:rPr>
          <w:rFonts w:asciiTheme="minorHAnsi" w:hAnsiTheme="minorHAnsi" w:cstheme="minorHAnsi"/>
          <w:sz w:val="22"/>
          <w:szCs w:val="22"/>
        </w:rPr>
        <w:t xml:space="preserve">Para ello, </w:t>
      </w:r>
      <w:r w:rsidR="00B315E3" w:rsidRPr="00AF0C9C">
        <w:rPr>
          <w:rFonts w:asciiTheme="minorHAnsi" w:hAnsiTheme="minorHAnsi" w:cstheme="minorHAnsi"/>
          <w:sz w:val="22"/>
          <w:szCs w:val="22"/>
        </w:rPr>
        <w:t xml:space="preserve">y en el ejercicio de la colaboración armónica y la coordinación que debe haber </w:t>
      </w:r>
      <w:r w:rsidR="008E5A54" w:rsidRPr="00AF0C9C">
        <w:rPr>
          <w:rFonts w:asciiTheme="minorHAnsi" w:hAnsiTheme="minorHAnsi" w:cstheme="minorHAnsi"/>
          <w:sz w:val="22"/>
          <w:szCs w:val="22"/>
        </w:rPr>
        <w:t>entre los distintos</w:t>
      </w:r>
      <w:r w:rsidR="00B315E3" w:rsidRPr="00AF0C9C">
        <w:rPr>
          <w:rFonts w:asciiTheme="minorHAnsi" w:hAnsiTheme="minorHAnsi" w:cstheme="minorHAnsi"/>
          <w:sz w:val="22"/>
          <w:szCs w:val="22"/>
        </w:rPr>
        <w:t xml:space="preserve"> organismos y entidades públicas, de manera articulada en el </w:t>
      </w:r>
      <w:r w:rsidR="00923E6B" w:rsidRPr="00AF0C9C">
        <w:rPr>
          <w:rFonts w:asciiTheme="minorHAnsi" w:hAnsiTheme="minorHAnsi" w:cstheme="minorHAnsi"/>
          <w:sz w:val="22"/>
          <w:szCs w:val="22"/>
        </w:rPr>
        <w:t xml:space="preserve">marco </w:t>
      </w:r>
      <w:r w:rsidR="00B315E3" w:rsidRPr="00AF0C9C">
        <w:rPr>
          <w:rFonts w:asciiTheme="minorHAnsi" w:hAnsiTheme="minorHAnsi" w:cstheme="minorHAnsi"/>
          <w:sz w:val="22"/>
          <w:szCs w:val="22"/>
        </w:rPr>
        <w:t xml:space="preserve">del Modelo </w:t>
      </w:r>
      <w:r w:rsidRPr="00AF0C9C">
        <w:rPr>
          <w:rFonts w:asciiTheme="minorHAnsi" w:hAnsiTheme="minorHAnsi" w:cstheme="minorHAnsi"/>
          <w:sz w:val="22"/>
          <w:szCs w:val="22"/>
        </w:rPr>
        <w:t>fijarán las políticas, diseñarán las herramientas para su implementación</w:t>
      </w:r>
      <w:r w:rsidR="000A315F" w:rsidRPr="00AF0C9C">
        <w:rPr>
          <w:rFonts w:asciiTheme="minorHAnsi" w:hAnsiTheme="minorHAnsi" w:cstheme="minorHAnsi"/>
          <w:sz w:val="22"/>
          <w:szCs w:val="22"/>
        </w:rPr>
        <w:t xml:space="preserve"> </w:t>
      </w:r>
      <w:r w:rsidR="00923E6B" w:rsidRPr="00AF0C9C">
        <w:rPr>
          <w:rFonts w:asciiTheme="minorHAnsi" w:hAnsiTheme="minorHAnsi" w:cstheme="minorHAnsi"/>
          <w:sz w:val="22"/>
          <w:szCs w:val="22"/>
        </w:rPr>
        <w:t xml:space="preserve">y </w:t>
      </w:r>
      <w:r w:rsidRPr="00AF0C9C">
        <w:rPr>
          <w:rFonts w:asciiTheme="minorHAnsi" w:hAnsiTheme="minorHAnsi" w:cstheme="minorHAnsi"/>
          <w:sz w:val="22"/>
          <w:szCs w:val="22"/>
        </w:rPr>
        <w:t>desarrollarán planes y proyectos concretos</w:t>
      </w:r>
      <w:r w:rsidR="00B315E3" w:rsidRPr="00AF0C9C">
        <w:rPr>
          <w:rFonts w:asciiTheme="minorHAnsi" w:hAnsiTheme="minorHAnsi" w:cstheme="minorHAnsi"/>
          <w:sz w:val="22"/>
          <w:szCs w:val="22"/>
        </w:rPr>
        <w:t xml:space="preserve"> para cada una:</w:t>
      </w:r>
      <w:r w:rsidR="00BC1268" w:rsidRPr="00AF0C9C">
        <w:rPr>
          <w:rFonts w:asciiTheme="minorHAnsi" w:hAnsiTheme="minorHAnsi" w:cstheme="minorHAnsi"/>
          <w:sz w:val="22"/>
          <w:szCs w:val="22"/>
        </w:rPr>
        <w:t xml:space="preserve"> </w:t>
      </w:r>
    </w:p>
    <w:p w14:paraId="42188062" w14:textId="198077EC" w:rsidR="00BC1268" w:rsidRPr="00AF0C9C" w:rsidRDefault="00BC1268" w:rsidP="00AF0C9C">
      <w:pPr>
        <w:rPr>
          <w:rFonts w:asciiTheme="minorHAnsi" w:hAnsiTheme="minorHAnsi" w:cstheme="minorHAnsi"/>
          <w:sz w:val="22"/>
          <w:szCs w:val="22"/>
        </w:rPr>
      </w:pPr>
    </w:p>
    <w:p w14:paraId="4101FDD4" w14:textId="56A14FCA" w:rsidR="00BC1268" w:rsidRPr="00CB46BF" w:rsidRDefault="00BC1268"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Departamento Administrativo de la Función Pública Función</w:t>
      </w:r>
    </w:p>
    <w:p w14:paraId="047379C6" w14:textId="6DC6A134" w:rsidR="00BC1268" w:rsidRPr="00CB46BF" w:rsidRDefault="00BC1268"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Ministerio de Hacienda y Crédito Público</w:t>
      </w:r>
    </w:p>
    <w:p w14:paraId="5D13468B" w14:textId="057ED539" w:rsidR="00BC1268" w:rsidRPr="00CB46BF" w:rsidRDefault="00BC1268"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 xml:space="preserve">Ministerio de las Tecnologías de la Información y las Comunicaciones </w:t>
      </w:r>
    </w:p>
    <w:p w14:paraId="47862361" w14:textId="78233C40" w:rsidR="00BC1268" w:rsidRPr="00CB46BF" w:rsidRDefault="00BC1268"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 xml:space="preserve">Departamento Nacional de Planeación </w:t>
      </w:r>
    </w:p>
    <w:p w14:paraId="000814C3" w14:textId="7ACB66E5" w:rsidR="00BC1268" w:rsidRPr="00CB46BF" w:rsidRDefault="00BC1268"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Secretaría de Transparencia de la Presidencia de la República</w:t>
      </w:r>
    </w:p>
    <w:p w14:paraId="51112C1E" w14:textId="683764F0" w:rsidR="00BC1268" w:rsidRPr="00CB46BF" w:rsidRDefault="00BC1268"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Archivo General de la Nación</w:t>
      </w:r>
    </w:p>
    <w:p w14:paraId="1AD66C58" w14:textId="30282DDF" w:rsidR="00BC1268" w:rsidRPr="00CB46BF" w:rsidRDefault="00BC1268"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Agencia Nacional de Contratación</w:t>
      </w:r>
    </w:p>
    <w:p w14:paraId="2F072D3C" w14:textId="10747FF5" w:rsidR="00FC62C4" w:rsidRPr="00CB46BF" w:rsidRDefault="00FC62C4" w:rsidP="00CB46BF">
      <w:pPr>
        <w:pStyle w:val="Prrafodelista"/>
        <w:numPr>
          <w:ilvl w:val="1"/>
          <w:numId w:val="57"/>
        </w:numPr>
        <w:shd w:val="clear" w:color="auto" w:fill="FFFFFF"/>
        <w:contextualSpacing w:val="0"/>
        <w:textAlignment w:val="baseline"/>
        <w:rPr>
          <w:rFonts w:asciiTheme="minorHAnsi" w:hAnsiTheme="minorHAnsi" w:cs="Arial"/>
          <w:sz w:val="22"/>
          <w:szCs w:val="22"/>
        </w:rPr>
      </w:pPr>
      <w:r w:rsidRPr="00CB46BF">
        <w:rPr>
          <w:rFonts w:asciiTheme="minorHAnsi" w:hAnsiTheme="minorHAnsi" w:cs="Arial"/>
          <w:sz w:val="22"/>
          <w:szCs w:val="22"/>
        </w:rPr>
        <w:t>Agencia Nacional de Defensa Jurídica del Estado</w:t>
      </w:r>
    </w:p>
    <w:p w14:paraId="415F124A" w14:textId="605D9977" w:rsidR="00FC62C4" w:rsidRPr="00AF0C9C" w:rsidRDefault="00FC62C4" w:rsidP="00CB46BF">
      <w:pPr>
        <w:pStyle w:val="Prrafodelista"/>
        <w:numPr>
          <w:ilvl w:val="1"/>
          <w:numId w:val="57"/>
        </w:numPr>
        <w:shd w:val="clear" w:color="auto" w:fill="FFFFFF"/>
        <w:contextualSpacing w:val="0"/>
        <w:textAlignment w:val="baseline"/>
        <w:rPr>
          <w:rFonts w:asciiTheme="minorHAnsi" w:hAnsiTheme="minorHAnsi" w:cstheme="minorHAnsi"/>
          <w:sz w:val="22"/>
          <w:szCs w:val="22"/>
        </w:rPr>
      </w:pPr>
      <w:r w:rsidRPr="00CB46BF">
        <w:rPr>
          <w:rFonts w:asciiTheme="minorHAnsi" w:hAnsiTheme="minorHAnsi" w:cs="Arial"/>
          <w:sz w:val="22"/>
          <w:szCs w:val="22"/>
        </w:rPr>
        <w:t>Contaduría</w:t>
      </w:r>
      <w:r w:rsidRPr="00AF0C9C">
        <w:rPr>
          <w:rFonts w:asciiTheme="minorHAnsi" w:hAnsiTheme="minorHAnsi" w:cstheme="minorHAnsi"/>
          <w:sz w:val="22"/>
          <w:szCs w:val="22"/>
        </w:rPr>
        <w:t xml:space="preserve"> General de la Nación</w:t>
      </w:r>
    </w:p>
    <w:p w14:paraId="774D8343" w14:textId="3819D662" w:rsidR="002B0A93" w:rsidRPr="00AF0C9C" w:rsidRDefault="002B0A93" w:rsidP="00AF0C9C">
      <w:pPr>
        <w:rPr>
          <w:rFonts w:asciiTheme="minorHAnsi" w:hAnsiTheme="minorHAnsi" w:cs="Arial"/>
          <w:color w:val="auto"/>
          <w:sz w:val="22"/>
          <w:szCs w:val="22"/>
          <w:lang w:eastAsia="en-US"/>
        </w:rPr>
      </w:pPr>
    </w:p>
    <w:p w14:paraId="73B18E22" w14:textId="59F8F310" w:rsidR="00326A6D" w:rsidRPr="00AF0C9C" w:rsidRDefault="009403B5" w:rsidP="00AF0C9C">
      <w:pPr>
        <w:pStyle w:val="Ttulo1"/>
        <w:spacing w:before="0" w:after="0" w:line="240" w:lineRule="auto"/>
        <w:rPr>
          <w:rFonts w:asciiTheme="minorHAnsi" w:hAnsiTheme="minorHAnsi"/>
          <w:sz w:val="22"/>
          <w:szCs w:val="22"/>
        </w:rPr>
      </w:pPr>
      <w:r w:rsidRPr="00AF0C9C">
        <w:rPr>
          <w:rFonts w:asciiTheme="minorHAnsi" w:hAnsiTheme="minorHAnsi" w:cstheme="minorHAnsi"/>
          <w:sz w:val="22"/>
          <w:szCs w:val="22"/>
        </w:rPr>
        <w:br w:type="page"/>
      </w:r>
    </w:p>
    <w:p w14:paraId="7DA6A4A9" w14:textId="77777777" w:rsidR="007F3F24" w:rsidRPr="00AF0C9C" w:rsidRDefault="007F3F24" w:rsidP="00AF0C9C">
      <w:pPr>
        <w:pStyle w:val="Ttulo1"/>
        <w:numPr>
          <w:ilvl w:val="0"/>
          <w:numId w:val="1"/>
        </w:numPr>
        <w:spacing w:before="0" w:after="0" w:line="240" w:lineRule="auto"/>
        <w:ind w:left="0" w:firstLine="0"/>
        <w:rPr>
          <w:rFonts w:asciiTheme="minorHAnsi" w:hAnsiTheme="minorHAnsi" w:cstheme="minorHAnsi"/>
          <w:b w:val="0"/>
          <w:i/>
          <w:sz w:val="22"/>
          <w:szCs w:val="22"/>
        </w:rPr>
      </w:pPr>
      <w:bookmarkStart w:id="16" w:name="_Toc479324157"/>
      <w:r w:rsidRPr="00AF0C9C">
        <w:rPr>
          <w:rFonts w:asciiTheme="minorHAnsi" w:hAnsiTheme="minorHAnsi" w:cstheme="minorHAnsi"/>
          <w:b w:val="0"/>
          <w:i/>
          <w:sz w:val="22"/>
          <w:szCs w:val="22"/>
        </w:rPr>
        <w:lastRenderedPageBreak/>
        <w:t xml:space="preserve">Lineamientos para </w:t>
      </w:r>
      <w:r w:rsidR="003D2E8D" w:rsidRPr="00AF0C9C">
        <w:rPr>
          <w:rFonts w:asciiTheme="minorHAnsi" w:hAnsiTheme="minorHAnsi" w:cstheme="minorHAnsi"/>
          <w:b w:val="0"/>
          <w:i/>
          <w:sz w:val="22"/>
          <w:szCs w:val="22"/>
        </w:rPr>
        <w:t xml:space="preserve">el </w:t>
      </w:r>
      <w:r w:rsidRPr="00AF0C9C">
        <w:rPr>
          <w:rFonts w:asciiTheme="minorHAnsi" w:hAnsiTheme="minorHAnsi" w:cstheme="minorHAnsi"/>
          <w:b w:val="0"/>
          <w:i/>
          <w:sz w:val="22"/>
          <w:szCs w:val="22"/>
        </w:rPr>
        <w:t>diseño, desarrollo</w:t>
      </w:r>
      <w:r w:rsidR="002931F8" w:rsidRPr="00AF0C9C">
        <w:rPr>
          <w:rFonts w:asciiTheme="minorHAnsi" w:hAnsiTheme="minorHAnsi" w:cstheme="minorHAnsi"/>
          <w:b w:val="0"/>
          <w:i/>
          <w:sz w:val="22"/>
          <w:szCs w:val="22"/>
        </w:rPr>
        <w:t xml:space="preserve"> </w:t>
      </w:r>
      <w:r w:rsidR="00F5335B" w:rsidRPr="00AF0C9C">
        <w:rPr>
          <w:rFonts w:asciiTheme="minorHAnsi" w:hAnsiTheme="minorHAnsi" w:cstheme="minorHAnsi"/>
          <w:b w:val="0"/>
          <w:i/>
          <w:sz w:val="22"/>
          <w:szCs w:val="22"/>
        </w:rPr>
        <w:t>y</w:t>
      </w:r>
      <w:r w:rsidR="002931F8" w:rsidRPr="00AF0C9C">
        <w:rPr>
          <w:rFonts w:asciiTheme="minorHAnsi" w:hAnsiTheme="minorHAnsi" w:cstheme="minorHAnsi"/>
          <w:b w:val="0"/>
          <w:i/>
          <w:sz w:val="22"/>
          <w:szCs w:val="22"/>
        </w:rPr>
        <w:t xml:space="preserve"> </w:t>
      </w:r>
      <w:r w:rsidRPr="00AF0C9C">
        <w:rPr>
          <w:rFonts w:asciiTheme="minorHAnsi" w:hAnsiTheme="minorHAnsi" w:cstheme="minorHAnsi"/>
          <w:b w:val="0"/>
          <w:i/>
          <w:sz w:val="22"/>
          <w:szCs w:val="22"/>
        </w:rPr>
        <w:t xml:space="preserve">fortalecimiento de las dimensiones </w:t>
      </w:r>
      <w:r w:rsidR="00AD1F83" w:rsidRPr="00AF0C9C">
        <w:rPr>
          <w:rFonts w:asciiTheme="minorHAnsi" w:hAnsiTheme="minorHAnsi" w:cstheme="minorHAnsi"/>
          <w:b w:val="0"/>
          <w:i/>
          <w:sz w:val="22"/>
          <w:szCs w:val="22"/>
        </w:rPr>
        <w:t>operativas</w:t>
      </w:r>
      <w:bookmarkEnd w:id="16"/>
      <w:r w:rsidR="00401312" w:rsidRPr="00AF0C9C">
        <w:rPr>
          <w:rFonts w:asciiTheme="minorHAnsi" w:hAnsiTheme="minorHAnsi" w:cstheme="minorHAnsi"/>
          <w:b w:val="0"/>
          <w:i/>
          <w:sz w:val="22"/>
          <w:szCs w:val="22"/>
        </w:rPr>
        <w:t xml:space="preserve"> </w:t>
      </w:r>
    </w:p>
    <w:p w14:paraId="7D07E066" w14:textId="77777777" w:rsidR="002168D7" w:rsidRPr="00AF0C9C" w:rsidRDefault="002168D7" w:rsidP="00AF0C9C">
      <w:pPr>
        <w:rPr>
          <w:rFonts w:asciiTheme="minorHAnsi" w:hAnsiTheme="minorHAnsi" w:cstheme="minorHAnsi"/>
          <w:sz w:val="22"/>
          <w:szCs w:val="22"/>
        </w:rPr>
      </w:pPr>
    </w:p>
    <w:p w14:paraId="1AF0BAC8" w14:textId="747FB634" w:rsidR="00145ABA" w:rsidRPr="00145ABA" w:rsidRDefault="00923E6B" w:rsidP="00AF0C9C">
      <w:pPr>
        <w:pStyle w:val="Prrafodelista"/>
        <w:ind w:left="0"/>
        <w:rPr>
          <w:rFonts w:asciiTheme="minorHAnsi" w:hAnsiTheme="minorHAnsi" w:cstheme="minorHAnsi"/>
          <w:sz w:val="22"/>
          <w:szCs w:val="22"/>
        </w:rPr>
      </w:pPr>
      <w:r w:rsidRPr="00AF0C9C">
        <w:rPr>
          <w:rFonts w:asciiTheme="minorHAnsi" w:hAnsiTheme="minorHAnsi" w:cstheme="minorHAnsi"/>
          <w:sz w:val="22"/>
          <w:szCs w:val="22"/>
        </w:rPr>
        <w:t>E</w:t>
      </w:r>
      <w:r w:rsidR="00F5335B" w:rsidRPr="00AF0C9C">
        <w:rPr>
          <w:rFonts w:asciiTheme="minorHAnsi" w:hAnsiTheme="minorHAnsi" w:cstheme="minorHAnsi"/>
          <w:sz w:val="22"/>
          <w:szCs w:val="22"/>
        </w:rPr>
        <w:t xml:space="preserve">l </w:t>
      </w:r>
      <w:r w:rsidRPr="00AF0C9C">
        <w:rPr>
          <w:rFonts w:asciiTheme="minorHAnsi" w:hAnsiTheme="minorHAnsi" w:cstheme="minorHAnsi"/>
          <w:sz w:val="22"/>
          <w:szCs w:val="22"/>
        </w:rPr>
        <w:t xml:space="preserve">componente operativo </w:t>
      </w:r>
      <w:r w:rsidR="00F5335B" w:rsidRPr="00AF0C9C">
        <w:rPr>
          <w:rFonts w:asciiTheme="minorHAnsi" w:hAnsiTheme="minorHAnsi" w:cstheme="minorHAnsi"/>
          <w:sz w:val="22"/>
          <w:szCs w:val="22"/>
        </w:rPr>
        <w:t xml:space="preserve">del Modelo es la base para su implementación en cada organización, a partir del diseño, implementación o fortalecimiento y posterior evaluación de cada uno de las dimensiones operativas. </w:t>
      </w:r>
      <w:r w:rsidR="00145ABA">
        <w:rPr>
          <w:rFonts w:asciiTheme="minorHAnsi" w:hAnsiTheme="minorHAnsi" w:cstheme="minorHAnsi"/>
          <w:sz w:val="22"/>
          <w:szCs w:val="22"/>
        </w:rPr>
        <w:t>Estas dimensiones operativas, a su vez, contemplan las políticas que rigen actualmente los proesos transversales de gestión y desempeño institucional, siendo los más relevantes:</w:t>
      </w:r>
    </w:p>
    <w:p w14:paraId="74C7B785" w14:textId="77777777" w:rsidR="00145ABA" w:rsidRPr="00145ABA" w:rsidRDefault="00145ABA" w:rsidP="00AF0C9C">
      <w:pPr>
        <w:pStyle w:val="Prrafodelista"/>
        <w:ind w:left="0"/>
        <w:rPr>
          <w:rFonts w:asciiTheme="minorHAnsi" w:hAnsiTheme="minorHAnsi" w:cstheme="minorHAnsi"/>
          <w:sz w:val="22"/>
          <w:szCs w:val="22"/>
        </w:rPr>
      </w:pPr>
    </w:p>
    <w:p w14:paraId="4AFA692C" w14:textId="627DDD2D"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 xml:space="preserve">Direccionamiento estratégico y planeación </w:t>
      </w:r>
    </w:p>
    <w:p w14:paraId="03A1A0B8" w14:textId="77777777"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Gestión presupuestal y eficiencia del gasto público</w:t>
      </w:r>
    </w:p>
    <w:p w14:paraId="6A9F5D40" w14:textId="77777777"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Transparencia, acceso a la información pública y lucha contra la corrupción.</w:t>
      </w:r>
    </w:p>
    <w:p w14:paraId="7EC9591B" w14:textId="119B03F5"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Gestión del talento humano</w:t>
      </w:r>
    </w:p>
    <w:p w14:paraId="0D6C607D" w14:textId="02F3841B"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Servicio al ciudadano</w:t>
      </w:r>
    </w:p>
    <w:p w14:paraId="11BE62AC" w14:textId="77777777"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Participación ciudadana</w:t>
      </w:r>
    </w:p>
    <w:p w14:paraId="4FDC09FE" w14:textId="531FB8D4"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Racionalización de trámites</w:t>
      </w:r>
    </w:p>
    <w:p w14:paraId="4778473D" w14:textId="77777777"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Defensa jurídica</w:t>
      </w:r>
    </w:p>
    <w:p w14:paraId="6C51D390" w14:textId="03027FA1"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Gestión documental</w:t>
      </w:r>
    </w:p>
    <w:p w14:paraId="1A2E2471" w14:textId="11E6E91B"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Seguimiento y evaluación del desempeño institucional</w:t>
      </w:r>
    </w:p>
    <w:p w14:paraId="7738B087" w14:textId="62896B54"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Gestión de las tecnologías de la información y las comunicaciones</w:t>
      </w:r>
    </w:p>
    <w:p w14:paraId="54D9350F" w14:textId="4CE7610A"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Control interno</w:t>
      </w:r>
    </w:p>
    <w:p w14:paraId="2BD570C5" w14:textId="63828935" w:rsidR="00145ABA" w:rsidRPr="00145ABA" w:rsidRDefault="00145ABA" w:rsidP="00145ABA">
      <w:pPr>
        <w:pStyle w:val="Prrafodelista"/>
        <w:numPr>
          <w:ilvl w:val="1"/>
          <w:numId w:val="57"/>
        </w:numPr>
        <w:shd w:val="clear" w:color="auto" w:fill="FFFFFF"/>
        <w:contextualSpacing w:val="0"/>
        <w:textAlignment w:val="baseline"/>
        <w:rPr>
          <w:rFonts w:asciiTheme="minorHAnsi" w:hAnsiTheme="minorHAnsi" w:cs="Arial"/>
          <w:sz w:val="22"/>
          <w:szCs w:val="22"/>
        </w:rPr>
      </w:pPr>
      <w:r w:rsidRPr="00145ABA">
        <w:rPr>
          <w:rFonts w:asciiTheme="minorHAnsi" w:hAnsiTheme="minorHAnsi" w:cs="Arial"/>
          <w:sz w:val="22"/>
          <w:szCs w:val="22"/>
        </w:rPr>
        <w:t>Gestión del conocimiento</w:t>
      </w:r>
    </w:p>
    <w:p w14:paraId="3238B6BF" w14:textId="203A39CA" w:rsidR="00F5335B" w:rsidRPr="00145ABA" w:rsidRDefault="00F5335B" w:rsidP="00AF0C9C">
      <w:pPr>
        <w:pStyle w:val="Prrafodelista"/>
        <w:ind w:left="0"/>
        <w:rPr>
          <w:rFonts w:asciiTheme="minorHAnsi" w:hAnsiTheme="minorHAnsi" w:cstheme="minorHAnsi"/>
          <w:sz w:val="22"/>
          <w:szCs w:val="22"/>
        </w:rPr>
      </w:pPr>
    </w:p>
    <w:p w14:paraId="350A7FE3" w14:textId="7D9E7A4E" w:rsidR="00F5335B" w:rsidRPr="00AF0C9C" w:rsidRDefault="00840C18" w:rsidP="00AF0C9C">
      <w:pPr>
        <w:pStyle w:val="Prrafodelista"/>
        <w:ind w:left="0"/>
        <w:rPr>
          <w:rFonts w:asciiTheme="minorHAnsi" w:hAnsiTheme="minorHAnsi" w:cstheme="minorHAnsi"/>
          <w:sz w:val="22"/>
          <w:szCs w:val="22"/>
        </w:rPr>
      </w:pPr>
      <w:r w:rsidRPr="00AF0C9C">
        <w:rPr>
          <w:rFonts w:asciiTheme="minorHAnsi" w:hAnsiTheme="minorHAnsi" w:cstheme="minorHAnsi"/>
          <w:sz w:val="22"/>
          <w:szCs w:val="22"/>
        </w:rPr>
        <w:t>A continuación</w:t>
      </w:r>
      <w:r w:rsidR="00923E6B" w:rsidRPr="00AF0C9C">
        <w:rPr>
          <w:rFonts w:asciiTheme="minorHAnsi" w:hAnsiTheme="minorHAnsi" w:cstheme="minorHAnsi"/>
          <w:sz w:val="22"/>
          <w:szCs w:val="22"/>
        </w:rPr>
        <w:t>,</w:t>
      </w:r>
      <w:r w:rsidRPr="00AF0C9C">
        <w:rPr>
          <w:rFonts w:asciiTheme="minorHAnsi" w:hAnsiTheme="minorHAnsi" w:cstheme="minorHAnsi"/>
          <w:sz w:val="22"/>
          <w:szCs w:val="22"/>
        </w:rPr>
        <w:t xml:space="preserve"> se presentan las orientaciones básicas para </w:t>
      </w:r>
      <w:r w:rsidR="00F5335B" w:rsidRPr="00AF0C9C">
        <w:rPr>
          <w:rFonts w:asciiTheme="minorHAnsi" w:hAnsiTheme="minorHAnsi" w:cstheme="minorHAnsi"/>
          <w:sz w:val="22"/>
          <w:szCs w:val="22"/>
        </w:rPr>
        <w:t>ello:</w:t>
      </w:r>
    </w:p>
    <w:p w14:paraId="6ED8E846" w14:textId="77777777" w:rsidR="00F5335B" w:rsidRPr="00AF0C9C" w:rsidRDefault="00F5335B" w:rsidP="00AF0C9C">
      <w:pPr>
        <w:pStyle w:val="Prrafodelista"/>
        <w:ind w:left="0"/>
        <w:rPr>
          <w:rFonts w:asciiTheme="minorHAnsi" w:hAnsiTheme="minorHAnsi"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848"/>
      </w:tblGrid>
      <w:tr w:rsidR="002F5800" w:rsidRPr="00AF0C9C" w14:paraId="77288E66" w14:textId="77777777" w:rsidTr="00145ABA">
        <w:trPr>
          <w:trHeight w:val="1721"/>
        </w:trPr>
        <w:tc>
          <w:tcPr>
            <w:tcW w:w="1980" w:type="dxa"/>
            <w:shd w:val="clear" w:color="auto" w:fill="auto"/>
            <w:vAlign w:val="center"/>
          </w:tcPr>
          <w:p w14:paraId="1253CA35" w14:textId="77777777" w:rsidR="002F5800" w:rsidRPr="008C45AF" w:rsidRDefault="00112FE0" w:rsidP="00AF0C9C">
            <w:pPr>
              <w:pStyle w:val="Prrafodelista"/>
              <w:ind w:left="0"/>
              <w:jc w:val="center"/>
              <w:rPr>
                <w:rFonts w:asciiTheme="minorHAnsi" w:hAnsiTheme="minorHAnsi" w:cstheme="minorHAnsi"/>
                <w:color w:val="0070C0"/>
                <w:sz w:val="72"/>
                <w:szCs w:val="22"/>
              </w:rPr>
            </w:pPr>
            <w:r w:rsidRPr="008C45AF">
              <w:rPr>
                <w:rFonts w:asciiTheme="minorHAnsi" w:hAnsiTheme="minorHAnsi" w:cstheme="minorHAnsi"/>
                <w:color w:val="0070C0"/>
                <w:sz w:val="72"/>
                <w:szCs w:val="22"/>
              </w:rPr>
              <w:sym w:font="Wingdings 2" w:char="F04C"/>
            </w:r>
          </w:p>
        </w:tc>
        <w:tc>
          <w:tcPr>
            <w:tcW w:w="6848" w:type="dxa"/>
            <w:shd w:val="clear" w:color="auto" w:fill="auto"/>
            <w:vAlign w:val="center"/>
          </w:tcPr>
          <w:p w14:paraId="338101A3" w14:textId="416C1FE7" w:rsidR="002F5800" w:rsidRPr="0069550F" w:rsidRDefault="002F5800" w:rsidP="00AF0C9C">
            <w:pPr>
              <w:pStyle w:val="Prrafodelista"/>
              <w:ind w:left="0"/>
              <w:rPr>
                <w:rFonts w:asciiTheme="minorHAnsi" w:hAnsiTheme="minorHAnsi" w:cstheme="minorHAnsi"/>
                <w:sz w:val="22"/>
                <w:szCs w:val="22"/>
              </w:rPr>
            </w:pPr>
            <w:r w:rsidRPr="0069550F">
              <w:rPr>
                <w:rFonts w:asciiTheme="minorHAnsi" w:hAnsiTheme="minorHAnsi" w:cstheme="minorHAnsi"/>
                <w:sz w:val="22"/>
                <w:szCs w:val="22"/>
              </w:rPr>
              <w:t>Primero, se enuncia</w:t>
            </w:r>
            <w:r w:rsidR="00333A07" w:rsidRPr="0069550F">
              <w:rPr>
                <w:rFonts w:asciiTheme="minorHAnsi" w:hAnsiTheme="minorHAnsi" w:cstheme="minorHAnsi"/>
                <w:sz w:val="22"/>
                <w:szCs w:val="22"/>
              </w:rPr>
              <w:t xml:space="preserve"> un</w:t>
            </w:r>
            <w:r w:rsidRPr="0069550F">
              <w:rPr>
                <w:rFonts w:asciiTheme="minorHAnsi" w:hAnsiTheme="minorHAnsi" w:cstheme="minorHAnsi"/>
                <w:sz w:val="22"/>
                <w:szCs w:val="22"/>
              </w:rPr>
              <w:t xml:space="preserve"> </w:t>
            </w:r>
            <w:r w:rsidR="00333A07" w:rsidRPr="0069550F">
              <w:rPr>
                <w:rFonts w:asciiTheme="minorHAnsi" w:hAnsiTheme="minorHAnsi" w:cstheme="minorHAnsi"/>
                <w:sz w:val="22"/>
                <w:szCs w:val="22"/>
              </w:rPr>
              <w:t xml:space="preserve">paso a paso y algunas recomendaciones identificados </w:t>
            </w:r>
            <w:r w:rsidRPr="0069550F">
              <w:rPr>
                <w:rFonts w:asciiTheme="minorHAnsi" w:hAnsiTheme="minorHAnsi" w:cstheme="minorHAnsi"/>
                <w:sz w:val="22"/>
                <w:szCs w:val="22"/>
              </w:rPr>
              <w:t xml:space="preserve">a partir de un ejercicio de </w:t>
            </w:r>
            <w:r w:rsidRPr="0069550F">
              <w:rPr>
                <w:rFonts w:asciiTheme="minorHAnsi" w:hAnsiTheme="minorHAnsi" w:cstheme="minorHAnsi"/>
                <w:i/>
                <w:sz w:val="22"/>
                <w:szCs w:val="22"/>
              </w:rPr>
              <w:t>benchmarking</w:t>
            </w:r>
            <w:r w:rsidRPr="0069550F">
              <w:rPr>
                <w:rFonts w:asciiTheme="minorHAnsi" w:hAnsiTheme="minorHAnsi" w:cstheme="minorHAnsi"/>
                <w:sz w:val="22"/>
                <w:szCs w:val="22"/>
              </w:rPr>
              <w:t xml:space="preserve"> con modelos implementados en otros países, de la revisión bibliográfica especializada</w:t>
            </w:r>
            <w:r w:rsidR="000A315F" w:rsidRPr="0069550F">
              <w:rPr>
                <w:rFonts w:asciiTheme="minorHAnsi" w:hAnsiTheme="minorHAnsi" w:cstheme="minorHAnsi"/>
                <w:sz w:val="22"/>
                <w:szCs w:val="22"/>
              </w:rPr>
              <w:t xml:space="preserve"> </w:t>
            </w:r>
            <w:r w:rsidRPr="0069550F">
              <w:rPr>
                <w:rFonts w:asciiTheme="minorHAnsi" w:hAnsiTheme="minorHAnsi" w:cstheme="minorHAnsi"/>
                <w:sz w:val="22"/>
                <w:szCs w:val="22"/>
              </w:rPr>
              <w:t>y</w:t>
            </w:r>
            <w:r w:rsidR="00923E6B" w:rsidRPr="0069550F">
              <w:rPr>
                <w:rFonts w:asciiTheme="minorHAnsi" w:hAnsiTheme="minorHAnsi" w:cstheme="minorHAnsi"/>
                <w:sz w:val="22"/>
                <w:szCs w:val="22"/>
              </w:rPr>
              <w:t>,</w:t>
            </w:r>
            <w:r w:rsidRPr="0069550F">
              <w:rPr>
                <w:rFonts w:asciiTheme="minorHAnsi" w:hAnsiTheme="minorHAnsi" w:cstheme="minorHAnsi"/>
                <w:sz w:val="22"/>
                <w:szCs w:val="22"/>
              </w:rPr>
              <w:t xml:space="preserve"> sobre todo, de las lecciones aprendidas </w:t>
            </w:r>
            <w:r w:rsidR="00333A07" w:rsidRPr="0069550F">
              <w:rPr>
                <w:rFonts w:asciiTheme="minorHAnsi" w:hAnsiTheme="minorHAnsi" w:cstheme="minorHAnsi"/>
                <w:sz w:val="22"/>
                <w:szCs w:val="22"/>
              </w:rPr>
              <w:t>de</w:t>
            </w:r>
            <w:r w:rsidRPr="0069550F">
              <w:rPr>
                <w:rFonts w:asciiTheme="minorHAnsi" w:hAnsiTheme="minorHAnsi" w:cstheme="minorHAnsi"/>
                <w:sz w:val="22"/>
                <w:szCs w:val="22"/>
              </w:rPr>
              <w:t xml:space="preserve"> la implementación de la </w:t>
            </w:r>
            <w:r w:rsidR="00923E6B" w:rsidRPr="0069550F">
              <w:rPr>
                <w:rFonts w:asciiTheme="minorHAnsi" w:hAnsiTheme="minorHAnsi" w:cstheme="minorHAnsi"/>
                <w:sz w:val="22"/>
                <w:szCs w:val="22"/>
              </w:rPr>
              <w:t xml:space="preserve">versión </w:t>
            </w:r>
            <w:r w:rsidRPr="0069550F">
              <w:rPr>
                <w:rFonts w:asciiTheme="minorHAnsi" w:hAnsiTheme="minorHAnsi" w:cstheme="minorHAnsi"/>
                <w:sz w:val="22"/>
                <w:szCs w:val="22"/>
              </w:rPr>
              <w:t xml:space="preserve">anterior del MIPG y del Modelo Estándar de Control Interno. </w:t>
            </w:r>
          </w:p>
        </w:tc>
      </w:tr>
      <w:tr w:rsidR="002F5800" w:rsidRPr="00AF0C9C" w14:paraId="1089B526" w14:textId="77777777" w:rsidTr="00145ABA">
        <w:trPr>
          <w:trHeight w:val="994"/>
        </w:trPr>
        <w:tc>
          <w:tcPr>
            <w:tcW w:w="1980" w:type="dxa"/>
            <w:shd w:val="clear" w:color="auto" w:fill="auto"/>
            <w:vAlign w:val="center"/>
          </w:tcPr>
          <w:p w14:paraId="69EBC421" w14:textId="77777777" w:rsidR="002F5800" w:rsidRPr="008C45AF" w:rsidRDefault="00112FE0" w:rsidP="00AF0C9C">
            <w:pPr>
              <w:pStyle w:val="Prrafodelista"/>
              <w:ind w:left="0"/>
              <w:jc w:val="center"/>
              <w:rPr>
                <w:rFonts w:asciiTheme="minorHAnsi" w:hAnsiTheme="minorHAnsi" w:cstheme="minorHAnsi"/>
                <w:color w:val="0070C0"/>
                <w:sz w:val="72"/>
                <w:szCs w:val="22"/>
              </w:rPr>
            </w:pPr>
            <w:r w:rsidRPr="008C45AF">
              <w:rPr>
                <w:rFonts w:asciiTheme="minorHAnsi" w:hAnsiTheme="minorHAnsi" w:cstheme="minorHAnsi"/>
                <w:color w:val="0070C0"/>
                <w:sz w:val="72"/>
                <w:szCs w:val="22"/>
              </w:rPr>
              <w:sym w:font="Webdings" w:char="F040"/>
            </w:r>
          </w:p>
        </w:tc>
        <w:tc>
          <w:tcPr>
            <w:tcW w:w="6848" w:type="dxa"/>
            <w:shd w:val="clear" w:color="auto" w:fill="auto"/>
            <w:vAlign w:val="center"/>
          </w:tcPr>
          <w:p w14:paraId="14D0278B" w14:textId="77777777" w:rsidR="002F5800" w:rsidRPr="0069550F" w:rsidRDefault="002F5800" w:rsidP="00AF0C9C">
            <w:pPr>
              <w:pStyle w:val="Prrafodelista"/>
              <w:ind w:left="0"/>
              <w:rPr>
                <w:rFonts w:asciiTheme="minorHAnsi" w:hAnsiTheme="minorHAnsi" w:cstheme="minorHAnsi"/>
                <w:sz w:val="22"/>
                <w:szCs w:val="22"/>
              </w:rPr>
            </w:pPr>
            <w:r w:rsidRPr="0069550F">
              <w:rPr>
                <w:rFonts w:asciiTheme="minorHAnsi" w:hAnsiTheme="minorHAnsi" w:cstheme="minorHAnsi"/>
                <w:sz w:val="22"/>
                <w:szCs w:val="22"/>
              </w:rPr>
              <w:t>Segundo, se señalan los instrumentos diseñados por las entidades líderes de política que facilitan, apoyan, orientan o instruyen técnica y normativamente los principales aspectos de cada dimensión.</w:t>
            </w:r>
          </w:p>
        </w:tc>
      </w:tr>
      <w:tr w:rsidR="002F5800" w:rsidRPr="00AF0C9C" w14:paraId="4B905858" w14:textId="77777777" w:rsidTr="00145ABA">
        <w:trPr>
          <w:trHeight w:val="699"/>
        </w:trPr>
        <w:tc>
          <w:tcPr>
            <w:tcW w:w="1980" w:type="dxa"/>
            <w:shd w:val="clear" w:color="auto" w:fill="auto"/>
            <w:vAlign w:val="center"/>
          </w:tcPr>
          <w:p w14:paraId="0DF72862" w14:textId="77777777" w:rsidR="002F5800" w:rsidRPr="008C45AF" w:rsidRDefault="00112FE0" w:rsidP="00AF0C9C">
            <w:pPr>
              <w:pStyle w:val="Prrafodelista"/>
              <w:ind w:left="0"/>
              <w:jc w:val="center"/>
              <w:rPr>
                <w:rFonts w:asciiTheme="minorHAnsi" w:hAnsiTheme="minorHAnsi" w:cstheme="minorHAnsi"/>
                <w:color w:val="0070C0"/>
                <w:sz w:val="72"/>
                <w:szCs w:val="22"/>
              </w:rPr>
            </w:pPr>
            <w:r w:rsidRPr="008C45AF">
              <w:rPr>
                <w:rFonts w:asciiTheme="minorHAnsi" w:hAnsiTheme="minorHAnsi" w:cstheme="minorHAnsi"/>
                <w:color w:val="0070C0"/>
                <w:sz w:val="72"/>
                <w:szCs w:val="22"/>
              </w:rPr>
              <w:sym w:font="Webdings" w:char="F0A8"/>
            </w:r>
          </w:p>
        </w:tc>
        <w:tc>
          <w:tcPr>
            <w:tcW w:w="6848" w:type="dxa"/>
            <w:shd w:val="clear" w:color="auto" w:fill="auto"/>
            <w:vAlign w:val="center"/>
          </w:tcPr>
          <w:p w14:paraId="5DD4E635" w14:textId="6C10B13D" w:rsidR="002F5800" w:rsidRPr="0069550F" w:rsidRDefault="002F5800" w:rsidP="00AF0C9C">
            <w:pPr>
              <w:pStyle w:val="Prrafodelista"/>
              <w:ind w:left="0"/>
              <w:rPr>
                <w:rFonts w:asciiTheme="minorHAnsi" w:hAnsiTheme="minorHAnsi" w:cstheme="minorHAnsi"/>
                <w:sz w:val="22"/>
                <w:szCs w:val="22"/>
              </w:rPr>
            </w:pPr>
            <w:r w:rsidRPr="0069550F">
              <w:rPr>
                <w:rFonts w:asciiTheme="minorHAnsi" w:hAnsiTheme="minorHAnsi" w:cstheme="minorHAnsi"/>
                <w:sz w:val="22"/>
                <w:szCs w:val="22"/>
              </w:rPr>
              <w:t xml:space="preserve">Tercero, se presenta una breve bibliografía de apoyo y complemento para profundizar en los temas que se manejan en cada </w:t>
            </w:r>
            <w:r w:rsidR="00923E6B" w:rsidRPr="0069550F">
              <w:rPr>
                <w:rFonts w:asciiTheme="minorHAnsi" w:hAnsiTheme="minorHAnsi" w:cstheme="minorHAnsi"/>
                <w:sz w:val="22"/>
                <w:szCs w:val="22"/>
              </w:rPr>
              <w:t>dimensión</w:t>
            </w:r>
            <w:r w:rsidRPr="0069550F">
              <w:rPr>
                <w:rFonts w:asciiTheme="minorHAnsi" w:hAnsiTheme="minorHAnsi" w:cstheme="minorHAnsi"/>
                <w:sz w:val="22"/>
                <w:szCs w:val="22"/>
              </w:rPr>
              <w:t>.</w:t>
            </w:r>
          </w:p>
        </w:tc>
      </w:tr>
    </w:tbl>
    <w:p w14:paraId="7B9A00AE" w14:textId="39A03E60" w:rsidR="00EB2D70" w:rsidRPr="00AF0C9C" w:rsidRDefault="00EB2D70" w:rsidP="00AF0C9C">
      <w:pPr>
        <w:pStyle w:val="Prrafodelista"/>
        <w:ind w:left="0"/>
        <w:rPr>
          <w:rFonts w:asciiTheme="minorHAnsi" w:hAnsiTheme="minorHAnsi" w:cstheme="minorHAnsi"/>
          <w:sz w:val="22"/>
          <w:szCs w:val="22"/>
        </w:rPr>
      </w:pPr>
    </w:p>
    <w:p w14:paraId="5385B680" w14:textId="77777777" w:rsidR="00EB2D70" w:rsidRPr="00AF0C9C" w:rsidRDefault="00EB2D70" w:rsidP="00AF0C9C">
      <w:pPr>
        <w:rPr>
          <w:rFonts w:asciiTheme="minorHAnsi" w:hAnsiTheme="minorHAnsi" w:cstheme="minorHAnsi"/>
          <w:sz w:val="22"/>
          <w:szCs w:val="22"/>
        </w:rPr>
      </w:pPr>
      <w:r w:rsidRPr="00AF0C9C">
        <w:rPr>
          <w:rFonts w:asciiTheme="minorHAnsi" w:hAnsiTheme="minorHAnsi" w:cstheme="minorHAnsi"/>
          <w:sz w:val="22"/>
          <w:szCs w:val="22"/>
        </w:rPr>
        <w:br w:type="page"/>
      </w:r>
    </w:p>
    <w:p w14:paraId="73440A3F" w14:textId="74A7E127" w:rsidR="00C00E1F" w:rsidRPr="00AF0C9C" w:rsidRDefault="000A0AC3" w:rsidP="00AF0C9C">
      <w:pPr>
        <w:pStyle w:val="Ttulo2"/>
        <w:numPr>
          <w:ilvl w:val="0"/>
          <w:numId w:val="23"/>
        </w:numPr>
        <w:spacing w:before="0" w:after="0" w:line="240" w:lineRule="auto"/>
        <w:jc w:val="center"/>
        <w:rPr>
          <w:rFonts w:asciiTheme="minorHAnsi" w:hAnsiTheme="minorHAnsi" w:cstheme="minorHAnsi"/>
          <w:b w:val="0"/>
          <w:i/>
          <w:color w:val="7030A0"/>
          <w:sz w:val="22"/>
          <w:szCs w:val="22"/>
        </w:rPr>
      </w:pPr>
      <w:bookmarkStart w:id="17" w:name="_Toc479324158"/>
      <w:r w:rsidRPr="00AF0C9C">
        <w:rPr>
          <w:rFonts w:asciiTheme="minorHAnsi" w:hAnsiTheme="minorHAnsi" w:cstheme="minorHAnsi"/>
          <w:b w:val="0"/>
          <w:i/>
          <w:color w:val="7030A0"/>
          <w:sz w:val="22"/>
          <w:szCs w:val="22"/>
        </w:rPr>
        <w:lastRenderedPageBreak/>
        <w:t xml:space="preserve">Direccionamiento </w:t>
      </w:r>
      <w:r w:rsidR="00923E6B" w:rsidRPr="00AF0C9C">
        <w:rPr>
          <w:rFonts w:asciiTheme="minorHAnsi" w:hAnsiTheme="minorHAnsi" w:cstheme="minorHAnsi"/>
          <w:b w:val="0"/>
          <w:i/>
          <w:color w:val="7030A0"/>
          <w:sz w:val="22"/>
          <w:szCs w:val="22"/>
        </w:rPr>
        <w:t xml:space="preserve">estratégico </w:t>
      </w:r>
      <w:r w:rsidRPr="00AF0C9C">
        <w:rPr>
          <w:rFonts w:asciiTheme="minorHAnsi" w:hAnsiTheme="minorHAnsi" w:cstheme="minorHAnsi"/>
          <w:b w:val="0"/>
          <w:i/>
          <w:color w:val="7030A0"/>
          <w:sz w:val="22"/>
          <w:szCs w:val="22"/>
        </w:rPr>
        <w:t xml:space="preserve">y </w:t>
      </w:r>
      <w:r w:rsidR="00923E6B" w:rsidRPr="00AF0C9C">
        <w:rPr>
          <w:rFonts w:asciiTheme="minorHAnsi" w:hAnsiTheme="minorHAnsi" w:cstheme="minorHAnsi"/>
          <w:b w:val="0"/>
          <w:i/>
          <w:color w:val="7030A0"/>
          <w:sz w:val="22"/>
          <w:szCs w:val="22"/>
        </w:rPr>
        <w:t>planeación</w:t>
      </w:r>
      <w:bookmarkEnd w:id="17"/>
    </w:p>
    <w:p w14:paraId="1449FA84" w14:textId="77777777" w:rsidR="00B91B4C" w:rsidRPr="00AF0C9C" w:rsidRDefault="00B91B4C" w:rsidP="00AF0C9C">
      <w:pPr>
        <w:jc w:val="center"/>
        <w:rPr>
          <w:rFonts w:asciiTheme="minorHAnsi" w:hAnsiTheme="minorHAnsi" w:cstheme="minorHAnsi"/>
          <w:i/>
          <w:color w:val="7030A0"/>
          <w:sz w:val="22"/>
          <w:szCs w:val="22"/>
        </w:rPr>
      </w:pPr>
    </w:p>
    <w:p w14:paraId="751C5585" w14:textId="00DF96AF" w:rsidR="00C606F7" w:rsidRPr="00AF0C9C" w:rsidRDefault="00C606F7" w:rsidP="00AF0C9C">
      <w:pPr>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859968" behindDoc="0" locked="0" layoutInCell="1" allowOverlap="1" wp14:anchorId="3848F5CD" wp14:editId="620A7D95">
            <wp:simplePos x="0" y="0"/>
            <wp:positionH relativeFrom="margin">
              <wp:align>left</wp:align>
            </wp:positionH>
            <wp:positionV relativeFrom="paragraph">
              <wp:posOffset>11430</wp:posOffset>
            </wp:positionV>
            <wp:extent cx="1127760" cy="1079500"/>
            <wp:effectExtent l="0" t="0" r="0" b="6350"/>
            <wp:wrapSquare wrapText="bothSides"/>
            <wp:docPr id="14389" name="Imagen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7760" cy="1079500"/>
                    </a:xfrm>
                    <a:prstGeom prst="rect">
                      <a:avLst/>
                    </a:prstGeom>
                    <a:noFill/>
                  </pic:spPr>
                </pic:pic>
              </a:graphicData>
            </a:graphic>
            <wp14:sizeRelH relativeFrom="margin">
              <wp14:pctWidth>0</wp14:pctWidth>
            </wp14:sizeRelH>
            <wp14:sizeRelV relativeFrom="margin">
              <wp14:pctHeight>0</wp14:pctHeight>
            </wp14:sizeRelV>
          </wp:anchor>
        </w:drawing>
      </w:r>
      <w:r w:rsidR="00F330B6" w:rsidRPr="00AF0C9C">
        <w:rPr>
          <w:rFonts w:asciiTheme="minorHAnsi" w:hAnsiTheme="minorHAnsi" w:cstheme="minorHAnsi"/>
          <w:sz w:val="22"/>
          <w:szCs w:val="22"/>
        </w:rPr>
        <w:t xml:space="preserve">Esta </w:t>
      </w:r>
      <w:r w:rsidR="00923E6B" w:rsidRPr="00AF0C9C">
        <w:rPr>
          <w:rFonts w:asciiTheme="minorHAnsi" w:hAnsiTheme="minorHAnsi" w:cstheme="minorHAnsi"/>
          <w:sz w:val="22"/>
          <w:szCs w:val="22"/>
        </w:rPr>
        <w:t xml:space="preserve">dimensión </w:t>
      </w:r>
      <w:r w:rsidR="00F330B6" w:rsidRPr="00AF0C9C">
        <w:rPr>
          <w:rFonts w:asciiTheme="minorHAnsi" w:hAnsiTheme="minorHAnsi" w:cstheme="minorHAnsi"/>
          <w:sz w:val="22"/>
          <w:szCs w:val="22"/>
        </w:rPr>
        <w:t xml:space="preserve">agrupa un conjunto de prácticas, elementos e instrumentos que tienen como propósito permitirle a la organización definir la ruta estratégica que guiará su gestión institucional, con miras a satisfacer </w:t>
      </w:r>
      <w:r w:rsidR="00923E6B" w:rsidRPr="00AF0C9C">
        <w:rPr>
          <w:rFonts w:asciiTheme="minorHAnsi" w:hAnsiTheme="minorHAnsi" w:cstheme="minorHAnsi"/>
          <w:sz w:val="22"/>
          <w:szCs w:val="22"/>
        </w:rPr>
        <w:t xml:space="preserve">las necesidades de </w:t>
      </w:r>
      <w:r w:rsidR="00F330B6" w:rsidRPr="00AF0C9C">
        <w:rPr>
          <w:rFonts w:asciiTheme="minorHAnsi" w:hAnsiTheme="minorHAnsi" w:cstheme="minorHAnsi"/>
          <w:sz w:val="22"/>
          <w:szCs w:val="22"/>
        </w:rPr>
        <w:t>los ciudadanos a quienes dirige sus productos y servicios</w:t>
      </w:r>
      <w:r w:rsidR="00923E6B" w:rsidRPr="00AF0C9C">
        <w:rPr>
          <w:rFonts w:asciiTheme="minorHAnsi" w:hAnsiTheme="minorHAnsi" w:cstheme="minorHAnsi"/>
          <w:sz w:val="22"/>
          <w:szCs w:val="22"/>
        </w:rPr>
        <w:t>,</w:t>
      </w:r>
      <w:r w:rsidR="00F330B6" w:rsidRPr="00AF0C9C">
        <w:rPr>
          <w:rFonts w:asciiTheme="minorHAnsi" w:hAnsiTheme="minorHAnsi" w:cstheme="minorHAnsi"/>
          <w:sz w:val="22"/>
          <w:szCs w:val="22"/>
        </w:rPr>
        <w:t xml:space="preserve"> y fortalecer la confianza y legitimidad de la organización</w:t>
      </w:r>
      <w:r w:rsidR="00F330B6" w:rsidRPr="00AF0C9C">
        <w:rPr>
          <w:rFonts w:asciiTheme="minorHAnsi" w:hAnsiTheme="minorHAnsi" w:cstheme="minorHAnsi"/>
          <w:color w:val="auto"/>
          <w:sz w:val="22"/>
          <w:szCs w:val="22"/>
        </w:rPr>
        <w:t xml:space="preserve">. </w:t>
      </w:r>
      <w:r w:rsidR="00F330B6" w:rsidRPr="00AF0C9C">
        <w:rPr>
          <w:rFonts w:asciiTheme="minorHAnsi" w:hAnsiTheme="minorHAnsi" w:cstheme="minorHAnsi"/>
          <w:sz w:val="22"/>
          <w:szCs w:val="22"/>
        </w:rPr>
        <w:t xml:space="preserve">En torno a la satisfacción de las necesidades de los ciudadanos, una organización debe </w:t>
      </w:r>
      <w:r w:rsidR="00F330B6" w:rsidRPr="00AF0C9C">
        <w:rPr>
          <w:rFonts w:asciiTheme="minorHAnsi" w:hAnsiTheme="minorHAnsi" w:cstheme="minorHAnsi"/>
          <w:color w:val="auto"/>
          <w:sz w:val="22"/>
          <w:szCs w:val="22"/>
        </w:rPr>
        <w:t>focalizar todos sus procesos de gestión y el uso de sus recursos, de manera que sus resultados siempre estén orientados a atender este propósito fundamenta</w:t>
      </w:r>
      <w:r w:rsidR="00F330B6" w:rsidRPr="00AF0C9C">
        <w:rPr>
          <w:rFonts w:asciiTheme="minorHAnsi" w:hAnsiTheme="minorHAnsi" w:cstheme="minorHAnsi"/>
          <w:sz w:val="22"/>
          <w:szCs w:val="22"/>
        </w:rPr>
        <w:t xml:space="preserve">l. </w:t>
      </w:r>
    </w:p>
    <w:p w14:paraId="5B09B8AA" w14:textId="77777777" w:rsidR="00C606F7" w:rsidRPr="00AF0C9C" w:rsidRDefault="00C606F7" w:rsidP="00AF0C9C">
      <w:pPr>
        <w:rPr>
          <w:rFonts w:asciiTheme="minorHAnsi" w:hAnsiTheme="minorHAnsi" w:cstheme="minorHAnsi"/>
          <w:sz w:val="22"/>
          <w:szCs w:val="22"/>
        </w:rPr>
      </w:pPr>
    </w:p>
    <w:p w14:paraId="1EFE3A96" w14:textId="59E3EBCE" w:rsidR="00F330B6" w:rsidRPr="00AF0C9C" w:rsidRDefault="00F330B6"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Por ello, la organización debe tener claro</w:t>
      </w:r>
      <w:r w:rsidR="00923E6B" w:rsidRPr="00AF0C9C">
        <w:rPr>
          <w:rFonts w:asciiTheme="minorHAnsi" w:hAnsiTheme="minorHAnsi" w:cstheme="minorHAnsi"/>
          <w:color w:val="auto"/>
          <w:sz w:val="22"/>
          <w:szCs w:val="22"/>
        </w:rPr>
        <w:t>: 1)</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qué debe o tiene que hacer (propósito fundamental)</w:t>
      </w:r>
      <w:r w:rsidR="00923E6B" w:rsidRPr="00AF0C9C">
        <w:rPr>
          <w:rFonts w:asciiTheme="minorHAnsi" w:hAnsiTheme="minorHAnsi" w:cstheme="minorHAnsi"/>
          <w:color w:val="auto"/>
          <w:sz w:val="22"/>
          <w:szCs w:val="22"/>
        </w:rPr>
        <w:t>, 2)</w:t>
      </w:r>
      <w:r w:rsidRPr="00AF0C9C">
        <w:rPr>
          <w:rFonts w:asciiTheme="minorHAnsi" w:hAnsiTheme="minorHAnsi" w:cstheme="minorHAnsi"/>
          <w:color w:val="auto"/>
          <w:sz w:val="22"/>
          <w:szCs w:val="22"/>
        </w:rPr>
        <w:t xml:space="preserve"> para quién lo debe hacer (grupos de valor)</w:t>
      </w:r>
      <w:r w:rsidR="00923E6B"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y </w:t>
      </w:r>
      <w:r w:rsidR="00923E6B" w:rsidRPr="00AF0C9C">
        <w:rPr>
          <w:rFonts w:asciiTheme="minorHAnsi" w:hAnsiTheme="minorHAnsi" w:cstheme="minorHAnsi"/>
          <w:color w:val="auto"/>
          <w:sz w:val="22"/>
          <w:szCs w:val="22"/>
        </w:rPr>
        <w:t xml:space="preserve">3) </w:t>
      </w:r>
      <w:r w:rsidRPr="00AF0C9C">
        <w:rPr>
          <w:rFonts w:asciiTheme="minorHAnsi" w:hAnsiTheme="minorHAnsi" w:cstheme="minorHAnsi"/>
          <w:color w:val="auto"/>
          <w:sz w:val="22"/>
          <w:szCs w:val="22"/>
        </w:rPr>
        <w:t>para qué lo debe hacer (qué necesidades o problemas sociales debe resolver y atender), asociando con claridad este propósito a los derechos humanos que debe garantizar en cumplimiento de su objeto social</w:t>
      </w:r>
      <w:r w:rsidR="00923E6B" w:rsidRPr="00AF0C9C">
        <w:rPr>
          <w:rFonts w:asciiTheme="minorHAnsi" w:hAnsiTheme="minorHAnsi" w:cstheme="minorHAnsi"/>
          <w:color w:val="auto"/>
          <w:sz w:val="22"/>
          <w:szCs w:val="22"/>
        </w:rPr>
        <w:t>. A</w:t>
      </w:r>
      <w:r w:rsidRPr="00AF0C9C">
        <w:rPr>
          <w:rFonts w:asciiTheme="minorHAnsi" w:hAnsiTheme="minorHAnsi" w:cstheme="minorHAnsi"/>
          <w:color w:val="auto"/>
          <w:sz w:val="22"/>
          <w:szCs w:val="22"/>
        </w:rPr>
        <w:t xml:space="preserve">sí mismo, </w:t>
      </w:r>
      <w:r w:rsidR="00923E6B" w:rsidRPr="00AF0C9C">
        <w:rPr>
          <w:rFonts w:asciiTheme="minorHAnsi" w:hAnsiTheme="minorHAnsi" w:cstheme="minorHAnsi"/>
          <w:color w:val="auto"/>
          <w:sz w:val="22"/>
          <w:szCs w:val="22"/>
        </w:rPr>
        <w:t xml:space="preserve">debe identificar </w:t>
      </w:r>
      <w:r w:rsidRPr="00AF0C9C">
        <w:rPr>
          <w:rFonts w:asciiTheme="minorHAnsi" w:hAnsiTheme="minorHAnsi" w:cstheme="minorHAnsi"/>
          <w:color w:val="auto"/>
          <w:sz w:val="22"/>
          <w:szCs w:val="22"/>
        </w:rPr>
        <w:t>las prioridades fijadas en los planes de desarrollo</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(nacionales o territoriales), el presupuesto general aprobado</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y</w:t>
      </w:r>
      <w:r w:rsidR="00923E6B"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en general</w:t>
      </w:r>
      <w:r w:rsidR="00923E6B"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el marco normativo que rige su actuación.</w:t>
      </w:r>
    </w:p>
    <w:p w14:paraId="1A1A4464" w14:textId="77777777" w:rsidR="00F330B6" w:rsidRPr="00AF0C9C" w:rsidRDefault="00F330B6" w:rsidP="00AF0C9C">
      <w:pPr>
        <w:rPr>
          <w:rFonts w:asciiTheme="minorHAnsi" w:hAnsiTheme="minorHAnsi" w:cstheme="minorHAnsi"/>
          <w:color w:val="auto"/>
          <w:sz w:val="22"/>
          <w:szCs w:val="22"/>
        </w:rPr>
      </w:pPr>
    </w:p>
    <w:p w14:paraId="7CBE7722" w14:textId="7DAE045D" w:rsidR="00F330B6" w:rsidRPr="00AF0C9C" w:rsidRDefault="00F330B6"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Tomando como punto de partida lo anterior, la organización determina su </w:t>
      </w:r>
      <w:r w:rsidR="00923E6B" w:rsidRPr="00AF0C9C">
        <w:rPr>
          <w:rFonts w:asciiTheme="minorHAnsi" w:hAnsiTheme="minorHAnsi" w:cstheme="minorHAnsi"/>
          <w:color w:val="auto"/>
          <w:sz w:val="22"/>
          <w:szCs w:val="22"/>
        </w:rPr>
        <w:t>Meta Estratégica de Gran Alcance (</w:t>
      </w:r>
      <w:r w:rsidRPr="00AF0C9C">
        <w:rPr>
          <w:rFonts w:asciiTheme="minorHAnsi" w:hAnsiTheme="minorHAnsi" w:cstheme="minorHAnsi"/>
          <w:color w:val="auto"/>
          <w:sz w:val="22"/>
          <w:szCs w:val="22"/>
        </w:rPr>
        <w:t>MEGA</w:t>
      </w:r>
      <w:r w:rsidR="00923E6B"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organizacional</w:t>
      </w:r>
      <w:r w:rsidR="00923E6B"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con la cual </w:t>
      </w:r>
      <w:r w:rsidRPr="00AF0C9C">
        <w:rPr>
          <w:rFonts w:asciiTheme="minorHAnsi" w:hAnsiTheme="minorHAnsi" w:cstheme="minorHAnsi"/>
          <w:color w:val="auto"/>
          <w:sz w:val="22"/>
          <w:szCs w:val="22"/>
          <w:u w:val="single"/>
        </w:rPr>
        <w:t>aspira</w:t>
      </w:r>
      <w:r w:rsidRPr="00AF0C9C">
        <w:rPr>
          <w:rFonts w:asciiTheme="minorHAnsi" w:hAnsiTheme="minorHAnsi" w:cstheme="minorHAnsi"/>
          <w:color w:val="auto"/>
          <w:sz w:val="22"/>
          <w:szCs w:val="22"/>
        </w:rPr>
        <w:t xml:space="preserve"> a resolver dichas necesidades o problemas en un periodo determinado. Teniendo clara la aspiración se identifican los resultados</w:t>
      </w:r>
      <w:r w:rsidR="004A732B"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productos y servicios concretos a prestar y los efectos positivos </w:t>
      </w:r>
      <w:r w:rsidR="00F77D3B" w:rsidRPr="00AF0C9C">
        <w:rPr>
          <w:rFonts w:asciiTheme="minorHAnsi" w:hAnsiTheme="minorHAnsi" w:cstheme="minorHAnsi"/>
          <w:color w:val="auto"/>
          <w:sz w:val="22"/>
          <w:szCs w:val="22"/>
        </w:rPr>
        <w:t xml:space="preserve">que </w:t>
      </w:r>
      <w:r w:rsidRPr="00AF0C9C">
        <w:rPr>
          <w:rFonts w:asciiTheme="minorHAnsi" w:hAnsiTheme="minorHAnsi" w:cstheme="minorHAnsi"/>
          <w:color w:val="auto"/>
          <w:sz w:val="22"/>
          <w:szCs w:val="22"/>
        </w:rPr>
        <w:t xml:space="preserve">estos generarán, y con los cuales se </w:t>
      </w:r>
      <w:r w:rsidRPr="00AF0C9C">
        <w:rPr>
          <w:rFonts w:asciiTheme="minorHAnsi" w:hAnsiTheme="minorHAnsi" w:cstheme="minorHAnsi"/>
          <w:color w:val="auto"/>
          <w:sz w:val="22"/>
          <w:szCs w:val="22"/>
          <w:u w:val="single"/>
        </w:rPr>
        <w:t>espera</w:t>
      </w:r>
      <w:r w:rsidRPr="00AF0C9C">
        <w:rPr>
          <w:rFonts w:asciiTheme="minorHAnsi" w:hAnsiTheme="minorHAnsi" w:cstheme="minorHAnsi"/>
          <w:color w:val="auto"/>
          <w:sz w:val="22"/>
          <w:szCs w:val="22"/>
        </w:rPr>
        <w:t xml:space="preserve"> de manera tangible lograr su MEGA. Este proceso de decisión debe realizarse en forma participativa</w:t>
      </w:r>
      <w:r w:rsidR="004A732B"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involucrando </w:t>
      </w:r>
      <w:r w:rsidR="004A732B" w:rsidRPr="00AF0C9C">
        <w:rPr>
          <w:rFonts w:asciiTheme="minorHAnsi" w:hAnsiTheme="minorHAnsi" w:cstheme="minorHAnsi"/>
          <w:color w:val="auto"/>
          <w:sz w:val="22"/>
          <w:szCs w:val="22"/>
        </w:rPr>
        <w:t xml:space="preserve">a </w:t>
      </w:r>
      <w:r w:rsidRPr="00AF0C9C">
        <w:rPr>
          <w:rFonts w:asciiTheme="minorHAnsi" w:hAnsiTheme="minorHAnsi" w:cstheme="minorHAnsi"/>
          <w:color w:val="auto"/>
          <w:sz w:val="22"/>
          <w:szCs w:val="22"/>
        </w:rPr>
        <w:t xml:space="preserve">los grupos de interés en el diagnóstico y planeación organizacional. </w:t>
      </w:r>
    </w:p>
    <w:p w14:paraId="31ED4625" w14:textId="77777777" w:rsidR="00F330B6" w:rsidRPr="00AF0C9C" w:rsidRDefault="00F330B6" w:rsidP="00AF0C9C">
      <w:pPr>
        <w:rPr>
          <w:rFonts w:asciiTheme="minorHAnsi" w:hAnsiTheme="minorHAnsi" w:cstheme="minorHAnsi"/>
          <w:color w:val="auto"/>
          <w:sz w:val="22"/>
          <w:szCs w:val="22"/>
        </w:rPr>
      </w:pPr>
    </w:p>
    <w:p w14:paraId="76A8B767" w14:textId="77777777" w:rsidR="00A7099E" w:rsidRPr="00AF0C9C" w:rsidRDefault="005604A2"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Es </w:t>
      </w:r>
      <w:r w:rsidR="00A93DFD" w:rsidRPr="00AF0C9C">
        <w:rPr>
          <w:rFonts w:asciiTheme="minorHAnsi" w:hAnsiTheme="minorHAnsi" w:cstheme="minorHAnsi"/>
          <w:color w:val="auto"/>
          <w:sz w:val="22"/>
          <w:szCs w:val="22"/>
        </w:rPr>
        <w:t xml:space="preserve">importante que la organización </w:t>
      </w:r>
      <w:r w:rsidR="00A7099E" w:rsidRPr="00AF0C9C">
        <w:rPr>
          <w:rFonts w:asciiTheme="minorHAnsi" w:hAnsiTheme="minorHAnsi" w:cstheme="minorHAnsi"/>
          <w:color w:val="auto"/>
          <w:sz w:val="22"/>
          <w:szCs w:val="22"/>
        </w:rPr>
        <w:t xml:space="preserve">realice un diagnóstico de las capacidades con las que cuenta para desarrollar su gestión y lograr un desempeño acorde con los resultados que se propuso conseguir. Este </w:t>
      </w:r>
      <w:r w:rsidR="00D53865" w:rsidRPr="00AF0C9C">
        <w:rPr>
          <w:rFonts w:asciiTheme="minorHAnsi" w:hAnsiTheme="minorHAnsi" w:cstheme="minorHAnsi"/>
          <w:color w:val="auto"/>
          <w:sz w:val="22"/>
          <w:szCs w:val="22"/>
        </w:rPr>
        <w:t>diagnóstico</w:t>
      </w:r>
      <w:r w:rsidR="00A7099E" w:rsidRPr="00AF0C9C">
        <w:rPr>
          <w:rFonts w:asciiTheme="minorHAnsi" w:hAnsiTheme="minorHAnsi" w:cstheme="minorHAnsi"/>
          <w:color w:val="auto"/>
          <w:sz w:val="22"/>
          <w:szCs w:val="22"/>
        </w:rPr>
        <w:t xml:space="preserve"> le permitirá a la organización tener un panorama claro de lo </w:t>
      </w:r>
      <w:r w:rsidR="00D53865" w:rsidRPr="00AF0C9C">
        <w:rPr>
          <w:rFonts w:asciiTheme="minorHAnsi" w:hAnsiTheme="minorHAnsi" w:cstheme="minorHAnsi"/>
          <w:color w:val="auto"/>
          <w:sz w:val="22"/>
          <w:szCs w:val="22"/>
        </w:rPr>
        <w:t>que</w:t>
      </w:r>
      <w:r w:rsidR="00A7099E" w:rsidRPr="00AF0C9C">
        <w:rPr>
          <w:rFonts w:asciiTheme="minorHAnsi" w:hAnsiTheme="minorHAnsi" w:cstheme="minorHAnsi"/>
          <w:color w:val="auto"/>
          <w:sz w:val="22"/>
          <w:szCs w:val="22"/>
        </w:rPr>
        <w:t xml:space="preserve"> </w:t>
      </w:r>
      <w:r w:rsidR="00D53865" w:rsidRPr="00AF0C9C">
        <w:rPr>
          <w:rFonts w:asciiTheme="minorHAnsi" w:hAnsiTheme="minorHAnsi" w:cstheme="minorHAnsi"/>
          <w:color w:val="auto"/>
          <w:sz w:val="22"/>
          <w:szCs w:val="22"/>
        </w:rPr>
        <w:t>tiene</w:t>
      </w:r>
      <w:r w:rsidR="00A7099E" w:rsidRPr="00AF0C9C">
        <w:rPr>
          <w:rFonts w:asciiTheme="minorHAnsi" w:hAnsiTheme="minorHAnsi" w:cstheme="minorHAnsi"/>
          <w:color w:val="auto"/>
          <w:sz w:val="22"/>
          <w:szCs w:val="22"/>
        </w:rPr>
        <w:t xml:space="preserve"> y </w:t>
      </w:r>
      <w:r w:rsidR="00D53865" w:rsidRPr="00AF0C9C">
        <w:rPr>
          <w:rFonts w:asciiTheme="minorHAnsi" w:hAnsiTheme="minorHAnsi" w:cstheme="minorHAnsi"/>
          <w:color w:val="auto"/>
          <w:sz w:val="22"/>
          <w:szCs w:val="22"/>
        </w:rPr>
        <w:t>lo que</w:t>
      </w:r>
      <w:r w:rsidR="00A7099E" w:rsidRPr="00AF0C9C">
        <w:rPr>
          <w:rFonts w:asciiTheme="minorHAnsi" w:hAnsiTheme="minorHAnsi" w:cstheme="minorHAnsi"/>
          <w:color w:val="auto"/>
          <w:sz w:val="22"/>
          <w:szCs w:val="22"/>
        </w:rPr>
        <w:t xml:space="preserve"> </w:t>
      </w:r>
      <w:r w:rsidR="00D53865" w:rsidRPr="00AF0C9C">
        <w:rPr>
          <w:rFonts w:asciiTheme="minorHAnsi" w:hAnsiTheme="minorHAnsi" w:cstheme="minorHAnsi"/>
          <w:color w:val="auto"/>
          <w:sz w:val="22"/>
          <w:szCs w:val="22"/>
        </w:rPr>
        <w:t>le falta</w:t>
      </w:r>
      <w:r w:rsidR="00A7099E" w:rsidRPr="00AF0C9C">
        <w:rPr>
          <w:rFonts w:asciiTheme="minorHAnsi" w:hAnsiTheme="minorHAnsi" w:cstheme="minorHAnsi"/>
          <w:color w:val="auto"/>
          <w:sz w:val="22"/>
          <w:szCs w:val="22"/>
        </w:rPr>
        <w:t xml:space="preserve"> para lograr sus resultados. </w:t>
      </w:r>
    </w:p>
    <w:p w14:paraId="4190F2F0" w14:textId="77777777" w:rsidR="00A7099E" w:rsidRPr="00AF0C9C" w:rsidRDefault="00A7099E" w:rsidP="00AF0C9C">
      <w:pPr>
        <w:rPr>
          <w:rFonts w:asciiTheme="minorHAnsi" w:hAnsiTheme="minorHAnsi" w:cstheme="minorHAnsi"/>
          <w:color w:val="auto"/>
          <w:sz w:val="22"/>
          <w:szCs w:val="22"/>
        </w:rPr>
      </w:pPr>
    </w:p>
    <w:p w14:paraId="70C4B93A" w14:textId="3DBB964C" w:rsidR="001373DA" w:rsidRPr="00AF0C9C" w:rsidRDefault="0088359B" w:rsidP="00AF0C9C">
      <w:pPr>
        <w:rPr>
          <w:rFonts w:asciiTheme="minorHAnsi" w:hAnsiTheme="minorHAnsi" w:cstheme="minorHAnsi"/>
          <w:sz w:val="22"/>
          <w:szCs w:val="22"/>
        </w:rPr>
      </w:pPr>
      <w:r w:rsidRPr="00AF0C9C">
        <w:rPr>
          <w:rFonts w:asciiTheme="minorHAnsi" w:hAnsiTheme="minorHAnsi" w:cstheme="minorHAnsi"/>
          <w:color w:val="auto"/>
          <w:sz w:val="22"/>
          <w:szCs w:val="22"/>
        </w:rPr>
        <w:t>Así</w:t>
      </w:r>
      <w:r w:rsidR="00BB1CE3" w:rsidRPr="00AF0C9C">
        <w:rPr>
          <w:rFonts w:asciiTheme="minorHAnsi" w:hAnsiTheme="minorHAnsi" w:cstheme="minorHAnsi"/>
          <w:color w:val="auto"/>
          <w:sz w:val="22"/>
          <w:szCs w:val="22"/>
        </w:rPr>
        <w:t>, la organización cuenta con todos los insumos necesarios para</w:t>
      </w:r>
      <w:r w:rsidR="00A93DFD" w:rsidRPr="00AF0C9C">
        <w:rPr>
          <w:rFonts w:asciiTheme="minorHAnsi" w:hAnsiTheme="minorHAnsi" w:cstheme="minorHAnsi"/>
          <w:color w:val="auto"/>
          <w:sz w:val="22"/>
          <w:szCs w:val="22"/>
        </w:rPr>
        <w:t xml:space="preserve"> </w:t>
      </w:r>
      <w:r w:rsidR="00BB1CE3" w:rsidRPr="00AF0C9C">
        <w:rPr>
          <w:rFonts w:asciiTheme="minorHAnsi" w:hAnsiTheme="minorHAnsi" w:cstheme="minorHAnsi"/>
          <w:color w:val="auto"/>
          <w:sz w:val="22"/>
          <w:szCs w:val="22"/>
        </w:rPr>
        <w:t>adelantar proceso</w:t>
      </w:r>
      <w:r w:rsidR="00D53865" w:rsidRPr="00AF0C9C">
        <w:rPr>
          <w:rFonts w:asciiTheme="minorHAnsi" w:hAnsiTheme="minorHAnsi" w:cstheme="minorHAnsi"/>
          <w:color w:val="auto"/>
          <w:sz w:val="22"/>
          <w:szCs w:val="22"/>
        </w:rPr>
        <w:t>s</w:t>
      </w:r>
      <w:r w:rsidR="00BB1CE3" w:rsidRPr="00AF0C9C">
        <w:rPr>
          <w:rFonts w:asciiTheme="minorHAnsi" w:hAnsiTheme="minorHAnsi" w:cstheme="minorHAnsi"/>
          <w:color w:val="auto"/>
          <w:sz w:val="22"/>
          <w:szCs w:val="22"/>
        </w:rPr>
        <w:t xml:space="preserve"> </w:t>
      </w:r>
      <w:r w:rsidR="004A732B" w:rsidRPr="00AF0C9C">
        <w:rPr>
          <w:rFonts w:asciiTheme="minorHAnsi" w:hAnsiTheme="minorHAnsi" w:cstheme="minorHAnsi"/>
          <w:color w:val="auto"/>
          <w:sz w:val="22"/>
          <w:szCs w:val="22"/>
        </w:rPr>
        <w:t xml:space="preserve">rigurosos </w:t>
      </w:r>
      <w:r w:rsidR="00BB1CE3" w:rsidRPr="00AF0C9C">
        <w:rPr>
          <w:rFonts w:asciiTheme="minorHAnsi" w:hAnsiTheme="minorHAnsi" w:cstheme="minorHAnsi"/>
          <w:color w:val="auto"/>
          <w:sz w:val="22"/>
          <w:szCs w:val="22"/>
        </w:rPr>
        <w:t xml:space="preserve">de planeación y presupuesto </w:t>
      </w:r>
      <w:r w:rsidR="00A93DFD" w:rsidRPr="00AF0C9C">
        <w:rPr>
          <w:rFonts w:asciiTheme="minorHAnsi" w:hAnsiTheme="minorHAnsi" w:cstheme="minorHAnsi"/>
          <w:color w:val="auto"/>
          <w:sz w:val="22"/>
          <w:szCs w:val="22"/>
        </w:rPr>
        <w:t>de manera ar</w:t>
      </w:r>
      <w:r w:rsidR="00BB1CE3" w:rsidRPr="00AF0C9C">
        <w:rPr>
          <w:rFonts w:asciiTheme="minorHAnsi" w:hAnsiTheme="minorHAnsi" w:cstheme="minorHAnsi"/>
          <w:color w:val="auto"/>
          <w:sz w:val="22"/>
          <w:szCs w:val="22"/>
        </w:rPr>
        <w:t xml:space="preserve">ticulada, sus grandes desafíos </w:t>
      </w:r>
      <w:r w:rsidR="00BB1CE3" w:rsidRPr="00AF0C9C">
        <w:rPr>
          <w:rFonts w:asciiTheme="minorHAnsi" w:hAnsiTheme="minorHAnsi" w:cstheme="minorHAnsi"/>
          <w:color w:val="000000" w:themeColor="text1"/>
          <w:sz w:val="22"/>
          <w:szCs w:val="22"/>
        </w:rPr>
        <w:t xml:space="preserve">(MEGA, </w:t>
      </w:r>
      <w:r w:rsidR="00BB1CE3" w:rsidRPr="00AF0C9C">
        <w:rPr>
          <w:rFonts w:asciiTheme="minorHAnsi" w:hAnsiTheme="minorHAnsi" w:cstheme="minorHAnsi"/>
          <w:sz w:val="22"/>
          <w:szCs w:val="22"/>
        </w:rPr>
        <w:t>objetivos, resultados, metas</w:t>
      </w:r>
      <w:r w:rsidR="000A315F" w:rsidRPr="00AF0C9C">
        <w:rPr>
          <w:rFonts w:asciiTheme="minorHAnsi" w:hAnsiTheme="minorHAnsi" w:cstheme="minorHAnsi"/>
          <w:sz w:val="22"/>
          <w:szCs w:val="22"/>
        </w:rPr>
        <w:t xml:space="preserve"> </w:t>
      </w:r>
      <w:r w:rsidR="004A732B" w:rsidRPr="00AF0C9C">
        <w:rPr>
          <w:rFonts w:asciiTheme="minorHAnsi" w:hAnsiTheme="minorHAnsi" w:cstheme="minorHAnsi"/>
          <w:sz w:val="22"/>
          <w:szCs w:val="22"/>
        </w:rPr>
        <w:t xml:space="preserve">e </w:t>
      </w:r>
      <w:r w:rsidR="00BB1CE3" w:rsidRPr="00AF0C9C">
        <w:rPr>
          <w:rFonts w:asciiTheme="minorHAnsi" w:hAnsiTheme="minorHAnsi" w:cstheme="minorHAnsi"/>
          <w:sz w:val="22"/>
          <w:szCs w:val="22"/>
        </w:rPr>
        <w:t>hitos),</w:t>
      </w:r>
      <w:r w:rsidR="00BB1CE3" w:rsidRPr="00AF0C9C">
        <w:rPr>
          <w:rFonts w:asciiTheme="minorHAnsi" w:hAnsiTheme="minorHAnsi" w:cstheme="minorHAnsi"/>
          <w:color w:val="auto"/>
          <w:sz w:val="22"/>
          <w:szCs w:val="22"/>
        </w:rPr>
        <w:t xml:space="preserve"> </w:t>
      </w:r>
      <w:r w:rsidR="001373DA" w:rsidRPr="00AF0C9C">
        <w:rPr>
          <w:rFonts w:asciiTheme="minorHAnsi" w:hAnsiTheme="minorHAnsi" w:cstheme="minorHAnsi"/>
          <w:color w:val="000000" w:themeColor="text1"/>
          <w:sz w:val="22"/>
          <w:szCs w:val="22"/>
        </w:rPr>
        <w:t xml:space="preserve">los mejores cursos de acción para </w:t>
      </w:r>
      <w:r w:rsidR="00BB1CE3" w:rsidRPr="00AF0C9C">
        <w:rPr>
          <w:rFonts w:asciiTheme="minorHAnsi" w:hAnsiTheme="minorHAnsi" w:cstheme="minorHAnsi"/>
          <w:color w:val="000000" w:themeColor="text1"/>
          <w:sz w:val="22"/>
          <w:szCs w:val="22"/>
        </w:rPr>
        <w:t>lograrlos (estrategias, actividades,</w:t>
      </w:r>
      <w:r w:rsidR="001373DA" w:rsidRPr="00AF0C9C">
        <w:rPr>
          <w:rFonts w:asciiTheme="minorHAnsi" w:hAnsiTheme="minorHAnsi" w:cstheme="minorHAnsi"/>
          <w:sz w:val="22"/>
          <w:szCs w:val="22"/>
        </w:rPr>
        <w:t xml:space="preserve"> responsables, </w:t>
      </w:r>
      <w:r w:rsidR="00BB1CE3" w:rsidRPr="00AF0C9C">
        <w:rPr>
          <w:rFonts w:asciiTheme="minorHAnsi" w:hAnsiTheme="minorHAnsi" w:cstheme="minorHAnsi"/>
          <w:sz w:val="22"/>
          <w:szCs w:val="22"/>
        </w:rPr>
        <w:t>plazos</w:t>
      </w:r>
      <w:r w:rsidR="000A315F" w:rsidRPr="00AF0C9C">
        <w:rPr>
          <w:rFonts w:asciiTheme="minorHAnsi" w:hAnsiTheme="minorHAnsi" w:cstheme="minorHAnsi"/>
          <w:sz w:val="22"/>
          <w:szCs w:val="22"/>
        </w:rPr>
        <w:t xml:space="preserve"> </w:t>
      </w:r>
      <w:r w:rsidR="004A732B" w:rsidRPr="00AF0C9C">
        <w:rPr>
          <w:rFonts w:asciiTheme="minorHAnsi" w:hAnsiTheme="minorHAnsi" w:cstheme="minorHAnsi"/>
          <w:sz w:val="22"/>
          <w:szCs w:val="22"/>
        </w:rPr>
        <w:t xml:space="preserve">y </w:t>
      </w:r>
      <w:r w:rsidR="00DD1E90" w:rsidRPr="00AF0C9C">
        <w:rPr>
          <w:rFonts w:asciiTheme="minorHAnsi" w:hAnsiTheme="minorHAnsi" w:cstheme="minorHAnsi"/>
          <w:sz w:val="22"/>
          <w:szCs w:val="22"/>
        </w:rPr>
        <w:t>puntos de control</w:t>
      </w:r>
      <w:r w:rsidR="001373DA" w:rsidRPr="00AF0C9C">
        <w:rPr>
          <w:rFonts w:asciiTheme="minorHAnsi" w:hAnsiTheme="minorHAnsi" w:cstheme="minorHAnsi"/>
          <w:sz w:val="22"/>
          <w:szCs w:val="22"/>
        </w:rPr>
        <w:t>)</w:t>
      </w:r>
      <w:r w:rsidR="00BB1CE3" w:rsidRPr="00AF0C9C">
        <w:rPr>
          <w:rFonts w:asciiTheme="minorHAnsi" w:hAnsiTheme="minorHAnsi" w:cstheme="minorHAnsi"/>
          <w:sz w:val="22"/>
          <w:szCs w:val="22"/>
        </w:rPr>
        <w:t>, los recursos que requiere (independiente de las fuentes de ingresos)</w:t>
      </w:r>
      <w:r w:rsidR="001373DA" w:rsidRPr="00AF0C9C">
        <w:rPr>
          <w:rFonts w:asciiTheme="minorHAnsi" w:hAnsiTheme="minorHAnsi" w:cstheme="minorHAnsi"/>
          <w:sz w:val="22"/>
          <w:szCs w:val="22"/>
        </w:rPr>
        <w:t>,</w:t>
      </w:r>
      <w:r w:rsidR="00E560C5" w:rsidRPr="00AF0C9C">
        <w:rPr>
          <w:rFonts w:asciiTheme="minorHAnsi" w:hAnsiTheme="minorHAnsi" w:cstheme="minorHAnsi"/>
          <w:sz w:val="22"/>
          <w:szCs w:val="22"/>
        </w:rPr>
        <w:t xml:space="preserve"> las alianzas y arreglos institucionales necesarios,</w:t>
      </w:r>
      <w:r w:rsidR="001373DA" w:rsidRPr="00AF0C9C">
        <w:rPr>
          <w:rFonts w:asciiTheme="minorHAnsi" w:hAnsiTheme="minorHAnsi" w:cstheme="minorHAnsi"/>
          <w:sz w:val="22"/>
          <w:szCs w:val="22"/>
        </w:rPr>
        <w:t xml:space="preserve"> la forma en que se organizará </w:t>
      </w:r>
      <w:r w:rsidR="00BB1CE3" w:rsidRPr="00AF0C9C">
        <w:rPr>
          <w:rFonts w:asciiTheme="minorHAnsi" w:hAnsiTheme="minorHAnsi" w:cstheme="minorHAnsi"/>
          <w:sz w:val="22"/>
          <w:szCs w:val="22"/>
        </w:rPr>
        <w:t xml:space="preserve">y operará, </w:t>
      </w:r>
      <w:r w:rsidR="001373DA" w:rsidRPr="00AF0C9C">
        <w:rPr>
          <w:rFonts w:asciiTheme="minorHAnsi" w:hAnsiTheme="minorHAnsi" w:cstheme="minorHAnsi"/>
          <w:sz w:val="22"/>
          <w:szCs w:val="22"/>
        </w:rPr>
        <w:t xml:space="preserve">el talento requerido y los indicadores a través de los cuales </w:t>
      </w:r>
      <w:r w:rsidR="00E560C5" w:rsidRPr="00AF0C9C">
        <w:rPr>
          <w:rFonts w:asciiTheme="minorHAnsi" w:hAnsiTheme="minorHAnsi" w:cstheme="minorHAnsi"/>
          <w:sz w:val="22"/>
          <w:szCs w:val="22"/>
        </w:rPr>
        <w:t>llevará a cabo</w:t>
      </w:r>
      <w:r w:rsidR="001373DA" w:rsidRPr="00AF0C9C">
        <w:rPr>
          <w:rFonts w:asciiTheme="minorHAnsi" w:hAnsiTheme="minorHAnsi" w:cstheme="minorHAnsi"/>
          <w:sz w:val="22"/>
          <w:szCs w:val="22"/>
        </w:rPr>
        <w:t xml:space="preserve"> </w:t>
      </w:r>
      <w:r w:rsidR="00501F8A" w:rsidRPr="00AF0C9C">
        <w:rPr>
          <w:rFonts w:asciiTheme="minorHAnsi" w:hAnsiTheme="minorHAnsi" w:cstheme="minorHAnsi"/>
          <w:sz w:val="22"/>
          <w:szCs w:val="22"/>
        </w:rPr>
        <w:t xml:space="preserve">su </w:t>
      </w:r>
      <w:r w:rsidR="001373DA" w:rsidRPr="00AF0C9C">
        <w:rPr>
          <w:rFonts w:asciiTheme="minorHAnsi" w:hAnsiTheme="minorHAnsi" w:cstheme="minorHAnsi"/>
          <w:sz w:val="22"/>
          <w:szCs w:val="22"/>
        </w:rPr>
        <w:t>seguimiento, control y evaluación</w:t>
      </w:r>
      <w:r w:rsidR="00501F8A" w:rsidRPr="00AF0C9C">
        <w:rPr>
          <w:rFonts w:asciiTheme="minorHAnsi" w:hAnsiTheme="minorHAnsi" w:cstheme="minorHAnsi"/>
          <w:sz w:val="22"/>
          <w:szCs w:val="22"/>
        </w:rPr>
        <w:t>.</w:t>
      </w:r>
    </w:p>
    <w:p w14:paraId="4602D052" w14:textId="77777777" w:rsidR="001373DA" w:rsidRPr="00AF0C9C" w:rsidRDefault="001373DA" w:rsidP="00AF0C9C">
      <w:pPr>
        <w:rPr>
          <w:rFonts w:asciiTheme="minorHAnsi" w:hAnsiTheme="minorHAnsi" w:cstheme="minorHAnsi"/>
          <w:color w:val="auto"/>
          <w:sz w:val="22"/>
          <w:szCs w:val="22"/>
        </w:rPr>
      </w:pPr>
    </w:p>
    <w:p w14:paraId="74FEA324" w14:textId="3662CB95" w:rsidR="00E560C5" w:rsidRPr="00AF0C9C" w:rsidRDefault="00BB1CE3" w:rsidP="00AF0C9C">
      <w:pPr>
        <w:rPr>
          <w:rFonts w:asciiTheme="minorHAnsi" w:hAnsiTheme="minorHAnsi" w:cstheme="minorHAnsi"/>
          <w:color w:val="auto"/>
          <w:sz w:val="22"/>
          <w:szCs w:val="22"/>
        </w:rPr>
      </w:pPr>
      <w:r w:rsidRPr="00AF0C9C">
        <w:rPr>
          <w:rFonts w:asciiTheme="minorHAnsi" w:hAnsiTheme="minorHAnsi" w:cstheme="minorHAnsi"/>
          <w:sz w:val="22"/>
          <w:szCs w:val="22"/>
        </w:rPr>
        <w:t>Por lo general, estas decisiones se documentan en los planes, proyectos o programas y requieren del liderazgo y compromiso de los directivos y gerentes para su efectiva implementación.</w:t>
      </w:r>
      <w:r w:rsidR="00E560C5" w:rsidRPr="00AF0C9C">
        <w:rPr>
          <w:rFonts w:asciiTheme="minorHAnsi" w:hAnsiTheme="minorHAnsi" w:cstheme="minorHAnsi"/>
          <w:sz w:val="22"/>
          <w:szCs w:val="22"/>
        </w:rPr>
        <w:t xml:space="preserve"> </w:t>
      </w:r>
      <w:r w:rsidR="00E560C5" w:rsidRPr="00AF0C9C">
        <w:rPr>
          <w:rFonts w:asciiTheme="minorHAnsi" w:hAnsiTheme="minorHAnsi" w:cstheme="minorHAnsi"/>
          <w:color w:val="auto"/>
          <w:sz w:val="22"/>
          <w:szCs w:val="22"/>
        </w:rPr>
        <w:t xml:space="preserve">El reto está en ejecutar esa MEGA y </w:t>
      </w:r>
      <w:r w:rsidR="004A732B" w:rsidRPr="00AF0C9C">
        <w:rPr>
          <w:rFonts w:asciiTheme="minorHAnsi" w:hAnsiTheme="minorHAnsi" w:cstheme="minorHAnsi"/>
          <w:color w:val="auto"/>
          <w:sz w:val="22"/>
          <w:szCs w:val="22"/>
        </w:rPr>
        <w:t xml:space="preserve">alcanzar </w:t>
      </w:r>
      <w:r w:rsidR="00E560C5" w:rsidRPr="00AF0C9C">
        <w:rPr>
          <w:rFonts w:asciiTheme="minorHAnsi" w:hAnsiTheme="minorHAnsi" w:cstheme="minorHAnsi"/>
          <w:color w:val="auto"/>
          <w:sz w:val="22"/>
          <w:szCs w:val="22"/>
        </w:rPr>
        <w:t>los resultados esperados, en medio de los requerimientos del día a día de una organización.</w:t>
      </w:r>
    </w:p>
    <w:p w14:paraId="67C5959C" w14:textId="77777777" w:rsidR="00DA18A5" w:rsidRPr="00AF0C9C" w:rsidRDefault="00DA18A5" w:rsidP="00AF0C9C">
      <w:pPr>
        <w:rPr>
          <w:rFonts w:asciiTheme="minorHAnsi" w:hAnsiTheme="minorHAnsi" w:cstheme="minorHAnsi"/>
          <w:color w:val="auto"/>
          <w:sz w:val="22"/>
          <w:szCs w:val="22"/>
        </w:rPr>
      </w:pPr>
    </w:p>
    <w:p w14:paraId="2209737D" w14:textId="1E847F5B" w:rsidR="00C606F7" w:rsidRPr="00AF0C9C" w:rsidRDefault="00206F64" w:rsidP="00AF0C9C">
      <w:pPr>
        <w:pStyle w:val="Ttulo3"/>
        <w:spacing w:before="0" w:after="0" w:line="240" w:lineRule="auto"/>
        <w:rPr>
          <w:rFonts w:asciiTheme="minorHAnsi" w:hAnsiTheme="minorHAnsi" w:cstheme="minorHAnsi"/>
          <w:b w:val="0"/>
          <w:color w:val="7030A0"/>
          <w:sz w:val="22"/>
          <w:szCs w:val="22"/>
        </w:rPr>
      </w:pPr>
      <w:bookmarkStart w:id="18" w:name="_Toc479324159"/>
      <w:r w:rsidRPr="0069550F">
        <w:rPr>
          <w:rFonts w:asciiTheme="minorHAnsi" w:hAnsiTheme="minorHAnsi" w:cstheme="minorHAnsi"/>
          <w:color w:val="7030A0"/>
          <w:sz w:val="36"/>
          <w:szCs w:val="36"/>
        </w:rPr>
        <w:lastRenderedPageBreak/>
        <w:sym w:font="Wingdings 2" w:char="F04C"/>
      </w:r>
      <w:r w:rsidR="000A315F" w:rsidRPr="00AF0C9C">
        <w:rPr>
          <w:rFonts w:asciiTheme="minorHAnsi" w:hAnsiTheme="minorHAnsi" w:cstheme="minorHAnsi"/>
          <w:b w:val="0"/>
          <w:color w:val="7030A0"/>
          <w:sz w:val="22"/>
          <w:szCs w:val="22"/>
        </w:rPr>
        <w:t xml:space="preserve"> </w:t>
      </w:r>
      <w:r w:rsidR="00BF2EF3" w:rsidRPr="00AF0C9C">
        <w:rPr>
          <w:rFonts w:asciiTheme="minorHAnsi" w:hAnsiTheme="minorHAnsi" w:cstheme="minorHAnsi"/>
          <w:b w:val="0"/>
          <w:color w:val="7030A0"/>
          <w:sz w:val="22"/>
          <w:szCs w:val="22"/>
        </w:rPr>
        <w:t>Paso a paso</w:t>
      </w:r>
      <w:r w:rsidR="00501F8A" w:rsidRPr="00AF0C9C">
        <w:rPr>
          <w:rFonts w:asciiTheme="minorHAnsi" w:hAnsiTheme="minorHAnsi" w:cstheme="minorHAnsi"/>
          <w:b w:val="0"/>
          <w:color w:val="7030A0"/>
          <w:sz w:val="22"/>
          <w:szCs w:val="22"/>
        </w:rPr>
        <w:t xml:space="preserve"> para </w:t>
      </w:r>
      <w:r w:rsidR="00BF2EF3" w:rsidRPr="00AF0C9C">
        <w:rPr>
          <w:rFonts w:asciiTheme="minorHAnsi" w:hAnsiTheme="minorHAnsi" w:cstheme="minorHAnsi"/>
          <w:b w:val="0"/>
          <w:color w:val="7030A0"/>
          <w:sz w:val="22"/>
          <w:szCs w:val="22"/>
        </w:rPr>
        <w:t xml:space="preserve">un ejercicio adecuado de </w:t>
      </w:r>
      <w:r w:rsidR="004A732B" w:rsidRPr="00AF0C9C">
        <w:rPr>
          <w:rFonts w:asciiTheme="minorHAnsi" w:hAnsiTheme="minorHAnsi" w:cstheme="minorHAnsi"/>
          <w:b w:val="0"/>
          <w:color w:val="7030A0"/>
          <w:sz w:val="22"/>
          <w:szCs w:val="22"/>
        </w:rPr>
        <w:t xml:space="preserve">direccionamiento estratégico </w:t>
      </w:r>
      <w:r w:rsidR="00501F8A" w:rsidRPr="00AF0C9C">
        <w:rPr>
          <w:rFonts w:asciiTheme="minorHAnsi" w:hAnsiTheme="minorHAnsi" w:cstheme="minorHAnsi"/>
          <w:b w:val="0"/>
          <w:color w:val="7030A0"/>
          <w:sz w:val="22"/>
          <w:szCs w:val="22"/>
        </w:rPr>
        <w:t xml:space="preserve">y </w:t>
      </w:r>
      <w:r w:rsidR="00414A32" w:rsidRPr="00AF0C9C">
        <w:rPr>
          <w:rFonts w:asciiTheme="minorHAnsi" w:hAnsiTheme="minorHAnsi" w:cstheme="minorHAnsi"/>
          <w:b w:val="0"/>
          <w:color w:val="7030A0"/>
          <w:sz w:val="22"/>
          <w:szCs w:val="22"/>
        </w:rPr>
        <w:t xml:space="preserve">la </w:t>
      </w:r>
      <w:r w:rsidR="004A732B" w:rsidRPr="00AF0C9C">
        <w:rPr>
          <w:rFonts w:asciiTheme="minorHAnsi" w:hAnsiTheme="minorHAnsi" w:cstheme="minorHAnsi"/>
          <w:b w:val="0"/>
          <w:color w:val="7030A0"/>
          <w:sz w:val="22"/>
          <w:szCs w:val="22"/>
        </w:rPr>
        <w:t>planeación</w:t>
      </w:r>
      <w:bookmarkEnd w:id="18"/>
    </w:p>
    <w:p w14:paraId="5FA058E0" w14:textId="77777777" w:rsidR="00D21A1C" w:rsidRPr="00AF0C9C" w:rsidRDefault="00D21A1C" w:rsidP="00AF0C9C">
      <w:pPr>
        <w:rPr>
          <w:rFonts w:asciiTheme="minorHAnsi" w:hAnsiTheme="minorHAnsi" w:cstheme="minorHAnsi"/>
          <w:b/>
          <w:color w:val="7030A0"/>
          <w:sz w:val="22"/>
          <w:szCs w:val="22"/>
        </w:rPr>
      </w:pPr>
    </w:p>
    <w:p w14:paraId="257E7ABE" w14:textId="4D1E1888" w:rsidR="00234DEF" w:rsidRPr="00AF0C9C" w:rsidRDefault="00234DEF"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En </w:t>
      </w:r>
      <w:r w:rsidR="00515C33" w:rsidRPr="00AF0C9C">
        <w:rPr>
          <w:rFonts w:asciiTheme="minorHAnsi" w:hAnsiTheme="minorHAnsi" w:cstheme="minorHAnsi"/>
          <w:color w:val="auto"/>
          <w:sz w:val="22"/>
          <w:szCs w:val="22"/>
        </w:rPr>
        <w:t xml:space="preserve">el </w:t>
      </w:r>
      <w:r w:rsidR="004A732B" w:rsidRPr="00AF0C9C">
        <w:rPr>
          <w:rFonts w:asciiTheme="minorHAnsi" w:hAnsiTheme="minorHAnsi" w:cstheme="minorHAnsi"/>
          <w:color w:val="auto"/>
          <w:sz w:val="22"/>
          <w:szCs w:val="22"/>
        </w:rPr>
        <w:t xml:space="preserve">direccionamiento estratégico </w:t>
      </w:r>
      <w:r w:rsidRPr="00AF0C9C">
        <w:rPr>
          <w:rFonts w:asciiTheme="minorHAnsi" w:hAnsiTheme="minorHAnsi" w:cstheme="minorHAnsi"/>
          <w:color w:val="auto"/>
          <w:sz w:val="22"/>
          <w:szCs w:val="22"/>
        </w:rPr>
        <w:t xml:space="preserve">y la </w:t>
      </w:r>
      <w:r w:rsidR="004A732B" w:rsidRPr="00AF0C9C">
        <w:rPr>
          <w:rFonts w:asciiTheme="minorHAnsi" w:hAnsiTheme="minorHAnsi" w:cstheme="minorHAnsi"/>
          <w:color w:val="auto"/>
          <w:sz w:val="22"/>
          <w:szCs w:val="22"/>
        </w:rPr>
        <w:t xml:space="preserve">planeación </w:t>
      </w:r>
      <w:r w:rsidRPr="00AF0C9C">
        <w:rPr>
          <w:rFonts w:asciiTheme="minorHAnsi" w:hAnsiTheme="minorHAnsi" w:cstheme="minorHAnsi"/>
          <w:color w:val="auto"/>
          <w:sz w:val="22"/>
          <w:szCs w:val="22"/>
        </w:rPr>
        <w:t>de una organización, es fundamental contar con el</w:t>
      </w:r>
      <w:r w:rsidR="00DD1E90" w:rsidRPr="00AF0C9C">
        <w:rPr>
          <w:rFonts w:asciiTheme="minorHAnsi" w:hAnsiTheme="minorHAnsi" w:cstheme="minorHAnsi"/>
          <w:color w:val="auto"/>
          <w:sz w:val="22"/>
          <w:szCs w:val="22"/>
        </w:rPr>
        <w:t xml:space="preserve"> compromiso y</w:t>
      </w:r>
      <w:r w:rsidRPr="00AF0C9C">
        <w:rPr>
          <w:rFonts w:asciiTheme="minorHAnsi" w:hAnsiTheme="minorHAnsi" w:cstheme="minorHAnsi"/>
          <w:color w:val="auto"/>
          <w:sz w:val="22"/>
          <w:szCs w:val="22"/>
        </w:rPr>
        <w:t xml:space="preserve"> liderazgo del equipo directivo. Este liderazgo debe garantizar que estos ejercicios se aborden de una manera </w:t>
      </w:r>
      <w:r w:rsidR="004A732B" w:rsidRPr="00AF0C9C">
        <w:rPr>
          <w:rFonts w:asciiTheme="minorHAnsi" w:hAnsiTheme="minorHAnsi" w:cstheme="minorHAnsi"/>
          <w:color w:val="auto"/>
          <w:sz w:val="22"/>
          <w:szCs w:val="22"/>
        </w:rPr>
        <w:t xml:space="preserve">sistemática, </w:t>
      </w:r>
      <w:r w:rsidR="00C634D7" w:rsidRPr="00AF0C9C">
        <w:rPr>
          <w:rFonts w:asciiTheme="minorHAnsi" w:hAnsiTheme="minorHAnsi" w:cstheme="minorHAnsi"/>
          <w:color w:val="auto"/>
          <w:sz w:val="22"/>
          <w:szCs w:val="22"/>
        </w:rPr>
        <w:t>de manera que permitan</w:t>
      </w:r>
      <w:r w:rsidRPr="00AF0C9C">
        <w:rPr>
          <w:rFonts w:asciiTheme="minorHAnsi" w:hAnsiTheme="minorHAnsi" w:cstheme="minorHAnsi"/>
          <w:color w:val="auto"/>
          <w:sz w:val="22"/>
          <w:szCs w:val="22"/>
        </w:rPr>
        <w:t xml:space="preserve"> guiar a la organización hacia el logro de sus objetivos y metas</w:t>
      </w:r>
      <w:r w:rsidR="00C634D7" w:rsidRPr="00AF0C9C">
        <w:rPr>
          <w:rFonts w:asciiTheme="minorHAnsi" w:hAnsiTheme="minorHAnsi" w:cstheme="minorHAnsi"/>
          <w:color w:val="auto"/>
          <w:sz w:val="22"/>
          <w:szCs w:val="22"/>
        </w:rPr>
        <w:t xml:space="preserve">, se </w:t>
      </w:r>
      <w:r w:rsidRPr="00AF0C9C">
        <w:rPr>
          <w:rFonts w:asciiTheme="minorHAnsi" w:hAnsiTheme="minorHAnsi" w:cstheme="minorHAnsi"/>
          <w:color w:val="auto"/>
          <w:sz w:val="22"/>
          <w:szCs w:val="22"/>
        </w:rPr>
        <w:t xml:space="preserve">asegure el cumplimiento de condiciones mínimas y </w:t>
      </w:r>
      <w:r w:rsidR="00C634D7" w:rsidRPr="00AF0C9C">
        <w:rPr>
          <w:rFonts w:asciiTheme="minorHAnsi" w:hAnsiTheme="minorHAnsi" w:cstheme="minorHAnsi"/>
          <w:color w:val="auto"/>
          <w:sz w:val="22"/>
          <w:szCs w:val="22"/>
        </w:rPr>
        <w:t xml:space="preserve">se cuente con </w:t>
      </w:r>
      <w:r w:rsidRPr="00AF0C9C">
        <w:rPr>
          <w:rFonts w:asciiTheme="minorHAnsi" w:hAnsiTheme="minorHAnsi" w:cstheme="minorHAnsi"/>
          <w:color w:val="auto"/>
          <w:sz w:val="22"/>
          <w:szCs w:val="22"/>
        </w:rPr>
        <w:t xml:space="preserve">los recursos y medios necesarios para tal fin. </w:t>
      </w:r>
    </w:p>
    <w:p w14:paraId="00379E0C" w14:textId="77777777" w:rsidR="00234DEF" w:rsidRPr="00AF0C9C" w:rsidRDefault="00234DEF" w:rsidP="00AF0C9C">
      <w:pPr>
        <w:rPr>
          <w:rFonts w:asciiTheme="minorHAnsi" w:hAnsiTheme="minorHAnsi" w:cstheme="minorHAnsi"/>
          <w:color w:val="auto"/>
          <w:sz w:val="22"/>
          <w:szCs w:val="22"/>
        </w:rPr>
      </w:pPr>
    </w:p>
    <w:p w14:paraId="70B6EFB9" w14:textId="1220DF9B" w:rsidR="00D41E8D" w:rsidRPr="00AF0C9C" w:rsidRDefault="00D41E8D"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Por lo anterior, a continuación se enuncian de manera indicativa y no taxativa, </w:t>
      </w:r>
      <w:r w:rsidR="00BF2EF3" w:rsidRPr="00AF0C9C">
        <w:rPr>
          <w:rFonts w:asciiTheme="minorHAnsi" w:hAnsiTheme="minorHAnsi" w:cstheme="minorHAnsi"/>
          <w:color w:val="auto"/>
          <w:sz w:val="22"/>
          <w:szCs w:val="22"/>
        </w:rPr>
        <w:t>actividades</w:t>
      </w:r>
      <w:r w:rsidRPr="00AF0C9C">
        <w:rPr>
          <w:rFonts w:asciiTheme="minorHAnsi" w:hAnsiTheme="minorHAnsi" w:cstheme="minorHAnsi"/>
          <w:color w:val="auto"/>
          <w:sz w:val="22"/>
          <w:szCs w:val="22"/>
        </w:rPr>
        <w:t xml:space="preserve"> que </w:t>
      </w:r>
      <w:r w:rsidR="00BF2EF3" w:rsidRPr="00AF0C9C">
        <w:rPr>
          <w:rFonts w:asciiTheme="minorHAnsi" w:hAnsiTheme="minorHAnsi" w:cstheme="minorHAnsi"/>
          <w:color w:val="auto"/>
          <w:sz w:val="22"/>
          <w:szCs w:val="22"/>
        </w:rPr>
        <w:t>una</w:t>
      </w:r>
      <w:r w:rsidRPr="00AF0C9C">
        <w:rPr>
          <w:rFonts w:asciiTheme="minorHAnsi" w:hAnsiTheme="minorHAnsi" w:cstheme="minorHAnsi"/>
          <w:color w:val="auto"/>
          <w:sz w:val="22"/>
          <w:szCs w:val="22"/>
        </w:rPr>
        <w:t xml:space="preserve"> organización debe adelantar</w:t>
      </w:r>
      <w:r w:rsidR="000A315F" w:rsidRPr="00AF0C9C">
        <w:rPr>
          <w:rFonts w:asciiTheme="minorHAnsi" w:hAnsiTheme="minorHAnsi" w:cstheme="minorHAnsi"/>
          <w:color w:val="auto"/>
          <w:sz w:val="22"/>
          <w:szCs w:val="22"/>
        </w:rPr>
        <w:t xml:space="preserve"> </w:t>
      </w:r>
      <w:r w:rsidR="004A732B"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como mínimo</w:t>
      </w:r>
      <w:r w:rsidR="004A732B"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para realizar un adecuado y exitoso ejercicio de direccionamiento estratégico y planeación:</w:t>
      </w:r>
    </w:p>
    <w:p w14:paraId="35178358" w14:textId="77777777" w:rsidR="00D41E8D" w:rsidRPr="00AF0C9C" w:rsidRDefault="00D41E8D" w:rsidP="00AF0C9C">
      <w:pPr>
        <w:rPr>
          <w:rFonts w:asciiTheme="minorHAnsi" w:hAnsiTheme="minorHAnsi" w:cstheme="minorHAnsi"/>
          <w:color w:val="auto"/>
          <w:sz w:val="22"/>
          <w:szCs w:val="22"/>
        </w:rPr>
      </w:pPr>
    </w:p>
    <w:p w14:paraId="6216A7D9" w14:textId="77777777" w:rsidR="00214B3E" w:rsidRPr="00AF0C9C" w:rsidRDefault="00214B3E" w:rsidP="00AF0C9C">
      <w:pPr>
        <w:pStyle w:val="Prrafodelista"/>
        <w:numPr>
          <w:ilvl w:val="0"/>
          <w:numId w:val="5"/>
        </w:numPr>
        <w:ind w:left="284" w:hanging="284"/>
        <w:rPr>
          <w:rFonts w:asciiTheme="minorHAnsi" w:hAnsiTheme="minorHAnsi" w:cstheme="minorHAnsi"/>
          <w:color w:val="auto"/>
          <w:sz w:val="22"/>
          <w:szCs w:val="22"/>
        </w:rPr>
      </w:pPr>
      <w:r w:rsidRPr="00AF0C9C">
        <w:rPr>
          <w:rFonts w:asciiTheme="minorHAnsi" w:hAnsiTheme="minorHAnsi" w:cstheme="minorHAnsi"/>
          <w:color w:val="7030A0"/>
          <w:sz w:val="22"/>
          <w:szCs w:val="22"/>
        </w:rPr>
        <w:t>Reflexionar sobre el propósito fundamental de la organización</w:t>
      </w:r>
      <w:r w:rsidRPr="00AF0C9C">
        <w:rPr>
          <w:rFonts w:asciiTheme="minorHAnsi" w:hAnsiTheme="minorHAnsi" w:cstheme="minorHAnsi"/>
          <w:color w:val="auto"/>
          <w:sz w:val="22"/>
          <w:szCs w:val="22"/>
        </w:rPr>
        <w:t xml:space="preserve">. </w:t>
      </w:r>
    </w:p>
    <w:p w14:paraId="1A322AB8" w14:textId="77777777" w:rsidR="00214B3E" w:rsidRPr="00AF0C9C" w:rsidRDefault="00214B3E" w:rsidP="00AF0C9C">
      <w:pPr>
        <w:pStyle w:val="Prrafodelista"/>
        <w:ind w:left="284"/>
        <w:rPr>
          <w:rFonts w:asciiTheme="minorHAnsi" w:hAnsiTheme="minorHAnsi" w:cstheme="minorHAnsi"/>
          <w:color w:val="auto"/>
          <w:sz w:val="22"/>
          <w:szCs w:val="22"/>
        </w:rPr>
      </w:pPr>
    </w:p>
    <w:p w14:paraId="54433282" w14:textId="23B8058E" w:rsidR="004A732B" w:rsidRPr="00AF0C9C" w:rsidRDefault="00214B3E"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Como antecedente a cualquier proceso de </w:t>
      </w:r>
      <w:r w:rsidR="004A732B" w:rsidRPr="00AF0C9C">
        <w:rPr>
          <w:rFonts w:asciiTheme="minorHAnsi" w:hAnsiTheme="minorHAnsi" w:cstheme="minorHAnsi"/>
          <w:color w:val="auto"/>
          <w:sz w:val="22"/>
          <w:szCs w:val="22"/>
        </w:rPr>
        <w:t xml:space="preserve">direccionamiento </w:t>
      </w:r>
      <w:r w:rsidRPr="00AF0C9C">
        <w:rPr>
          <w:rFonts w:asciiTheme="minorHAnsi" w:hAnsiTheme="minorHAnsi" w:cstheme="minorHAnsi"/>
          <w:color w:val="auto"/>
          <w:sz w:val="22"/>
          <w:szCs w:val="22"/>
        </w:rPr>
        <w:t xml:space="preserve">y </w:t>
      </w:r>
      <w:r w:rsidR="004A732B" w:rsidRPr="00AF0C9C">
        <w:rPr>
          <w:rFonts w:asciiTheme="minorHAnsi" w:hAnsiTheme="minorHAnsi" w:cstheme="minorHAnsi"/>
          <w:color w:val="auto"/>
          <w:sz w:val="22"/>
          <w:szCs w:val="22"/>
        </w:rPr>
        <w:t>planeación</w:t>
      </w:r>
      <w:r w:rsidRPr="00AF0C9C">
        <w:rPr>
          <w:rFonts w:asciiTheme="minorHAnsi" w:hAnsiTheme="minorHAnsi" w:cstheme="minorHAnsi"/>
          <w:color w:val="auto"/>
          <w:sz w:val="22"/>
          <w:szCs w:val="22"/>
        </w:rPr>
        <w:t>, es importante que se promuevan</w:t>
      </w:r>
      <w:r w:rsidR="004864EA" w:rsidRPr="00AF0C9C">
        <w:rPr>
          <w:rFonts w:asciiTheme="minorHAnsi" w:hAnsiTheme="minorHAnsi" w:cstheme="minorHAnsi"/>
          <w:color w:val="auto"/>
          <w:sz w:val="22"/>
          <w:szCs w:val="22"/>
        </w:rPr>
        <w:t xml:space="preserve"> procesos de reflexión sobre la razón de ser de la entidad, el objeto para el que fue creada, </w:t>
      </w:r>
      <w:r w:rsidR="009A7B9E" w:rsidRPr="00AF0C9C">
        <w:rPr>
          <w:rFonts w:asciiTheme="minorHAnsi" w:hAnsiTheme="minorHAnsi" w:cstheme="minorHAnsi"/>
          <w:color w:val="auto"/>
          <w:sz w:val="22"/>
          <w:szCs w:val="22"/>
        </w:rPr>
        <w:t>los derechos humanos que atiende</w:t>
      </w:r>
      <w:r w:rsidR="000A315F" w:rsidRPr="00AF0C9C">
        <w:rPr>
          <w:rFonts w:asciiTheme="minorHAnsi" w:hAnsiTheme="minorHAnsi" w:cstheme="minorHAnsi"/>
          <w:color w:val="auto"/>
          <w:sz w:val="22"/>
          <w:szCs w:val="22"/>
        </w:rPr>
        <w:t xml:space="preserve"> </w:t>
      </w:r>
      <w:r w:rsidR="004A732B" w:rsidRPr="00AF0C9C">
        <w:rPr>
          <w:rFonts w:asciiTheme="minorHAnsi" w:hAnsiTheme="minorHAnsi" w:cstheme="minorHAnsi"/>
          <w:color w:val="auto"/>
          <w:sz w:val="22"/>
          <w:szCs w:val="22"/>
        </w:rPr>
        <w:t xml:space="preserve">y </w:t>
      </w:r>
      <w:r w:rsidR="004864EA" w:rsidRPr="00AF0C9C">
        <w:rPr>
          <w:rFonts w:asciiTheme="minorHAnsi" w:hAnsiTheme="minorHAnsi" w:cstheme="minorHAnsi"/>
          <w:color w:val="auto"/>
          <w:sz w:val="22"/>
          <w:szCs w:val="22"/>
        </w:rPr>
        <w:t xml:space="preserve">los problemas y necesidades sociales que </w:t>
      </w:r>
      <w:r w:rsidR="004A732B" w:rsidRPr="00AF0C9C">
        <w:rPr>
          <w:rFonts w:asciiTheme="minorHAnsi" w:hAnsiTheme="minorHAnsi" w:cstheme="minorHAnsi"/>
          <w:color w:val="auto"/>
          <w:sz w:val="22"/>
          <w:szCs w:val="22"/>
        </w:rPr>
        <w:t xml:space="preserve">está </w:t>
      </w:r>
      <w:r w:rsidR="004864EA" w:rsidRPr="00AF0C9C">
        <w:rPr>
          <w:rFonts w:asciiTheme="minorHAnsi" w:hAnsiTheme="minorHAnsi" w:cstheme="minorHAnsi"/>
          <w:color w:val="auto"/>
          <w:sz w:val="22"/>
          <w:szCs w:val="22"/>
        </w:rPr>
        <w:t>llamada a resolver</w:t>
      </w:r>
      <w:r w:rsidR="004A732B" w:rsidRPr="00AF0C9C">
        <w:rPr>
          <w:rFonts w:asciiTheme="minorHAnsi" w:hAnsiTheme="minorHAnsi" w:cstheme="minorHAnsi"/>
          <w:color w:val="auto"/>
          <w:sz w:val="22"/>
          <w:szCs w:val="22"/>
        </w:rPr>
        <w:t>. E</w:t>
      </w:r>
      <w:r w:rsidR="004864EA" w:rsidRPr="00AF0C9C">
        <w:rPr>
          <w:rFonts w:asciiTheme="minorHAnsi" w:hAnsiTheme="minorHAnsi" w:cstheme="minorHAnsi"/>
          <w:color w:val="auto"/>
          <w:sz w:val="22"/>
          <w:szCs w:val="22"/>
        </w:rPr>
        <w:t>s decir, sobre cuál es el valor público que deben generar</w:t>
      </w:r>
      <w:r w:rsidR="004A732B" w:rsidRPr="00AF0C9C">
        <w:rPr>
          <w:rFonts w:asciiTheme="minorHAnsi" w:hAnsiTheme="minorHAnsi" w:cstheme="minorHAnsi"/>
          <w:color w:val="auto"/>
          <w:sz w:val="22"/>
          <w:szCs w:val="22"/>
        </w:rPr>
        <w:t>.</w:t>
      </w:r>
    </w:p>
    <w:p w14:paraId="575D26B9" w14:textId="77777777" w:rsidR="004A732B" w:rsidRPr="00AF0C9C" w:rsidRDefault="004A732B" w:rsidP="00AF0C9C">
      <w:pPr>
        <w:pStyle w:val="Prrafodelista"/>
        <w:ind w:left="284"/>
        <w:rPr>
          <w:rFonts w:asciiTheme="minorHAnsi" w:hAnsiTheme="minorHAnsi" w:cstheme="minorHAnsi"/>
          <w:color w:val="auto"/>
          <w:sz w:val="22"/>
          <w:szCs w:val="22"/>
        </w:rPr>
      </w:pPr>
    </w:p>
    <w:p w14:paraId="119D8420" w14:textId="65B9E2EA" w:rsidR="004864EA" w:rsidRPr="00AF0C9C" w:rsidRDefault="004864EA"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Esto le permite a la entidad tener claro qué debe o tiene que hacer y para qué lo debe hacer</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y</w:t>
      </w:r>
      <w:r w:rsidR="004A732B"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a partir de ello, focalizar sus procesos de gestión y recursos. </w:t>
      </w:r>
      <w:r w:rsidR="00D53865" w:rsidRPr="00AF0C9C">
        <w:rPr>
          <w:rFonts w:asciiTheme="minorHAnsi" w:hAnsiTheme="minorHAnsi" w:cstheme="minorHAnsi"/>
          <w:color w:val="auto"/>
          <w:sz w:val="22"/>
          <w:szCs w:val="22"/>
        </w:rPr>
        <w:t xml:space="preserve">Esto se debe hacer con el liderazgo del equipo directivo. </w:t>
      </w:r>
      <w:r w:rsidRPr="00AF0C9C">
        <w:rPr>
          <w:rFonts w:asciiTheme="minorHAnsi" w:hAnsiTheme="minorHAnsi" w:cstheme="minorHAnsi"/>
          <w:color w:val="auto"/>
          <w:sz w:val="22"/>
          <w:szCs w:val="22"/>
        </w:rPr>
        <w:t xml:space="preserve">Para ello, </w:t>
      </w:r>
      <w:r w:rsidR="005604A2" w:rsidRPr="00AF0C9C">
        <w:rPr>
          <w:rFonts w:asciiTheme="minorHAnsi" w:hAnsiTheme="minorHAnsi" w:cstheme="minorHAnsi"/>
          <w:color w:val="auto"/>
          <w:sz w:val="22"/>
          <w:szCs w:val="22"/>
        </w:rPr>
        <w:t>es</w:t>
      </w:r>
      <w:r w:rsidRPr="00AF0C9C">
        <w:rPr>
          <w:rFonts w:asciiTheme="minorHAnsi" w:hAnsiTheme="minorHAnsi" w:cstheme="minorHAnsi"/>
          <w:color w:val="auto"/>
          <w:sz w:val="22"/>
          <w:szCs w:val="22"/>
        </w:rPr>
        <w:t xml:space="preserve"> útil que la organización:</w:t>
      </w:r>
    </w:p>
    <w:p w14:paraId="62E28AB4" w14:textId="77777777" w:rsidR="004864EA" w:rsidRPr="00AF0C9C" w:rsidRDefault="004864EA" w:rsidP="00AF0C9C">
      <w:pPr>
        <w:rPr>
          <w:rFonts w:asciiTheme="minorHAnsi" w:hAnsiTheme="minorHAnsi" w:cstheme="minorHAnsi"/>
          <w:color w:val="7030A0"/>
          <w:sz w:val="22"/>
          <w:szCs w:val="22"/>
        </w:rPr>
      </w:pPr>
    </w:p>
    <w:p w14:paraId="27EFF562" w14:textId="595645C1" w:rsidR="00501F8A" w:rsidRPr="00AF0C9C" w:rsidRDefault="005C164B"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Revise la normativa que le es propia, desde su acto de creación hasta las normas más recientes en las que se le asignan competencias y funciones, con el fin de identificar por qué existe la organización y verificar que toda su actuación esté efectivamente encaminada hacia su cumplimiento, de manera que su estructura, información, recursos, procesos, </w:t>
      </w:r>
      <w:r w:rsidR="00360417" w:rsidRPr="00AF0C9C">
        <w:rPr>
          <w:rFonts w:asciiTheme="minorHAnsi" w:hAnsiTheme="minorHAnsi" w:cstheme="minorHAnsi"/>
          <w:color w:val="auto"/>
          <w:sz w:val="22"/>
          <w:szCs w:val="22"/>
        </w:rPr>
        <w:t xml:space="preserve">actividades, </w:t>
      </w:r>
      <w:r w:rsidRPr="00AF0C9C">
        <w:rPr>
          <w:rFonts w:asciiTheme="minorHAnsi" w:hAnsiTheme="minorHAnsi" w:cstheme="minorHAnsi"/>
          <w:color w:val="auto"/>
          <w:sz w:val="22"/>
          <w:szCs w:val="22"/>
        </w:rPr>
        <w:t>planes, programas y proyectos, sean coherentes con los objetivos para los cuales fue concebida</w:t>
      </w:r>
      <w:r w:rsidR="004A732B" w:rsidRPr="00AF0C9C">
        <w:rPr>
          <w:rFonts w:asciiTheme="minorHAnsi" w:hAnsiTheme="minorHAnsi" w:cstheme="minorHAnsi"/>
          <w:color w:val="auto"/>
          <w:sz w:val="22"/>
          <w:szCs w:val="22"/>
        </w:rPr>
        <w:t>.</w:t>
      </w:r>
      <w:r w:rsidR="00501F8A" w:rsidRPr="00AF0C9C">
        <w:rPr>
          <w:rFonts w:asciiTheme="minorHAnsi" w:hAnsiTheme="minorHAnsi" w:cstheme="minorHAnsi"/>
          <w:color w:val="auto"/>
          <w:sz w:val="22"/>
          <w:szCs w:val="22"/>
        </w:rPr>
        <w:t>.</w:t>
      </w:r>
    </w:p>
    <w:p w14:paraId="3BA569D9" w14:textId="77777777" w:rsidR="0088359B" w:rsidRPr="00AF0C9C" w:rsidRDefault="0088359B" w:rsidP="00AF0C9C">
      <w:pPr>
        <w:pStyle w:val="Prrafodelista"/>
        <w:ind w:left="284"/>
        <w:rPr>
          <w:rFonts w:asciiTheme="minorHAnsi" w:hAnsiTheme="minorHAnsi" w:cstheme="minorHAnsi"/>
          <w:color w:val="auto"/>
          <w:sz w:val="22"/>
          <w:szCs w:val="22"/>
        </w:rPr>
      </w:pPr>
    </w:p>
    <w:p w14:paraId="53DA7AFA" w14:textId="77777777" w:rsidR="00501F8A" w:rsidRPr="00AF0C9C" w:rsidRDefault="0088359B"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w:t>
      </w:r>
      <w:r w:rsidR="00501F8A" w:rsidRPr="00AF0C9C">
        <w:rPr>
          <w:rFonts w:asciiTheme="minorHAnsi" w:hAnsiTheme="minorHAnsi" w:cstheme="minorHAnsi"/>
          <w:color w:val="auto"/>
          <w:sz w:val="22"/>
          <w:szCs w:val="22"/>
        </w:rPr>
        <w:t>dentifi</w:t>
      </w:r>
      <w:r w:rsidR="004864EA" w:rsidRPr="00AF0C9C">
        <w:rPr>
          <w:rFonts w:asciiTheme="minorHAnsi" w:hAnsiTheme="minorHAnsi" w:cstheme="minorHAnsi"/>
          <w:color w:val="auto"/>
          <w:sz w:val="22"/>
          <w:szCs w:val="22"/>
        </w:rPr>
        <w:t xml:space="preserve">que </w:t>
      </w:r>
      <w:r w:rsidR="00501F8A" w:rsidRPr="00AF0C9C">
        <w:rPr>
          <w:rFonts w:asciiTheme="minorHAnsi" w:hAnsiTheme="minorHAnsi" w:cstheme="minorHAnsi"/>
          <w:color w:val="auto"/>
          <w:sz w:val="22"/>
          <w:szCs w:val="22"/>
        </w:rPr>
        <w:t>si existen problemas relativos a este propósito fundamental y cómo podrían ser abordados (funciones o competencias no desarrolladas o que se están realizando y no atienden o desbordan este propósito fundamental).</w:t>
      </w:r>
    </w:p>
    <w:p w14:paraId="7FACBE28" w14:textId="77777777" w:rsidR="004864EA" w:rsidRPr="00AF0C9C" w:rsidRDefault="004864EA" w:rsidP="00AF0C9C">
      <w:pPr>
        <w:rPr>
          <w:rFonts w:asciiTheme="minorHAnsi" w:hAnsiTheme="minorHAnsi" w:cstheme="minorHAnsi"/>
          <w:color w:val="auto"/>
          <w:sz w:val="22"/>
          <w:szCs w:val="22"/>
        </w:rPr>
      </w:pPr>
    </w:p>
    <w:p w14:paraId="2107EF9B" w14:textId="5DBEEF4D" w:rsidR="00392884" w:rsidRPr="00AF0C9C" w:rsidRDefault="00392884" w:rsidP="00AF0C9C">
      <w:pPr>
        <w:ind w:left="1134"/>
        <w:rPr>
          <w:rFonts w:asciiTheme="minorHAnsi" w:hAnsiTheme="minorHAnsi" w:cstheme="minorHAnsi"/>
          <w:color w:val="auto"/>
          <w:sz w:val="22"/>
          <w:szCs w:val="22"/>
        </w:rPr>
      </w:pPr>
      <w:r w:rsidRPr="00AF0C9C">
        <w:rPr>
          <w:rFonts w:asciiTheme="minorHAnsi" w:hAnsiTheme="minorHAnsi" w:cstheme="minorHAnsi"/>
          <w:noProof/>
          <w:color w:val="auto"/>
          <w:sz w:val="22"/>
          <w:szCs w:val="22"/>
        </w:rPr>
        <w:drawing>
          <wp:anchor distT="0" distB="0" distL="114300" distR="114300" simplePos="0" relativeHeight="251719680" behindDoc="1" locked="0" layoutInCell="1" allowOverlap="1" wp14:anchorId="47809B3D" wp14:editId="2BD05265">
            <wp:simplePos x="0" y="0"/>
            <wp:positionH relativeFrom="column">
              <wp:posOffset>213360</wp:posOffset>
            </wp:positionH>
            <wp:positionV relativeFrom="paragraph">
              <wp:posOffset>57785</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C9C">
        <w:rPr>
          <w:rFonts w:asciiTheme="minorHAnsi" w:hAnsiTheme="minorHAnsi" w:cstheme="minorHAnsi"/>
          <w:color w:val="auto"/>
          <w:sz w:val="22"/>
          <w:szCs w:val="22"/>
        </w:rPr>
        <w:t xml:space="preserve">Para una mejor comprensión de las organizaciones públicas en Colombia, se puede consultar el video “Estructura y organización del Estado. Aspectos generales de las organizaciones públicas” disponible en el canal de </w:t>
      </w:r>
      <w:r w:rsidR="008C19A0" w:rsidRPr="00AF0C9C">
        <w:rPr>
          <w:rFonts w:asciiTheme="minorHAnsi" w:hAnsiTheme="minorHAnsi" w:cstheme="minorHAnsi"/>
          <w:i/>
          <w:color w:val="auto"/>
          <w:sz w:val="22"/>
          <w:szCs w:val="22"/>
        </w:rPr>
        <w:t>Y</w:t>
      </w:r>
      <w:r w:rsidRPr="00AF0C9C">
        <w:rPr>
          <w:rFonts w:asciiTheme="minorHAnsi" w:hAnsiTheme="minorHAnsi" w:cstheme="minorHAnsi"/>
          <w:i/>
          <w:color w:val="auto"/>
          <w:sz w:val="22"/>
          <w:szCs w:val="22"/>
        </w:rPr>
        <w:t>outube</w:t>
      </w:r>
      <w:r w:rsidRPr="00AF0C9C">
        <w:rPr>
          <w:rFonts w:asciiTheme="minorHAnsi" w:hAnsiTheme="minorHAnsi" w:cstheme="minorHAnsi"/>
          <w:color w:val="auto"/>
          <w:sz w:val="22"/>
          <w:szCs w:val="22"/>
        </w:rPr>
        <w:t xml:space="preserve"> de </w:t>
      </w:r>
      <w:r w:rsidR="004A732B" w:rsidRPr="00AF0C9C">
        <w:rPr>
          <w:rFonts w:asciiTheme="minorHAnsi" w:hAnsiTheme="minorHAnsi" w:cstheme="minorHAnsi"/>
          <w:color w:val="auto"/>
          <w:sz w:val="22"/>
          <w:szCs w:val="22"/>
        </w:rPr>
        <w:t xml:space="preserve">la </w:t>
      </w:r>
      <w:r w:rsidRPr="00AF0C9C">
        <w:rPr>
          <w:rFonts w:asciiTheme="minorHAnsi" w:hAnsiTheme="minorHAnsi" w:cstheme="minorHAnsi"/>
          <w:color w:val="auto"/>
          <w:sz w:val="22"/>
          <w:szCs w:val="22"/>
        </w:rPr>
        <w:t xml:space="preserve">Función Pública: </w:t>
      </w:r>
      <w:hyperlink r:id="rId30" w:history="1">
        <w:r w:rsidRPr="00AF0C9C">
          <w:rPr>
            <w:rStyle w:val="Hipervnculo"/>
            <w:rFonts w:asciiTheme="minorHAnsi" w:hAnsiTheme="minorHAnsi" w:cstheme="minorHAnsi"/>
            <w:sz w:val="22"/>
            <w:szCs w:val="22"/>
          </w:rPr>
          <w:t>https://www.youtube.com/watch?v=d4dVlK0HESk&amp;list=PLlzfn_-EsiozfrrsZh1SYgF6_jVi1eRxL</w:t>
        </w:r>
      </w:hyperlink>
      <w:r w:rsidRPr="00AF0C9C">
        <w:rPr>
          <w:rFonts w:asciiTheme="minorHAnsi" w:hAnsiTheme="minorHAnsi" w:cstheme="minorHAnsi"/>
          <w:color w:val="auto"/>
          <w:sz w:val="22"/>
          <w:szCs w:val="22"/>
        </w:rPr>
        <w:t>.</w:t>
      </w:r>
    </w:p>
    <w:p w14:paraId="487FD683" w14:textId="77777777" w:rsidR="00630528" w:rsidRPr="00AF0C9C" w:rsidRDefault="00630528" w:rsidP="00AF0C9C">
      <w:pPr>
        <w:ind w:left="1134"/>
        <w:rPr>
          <w:rFonts w:asciiTheme="minorHAnsi" w:hAnsiTheme="minorHAnsi" w:cstheme="minorHAnsi"/>
          <w:color w:val="auto"/>
          <w:sz w:val="22"/>
          <w:szCs w:val="22"/>
        </w:rPr>
      </w:pPr>
    </w:p>
    <w:p w14:paraId="1E99F6FE" w14:textId="77777777" w:rsidR="009917BA" w:rsidRPr="00AF0C9C" w:rsidRDefault="00D53865" w:rsidP="00AF0C9C">
      <w:pPr>
        <w:pStyle w:val="Prrafodelista"/>
        <w:numPr>
          <w:ilvl w:val="0"/>
          <w:numId w:val="5"/>
        </w:numPr>
        <w:ind w:left="284" w:hanging="284"/>
        <w:rPr>
          <w:rFonts w:asciiTheme="minorHAnsi" w:hAnsiTheme="minorHAnsi" w:cstheme="minorHAnsi"/>
          <w:color w:val="auto"/>
          <w:sz w:val="22"/>
          <w:szCs w:val="22"/>
        </w:rPr>
      </w:pPr>
      <w:r w:rsidRPr="00AF0C9C">
        <w:rPr>
          <w:rFonts w:asciiTheme="minorHAnsi" w:hAnsiTheme="minorHAnsi" w:cstheme="minorHAnsi"/>
          <w:color w:val="7030A0"/>
          <w:sz w:val="22"/>
          <w:szCs w:val="22"/>
        </w:rPr>
        <w:t>I</w:t>
      </w:r>
      <w:r w:rsidR="004864EA" w:rsidRPr="00AF0C9C">
        <w:rPr>
          <w:rFonts w:asciiTheme="minorHAnsi" w:hAnsiTheme="minorHAnsi" w:cstheme="minorHAnsi"/>
          <w:color w:val="7030A0"/>
          <w:sz w:val="22"/>
          <w:szCs w:val="22"/>
        </w:rPr>
        <w:t>dentifica</w:t>
      </w:r>
      <w:r w:rsidRPr="00AF0C9C">
        <w:rPr>
          <w:rFonts w:asciiTheme="minorHAnsi" w:hAnsiTheme="minorHAnsi" w:cstheme="minorHAnsi"/>
          <w:color w:val="7030A0"/>
          <w:sz w:val="22"/>
          <w:szCs w:val="22"/>
        </w:rPr>
        <w:t xml:space="preserve">r </w:t>
      </w:r>
      <w:r w:rsidR="004864EA" w:rsidRPr="00AF0C9C">
        <w:rPr>
          <w:rFonts w:asciiTheme="minorHAnsi" w:hAnsiTheme="minorHAnsi" w:cstheme="minorHAnsi"/>
          <w:color w:val="7030A0"/>
          <w:sz w:val="22"/>
          <w:szCs w:val="22"/>
        </w:rPr>
        <w:t>y caracteriza</w:t>
      </w:r>
      <w:r w:rsidRPr="00AF0C9C">
        <w:rPr>
          <w:rFonts w:asciiTheme="minorHAnsi" w:hAnsiTheme="minorHAnsi" w:cstheme="minorHAnsi"/>
          <w:color w:val="7030A0"/>
          <w:sz w:val="22"/>
          <w:szCs w:val="22"/>
        </w:rPr>
        <w:t>r</w:t>
      </w:r>
      <w:r w:rsidR="0088359B" w:rsidRPr="00AF0C9C">
        <w:rPr>
          <w:rFonts w:asciiTheme="minorHAnsi" w:hAnsiTheme="minorHAnsi" w:cstheme="minorHAnsi"/>
          <w:color w:val="7030A0"/>
          <w:sz w:val="22"/>
          <w:szCs w:val="22"/>
        </w:rPr>
        <w:t xml:space="preserve"> sus grupos de valor</w:t>
      </w:r>
      <w:r w:rsidR="009917BA" w:rsidRPr="00AF0C9C">
        <w:rPr>
          <w:rFonts w:asciiTheme="minorHAnsi" w:hAnsiTheme="minorHAnsi" w:cstheme="minorHAnsi"/>
          <w:color w:val="auto"/>
          <w:sz w:val="22"/>
          <w:szCs w:val="22"/>
        </w:rPr>
        <w:t>.</w:t>
      </w:r>
    </w:p>
    <w:p w14:paraId="46189022" w14:textId="77777777" w:rsidR="009917BA" w:rsidRPr="00AF0C9C" w:rsidRDefault="009917BA" w:rsidP="00AF0C9C">
      <w:pPr>
        <w:rPr>
          <w:rFonts w:asciiTheme="minorHAnsi" w:hAnsiTheme="minorHAnsi" w:cstheme="minorHAnsi"/>
          <w:color w:val="auto"/>
          <w:sz w:val="22"/>
          <w:szCs w:val="22"/>
        </w:rPr>
      </w:pPr>
    </w:p>
    <w:p w14:paraId="6B554B2F" w14:textId="144F6E71" w:rsidR="009A7B9E" w:rsidRPr="00AF0C9C" w:rsidRDefault="009917BA"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lastRenderedPageBreak/>
        <w:t xml:space="preserve">Se trata de </w:t>
      </w:r>
      <w:r w:rsidR="009A7B9E" w:rsidRPr="00AF0C9C">
        <w:rPr>
          <w:rFonts w:asciiTheme="minorHAnsi" w:hAnsiTheme="minorHAnsi" w:cstheme="minorHAnsi"/>
          <w:color w:val="auto"/>
          <w:sz w:val="22"/>
          <w:szCs w:val="22"/>
        </w:rPr>
        <w:t xml:space="preserve">la población objetivo a quien van </w:t>
      </w:r>
      <w:r w:rsidRPr="00AF0C9C">
        <w:rPr>
          <w:rFonts w:asciiTheme="minorHAnsi" w:hAnsiTheme="minorHAnsi" w:cstheme="minorHAnsi"/>
          <w:color w:val="auto"/>
          <w:sz w:val="22"/>
          <w:szCs w:val="22"/>
        </w:rPr>
        <w:t xml:space="preserve">dirigidos </w:t>
      </w:r>
      <w:r w:rsidR="009A7B9E" w:rsidRPr="00AF0C9C">
        <w:rPr>
          <w:rFonts w:asciiTheme="minorHAnsi" w:hAnsiTheme="minorHAnsi" w:cstheme="minorHAnsi"/>
          <w:color w:val="auto"/>
          <w:sz w:val="22"/>
          <w:szCs w:val="22"/>
        </w:rPr>
        <w:t>los servicios y productos de la organización, ya sean personas naturales (ciudadanos o usuarios) o personas jurídicas (empresas, organizaciones, otras entidades de la administración pública)</w:t>
      </w:r>
      <w:r w:rsidRPr="00AF0C9C">
        <w:rPr>
          <w:rFonts w:asciiTheme="minorHAnsi" w:hAnsiTheme="minorHAnsi" w:cstheme="minorHAnsi"/>
          <w:color w:val="auto"/>
          <w:sz w:val="22"/>
          <w:szCs w:val="22"/>
        </w:rPr>
        <w:t xml:space="preserve">. De la misma forma debe ocurrir con los </w:t>
      </w:r>
      <w:r w:rsidR="009A7B9E" w:rsidRPr="00AF0C9C">
        <w:rPr>
          <w:rFonts w:asciiTheme="minorHAnsi" w:hAnsiTheme="minorHAnsi" w:cstheme="minorHAnsi"/>
          <w:color w:val="auto"/>
          <w:sz w:val="22"/>
          <w:szCs w:val="22"/>
        </w:rPr>
        <w:t>grupos de interés y organizaciones sociales que por su actividad son afectados o tiene intereses de participar en la gestión de la organización. Las áreas de planeación y de servicio al ciudadano, de manera coordinada, pueden liderar este ejercicio. Para ello, es útil que la organización:</w:t>
      </w:r>
    </w:p>
    <w:p w14:paraId="423243FC" w14:textId="77777777" w:rsidR="004864EA" w:rsidRPr="00AF0C9C" w:rsidRDefault="004864EA" w:rsidP="00AF0C9C">
      <w:pPr>
        <w:pStyle w:val="Prrafodelista"/>
        <w:ind w:left="284"/>
        <w:rPr>
          <w:rFonts w:asciiTheme="minorHAnsi" w:hAnsiTheme="minorHAnsi" w:cstheme="minorHAnsi"/>
          <w:color w:val="auto"/>
          <w:sz w:val="22"/>
          <w:szCs w:val="22"/>
        </w:rPr>
      </w:pPr>
    </w:p>
    <w:p w14:paraId="1D66E268" w14:textId="464CA171" w:rsidR="00501F8A" w:rsidRPr="00AF0C9C" w:rsidRDefault="004864EA"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w:t>
      </w:r>
      <w:r w:rsidR="00501F8A" w:rsidRPr="00AF0C9C">
        <w:rPr>
          <w:rFonts w:asciiTheme="minorHAnsi" w:hAnsiTheme="minorHAnsi" w:cstheme="minorHAnsi"/>
          <w:color w:val="auto"/>
          <w:sz w:val="22"/>
          <w:szCs w:val="22"/>
        </w:rPr>
        <w:t>stable</w:t>
      </w:r>
      <w:r w:rsidRPr="00AF0C9C">
        <w:rPr>
          <w:rFonts w:asciiTheme="minorHAnsi" w:hAnsiTheme="minorHAnsi" w:cstheme="minorHAnsi"/>
          <w:color w:val="auto"/>
          <w:sz w:val="22"/>
          <w:szCs w:val="22"/>
        </w:rPr>
        <w:t xml:space="preserve">zca </w:t>
      </w:r>
      <w:r w:rsidR="00501F8A" w:rsidRPr="00AF0C9C">
        <w:rPr>
          <w:rFonts w:asciiTheme="minorHAnsi" w:hAnsiTheme="minorHAnsi" w:cstheme="minorHAnsi"/>
          <w:color w:val="auto"/>
          <w:sz w:val="22"/>
          <w:szCs w:val="22"/>
        </w:rPr>
        <w:t>y priori</w:t>
      </w:r>
      <w:r w:rsidRPr="00AF0C9C">
        <w:rPr>
          <w:rFonts w:asciiTheme="minorHAnsi" w:hAnsiTheme="minorHAnsi" w:cstheme="minorHAnsi"/>
          <w:color w:val="auto"/>
          <w:sz w:val="22"/>
          <w:szCs w:val="22"/>
        </w:rPr>
        <w:t xml:space="preserve">ce </w:t>
      </w:r>
      <w:r w:rsidR="00501F8A" w:rsidRPr="00AF0C9C">
        <w:rPr>
          <w:rFonts w:asciiTheme="minorHAnsi" w:hAnsiTheme="minorHAnsi" w:cstheme="minorHAnsi"/>
          <w:color w:val="auto"/>
          <w:sz w:val="22"/>
          <w:szCs w:val="22"/>
        </w:rPr>
        <w:t>variables que le permitan caracterizar (identificar, segmentar</w:t>
      </w:r>
      <w:r w:rsidR="000A315F" w:rsidRPr="00AF0C9C">
        <w:rPr>
          <w:rFonts w:asciiTheme="minorHAnsi" w:hAnsiTheme="minorHAnsi" w:cstheme="minorHAnsi"/>
          <w:color w:val="auto"/>
          <w:sz w:val="22"/>
          <w:szCs w:val="22"/>
        </w:rPr>
        <w:t xml:space="preserve"> </w:t>
      </w:r>
      <w:r w:rsidR="009917BA" w:rsidRPr="00AF0C9C">
        <w:rPr>
          <w:rFonts w:asciiTheme="minorHAnsi" w:hAnsiTheme="minorHAnsi" w:cstheme="minorHAnsi"/>
          <w:color w:val="auto"/>
          <w:sz w:val="22"/>
          <w:szCs w:val="22"/>
        </w:rPr>
        <w:t xml:space="preserve">y </w:t>
      </w:r>
      <w:r w:rsidR="00501F8A" w:rsidRPr="00AF0C9C">
        <w:rPr>
          <w:rFonts w:asciiTheme="minorHAnsi" w:hAnsiTheme="minorHAnsi" w:cstheme="minorHAnsi"/>
          <w:color w:val="auto"/>
          <w:sz w:val="22"/>
          <w:szCs w:val="22"/>
        </w:rPr>
        <w:t>reconocer) sus grupos de valor y</w:t>
      </w:r>
      <w:r w:rsidR="00281614" w:rsidRPr="00AF0C9C">
        <w:rPr>
          <w:rFonts w:asciiTheme="minorHAnsi" w:hAnsiTheme="minorHAnsi" w:cstheme="minorHAnsi"/>
          <w:color w:val="auto"/>
          <w:sz w:val="22"/>
          <w:szCs w:val="22"/>
        </w:rPr>
        <w:t>, especialmente,</w:t>
      </w:r>
      <w:r w:rsidR="00501F8A" w:rsidRPr="00AF0C9C">
        <w:rPr>
          <w:rFonts w:asciiTheme="minorHAnsi" w:hAnsiTheme="minorHAnsi" w:cstheme="minorHAnsi"/>
          <w:color w:val="auto"/>
          <w:sz w:val="22"/>
          <w:szCs w:val="22"/>
        </w:rPr>
        <w:t xml:space="preserve"> sus necesidades y problemas.</w:t>
      </w:r>
    </w:p>
    <w:p w14:paraId="0F086AAE" w14:textId="77777777" w:rsidR="00FB07E9" w:rsidRPr="00AF0C9C" w:rsidRDefault="00FB07E9" w:rsidP="00AF0C9C">
      <w:pPr>
        <w:pStyle w:val="Prrafodelista"/>
        <w:ind w:left="284"/>
        <w:rPr>
          <w:rFonts w:asciiTheme="minorHAnsi" w:hAnsiTheme="minorHAnsi" w:cstheme="minorHAnsi"/>
          <w:color w:val="auto"/>
          <w:sz w:val="22"/>
          <w:szCs w:val="22"/>
        </w:rPr>
      </w:pPr>
    </w:p>
    <w:p w14:paraId="50F13FD8" w14:textId="04DA5554" w:rsidR="00501F8A" w:rsidRPr="00AF0C9C" w:rsidRDefault="004864EA"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Disponga de la </w:t>
      </w:r>
      <w:r w:rsidR="00501F8A" w:rsidRPr="00AF0C9C">
        <w:rPr>
          <w:rFonts w:asciiTheme="minorHAnsi" w:hAnsiTheme="minorHAnsi" w:cstheme="minorHAnsi"/>
          <w:color w:val="auto"/>
          <w:sz w:val="22"/>
          <w:szCs w:val="22"/>
        </w:rPr>
        <w:t>información necesaria para la caracterización de los grupos de valor</w:t>
      </w:r>
      <w:r w:rsidR="00281614" w:rsidRPr="00AF0C9C">
        <w:rPr>
          <w:rFonts w:asciiTheme="minorHAnsi" w:hAnsiTheme="minorHAnsi" w:cstheme="minorHAnsi"/>
          <w:color w:val="auto"/>
          <w:sz w:val="22"/>
          <w:szCs w:val="22"/>
        </w:rPr>
        <w:t xml:space="preserve"> y el conocimiento de sus necesidades</w:t>
      </w:r>
      <w:r w:rsidR="00501F8A" w:rsidRPr="00AF0C9C">
        <w:rPr>
          <w:rFonts w:asciiTheme="minorHAnsi" w:hAnsiTheme="minorHAnsi" w:cstheme="minorHAnsi"/>
          <w:color w:val="auto"/>
          <w:sz w:val="22"/>
          <w:szCs w:val="22"/>
        </w:rPr>
        <w:t xml:space="preserve">, detectando si ya </w:t>
      </w:r>
      <w:r w:rsidRPr="00AF0C9C">
        <w:rPr>
          <w:rFonts w:asciiTheme="minorHAnsi" w:hAnsiTheme="minorHAnsi" w:cstheme="minorHAnsi"/>
          <w:color w:val="auto"/>
          <w:sz w:val="22"/>
          <w:szCs w:val="22"/>
        </w:rPr>
        <w:t xml:space="preserve">cuenta con </w:t>
      </w:r>
      <w:r w:rsidR="00501F8A" w:rsidRPr="00AF0C9C">
        <w:rPr>
          <w:rFonts w:asciiTheme="minorHAnsi" w:hAnsiTheme="minorHAnsi" w:cstheme="minorHAnsi"/>
          <w:color w:val="auto"/>
          <w:sz w:val="22"/>
          <w:szCs w:val="22"/>
        </w:rPr>
        <w:t xml:space="preserve">dicha información y en qué fuentes </w:t>
      </w:r>
      <w:r w:rsidRPr="00AF0C9C">
        <w:rPr>
          <w:rFonts w:asciiTheme="minorHAnsi" w:hAnsiTheme="minorHAnsi" w:cstheme="minorHAnsi"/>
          <w:color w:val="auto"/>
          <w:sz w:val="22"/>
          <w:szCs w:val="22"/>
        </w:rPr>
        <w:t xml:space="preserve">se encuentra, </w:t>
      </w:r>
      <w:r w:rsidR="00501F8A" w:rsidRPr="00AF0C9C">
        <w:rPr>
          <w:rFonts w:asciiTheme="minorHAnsi" w:hAnsiTheme="minorHAnsi" w:cstheme="minorHAnsi"/>
          <w:color w:val="auto"/>
          <w:sz w:val="22"/>
          <w:szCs w:val="22"/>
        </w:rPr>
        <w:t>o de ser necesario, definir procedimientos y herramientas para su obtención.</w:t>
      </w:r>
      <w:r w:rsidR="000A315F" w:rsidRPr="00AF0C9C">
        <w:rPr>
          <w:rFonts w:asciiTheme="minorHAnsi" w:hAnsiTheme="minorHAnsi" w:cstheme="minorHAnsi"/>
          <w:color w:val="auto"/>
          <w:sz w:val="22"/>
          <w:szCs w:val="22"/>
        </w:rPr>
        <w:t xml:space="preserve"> </w:t>
      </w:r>
    </w:p>
    <w:p w14:paraId="522B28DE" w14:textId="77777777" w:rsidR="00FB07E9" w:rsidRPr="00AF0C9C" w:rsidRDefault="00FB07E9" w:rsidP="00AF0C9C">
      <w:pPr>
        <w:pStyle w:val="Prrafodelista"/>
        <w:rPr>
          <w:rFonts w:asciiTheme="minorHAnsi" w:hAnsiTheme="minorHAnsi" w:cstheme="minorHAnsi"/>
          <w:color w:val="auto"/>
          <w:sz w:val="22"/>
          <w:szCs w:val="22"/>
        </w:rPr>
      </w:pPr>
    </w:p>
    <w:p w14:paraId="5CCBBFF6" w14:textId="77777777" w:rsidR="00501F8A" w:rsidRPr="00AF0C9C" w:rsidRDefault="00501F8A"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Con base en lo anterior, clasifica</w:t>
      </w:r>
      <w:r w:rsidR="004864EA" w:rsidRPr="00AF0C9C">
        <w:rPr>
          <w:rFonts w:asciiTheme="minorHAnsi" w:hAnsiTheme="minorHAnsi" w:cstheme="minorHAnsi"/>
          <w:color w:val="auto"/>
          <w:sz w:val="22"/>
          <w:szCs w:val="22"/>
        </w:rPr>
        <w:t>r</w:t>
      </w:r>
      <w:r w:rsidRPr="00AF0C9C">
        <w:rPr>
          <w:rFonts w:asciiTheme="minorHAnsi" w:hAnsiTheme="minorHAnsi" w:cstheme="minorHAnsi"/>
          <w:color w:val="auto"/>
          <w:sz w:val="22"/>
          <w:szCs w:val="22"/>
        </w:rPr>
        <w:t xml:space="preserve"> los grupos de personas (naturales o jurídicas) dependiendo de características similares (necesidades, problemas, ubicación territorial, entre otras).</w:t>
      </w:r>
    </w:p>
    <w:p w14:paraId="0F902F1D" w14:textId="77777777" w:rsidR="00392884" w:rsidRPr="00AF0C9C" w:rsidRDefault="00392884" w:rsidP="00AF0C9C">
      <w:pPr>
        <w:rPr>
          <w:rFonts w:asciiTheme="minorHAnsi" w:hAnsiTheme="minorHAnsi" w:cstheme="minorHAnsi"/>
          <w:color w:val="auto"/>
          <w:sz w:val="22"/>
          <w:szCs w:val="22"/>
        </w:rPr>
      </w:pPr>
    </w:p>
    <w:p w14:paraId="296C30D8" w14:textId="78066B44" w:rsidR="004864EA" w:rsidRPr="00AF0C9C" w:rsidRDefault="00370008" w:rsidP="00AF0C9C">
      <w:pPr>
        <w:ind w:left="1134"/>
        <w:rPr>
          <w:rFonts w:asciiTheme="minorHAnsi" w:hAnsiTheme="minorHAnsi" w:cstheme="minorHAnsi"/>
          <w:color w:val="7030A0"/>
          <w:sz w:val="22"/>
          <w:szCs w:val="22"/>
        </w:rPr>
      </w:pPr>
      <w:r w:rsidRPr="00AF0C9C">
        <w:rPr>
          <w:rFonts w:asciiTheme="minorHAnsi" w:hAnsiTheme="minorHAnsi" w:cstheme="minorHAnsi"/>
          <w:color w:val="auto"/>
          <w:sz w:val="22"/>
          <w:szCs w:val="22"/>
        </w:rPr>
        <w:t xml:space="preserve">Para identificar y caracterizar los </w:t>
      </w:r>
      <w:r w:rsidR="009917BA" w:rsidRPr="00AF0C9C">
        <w:rPr>
          <w:rFonts w:asciiTheme="minorHAnsi" w:hAnsiTheme="minorHAnsi" w:cstheme="minorHAnsi"/>
          <w:color w:val="auto"/>
          <w:sz w:val="22"/>
          <w:szCs w:val="22"/>
        </w:rPr>
        <w:t xml:space="preserve">grupos </w:t>
      </w:r>
      <w:r w:rsidRPr="00AF0C9C">
        <w:rPr>
          <w:rFonts w:asciiTheme="minorHAnsi" w:hAnsiTheme="minorHAnsi" w:cstheme="minorHAnsi"/>
          <w:color w:val="auto"/>
          <w:sz w:val="22"/>
          <w:szCs w:val="22"/>
        </w:rPr>
        <w:t xml:space="preserve">de </w:t>
      </w:r>
      <w:r w:rsidR="009917BA" w:rsidRPr="00AF0C9C">
        <w:rPr>
          <w:rFonts w:asciiTheme="minorHAnsi" w:hAnsiTheme="minorHAnsi" w:cstheme="minorHAnsi"/>
          <w:color w:val="auto"/>
          <w:sz w:val="22"/>
          <w:szCs w:val="22"/>
        </w:rPr>
        <w:t>valor</w:t>
      </w:r>
      <w:r w:rsidRPr="00AF0C9C">
        <w:rPr>
          <w:rFonts w:asciiTheme="minorHAnsi" w:hAnsiTheme="minorHAnsi" w:cstheme="minorHAnsi"/>
          <w:color w:val="auto"/>
          <w:sz w:val="22"/>
          <w:szCs w:val="22"/>
        </w:rPr>
        <w:t xml:space="preserve">, se cuenta con la “Guía de caracterización de ciudadanos, usuarios e interesados” disponible en </w:t>
      </w:r>
      <w:hyperlink r:id="rId31" w:history="1">
        <w:r w:rsidRPr="00AF0C9C">
          <w:rPr>
            <w:rStyle w:val="Hipervnculo"/>
            <w:rFonts w:asciiTheme="minorHAnsi" w:hAnsiTheme="minorHAnsi" w:cstheme="minorHAnsi"/>
            <w:sz w:val="22"/>
            <w:szCs w:val="22"/>
          </w:rPr>
          <w:t>https://colaboracion.dnp.gov.co/CDT/Programa%20Nacional%20del%20Servicio%20al%20Ciudadano/guia-de-caracterizacion-de-ciudadanos-usuarios-e-interesados_web.pdf</w:t>
        </w:r>
      </w:hyperlink>
      <w:r w:rsidR="000A315F" w:rsidRPr="00AF0C9C">
        <w:rPr>
          <w:rFonts w:asciiTheme="minorHAnsi" w:hAnsiTheme="minorHAnsi" w:cstheme="minorHAnsi"/>
          <w:color w:val="auto"/>
          <w:sz w:val="22"/>
          <w:szCs w:val="22"/>
        </w:rPr>
        <w:t xml:space="preserve"> </w:t>
      </w:r>
      <w:r w:rsidR="00392884" w:rsidRPr="00AF0C9C">
        <w:rPr>
          <w:rFonts w:asciiTheme="minorHAnsi" w:hAnsiTheme="minorHAnsi" w:cstheme="minorHAnsi"/>
          <w:noProof/>
          <w:color w:val="auto"/>
          <w:sz w:val="22"/>
          <w:szCs w:val="22"/>
        </w:rPr>
        <w:drawing>
          <wp:anchor distT="0" distB="0" distL="114300" distR="114300" simplePos="0" relativeHeight="251721728" behindDoc="1" locked="0" layoutInCell="1" allowOverlap="1" wp14:anchorId="71F5C15C" wp14:editId="7C07CA00">
            <wp:simplePos x="0" y="0"/>
            <wp:positionH relativeFrom="column">
              <wp:posOffset>180340</wp:posOffset>
            </wp:positionH>
            <wp:positionV relativeFrom="paragraph">
              <wp:posOffset>34290</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15F" w:rsidRPr="00AF0C9C">
        <w:rPr>
          <w:rFonts w:asciiTheme="minorHAnsi" w:hAnsiTheme="minorHAnsi" w:cstheme="minorHAnsi"/>
          <w:color w:val="auto"/>
          <w:sz w:val="22"/>
          <w:szCs w:val="22"/>
        </w:rPr>
        <w:t xml:space="preserve"> </w:t>
      </w:r>
      <w:r w:rsidR="000A315F" w:rsidRPr="00AF0C9C">
        <w:rPr>
          <w:rFonts w:asciiTheme="minorHAnsi" w:hAnsiTheme="minorHAnsi"/>
          <w:sz w:val="22"/>
          <w:szCs w:val="22"/>
        </w:rPr>
        <w:t xml:space="preserve"> </w:t>
      </w:r>
    </w:p>
    <w:p w14:paraId="369AA8FC" w14:textId="77777777" w:rsidR="00E36ECB" w:rsidRPr="00AF0C9C" w:rsidRDefault="00E36ECB" w:rsidP="00AF0C9C">
      <w:pPr>
        <w:rPr>
          <w:rFonts w:asciiTheme="minorHAnsi" w:hAnsiTheme="minorHAnsi" w:cstheme="minorHAnsi"/>
          <w:color w:val="7030A0"/>
          <w:sz w:val="22"/>
          <w:szCs w:val="22"/>
        </w:rPr>
      </w:pPr>
    </w:p>
    <w:p w14:paraId="66518F35" w14:textId="5185BE8D" w:rsidR="007E237E" w:rsidRPr="00AF0C9C" w:rsidRDefault="004864EA" w:rsidP="00AF0C9C">
      <w:pPr>
        <w:pStyle w:val="Prrafodelista"/>
        <w:numPr>
          <w:ilvl w:val="0"/>
          <w:numId w:val="5"/>
        </w:numPr>
        <w:ind w:left="284" w:hanging="284"/>
        <w:rPr>
          <w:rFonts w:asciiTheme="minorHAnsi" w:hAnsiTheme="minorHAnsi" w:cstheme="minorHAnsi"/>
          <w:color w:val="auto"/>
          <w:sz w:val="22"/>
          <w:szCs w:val="22"/>
        </w:rPr>
      </w:pPr>
      <w:r w:rsidRPr="00AF0C9C">
        <w:rPr>
          <w:rFonts w:asciiTheme="minorHAnsi" w:hAnsiTheme="minorHAnsi" w:cstheme="minorHAnsi"/>
          <w:color w:val="7030A0"/>
          <w:sz w:val="22"/>
          <w:szCs w:val="22"/>
        </w:rPr>
        <w:t>Identificar la</w:t>
      </w:r>
      <w:r w:rsidR="005604A2" w:rsidRPr="00AF0C9C">
        <w:rPr>
          <w:rFonts w:asciiTheme="minorHAnsi" w:hAnsiTheme="minorHAnsi" w:cstheme="minorHAnsi"/>
          <w:color w:val="7030A0"/>
          <w:sz w:val="22"/>
          <w:szCs w:val="22"/>
        </w:rPr>
        <w:t xml:space="preserve"> </w:t>
      </w:r>
      <w:r w:rsidR="009917BA" w:rsidRPr="00AF0C9C">
        <w:rPr>
          <w:rFonts w:asciiTheme="minorHAnsi" w:hAnsiTheme="minorHAnsi" w:cstheme="minorHAnsi"/>
          <w:color w:val="7030A0"/>
          <w:sz w:val="22"/>
          <w:szCs w:val="22"/>
        </w:rPr>
        <w:t>Meta Estratégica de Gran Alcance (</w:t>
      </w:r>
      <w:r w:rsidR="00F545D9" w:rsidRPr="00AF0C9C">
        <w:rPr>
          <w:rFonts w:asciiTheme="minorHAnsi" w:hAnsiTheme="minorHAnsi" w:cstheme="minorHAnsi"/>
          <w:color w:val="7030A0"/>
          <w:sz w:val="22"/>
          <w:szCs w:val="22"/>
        </w:rPr>
        <w:t>M</w:t>
      </w:r>
      <w:r w:rsidR="009917BA" w:rsidRPr="00AF0C9C">
        <w:rPr>
          <w:rFonts w:asciiTheme="minorHAnsi" w:hAnsiTheme="minorHAnsi" w:cstheme="minorHAnsi"/>
          <w:color w:val="7030A0"/>
          <w:sz w:val="22"/>
          <w:szCs w:val="22"/>
        </w:rPr>
        <w:t xml:space="preserve">EGA) </w:t>
      </w:r>
      <w:r w:rsidR="005604A2" w:rsidRPr="00AF0C9C">
        <w:rPr>
          <w:rFonts w:asciiTheme="minorHAnsi" w:hAnsiTheme="minorHAnsi" w:cstheme="minorHAnsi"/>
          <w:color w:val="7030A0"/>
          <w:sz w:val="22"/>
          <w:szCs w:val="22"/>
        </w:rPr>
        <w:t xml:space="preserve"> con las </w:t>
      </w:r>
      <w:r w:rsidRPr="00AF0C9C">
        <w:rPr>
          <w:rFonts w:asciiTheme="minorHAnsi" w:hAnsiTheme="minorHAnsi" w:cstheme="minorHAnsi"/>
          <w:color w:val="7030A0"/>
          <w:sz w:val="22"/>
          <w:szCs w:val="22"/>
        </w:rPr>
        <w:t xml:space="preserve">que la organización </w:t>
      </w:r>
      <w:r w:rsidR="005604A2" w:rsidRPr="00AF0C9C">
        <w:rPr>
          <w:rFonts w:asciiTheme="minorHAnsi" w:hAnsiTheme="minorHAnsi" w:cstheme="minorHAnsi"/>
          <w:color w:val="7030A0"/>
          <w:sz w:val="22"/>
          <w:szCs w:val="22"/>
        </w:rPr>
        <w:t xml:space="preserve">aspira </w:t>
      </w:r>
      <w:r w:rsidRPr="00AF0C9C">
        <w:rPr>
          <w:rFonts w:asciiTheme="minorHAnsi" w:hAnsiTheme="minorHAnsi" w:cstheme="minorHAnsi"/>
          <w:color w:val="7030A0"/>
          <w:sz w:val="22"/>
          <w:szCs w:val="22"/>
        </w:rPr>
        <w:t xml:space="preserve">cumplir su propósito fundamental y los resultados </w:t>
      </w:r>
      <w:r w:rsidR="005604A2" w:rsidRPr="00AF0C9C">
        <w:rPr>
          <w:rFonts w:asciiTheme="minorHAnsi" w:hAnsiTheme="minorHAnsi" w:cstheme="minorHAnsi"/>
          <w:color w:val="7030A0"/>
          <w:sz w:val="22"/>
          <w:szCs w:val="22"/>
        </w:rPr>
        <w:t>con los cuales espera hacerlo</w:t>
      </w:r>
      <w:r w:rsidR="005604A2" w:rsidRPr="00AF0C9C">
        <w:rPr>
          <w:rFonts w:asciiTheme="minorHAnsi" w:hAnsiTheme="minorHAnsi" w:cstheme="minorHAnsi"/>
          <w:color w:val="auto"/>
          <w:sz w:val="22"/>
          <w:szCs w:val="22"/>
        </w:rPr>
        <w:t xml:space="preserve">. </w:t>
      </w:r>
    </w:p>
    <w:p w14:paraId="61EFBEEA" w14:textId="77777777" w:rsidR="007E237E" w:rsidRPr="00AF0C9C" w:rsidRDefault="007E237E" w:rsidP="00AF0C9C">
      <w:pPr>
        <w:pStyle w:val="Prrafodelista"/>
        <w:ind w:left="284"/>
        <w:rPr>
          <w:rFonts w:asciiTheme="minorHAnsi" w:hAnsiTheme="minorHAnsi" w:cstheme="minorHAnsi"/>
          <w:color w:val="auto"/>
          <w:sz w:val="22"/>
          <w:szCs w:val="22"/>
        </w:rPr>
      </w:pPr>
    </w:p>
    <w:p w14:paraId="457C0EF8" w14:textId="2AB3D003" w:rsidR="005604A2" w:rsidRPr="00AF0C9C" w:rsidRDefault="005604A2"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En este punto es importante señalar que</w:t>
      </w:r>
      <w:r w:rsidR="009917BA"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dado que </w:t>
      </w:r>
      <w:r w:rsidRPr="00AF0C9C">
        <w:rPr>
          <w:rFonts w:asciiTheme="minorHAnsi" w:hAnsiTheme="minorHAnsi" w:cstheme="minorHAnsi"/>
          <w:sz w:val="22"/>
          <w:szCs w:val="22"/>
        </w:rPr>
        <w:t xml:space="preserve">el </w:t>
      </w:r>
      <w:r w:rsidR="009917BA" w:rsidRPr="00AF0C9C">
        <w:rPr>
          <w:rFonts w:asciiTheme="minorHAnsi" w:hAnsiTheme="minorHAnsi" w:cstheme="minorHAnsi"/>
          <w:sz w:val="22"/>
          <w:szCs w:val="22"/>
        </w:rPr>
        <w:t xml:space="preserve">MIPGv2 </w:t>
      </w:r>
      <w:r w:rsidRPr="00AF0C9C">
        <w:rPr>
          <w:rFonts w:asciiTheme="minorHAnsi" w:hAnsiTheme="minorHAnsi" w:cstheme="minorHAnsi"/>
          <w:sz w:val="22"/>
          <w:szCs w:val="22"/>
        </w:rPr>
        <w:t>se enmarca</w:t>
      </w:r>
      <w:r w:rsidR="00D4781D" w:rsidRPr="00AF0C9C">
        <w:rPr>
          <w:rFonts w:asciiTheme="minorHAnsi" w:hAnsiTheme="minorHAnsi" w:cstheme="minorHAnsi"/>
          <w:sz w:val="22"/>
          <w:szCs w:val="22"/>
        </w:rPr>
        <w:t>,</w:t>
      </w:r>
      <w:r w:rsidRPr="00AF0C9C">
        <w:rPr>
          <w:rFonts w:asciiTheme="minorHAnsi" w:hAnsiTheme="minorHAnsi" w:cstheme="minorHAnsi"/>
          <w:sz w:val="22"/>
          <w:szCs w:val="22"/>
        </w:rPr>
        <w:t xml:space="preserve"> </w:t>
      </w:r>
      <w:r w:rsidR="00D4781D" w:rsidRPr="00AF0C9C">
        <w:rPr>
          <w:rFonts w:asciiTheme="minorHAnsi" w:hAnsiTheme="minorHAnsi" w:cstheme="minorHAnsi"/>
          <w:sz w:val="22"/>
          <w:szCs w:val="22"/>
        </w:rPr>
        <w:t xml:space="preserve">a su vez, en el Modelo de </w:t>
      </w:r>
      <w:r w:rsidRPr="00AF0C9C">
        <w:rPr>
          <w:rFonts w:asciiTheme="minorHAnsi" w:hAnsiTheme="minorHAnsi" w:cstheme="minorHAnsi"/>
          <w:sz w:val="22"/>
          <w:szCs w:val="22"/>
        </w:rPr>
        <w:t xml:space="preserve">Gestión para Resultados, la organización </w:t>
      </w:r>
      <w:r w:rsidRPr="00AF0C9C">
        <w:rPr>
          <w:rFonts w:asciiTheme="minorHAnsi" w:hAnsiTheme="minorHAnsi" w:cstheme="minorHAnsi"/>
          <w:sz w:val="22"/>
          <w:szCs w:val="22"/>
          <w:u w:val="single"/>
        </w:rPr>
        <w:t>pre-determina, pre-define o pre-establece</w:t>
      </w:r>
      <w:r w:rsidRPr="00AF0C9C">
        <w:rPr>
          <w:rFonts w:asciiTheme="minorHAnsi" w:hAnsiTheme="minorHAnsi" w:cstheme="minorHAnsi"/>
          <w:sz w:val="22"/>
          <w:szCs w:val="22"/>
        </w:rPr>
        <w:t xml:space="preserve"> los resultados y efectos que espera lograr</w:t>
      </w:r>
      <w:r w:rsidR="00CD3DF8">
        <w:rPr>
          <w:rFonts w:asciiTheme="minorHAnsi" w:hAnsiTheme="minorHAnsi" w:cstheme="minorHAnsi"/>
          <w:sz w:val="22"/>
          <w:szCs w:val="22"/>
        </w:rPr>
        <w:t xml:space="preserve">. </w:t>
      </w:r>
      <w:r w:rsidR="009917BA" w:rsidRPr="00AF0C9C">
        <w:rPr>
          <w:rFonts w:asciiTheme="minorHAnsi" w:hAnsiTheme="minorHAnsi" w:cstheme="minorHAnsi"/>
          <w:sz w:val="22"/>
          <w:szCs w:val="22"/>
        </w:rPr>
        <w:t>Por lo tanto</w:t>
      </w:r>
      <w:r w:rsidRPr="00AF0C9C">
        <w:rPr>
          <w:rFonts w:asciiTheme="minorHAnsi" w:hAnsiTheme="minorHAnsi" w:cstheme="minorHAnsi"/>
          <w:sz w:val="22"/>
          <w:szCs w:val="22"/>
        </w:rPr>
        <w:t>, su planeación, gestión, control y evaluación toman como referencia</w:t>
      </w:r>
      <w:r w:rsidR="000A315F" w:rsidRPr="00AF0C9C">
        <w:rPr>
          <w:rFonts w:asciiTheme="minorHAnsi" w:hAnsiTheme="minorHAnsi" w:cstheme="minorHAnsi"/>
          <w:sz w:val="22"/>
          <w:szCs w:val="22"/>
        </w:rPr>
        <w:t xml:space="preserve"> </w:t>
      </w:r>
      <w:r w:rsidR="009917BA" w:rsidRPr="00AF0C9C">
        <w:rPr>
          <w:rFonts w:asciiTheme="minorHAnsi" w:hAnsiTheme="minorHAnsi" w:cstheme="minorHAnsi"/>
          <w:sz w:val="22"/>
          <w:szCs w:val="22"/>
        </w:rPr>
        <w:t xml:space="preserve">dichos </w:t>
      </w:r>
      <w:r w:rsidRPr="00AF0C9C">
        <w:rPr>
          <w:rFonts w:asciiTheme="minorHAnsi" w:hAnsiTheme="minorHAnsi" w:cstheme="minorHAnsi"/>
          <w:sz w:val="22"/>
          <w:szCs w:val="22"/>
        </w:rPr>
        <w:t>resultados</w:t>
      </w:r>
      <w:r w:rsidRPr="00AF0C9C">
        <w:rPr>
          <w:rFonts w:asciiTheme="minorHAnsi" w:hAnsiTheme="minorHAnsi" w:cstheme="minorHAnsi"/>
          <w:i/>
          <w:sz w:val="22"/>
          <w:szCs w:val="22"/>
        </w:rPr>
        <w:t>.</w:t>
      </w:r>
      <w:r w:rsidR="00337640" w:rsidRPr="00AF0C9C">
        <w:rPr>
          <w:rFonts w:asciiTheme="minorHAnsi" w:hAnsiTheme="minorHAnsi" w:cstheme="minorHAnsi"/>
          <w:i/>
          <w:sz w:val="22"/>
          <w:szCs w:val="22"/>
        </w:rPr>
        <w:t xml:space="preserve"> </w:t>
      </w:r>
      <w:r w:rsidRPr="00AF0C9C">
        <w:rPr>
          <w:rFonts w:asciiTheme="minorHAnsi" w:hAnsiTheme="minorHAnsi" w:cstheme="minorHAnsi"/>
          <w:color w:val="auto"/>
          <w:sz w:val="22"/>
          <w:szCs w:val="22"/>
        </w:rPr>
        <w:t>Para ello, es útil que la organización:</w:t>
      </w:r>
    </w:p>
    <w:p w14:paraId="43571284" w14:textId="77777777" w:rsidR="005604A2" w:rsidRPr="00AF0C9C" w:rsidRDefault="005604A2" w:rsidP="00AF0C9C">
      <w:pPr>
        <w:rPr>
          <w:rFonts w:asciiTheme="minorHAnsi" w:hAnsiTheme="minorHAnsi" w:cstheme="minorHAnsi"/>
          <w:color w:val="7030A0"/>
          <w:sz w:val="22"/>
          <w:szCs w:val="22"/>
        </w:rPr>
      </w:pPr>
    </w:p>
    <w:p w14:paraId="7E6E244C" w14:textId="4AD7E66C" w:rsidR="00501F8A" w:rsidRPr="00AF0C9C" w:rsidRDefault="009917BA"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Identifique sus problemas o necesidades con precisión, pertinencia y prioridad, a</w:t>
      </w:r>
      <w:r w:rsidR="00501F8A" w:rsidRPr="00AF0C9C">
        <w:rPr>
          <w:rFonts w:asciiTheme="minorHAnsi" w:hAnsiTheme="minorHAnsi" w:cstheme="minorHAnsi"/>
          <w:color w:val="auto"/>
          <w:sz w:val="22"/>
          <w:szCs w:val="22"/>
        </w:rPr>
        <w:t xml:space="preserve"> partir de la caracterización de </w:t>
      </w:r>
      <w:r w:rsidR="00D53865" w:rsidRPr="00AF0C9C">
        <w:rPr>
          <w:rFonts w:asciiTheme="minorHAnsi" w:hAnsiTheme="minorHAnsi" w:cstheme="minorHAnsi"/>
          <w:color w:val="auto"/>
          <w:sz w:val="22"/>
          <w:szCs w:val="22"/>
        </w:rPr>
        <w:t>los ciudadanos</w:t>
      </w:r>
      <w:r w:rsidR="00281614" w:rsidRPr="00AF0C9C">
        <w:rPr>
          <w:rFonts w:asciiTheme="minorHAnsi" w:hAnsiTheme="minorHAnsi" w:cstheme="minorHAnsi"/>
          <w:color w:val="auto"/>
          <w:sz w:val="22"/>
          <w:szCs w:val="22"/>
        </w:rPr>
        <w:t xml:space="preserve"> y siempre teniendo presente el propósito fundamental,</w:t>
      </w:r>
      <w:r w:rsidR="00501F8A" w:rsidRPr="00AF0C9C">
        <w:rPr>
          <w:rFonts w:asciiTheme="minorHAnsi" w:hAnsiTheme="minorHAnsi" w:cstheme="minorHAnsi"/>
          <w:color w:val="auto"/>
          <w:sz w:val="22"/>
          <w:szCs w:val="22"/>
        </w:rPr>
        <w:t xml:space="preserve"> </w:t>
      </w:r>
      <w:r w:rsidR="003B6812" w:rsidRPr="00AF0C9C">
        <w:rPr>
          <w:rFonts w:asciiTheme="minorHAnsi" w:hAnsiTheme="minorHAnsi" w:cstheme="minorHAnsi"/>
          <w:color w:val="auto"/>
          <w:sz w:val="22"/>
          <w:szCs w:val="22"/>
        </w:rPr>
        <w:t>mediante procesos participativos</w:t>
      </w:r>
      <w:r w:rsidR="00501F8A" w:rsidRPr="00AF0C9C">
        <w:rPr>
          <w:rFonts w:asciiTheme="minorHAnsi" w:hAnsiTheme="minorHAnsi" w:cstheme="minorHAnsi"/>
          <w:color w:val="auto"/>
          <w:sz w:val="22"/>
          <w:szCs w:val="22"/>
        </w:rPr>
        <w:t>.</w:t>
      </w:r>
    </w:p>
    <w:p w14:paraId="62736959" w14:textId="77777777" w:rsidR="00D4781D" w:rsidRPr="00AF0C9C" w:rsidRDefault="00D4781D" w:rsidP="00AF0C9C">
      <w:pPr>
        <w:pStyle w:val="Prrafodelista"/>
        <w:ind w:left="284"/>
        <w:rPr>
          <w:rFonts w:asciiTheme="minorHAnsi" w:hAnsiTheme="minorHAnsi" w:cstheme="minorHAnsi"/>
          <w:color w:val="auto"/>
          <w:sz w:val="22"/>
          <w:szCs w:val="22"/>
        </w:rPr>
      </w:pPr>
    </w:p>
    <w:p w14:paraId="009D7159" w14:textId="0820B01C" w:rsidR="00501F8A" w:rsidRPr="00AF0C9C" w:rsidRDefault="00501F8A"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Una vez identificadas las demandas y problemas de sus grupos de valor,</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los proyecte a </w:t>
      </w:r>
      <w:r w:rsidR="00281614" w:rsidRPr="00AF0C9C">
        <w:rPr>
          <w:rFonts w:asciiTheme="minorHAnsi" w:hAnsiTheme="minorHAnsi" w:cstheme="minorHAnsi"/>
          <w:color w:val="auto"/>
          <w:sz w:val="22"/>
          <w:szCs w:val="22"/>
        </w:rPr>
        <w:t>4</w:t>
      </w:r>
      <w:r w:rsidRPr="00AF0C9C">
        <w:rPr>
          <w:rFonts w:asciiTheme="minorHAnsi" w:hAnsiTheme="minorHAnsi" w:cstheme="minorHAnsi"/>
          <w:color w:val="auto"/>
          <w:sz w:val="22"/>
          <w:szCs w:val="22"/>
        </w:rPr>
        <w:t xml:space="preserve">, 10, 20 </w:t>
      </w:r>
      <w:r w:rsidR="00281614" w:rsidRPr="00AF0C9C">
        <w:rPr>
          <w:rFonts w:asciiTheme="minorHAnsi" w:hAnsiTheme="minorHAnsi" w:cstheme="minorHAnsi"/>
          <w:color w:val="auto"/>
          <w:sz w:val="22"/>
          <w:szCs w:val="22"/>
        </w:rPr>
        <w:t>años o según se disponga por la organización.</w:t>
      </w:r>
    </w:p>
    <w:p w14:paraId="33121A08" w14:textId="77777777" w:rsidR="004D2512" w:rsidRPr="00AF0C9C" w:rsidRDefault="004D2512" w:rsidP="00AF0C9C">
      <w:pPr>
        <w:pStyle w:val="Prrafodelista"/>
        <w:rPr>
          <w:rFonts w:asciiTheme="minorHAnsi" w:hAnsiTheme="minorHAnsi" w:cstheme="minorHAnsi"/>
          <w:color w:val="auto"/>
          <w:sz w:val="22"/>
          <w:szCs w:val="22"/>
        </w:rPr>
      </w:pPr>
    </w:p>
    <w:p w14:paraId="587D6F4F" w14:textId="149917CB" w:rsidR="00501F8A" w:rsidRPr="00AF0C9C" w:rsidRDefault="00501F8A"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Estim</w:t>
      </w:r>
      <w:r w:rsidR="005604A2" w:rsidRPr="00AF0C9C">
        <w:rPr>
          <w:rFonts w:asciiTheme="minorHAnsi" w:hAnsiTheme="minorHAnsi" w:cstheme="minorHAnsi"/>
          <w:color w:val="auto"/>
          <w:sz w:val="22"/>
          <w:szCs w:val="22"/>
        </w:rPr>
        <w:t>e</w:t>
      </w:r>
      <w:r w:rsidRPr="00AF0C9C">
        <w:rPr>
          <w:rFonts w:asciiTheme="minorHAnsi" w:hAnsiTheme="minorHAnsi" w:cstheme="minorHAnsi"/>
          <w:color w:val="auto"/>
          <w:sz w:val="22"/>
          <w:szCs w:val="22"/>
        </w:rPr>
        <w:t xml:space="preserve"> los tiempos en los cuales espera atender dichos problemas o necesidades</w:t>
      </w:r>
      <w:r w:rsidR="00D4781D"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w:t>
      </w:r>
      <w:r w:rsidR="00D4781D" w:rsidRPr="00AF0C9C">
        <w:rPr>
          <w:rFonts w:asciiTheme="minorHAnsi" w:hAnsiTheme="minorHAnsi" w:cstheme="minorHAnsi"/>
          <w:color w:val="auto"/>
          <w:sz w:val="22"/>
          <w:szCs w:val="22"/>
        </w:rPr>
        <w:t>t</w:t>
      </w:r>
      <w:r w:rsidRPr="00AF0C9C">
        <w:rPr>
          <w:rFonts w:asciiTheme="minorHAnsi" w:hAnsiTheme="minorHAnsi" w:cstheme="minorHAnsi"/>
          <w:color w:val="auto"/>
          <w:sz w:val="22"/>
          <w:szCs w:val="22"/>
        </w:rPr>
        <w:t>eniendo claro cuál es el valor agregado que</w:t>
      </w:r>
      <w:r w:rsidR="009917BA"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con su gestión, aspira aportar en términos de resultados e impactos.</w:t>
      </w:r>
    </w:p>
    <w:p w14:paraId="5F241D33" w14:textId="77777777" w:rsidR="004D2512" w:rsidRPr="00AF0C9C" w:rsidRDefault="004D2512" w:rsidP="00AF0C9C">
      <w:pPr>
        <w:pStyle w:val="Prrafodelista"/>
        <w:rPr>
          <w:rFonts w:asciiTheme="minorHAnsi" w:hAnsiTheme="minorHAnsi" w:cstheme="minorHAnsi"/>
          <w:color w:val="auto"/>
          <w:sz w:val="22"/>
          <w:szCs w:val="22"/>
        </w:rPr>
      </w:pPr>
    </w:p>
    <w:p w14:paraId="07811A7A" w14:textId="72162810" w:rsidR="00D33F0E" w:rsidRPr="00AF0C9C" w:rsidRDefault="005604A2"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Formule </w:t>
      </w:r>
      <w:r w:rsidR="009917BA" w:rsidRPr="00AF0C9C">
        <w:rPr>
          <w:rFonts w:asciiTheme="minorHAnsi" w:hAnsiTheme="minorHAnsi" w:cstheme="minorHAnsi"/>
          <w:color w:val="auto"/>
          <w:sz w:val="22"/>
          <w:szCs w:val="22"/>
        </w:rPr>
        <w:t xml:space="preserve">la MEGA </w:t>
      </w:r>
      <w:r w:rsidRPr="00AF0C9C">
        <w:rPr>
          <w:rFonts w:asciiTheme="minorHAnsi" w:hAnsiTheme="minorHAnsi" w:cstheme="minorHAnsi"/>
          <w:color w:val="auto"/>
          <w:sz w:val="22"/>
          <w:szCs w:val="22"/>
        </w:rPr>
        <w:t xml:space="preserve">en términos de </w:t>
      </w:r>
      <w:r w:rsidR="00501F8A" w:rsidRPr="00AF0C9C">
        <w:rPr>
          <w:rFonts w:asciiTheme="minorHAnsi" w:hAnsiTheme="minorHAnsi" w:cstheme="minorHAnsi"/>
          <w:color w:val="auto"/>
          <w:sz w:val="22"/>
          <w:szCs w:val="22"/>
        </w:rPr>
        <w:t xml:space="preserve">metas de largo plazo, tangibles, medibles, audaces y coherentes con los problemas y necesidades que deben atender o </w:t>
      </w:r>
      <w:r w:rsidR="00D33F0E" w:rsidRPr="00AF0C9C">
        <w:rPr>
          <w:rFonts w:asciiTheme="minorHAnsi" w:hAnsiTheme="minorHAnsi" w:cstheme="minorHAnsi"/>
          <w:color w:val="auto"/>
          <w:sz w:val="22"/>
          <w:szCs w:val="22"/>
        </w:rPr>
        <w:t>satisfacer, evitando proposiciones genéricas que no permitan su cuantificación</w:t>
      </w:r>
      <w:r w:rsidR="00360417" w:rsidRPr="00AF0C9C">
        <w:rPr>
          <w:rFonts w:asciiTheme="minorHAnsi" w:hAnsiTheme="minorHAnsi" w:cstheme="minorHAnsi"/>
          <w:color w:val="auto"/>
          <w:sz w:val="22"/>
          <w:szCs w:val="22"/>
        </w:rPr>
        <w:t xml:space="preserve"> y definiendo los posibles riesgos asociados al cumplimiento de la </w:t>
      </w:r>
      <w:r w:rsidR="009917BA" w:rsidRPr="00AF0C9C">
        <w:rPr>
          <w:rFonts w:asciiTheme="minorHAnsi" w:hAnsiTheme="minorHAnsi" w:cstheme="minorHAnsi"/>
          <w:color w:val="auto"/>
          <w:sz w:val="22"/>
          <w:szCs w:val="22"/>
        </w:rPr>
        <w:t>MEGA</w:t>
      </w:r>
      <w:r w:rsidR="00360417" w:rsidRPr="00AF0C9C">
        <w:rPr>
          <w:rFonts w:asciiTheme="minorHAnsi" w:hAnsiTheme="minorHAnsi" w:cstheme="minorHAnsi"/>
          <w:color w:val="auto"/>
          <w:sz w:val="22"/>
          <w:szCs w:val="22"/>
        </w:rPr>
        <w:t>.</w:t>
      </w:r>
    </w:p>
    <w:p w14:paraId="7EE171D7" w14:textId="77777777" w:rsidR="00D33F0E" w:rsidRPr="00AF0C9C" w:rsidRDefault="00D33F0E" w:rsidP="00AF0C9C">
      <w:pPr>
        <w:pStyle w:val="Prrafodelista"/>
        <w:rPr>
          <w:rFonts w:asciiTheme="minorHAnsi" w:hAnsiTheme="minorHAnsi" w:cstheme="minorHAnsi"/>
          <w:color w:val="auto"/>
          <w:sz w:val="22"/>
          <w:szCs w:val="22"/>
        </w:rPr>
      </w:pPr>
    </w:p>
    <w:p w14:paraId="29D935CD" w14:textId="59CBB1AF" w:rsidR="00501F8A" w:rsidRPr="00AF0C9C" w:rsidRDefault="005604A2" w:rsidP="00AF0C9C">
      <w:pPr>
        <w:pStyle w:val="Prrafodelista"/>
        <w:numPr>
          <w:ilvl w:val="0"/>
          <w:numId w:val="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color w:val="auto"/>
          <w:sz w:val="22"/>
          <w:szCs w:val="22"/>
        </w:rPr>
        <w:t>Formule l</w:t>
      </w:r>
      <w:r w:rsidR="00501F8A" w:rsidRPr="00AF0C9C">
        <w:rPr>
          <w:rFonts w:asciiTheme="minorHAnsi" w:hAnsiTheme="minorHAnsi" w:cstheme="minorHAnsi"/>
          <w:sz w:val="22"/>
          <w:szCs w:val="22"/>
        </w:rPr>
        <w:t>os resultados</w:t>
      </w:r>
      <w:r w:rsidRPr="00AF0C9C">
        <w:rPr>
          <w:rFonts w:asciiTheme="minorHAnsi" w:hAnsiTheme="minorHAnsi" w:cstheme="minorHAnsi"/>
          <w:sz w:val="22"/>
          <w:szCs w:val="22"/>
        </w:rPr>
        <w:t xml:space="preserve"> </w:t>
      </w:r>
      <w:r w:rsidR="00501F8A" w:rsidRPr="00AF0C9C">
        <w:rPr>
          <w:rFonts w:asciiTheme="minorHAnsi" w:hAnsiTheme="minorHAnsi" w:cstheme="minorHAnsi"/>
          <w:sz w:val="22"/>
          <w:szCs w:val="22"/>
        </w:rPr>
        <w:t>en términos de cantidad y calidad de los productos y servicios</w:t>
      </w:r>
      <w:r w:rsidRPr="00AF0C9C">
        <w:rPr>
          <w:rFonts w:asciiTheme="minorHAnsi" w:hAnsiTheme="minorHAnsi" w:cstheme="minorHAnsi"/>
          <w:sz w:val="22"/>
          <w:szCs w:val="22"/>
        </w:rPr>
        <w:t xml:space="preserve"> que va a generar</w:t>
      </w:r>
      <w:r w:rsidR="009917BA" w:rsidRPr="00AF0C9C">
        <w:rPr>
          <w:rFonts w:asciiTheme="minorHAnsi" w:hAnsiTheme="minorHAnsi" w:cstheme="minorHAnsi"/>
          <w:sz w:val="22"/>
          <w:szCs w:val="22"/>
        </w:rPr>
        <w:t>. D</w:t>
      </w:r>
      <w:r w:rsidRPr="00AF0C9C">
        <w:rPr>
          <w:rFonts w:asciiTheme="minorHAnsi" w:hAnsiTheme="minorHAnsi" w:cstheme="minorHAnsi"/>
          <w:sz w:val="22"/>
          <w:szCs w:val="22"/>
        </w:rPr>
        <w:t xml:space="preserve">e ser posible, identifique </w:t>
      </w:r>
      <w:r w:rsidR="00501F8A" w:rsidRPr="00AF0C9C">
        <w:rPr>
          <w:rFonts w:asciiTheme="minorHAnsi" w:hAnsiTheme="minorHAnsi" w:cstheme="minorHAnsi"/>
          <w:sz w:val="22"/>
          <w:szCs w:val="22"/>
        </w:rPr>
        <w:t>los efectos o cambios que quiere generar en el mejoramiento de las condiciones de vida de sus grupos de valor.</w:t>
      </w:r>
    </w:p>
    <w:p w14:paraId="0CF1B425" w14:textId="77777777" w:rsidR="004D2512" w:rsidRPr="00AF0C9C" w:rsidRDefault="004D2512" w:rsidP="00AF0C9C">
      <w:pPr>
        <w:pStyle w:val="Prrafodelista"/>
        <w:autoSpaceDE w:val="0"/>
        <w:autoSpaceDN w:val="0"/>
        <w:adjustRightInd w:val="0"/>
        <w:ind w:left="284"/>
        <w:rPr>
          <w:rFonts w:asciiTheme="minorHAnsi" w:hAnsiTheme="minorHAnsi" w:cstheme="minorHAnsi"/>
          <w:sz w:val="22"/>
          <w:szCs w:val="22"/>
        </w:rPr>
      </w:pPr>
    </w:p>
    <w:p w14:paraId="2F98AB89" w14:textId="77777777" w:rsidR="00501F8A" w:rsidRPr="00AF0C9C" w:rsidRDefault="005604A2" w:rsidP="00AF0C9C">
      <w:pPr>
        <w:pStyle w:val="Prrafodelista"/>
        <w:autoSpaceDE w:val="0"/>
        <w:autoSpaceDN w:val="0"/>
        <w:adjustRightInd w:val="0"/>
        <w:ind w:left="284"/>
        <w:rPr>
          <w:rFonts w:asciiTheme="minorHAnsi" w:hAnsiTheme="minorHAnsi" w:cstheme="minorHAnsi"/>
          <w:color w:val="auto"/>
          <w:sz w:val="22"/>
          <w:szCs w:val="22"/>
        </w:rPr>
      </w:pPr>
      <w:r w:rsidRPr="00AF0C9C">
        <w:rPr>
          <w:rFonts w:asciiTheme="minorHAnsi" w:hAnsiTheme="minorHAnsi" w:cstheme="minorHAnsi"/>
          <w:sz w:val="22"/>
          <w:szCs w:val="22"/>
        </w:rPr>
        <w:t>Tanto la MEGA como sus</w:t>
      </w:r>
      <w:r w:rsidR="00501F8A" w:rsidRPr="00AF0C9C">
        <w:rPr>
          <w:rFonts w:asciiTheme="minorHAnsi" w:hAnsiTheme="minorHAnsi" w:cstheme="minorHAnsi"/>
          <w:sz w:val="22"/>
          <w:szCs w:val="22"/>
        </w:rPr>
        <w:t xml:space="preserve"> </w:t>
      </w:r>
      <w:r w:rsidR="00501F8A" w:rsidRPr="00AF0C9C">
        <w:rPr>
          <w:rFonts w:asciiTheme="minorHAnsi" w:hAnsiTheme="minorHAnsi" w:cstheme="minorHAnsi"/>
          <w:color w:val="auto"/>
          <w:sz w:val="22"/>
          <w:szCs w:val="22"/>
        </w:rPr>
        <w:t xml:space="preserve">resultados </w:t>
      </w:r>
      <w:r w:rsidRPr="00AF0C9C">
        <w:rPr>
          <w:rFonts w:asciiTheme="minorHAnsi" w:hAnsiTheme="minorHAnsi" w:cstheme="minorHAnsi"/>
          <w:sz w:val="22"/>
          <w:szCs w:val="22"/>
        </w:rPr>
        <w:t>deben ser</w:t>
      </w:r>
      <w:r w:rsidR="00501F8A" w:rsidRPr="00AF0C9C">
        <w:rPr>
          <w:rFonts w:asciiTheme="minorHAnsi" w:hAnsiTheme="minorHAnsi" w:cstheme="minorHAnsi"/>
          <w:sz w:val="22"/>
          <w:szCs w:val="22"/>
        </w:rPr>
        <w:t xml:space="preserve"> alcanzables, financiables, medibles, evaluables y coherentes con las necesidades y problemas de </w:t>
      </w:r>
      <w:r w:rsidR="00501F8A" w:rsidRPr="00AF0C9C">
        <w:rPr>
          <w:rFonts w:asciiTheme="minorHAnsi" w:hAnsiTheme="minorHAnsi" w:cstheme="minorHAnsi"/>
          <w:color w:val="auto"/>
          <w:sz w:val="22"/>
          <w:szCs w:val="22"/>
        </w:rPr>
        <w:t>sus grupos de valor y el propósito fundamental de la entidad.</w:t>
      </w:r>
    </w:p>
    <w:p w14:paraId="0EF9742C" w14:textId="77777777" w:rsidR="004D2512" w:rsidRPr="00AF0C9C" w:rsidRDefault="004D2512" w:rsidP="00AF0C9C">
      <w:pPr>
        <w:pStyle w:val="Prrafodelista"/>
        <w:autoSpaceDE w:val="0"/>
        <w:autoSpaceDN w:val="0"/>
        <w:adjustRightInd w:val="0"/>
        <w:ind w:left="284"/>
        <w:rPr>
          <w:rFonts w:asciiTheme="minorHAnsi" w:hAnsiTheme="minorHAnsi" w:cstheme="minorHAnsi"/>
          <w:color w:val="auto"/>
          <w:sz w:val="22"/>
          <w:szCs w:val="22"/>
        </w:rPr>
      </w:pPr>
    </w:p>
    <w:p w14:paraId="12EA87D1" w14:textId="766C61E9" w:rsidR="00501F8A" w:rsidRPr="00AF0C9C" w:rsidRDefault="00501F8A" w:rsidP="00AF0C9C">
      <w:pPr>
        <w:pStyle w:val="Prrafodelista"/>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 xml:space="preserve">Para ello, es importante </w:t>
      </w:r>
      <w:r w:rsidR="005604A2" w:rsidRPr="00AF0C9C">
        <w:rPr>
          <w:rFonts w:asciiTheme="minorHAnsi" w:hAnsiTheme="minorHAnsi" w:cstheme="minorHAnsi"/>
          <w:sz w:val="22"/>
          <w:szCs w:val="22"/>
        </w:rPr>
        <w:t>que analice</w:t>
      </w:r>
      <w:r w:rsidRPr="00AF0C9C">
        <w:rPr>
          <w:rFonts w:asciiTheme="minorHAnsi" w:hAnsiTheme="minorHAnsi" w:cstheme="minorHAnsi"/>
          <w:sz w:val="22"/>
          <w:szCs w:val="22"/>
        </w:rPr>
        <w:t xml:space="preserve"> desempeños anteriores</w:t>
      </w:r>
      <w:r w:rsidR="00360417" w:rsidRPr="00AF0C9C">
        <w:rPr>
          <w:rFonts w:asciiTheme="minorHAnsi" w:hAnsiTheme="minorHAnsi" w:cstheme="minorHAnsi"/>
          <w:sz w:val="22"/>
          <w:szCs w:val="22"/>
        </w:rPr>
        <w:t>, lecciones aprendidas</w:t>
      </w:r>
      <w:r w:rsidRPr="00AF0C9C">
        <w:rPr>
          <w:rFonts w:asciiTheme="minorHAnsi" w:hAnsiTheme="minorHAnsi" w:cstheme="minorHAnsi"/>
          <w:sz w:val="22"/>
          <w:szCs w:val="22"/>
        </w:rPr>
        <w:t xml:space="preserve"> o niveles de logro de metas y objetivos</w:t>
      </w:r>
      <w:r w:rsidR="009917BA" w:rsidRPr="00AF0C9C">
        <w:rPr>
          <w:rFonts w:asciiTheme="minorHAnsi" w:hAnsiTheme="minorHAnsi" w:cstheme="minorHAnsi"/>
          <w:sz w:val="22"/>
          <w:szCs w:val="22"/>
        </w:rPr>
        <w:t>,</w:t>
      </w:r>
      <w:r w:rsidRPr="00AF0C9C">
        <w:rPr>
          <w:rFonts w:asciiTheme="minorHAnsi" w:hAnsiTheme="minorHAnsi" w:cstheme="minorHAnsi"/>
          <w:sz w:val="22"/>
          <w:szCs w:val="22"/>
        </w:rPr>
        <w:t xml:space="preserve"> y contar con información (organizada y en lo posible sistematizada) que permita el seguimiento, evaluación y control rigurosos y oportunos, que fundamenten la toma de decisiones en materia de resultados futuros a lograr. (CLAD</w:t>
      </w:r>
      <w:r w:rsidR="009917BA" w:rsidRPr="00AF0C9C">
        <w:rPr>
          <w:rFonts w:asciiTheme="minorHAnsi" w:hAnsiTheme="minorHAnsi" w:cstheme="minorHAnsi"/>
          <w:sz w:val="22"/>
          <w:szCs w:val="22"/>
        </w:rPr>
        <w:t xml:space="preserve">, </w:t>
      </w:r>
      <w:r w:rsidRPr="00AF0C9C">
        <w:rPr>
          <w:rFonts w:asciiTheme="minorHAnsi" w:hAnsiTheme="minorHAnsi" w:cstheme="minorHAnsi"/>
          <w:sz w:val="22"/>
          <w:szCs w:val="22"/>
        </w:rPr>
        <w:t>2008).</w:t>
      </w:r>
    </w:p>
    <w:p w14:paraId="4A690982" w14:textId="77777777" w:rsidR="00D33F0E" w:rsidRPr="00AF0C9C" w:rsidRDefault="00D33F0E" w:rsidP="00AF0C9C">
      <w:pPr>
        <w:pStyle w:val="Prrafodelista"/>
        <w:autoSpaceDE w:val="0"/>
        <w:autoSpaceDN w:val="0"/>
        <w:adjustRightInd w:val="0"/>
        <w:ind w:left="284"/>
        <w:rPr>
          <w:rFonts w:asciiTheme="minorHAnsi" w:hAnsiTheme="minorHAnsi" w:cstheme="minorHAnsi"/>
          <w:sz w:val="22"/>
          <w:szCs w:val="22"/>
        </w:rPr>
      </w:pPr>
    </w:p>
    <w:p w14:paraId="3A9E9CFD" w14:textId="77777777" w:rsidR="00D33F0E" w:rsidRPr="00AF0C9C" w:rsidRDefault="00D33F0E"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El mayor reto de la organización es enfocarse en lo crucialmente importante y lograr su ejecución.</w:t>
      </w:r>
    </w:p>
    <w:p w14:paraId="71F96ACD" w14:textId="77777777" w:rsidR="005604A2" w:rsidRPr="00AF0C9C" w:rsidRDefault="005604A2" w:rsidP="00AF0C9C">
      <w:pPr>
        <w:pStyle w:val="Prrafodelista"/>
        <w:autoSpaceDE w:val="0"/>
        <w:autoSpaceDN w:val="0"/>
        <w:adjustRightInd w:val="0"/>
        <w:ind w:left="284"/>
        <w:rPr>
          <w:rFonts w:asciiTheme="minorHAnsi" w:hAnsiTheme="minorHAnsi" w:cstheme="minorHAnsi"/>
          <w:sz w:val="22"/>
          <w:szCs w:val="22"/>
        </w:rPr>
      </w:pPr>
    </w:p>
    <w:p w14:paraId="088332F6" w14:textId="77777777" w:rsidR="004D2512" w:rsidRPr="00AF0C9C" w:rsidRDefault="0067666D" w:rsidP="00AF0C9C">
      <w:pPr>
        <w:pStyle w:val="Prrafodelista"/>
        <w:numPr>
          <w:ilvl w:val="0"/>
          <w:numId w:val="5"/>
        </w:numPr>
        <w:ind w:left="284" w:hanging="284"/>
        <w:rPr>
          <w:rFonts w:asciiTheme="minorHAnsi" w:hAnsiTheme="minorHAnsi" w:cstheme="minorHAnsi"/>
          <w:color w:val="7030A0"/>
          <w:sz w:val="22"/>
          <w:szCs w:val="22"/>
        </w:rPr>
      </w:pPr>
      <w:r w:rsidRPr="00AF0C9C">
        <w:rPr>
          <w:rFonts w:asciiTheme="minorHAnsi" w:hAnsiTheme="minorHAnsi" w:cstheme="minorHAnsi"/>
          <w:color w:val="7030A0"/>
          <w:sz w:val="22"/>
          <w:szCs w:val="22"/>
        </w:rPr>
        <w:t xml:space="preserve">Realizar un diagnóstico de las capacidades </w:t>
      </w:r>
      <w:r w:rsidR="004D2512" w:rsidRPr="00AF0C9C">
        <w:rPr>
          <w:rFonts w:asciiTheme="minorHAnsi" w:hAnsiTheme="minorHAnsi" w:cstheme="minorHAnsi"/>
          <w:color w:val="7030A0"/>
          <w:sz w:val="22"/>
          <w:szCs w:val="22"/>
        </w:rPr>
        <w:t>institucionales.</w:t>
      </w:r>
    </w:p>
    <w:p w14:paraId="2C46BDD7" w14:textId="77777777" w:rsidR="004D2512" w:rsidRPr="00AF0C9C" w:rsidRDefault="004D2512" w:rsidP="00AF0C9C">
      <w:pPr>
        <w:pStyle w:val="Prrafodelista"/>
        <w:ind w:left="284"/>
        <w:rPr>
          <w:rFonts w:asciiTheme="minorHAnsi" w:hAnsiTheme="minorHAnsi" w:cstheme="minorHAnsi"/>
          <w:color w:val="auto"/>
          <w:sz w:val="22"/>
          <w:szCs w:val="22"/>
        </w:rPr>
      </w:pPr>
    </w:p>
    <w:p w14:paraId="30EDBCF8" w14:textId="7D7616CA" w:rsidR="0067666D" w:rsidRPr="00AF0C9C" w:rsidRDefault="004D2512"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Es </w:t>
      </w:r>
      <w:r w:rsidR="003B6812" w:rsidRPr="00AF0C9C">
        <w:rPr>
          <w:rFonts w:asciiTheme="minorHAnsi" w:hAnsiTheme="minorHAnsi" w:cstheme="minorHAnsi"/>
          <w:color w:val="auto"/>
          <w:sz w:val="22"/>
          <w:szCs w:val="22"/>
        </w:rPr>
        <w:t>necesario</w:t>
      </w:r>
      <w:r w:rsidRPr="00AF0C9C">
        <w:rPr>
          <w:rFonts w:asciiTheme="minorHAnsi" w:hAnsiTheme="minorHAnsi" w:cstheme="minorHAnsi"/>
          <w:color w:val="auto"/>
          <w:sz w:val="22"/>
          <w:szCs w:val="22"/>
        </w:rPr>
        <w:t xml:space="preserve"> </w:t>
      </w:r>
      <w:r w:rsidR="00FB07E9" w:rsidRPr="00AF0C9C">
        <w:rPr>
          <w:rFonts w:asciiTheme="minorHAnsi" w:hAnsiTheme="minorHAnsi" w:cstheme="minorHAnsi"/>
          <w:color w:val="auto"/>
          <w:sz w:val="22"/>
          <w:szCs w:val="22"/>
        </w:rPr>
        <w:t xml:space="preserve">que se identifiquen </w:t>
      </w:r>
      <w:r w:rsidRPr="00AF0C9C">
        <w:rPr>
          <w:rFonts w:asciiTheme="minorHAnsi" w:hAnsiTheme="minorHAnsi" w:cstheme="minorHAnsi"/>
          <w:color w:val="auto"/>
          <w:sz w:val="22"/>
          <w:szCs w:val="22"/>
        </w:rPr>
        <w:t>las capacidades de</w:t>
      </w:r>
      <w:r w:rsidR="0067666D" w:rsidRPr="00AF0C9C">
        <w:rPr>
          <w:rFonts w:asciiTheme="minorHAnsi" w:hAnsiTheme="minorHAnsi" w:cstheme="minorHAnsi"/>
          <w:color w:val="auto"/>
          <w:sz w:val="22"/>
          <w:szCs w:val="22"/>
        </w:rPr>
        <w:t xml:space="preserve"> la entidad para desarrollar su gestión y lograr un desempeño acorde con los resultados que debe conseguir para la generación de su valor público. Este ejercicio es de gran utilidad pues permite que la organización tenga claro con qué cuenta</w:t>
      </w:r>
      <w:r w:rsidR="00B72A4E" w:rsidRPr="00AF0C9C">
        <w:rPr>
          <w:rFonts w:asciiTheme="minorHAnsi" w:hAnsiTheme="minorHAnsi" w:cstheme="minorHAnsi"/>
          <w:color w:val="auto"/>
          <w:sz w:val="22"/>
          <w:szCs w:val="22"/>
        </w:rPr>
        <w:t>,</w:t>
      </w:r>
      <w:r w:rsidR="0067666D" w:rsidRPr="00AF0C9C">
        <w:rPr>
          <w:rFonts w:asciiTheme="minorHAnsi" w:hAnsiTheme="minorHAnsi" w:cstheme="minorHAnsi"/>
          <w:color w:val="auto"/>
          <w:sz w:val="22"/>
          <w:szCs w:val="22"/>
        </w:rPr>
        <w:t xml:space="preserve"> y con qué no</w:t>
      </w:r>
      <w:r w:rsidR="00B72A4E" w:rsidRPr="00AF0C9C">
        <w:rPr>
          <w:rFonts w:asciiTheme="minorHAnsi" w:hAnsiTheme="minorHAnsi" w:cstheme="minorHAnsi"/>
          <w:color w:val="auto"/>
          <w:sz w:val="22"/>
          <w:szCs w:val="22"/>
        </w:rPr>
        <w:t>,</w:t>
      </w:r>
      <w:r w:rsidR="0067666D" w:rsidRPr="00AF0C9C">
        <w:rPr>
          <w:rFonts w:asciiTheme="minorHAnsi" w:hAnsiTheme="minorHAnsi" w:cstheme="minorHAnsi"/>
          <w:color w:val="auto"/>
          <w:sz w:val="22"/>
          <w:szCs w:val="22"/>
        </w:rPr>
        <w:t xml:space="preserve"> para lograr sus resultados. Para ello, es útil que la organización:</w:t>
      </w:r>
    </w:p>
    <w:p w14:paraId="2B774418" w14:textId="77777777" w:rsidR="0067666D" w:rsidRPr="00AF0C9C" w:rsidRDefault="0067666D" w:rsidP="00AF0C9C">
      <w:pPr>
        <w:rPr>
          <w:rFonts w:asciiTheme="minorHAnsi" w:hAnsiTheme="minorHAnsi" w:cstheme="minorHAnsi"/>
          <w:color w:val="auto"/>
          <w:sz w:val="22"/>
          <w:szCs w:val="22"/>
        </w:rPr>
      </w:pPr>
    </w:p>
    <w:p w14:paraId="4B6025E1" w14:textId="72B0C810" w:rsidR="005C164B" w:rsidRPr="00AF0C9C" w:rsidRDefault="005C164B"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Revise aspectos internos tales como el talento humano, procesos y procedimientos, estructura organizacional, cadena de servicio, los recursos disponibles, la cultura organizacional, entre otros.</w:t>
      </w:r>
      <w:r w:rsidR="000A315F" w:rsidRPr="00AF0C9C">
        <w:rPr>
          <w:rFonts w:asciiTheme="minorHAnsi" w:hAnsiTheme="minorHAnsi" w:cstheme="minorHAnsi"/>
          <w:color w:val="auto"/>
          <w:sz w:val="22"/>
          <w:szCs w:val="22"/>
        </w:rPr>
        <w:t xml:space="preserve"> </w:t>
      </w:r>
    </w:p>
    <w:p w14:paraId="429A1443" w14:textId="77777777" w:rsidR="005C164B" w:rsidRPr="00AF0C9C" w:rsidRDefault="005C164B" w:rsidP="00AF0C9C">
      <w:pPr>
        <w:pStyle w:val="Prrafodelista"/>
        <w:ind w:left="284"/>
        <w:rPr>
          <w:rFonts w:asciiTheme="minorHAnsi" w:hAnsiTheme="minorHAnsi" w:cstheme="minorHAnsi"/>
          <w:color w:val="auto"/>
          <w:sz w:val="22"/>
          <w:szCs w:val="22"/>
        </w:rPr>
      </w:pPr>
    </w:p>
    <w:p w14:paraId="2C081AEB" w14:textId="77777777" w:rsidR="005C164B" w:rsidRPr="00AF0C9C" w:rsidRDefault="005C164B"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Identifique sus capacidades en materia de tecnologías de la información y las comunicaciones, en la medida en que éstas son un eje transversal en la gestión institucional, es decir, apalancan el desarrollo de todos los procesos de la entidad, el manejo de su información y la prestación de trámites y servicios a sus usuarios.</w:t>
      </w:r>
    </w:p>
    <w:p w14:paraId="4B6167CD" w14:textId="77777777" w:rsidR="004D2512" w:rsidRPr="00AF0C9C" w:rsidRDefault="004D2512" w:rsidP="00AF0C9C">
      <w:pPr>
        <w:pStyle w:val="Prrafodelista"/>
        <w:ind w:left="284"/>
        <w:rPr>
          <w:rFonts w:asciiTheme="minorHAnsi" w:hAnsiTheme="minorHAnsi" w:cstheme="minorHAnsi"/>
          <w:color w:val="auto"/>
          <w:sz w:val="22"/>
          <w:szCs w:val="22"/>
        </w:rPr>
      </w:pPr>
    </w:p>
    <w:p w14:paraId="72D8033A" w14:textId="02F7F179" w:rsidR="00501F8A" w:rsidRPr="00AF0C9C" w:rsidRDefault="0067666D"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w:t>
      </w:r>
      <w:r w:rsidR="00501F8A" w:rsidRPr="00AF0C9C">
        <w:rPr>
          <w:rFonts w:asciiTheme="minorHAnsi" w:hAnsiTheme="minorHAnsi" w:cstheme="minorHAnsi"/>
          <w:color w:val="auto"/>
          <w:sz w:val="22"/>
          <w:szCs w:val="22"/>
        </w:rPr>
        <w:t>evis</w:t>
      </w:r>
      <w:r w:rsidRPr="00AF0C9C">
        <w:rPr>
          <w:rFonts w:asciiTheme="minorHAnsi" w:hAnsiTheme="minorHAnsi" w:cstheme="minorHAnsi"/>
          <w:color w:val="auto"/>
          <w:sz w:val="22"/>
          <w:szCs w:val="22"/>
        </w:rPr>
        <w:t xml:space="preserve">e </w:t>
      </w:r>
      <w:r w:rsidR="00501F8A" w:rsidRPr="00AF0C9C">
        <w:rPr>
          <w:rFonts w:asciiTheme="minorHAnsi" w:hAnsiTheme="minorHAnsi" w:cstheme="minorHAnsi"/>
          <w:color w:val="auto"/>
          <w:sz w:val="22"/>
          <w:szCs w:val="22"/>
        </w:rPr>
        <w:t>aspectos externos a la organización, algunos generales como su entorno político, económico</w:t>
      </w:r>
      <w:r w:rsidR="000A315F" w:rsidRPr="00AF0C9C">
        <w:rPr>
          <w:rFonts w:asciiTheme="minorHAnsi" w:hAnsiTheme="minorHAnsi" w:cstheme="minorHAnsi"/>
          <w:color w:val="auto"/>
          <w:sz w:val="22"/>
          <w:szCs w:val="22"/>
        </w:rPr>
        <w:t xml:space="preserve"> </w:t>
      </w:r>
      <w:r w:rsidR="00B72A4E" w:rsidRPr="00AF0C9C">
        <w:rPr>
          <w:rFonts w:asciiTheme="minorHAnsi" w:hAnsiTheme="minorHAnsi" w:cstheme="minorHAnsi"/>
          <w:color w:val="auto"/>
          <w:sz w:val="22"/>
          <w:szCs w:val="22"/>
        </w:rPr>
        <w:t xml:space="preserve">y </w:t>
      </w:r>
      <w:r w:rsidR="00501F8A" w:rsidRPr="00AF0C9C">
        <w:rPr>
          <w:rFonts w:asciiTheme="minorHAnsi" w:hAnsiTheme="minorHAnsi" w:cstheme="minorHAnsi"/>
          <w:color w:val="auto"/>
          <w:sz w:val="22"/>
          <w:szCs w:val="22"/>
        </w:rPr>
        <w:t>fiscal, y otros más particulares, como la percepción que tienen sus grupos de valor frente a la cantidad y calidad de los bienes y servicios ofrecidos, sus resultados e impactos.</w:t>
      </w:r>
    </w:p>
    <w:p w14:paraId="6400CD84" w14:textId="77777777" w:rsidR="00501F8A" w:rsidRPr="00AF0C9C" w:rsidRDefault="00501F8A" w:rsidP="00AF0C9C">
      <w:pPr>
        <w:rPr>
          <w:rFonts w:asciiTheme="minorHAnsi" w:hAnsiTheme="minorHAnsi" w:cstheme="minorHAnsi"/>
          <w:color w:val="auto"/>
          <w:sz w:val="22"/>
          <w:szCs w:val="22"/>
        </w:rPr>
      </w:pPr>
    </w:p>
    <w:p w14:paraId="0DD92E21" w14:textId="29A8CCF3" w:rsidR="004D2512" w:rsidRPr="00AF0C9C" w:rsidRDefault="004D2512" w:rsidP="00AF0C9C">
      <w:pPr>
        <w:ind w:left="1134"/>
        <w:rPr>
          <w:rFonts w:asciiTheme="minorHAnsi" w:hAnsiTheme="minorHAnsi" w:cstheme="minorHAnsi"/>
          <w:color w:val="auto"/>
          <w:sz w:val="22"/>
          <w:szCs w:val="22"/>
        </w:rPr>
      </w:pPr>
      <w:r w:rsidRPr="00AF0C9C">
        <w:rPr>
          <w:rFonts w:asciiTheme="minorHAnsi" w:hAnsiTheme="minorHAnsi" w:cstheme="minorHAnsi"/>
          <w:noProof/>
          <w:color w:val="auto"/>
          <w:sz w:val="22"/>
          <w:szCs w:val="22"/>
        </w:rPr>
        <w:drawing>
          <wp:anchor distT="0" distB="0" distL="114300" distR="114300" simplePos="0" relativeHeight="251723776" behindDoc="1" locked="0" layoutInCell="1" allowOverlap="1" wp14:anchorId="51DD4B46" wp14:editId="319D9E36">
            <wp:simplePos x="0" y="0"/>
            <wp:positionH relativeFrom="column">
              <wp:posOffset>174625</wp:posOffset>
            </wp:positionH>
            <wp:positionV relativeFrom="paragraph">
              <wp:posOffset>43815</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C9C">
        <w:rPr>
          <w:rFonts w:asciiTheme="minorHAnsi" w:hAnsiTheme="minorHAnsi" w:cstheme="minorHAnsi"/>
          <w:color w:val="auto"/>
          <w:sz w:val="22"/>
          <w:szCs w:val="22"/>
        </w:rPr>
        <w:t xml:space="preserve">Existen diversas metodologías y herramientas para realizar análisis de capacidad institucional, dentro de las más conocidas está la Matriz DOFA o FODA </w:t>
      </w:r>
      <w:r w:rsidR="00B72A4E" w:rsidRPr="00AF0C9C">
        <w:rPr>
          <w:rFonts w:asciiTheme="minorHAnsi" w:hAnsiTheme="minorHAnsi" w:cstheme="minorHAnsi"/>
          <w:color w:val="auto"/>
          <w:sz w:val="22"/>
          <w:szCs w:val="22"/>
        </w:rPr>
        <w:t xml:space="preserve">(Debilidades, </w:t>
      </w:r>
      <w:r w:rsidR="00B72A4E" w:rsidRPr="00AF0C9C">
        <w:rPr>
          <w:rFonts w:asciiTheme="minorHAnsi" w:hAnsiTheme="minorHAnsi" w:cstheme="minorHAnsi"/>
          <w:color w:val="auto"/>
          <w:sz w:val="22"/>
          <w:szCs w:val="22"/>
        </w:rPr>
        <w:lastRenderedPageBreak/>
        <w:t xml:space="preserve">Oportunidades, Fortalezas y Amenazas) </w:t>
      </w:r>
      <w:r w:rsidRPr="00AF0C9C">
        <w:rPr>
          <w:rFonts w:asciiTheme="minorHAnsi" w:hAnsiTheme="minorHAnsi" w:cstheme="minorHAnsi"/>
          <w:color w:val="auto"/>
          <w:sz w:val="22"/>
          <w:szCs w:val="22"/>
        </w:rPr>
        <w:t xml:space="preserve">o el </w:t>
      </w:r>
      <w:r w:rsidRPr="00AF0C9C">
        <w:rPr>
          <w:rFonts w:asciiTheme="minorHAnsi" w:hAnsiTheme="minorHAnsi" w:cstheme="minorHAnsi"/>
          <w:sz w:val="22"/>
          <w:szCs w:val="22"/>
        </w:rPr>
        <w:t xml:space="preserve">Modelo de Madurez de Capacidades </w:t>
      </w:r>
      <w:r w:rsidR="00B72A4E" w:rsidRPr="00AF0C9C">
        <w:rPr>
          <w:rFonts w:asciiTheme="minorHAnsi" w:hAnsiTheme="minorHAnsi" w:cstheme="minorHAnsi"/>
          <w:sz w:val="22"/>
          <w:szCs w:val="22"/>
        </w:rPr>
        <w:t>(</w:t>
      </w:r>
      <w:r w:rsidRPr="00AF0C9C">
        <w:rPr>
          <w:rFonts w:asciiTheme="minorHAnsi" w:hAnsiTheme="minorHAnsi" w:cstheme="minorHAnsi"/>
          <w:sz w:val="22"/>
          <w:szCs w:val="22"/>
        </w:rPr>
        <w:t>CMM</w:t>
      </w:r>
      <w:r w:rsidR="00B72A4E" w:rsidRPr="00AF0C9C">
        <w:rPr>
          <w:rFonts w:asciiTheme="minorHAnsi" w:hAnsiTheme="minorHAnsi" w:cstheme="minorHAnsi"/>
          <w:sz w:val="22"/>
          <w:szCs w:val="22"/>
        </w:rPr>
        <w:t>,</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por su sigla en inglés</w:t>
      </w:r>
      <w:r w:rsidR="00B72A4E" w:rsidRPr="00AF0C9C">
        <w:rPr>
          <w:rFonts w:asciiTheme="minorHAnsi" w:hAnsiTheme="minorHAnsi" w:cstheme="minorHAnsi"/>
          <w:sz w:val="22"/>
          <w:szCs w:val="22"/>
        </w:rPr>
        <w:t xml:space="preserve"> - </w:t>
      </w:r>
      <w:r w:rsidRPr="00AF0C9C">
        <w:rPr>
          <w:rFonts w:asciiTheme="minorHAnsi" w:hAnsiTheme="minorHAnsi" w:cstheme="minorHAnsi"/>
          <w:i/>
          <w:sz w:val="22"/>
          <w:szCs w:val="22"/>
        </w:rPr>
        <w:t>Capability Maturity Model</w:t>
      </w:r>
      <w:r w:rsidRPr="00AF0C9C">
        <w:rPr>
          <w:rFonts w:asciiTheme="minorHAnsi" w:hAnsiTheme="minorHAnsi" w:cstheme="minorHAnsi"/>
          <w:sz w:val="22"/>
          <w:szCs w:val="22"/>
        </w:rPr>
        <w:t>). No obstante, c</w:t>
      </w:r>
      <w:r w:rsidRPr="00AF0C9C">
        <w:rPr>
          <w:rFonts w:asciiTheme="minorHAnsi" w:hAnsiTheme="minorHAnsi" w:cstheme="minorHAnsi"/>
          <w:color w:val="auto"/>
          <w:sz w:val="22"/>
          <w:szCs w:val="22"/>
        </w:rPr>
        <w:t xml:space="preserve">ada entidad puede aplicar la que mejor se adapte a su dinámica organizacional. </w:t>
      </w:r>
    </w:p>
    <w:p w14:paraId="5FCB4E0D" w14:textId="77777777" w:rsidR="00263EA9" w:rsidRPr="00AF0C9C" w:rsidRDefault="00263EA9" w:rsidP="00AF0C9C">
      <w:pPr>
        <w:ind w:left="1134"/>
        <w:rPr>
          <w:rFonts w:asciiTheme="minorHAnsi" w:hAnsiTheme="minorHAnsi" w:cstheme="minorHAnsi"/>
          <w:color w:val="auto"/>
          <w:sz w:val="22"/>
          <w:szCs w:val="22"/>
        </w:rPr>
      </w:pPr>
    </w:p>
    <w:p w14:paraId="157E2D0E" w14:textId="4BCB606A" w:rsidR="004D2512" w:rsidRPr="00AF0C9C" w:rsidRDefault="004D2512" w:rsidP="00AF0C9C">
      <w:pPr>
        <w:ind w:left="1134"/>
        <w:rPr>
          <w:rFonts w:asciiTheme="minorHAnsi" w:hAnsiTheme="minorHAnsi" w:cstheme="minorHAnsi"/>
          <w:color w:val="7F7F7F"/>
          <w:sz w:val="22"/>
          <w:szCs w:val="22"/>
        </w:rPr>
      </w:pPr>
      <w:r w:rsidRPr="00AF0C9C">
        <w:rPr>
          <w:rFonts w:asciiTheme="minorHAnsi" w:hAnsiTheme="minorHAnsi" w:cstheme="minorHAnsi"/>
          <w:color w:val="auto"/>
          <w:sz w:val="22"/>
          <w:szCs w:val="22"/>
        </w:rPr>
        <w:t>Para las entidades territoriales</w:t>
      </w:r>
      <w:r w:rsidR="00B72A4E" w:rsidRPr="00AF0C9C">
        <w:rPr>
          <w:rFonts w:asciiTheme="minorHAnsi" w:hAnsiTheme="minorHAnsi" w:cstheme="minorHAnsi"/>
          <w:color w:val="auto"/>
          <w:sz w:val="22"/>
          <w:szCs w:val="22"/>
        </w:rPr>
        <w:t>, la</w:t>
      </w:r>
      <w:r w:rsidRPr="00AF0C9C">
        <w:rPr>
          <w:rFonts w:asciiTheme="minorHAnsi" w:hAnsiTheme="minorHAnsi" w:cstheme="minorHAnsi"/>
          <w:color w:val="auto"/>
          <w:sz w:val="22"/>
          <w:szCs w:val="22"/>
        </w:rPr>
        <w:t xml:space="preserve"> Función Pública ha dispuesto de una herramienta en línea que facilita este ejercicio, </w:t>
      </w:r>
      <w:r w:rsidR="00022183" w:rsidRPr="00AF0C9C">
        <w:rPr>
          <w:rFonts w:asciiTheme="minorHAnsi" w:hAnsiTheme="minorHAnsi" w:cstheme="minorHAnsi"/>
          <w:color w:val="auto"/>
          <w:sz w:val="22"/>
          <w:szCs w:val="22"/>
        </w:rPr>
        <w:t xml:space="preserve">y </w:t>
      </w:r>
      <w:r w:rsidRPr="00AF0C9C">
        <w:rPr>
          <w:rFonts w:asciiTheme="minorHAnsi" w:hAnsiTheme="minorHAnsi" w:cstheme="minorHAnsi"/>
          <w:color w:val="auto"/>
          <w:sz w:val="22"/>
          <w:szCs w:val="22"/>
        </w:rPr>
        <w:t xml:space="preserve">la cual se puede acceder a través del enlace </w:t>
      </w:r>
      <w:hyperlink r:id="rId32" w:history="1">
        <w:r w:rsidRPr="00AF0C9C">
          <w:rPr>
            <w:rStyle w:val="Hipervnculo"/>
            <w:rFonts w:asciiTheme="minorHAnsi" w:hAnsiTheme="minorHAnsi" w:cstheme="minorHAnsi"/>
            <w:sz w:val="22"/>
            <w:szCs w:val="22"/>
          </w:rPr>
          <w:t>https://www.funcionpublica.gov.co/documents/418537/506911/GuaRedise%C3%B1oInstitucionalEntidadesPublicasOrdenTerritorial/9ec50872-cd62-4893-aead-dd858417567d</w:t>
        </w:r>
      </w:hyperlink>
      <w:r w:rsidR="000A315F" w:rsidRPr="00AF0C9C">
        <w:rPr>
          <w:rFonts w:asciiTheme="minorHAnsi" w:hAnsiTheme="minorHAnsi" w:cstheme="minorHAnsi"/>
          <w:color w:val="7F7F7F"/>
          <w:sz w:val="22"/>
          <w:szCs w:val="22"/>
        </w:rPr>
        <w:t xml:space="preserve"> </w:t>
      </w:r>
    </w:p>
    <w:p w14:paraId="24932DE1" w14:textId="77777777" w:rsidR="00263EA9" w:rsidRPr="00AF0C9C" w:rsidRDefault="00263EA9" w:rsidP="00AF0C9C">
      <w:pPr>
        <w:ind w:left="1134"/>
        <w:rPr>
          <w:rFonts w:asciiTheme="minorHAnsi" w:hAnsiTheme="minorHAnsi" w:cstheme="minorHAnsi"/>
          <w:color w:val="auto"/>
          <w:sz w:val="22"/>
          <w:szCs w:val="22"/>
        </w:rPr>
      </w:pPr>
    </w:p>
    <w:p w14:paraId="3D53E8A1" w14:textId="77777777" w:rsidR="005A6AAF" w:rsidRPr="00AF0C9C" w:rsidRDefault="0067666D" w:rsidP="00AF0C9C">
      <w:pPr>
        <w:pStyle w:val="Prrafodelista"/>
        <w:numPr>
          <w:ilvl w:val="0"/>
          <w:numId w:val="5"/>
        </w:numPr>
        <w:ind w:left="284" w:hanging="284"/>
        <w:rPr>
          <w:rFonts w:asciiTheme="minorHAnsi" w:hAnsiTheme="minorHAnsi" w:cstheme="minorHAnsi"/>
          <w:color w:val="auto"/>
          <w:sz w:val="22"/>
          <w:szCs w:val="22"/>
        </w:rPr>
      </w:pPr>
      <w:r w:rsidRPr="00AF0C9C">
        <w:rPr>
          <w:rFonts w:asciiTheme="minorHAnsi" w:hAnsiTheme="minorHAnsi" w:cstheme="minorHAnsi"/>
          <w:color w:val="7030A0"/>
          <w:sz w:val="22"/>
          <w:szCs w:val="22"/>
        </w:rPr>
        <w:t xml:space="preserve">Definir los cursos de acción y la disposición de recursos para establecer la manera en que la organización va a lograr sus resultados. </w:t>
      </w:r>
    </w:p>
    <w:p w14:paraId="571044CD" w14:textId="77777777" w:rsidR="005A6AAF" w:rsidRPr="00AF0C9C" w:rsidRDefault="005A6AAF" w:rsidP="00AF0C9C">
      <w:pPr>
        <w:pStyle w:val="Prrafodelista"/>
        <w:ind w:left="284"/>
        <w:rPr>
          <w:rFonts w:asciiTheme="minorHAnsi" w:hAnsiTheme="minorHAnsi" w:cstheme="minorHAnsi"/>
          <w:color w:val="auto"/>
          <w:sz w:val="22"/>
          <w:szCs w:val="22"/>
        </w:rPr>
      </w:pPr>
    </w:p>
    <w:p w14:paraId="49A0D104" w14:textId="77370467" w:rsidR="00B72A4E" w:rsidRPr="00AF0C9C" w:rsidRDefault="0067666D" w:rsidP="00AF0C9C">
      <w:pPr>
        <w:pStyle w:val="Prrafodelista"/>
        <w:ind w:left="284"/>
        <w:rPr>
          <w:rFonts w:asciiTheme="minorHAnsi" w:hAnsiTheme="minorHAnsi" w:cstheme="minorHAnsi"/>
          <w:sz w:val="22"/>
          <w:szCs w:val="22"/>
        </w:rPr>
      </w:pPr>
      <w:r w:rsidRPr="00AF0C9C">
        <w:rPr>
          <w:rFonts w:asciiTheme="minorHAnsi" w:hAnsiTheme="minorHAnsi" w:cstheme="minorHAnsi"/>
          <w:color w:val="auto"/>
          <w:sz w:val="22"/>
          <w:szCs w:val="22"/>
        </w:rPr>
        <w:t xml:space="preserve">El </w:t>
      </w:r>
      <w:r w:rsidR="00716B12" w:rsidRPr="00AF0C9C">
        <w:rPr>
          <w:rFonts w:asciiTheme="minorHAnsi" w:hAnsiTheme="minorHAnsi" w:cstheme="minorHAnsi"/>
          <w:color w:val="auto"/>
          <w:sz w:val="22"/>
          <w:szCs w:val="22"/>
        </w:rPr>
        <w:t>MIPG</w:t>
      </w:r>
      <w:r w:rsidR="00B72A4E" w:rsidRPr="00AF0C9C">
        <w:rPr>
          <w:rFonts w:asciiTheme="minorHAnsi" w:hAnsiTheme="minorHAnsi" w:cstheme="minorHAnsi"/>
          <w:color w:val="auto"/>
          <w:sz w:val="22"/>
          <w:szCs w:val="22"/>
        </w:rPr>
        <w:t>v</w:t>
      </w:r>
      <w:r w:rsidRPr="00AF0C9C">
        <w:rPr>
          <w:rFonts w:asciiTheme="minorHAnsi" w:hAnsiTheme="minorHAnsi" w:cstheme="minorHAnsi"/>
          <w:color w:val="auto"/>
          <w:sz w:val="22"/>
          <w:szCs w:val="22"/>
        </w:rPr>
        <w:t xml:space="preserve">2 está articulado </w:t>
      </w:r>
      <w:r w:rsidR="00B72A4E" w:rsidRPr="00AF0C9C">
        <w:rPr>
          <w:rFonts w:asciiTheme="minorHAnsi" w:hAnsiTheme="minorHAnsi" w:cstheme="minorHAnsi"/>
          <w:color w:val="auto"/>
          <w:sz w:val="22"/>
          <w:szCs w:val="22"/>
        </w:rPr>
        <w:t xml:space="preserve">con </w:t>
      </w:r>
      <w:r w:rsidRPr="00AF0C9C">
        <w:rPr>
          <w:rFonts w:asciiTheme="minorHAnsi" w:hAnsiTheme="minorHAnsi" w:cstheme="minorHAnsi"/>
          <w:color w:val="auto"/>
          <w:sz w:val="22"/>
          <w:szCs w:val="22"/>
        </w:rPr>
        <w:t>los procedimientos e instrumentos establecidos en Colombia para realizar la planeación institucional</w:t>
      </w:r>
      <w:r w:rsidR="00B72A4E"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con las tendencias actuales de estructurar el presupuesto en torno a resultados. Por tanto, d</w:t>
      </w:r>
      <w:r w:rsidRPr="00AF0C9C">
        <w:rPr>
          <w:rFonts w:asciiTheme="minorHAnsi" w:hAnsiTheme="minorHAnsi" w:cstheme="minorHAnsi"/>
          <w:sz w:val="22"/>
          <w:szCs w:val="22"/>
        </w:rPr>
        <w:t>ado que el presupuesto es el instrumento operativo básico para la gestión financiera de una organización, su preparación realista y técnica garantiza correspondencia entre ingresos y gastos y el establecimiento de lo previsto en los planes de desarrollo (en función de la MEGA y del propósito fundamental</w:t>
      </w:r>
      <w:r w:rsidR="00B72A4E" w:rsidRPr="00AF0C9C">
        <w:rPr>
          <w:rFonts w:asciiTheme="minorHAnsi" w:hAnsiTheme="minorHAnsi" w:cstheme="minorHAnsi"/>
          <w:sz w:val="22"/>
          <w:szCs w:val="22"/>
        </w:rPr>
        <w:t>).</w:t>
      </w:r>
    </w:p>
    <w:p w14:paraId="6578BC1B" w14:textId="77777777" w:rsidR="00B72A4E" w:rsidRPr="00AF0C9C" w:rsidRDefault="00B72A4E" w:rsidP="00AF0C9C">
      <w:pPr>
        <w:pStyle w:val="Prrafodelista"/>
        <w:ind w:left="284"/>
        <w:rPr>
          <w:rFonts w:asciiTheme="minorHAnsi" w:hAnsiTheme="minorHAnsi" w:cstheme="minorHAnsi"/>
          <w:sz w:val="22"/>
          <w:szCs w:val="22"/>
        </w:rPr>
      </w:pPr>
    </w:p>
    <w:p w14:paraId="262C3DEC" w14:textId="397F58A6" w:rsidR="0067666D" w:rsidRPr="00AF0C9C" w:rsidRDefault="0067666D"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La realización coordinada y coherente de los planes de acción y la programación presupuestal permite a las entidades ordenar sus prioridades y programas, para hacer más eficiente el logro de sus resultados y optimizar el proceso de generación de valor público.</w:t>
      </w:r>
      <w:r w:rsidR="00337640"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Para ello, es útil que la organización:</w:t>
      </w:r>
    </w:p>
    <w:p w14:paraId="0A504B39" w14:textId="77777777" w:rsidR="0067666D" w:rsidRPr="00AF0C9C" w:rsidRDefault="0067666D" w:rsidP="00AF0C9C">
      <w:pPr>
        <w:rPr>
          <w:rFonts w:asciiTheme="minorHAnsi" w:hAnsiTheme="minorHAnsi" w:cstheme="minorHAnsi"/>
          <w:color w:val="auto"/>
          <w:sz w:val="22"/>
          <w:szCs w:val="22"/>
        </w:rPr>
      </w:pPr>
    </w:p>
    <w:p w14:paraId="45627DEF" w14:textId="77777777" w:rsidR="00501F8A" w:rsidRPr="00AF0C9C" w:rsidRDefault="0067666D"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w:t>
      </w:r>
      <w:r w:rsidR="00501F8A" w:rsidRPr="00AF0C9C">
        <w:rPr>
          <w:rFonts w:asciiTheme="minorHAnsi" w:hAnsiTheme="minorHAnsi" w:cstheme="minorHAnsi"/>
          <w:color w:val="auto"/>
          <w:sz w:val="22"/>
          <w:szCs w:val="22"/>
        </w:rPr>
        <w:t>uent</w:t>
      </w:r>
      <w:r w:rsidRPr="00AF0C9C">
        <w:rPr>
          <w:rFonts w:asciiTheme="minorHAnsi" w:hAnsiTheme="minorHAnsi" w:cstheme="minorHAnsi"/>
          <w:color w:val="auto"/>
          <w:sz w:val="22"/>
          <w:szCs w:val="22"/>
        </w:rPr>
        <w:t>e</w:t>
      </w:r>
      <w:r w:rsidR="00501F8A" w:rsidRPr="00AF0C9C">
        <w:rPr>
          <w:rFonts w:asciiTheme="minorHAnsi" w:hAnsiTheme="minorHAnsi" w:cstheme="minorHAnsi"/>
          <w:color w:val="auto"/>
          <w:sz w:val="22"/>
          <w:szCs w:val="22"/>
        </w:rPr>
        <w:t xml:space="preserve"> con un líder o área responsable encargada de liderar el proceso de planeación.</w:t>
      </w:r>
    </w:p>
    <w:p w14:paraId="6E860473" w14:textId="77777777" w:rsidR="004D2512" w:rsidRPr="00AF0C9C" w:rsidRDefault="004D2512" w:rsidP="00AF0C9C">
      <w:pPr>
        <w:pStyle w:val="Prrafodelista"/>
        <w:ind w:left="284"/>
        <w:rPr>
          <w:rFonts w:asciiTheme="minorHAnsi" w:hAnsiTheme="minorHAnsi" w:cstheme="minorHAnsi"/>
          <w:color w:val="auto"/>
          <w:sz w:val="22"/>
          <w:szCs w:val="22"/>
        </w:rPr>
      </w:pPr>
    </w:p>
    <w:p w14:paraId="2665ACAF" w14:textId="63D555E9" w:rsidR="00501F8A" w:rsidRPr="00AF0C9C" w:rsidRDefault="0067666D" w:rsidP="00AF0C9C">
      <w:pPr>
        <w:pStyle w:val="Prrafodelista"/>
        <w:numPr>
          <w:ilvl w:val="0"/>
          <w:numId w:val="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Concrete el ejercicio de planeación </w:t>
      </w:r>
      <w:r w:rsidR="00501F8A" w:rsidRPr="00AF0C9C">
        <w:rPr>
          <w:rFonts w:asciiTheme="minorHAnsi" w:hAnsiTheme="minorHAnsi" w:cstheme="minorHAnsi"/>
          <w:color w:val="auto"/>
          <w:sz w:val="22"/>
          <w:szCs w:val="22"/>
        </w:rPr>
        <w:t>en un documento</w:t>
      </w:r>
      <w:r w:rsidRPr="00AF0C9C">
        <w:rPr>
          <w:rFonts w:asciiTheme="minorHAnsi" w:hAnsiTheme="minorHAnsi" w:cstheme="minorHAnsi"/>
          <w:color w:val="auto"/>
          <w:sz w:val="22"/>
          <w:szCs w:val="22"/>
        </w:rPr>
        <w:t xml:space="preserve">, idealmente </w:t>
      </w:r>
      <w:r w:rsidR="00501F8A" w:rsidRPr="00AF0C9C">
        <w:rPr>
          <w:rFonts w:asciiTheme="minorHAnsi" w:hAnsiTheme="minorHAnsi" w:cstheme="minorHAnsi"/>
          <w:color w:val="auto"/>
          <w:sz w:val="22"/>
          <w:szCs w:val="22"/>
        </w:rPr>
        <w:t xml:space="preserve">integrado por dos partes: una </w:t>
      </w:r>
      <w:r w:rsidR="00501F8A" w:rsidRPr="00AF0C9C">
        <w:rPr>
          <w:rFonts w:asciiTheme="minorHAnsi" w:hAnsiTheme="minorHAnsi" w:cstheme="minorHAnsi"/>
          <w:sz w:val="22"/>
          <w:szCs w:val="22"/>
        </w:rPr>
        <w:t>conceptual</w:t>
      </w:r>
      <w:r w:rsidR="00B72A4E" w:rsidRPr="00AF0C9C">
        <w:rPr>
          <w:rFonts w:asciiTheme="minorHAnsi" w:hAnsiTheme="minorHAnsi" w:cstheme="minorHAnsi"/>
          <w:sz w:val="22"/>
          <w:szCs w:val="22"/>
        </w:rPr>
        <w:t>,</w:t>
      </w:r>
      <w:r w:rsidR="00501F8A" w:rsidRPr="00AF0C9C">
        <w:rPr>
          <w:rFonts w:asciiTheme="minorHAnsi" w:hAnsiTheme="minorHAnsi" w:cstheme="minorHAnsi"/>
          <w:sz w:val="22"/>
          <w:szCs w:val="22"/>
        </w:rPr>
        <w:t xml:space="preserve"> en la que se defin</w:t>
      </w:r>
      <w:r w:rsidRPr="00AF0C9C">
        <w:rPr>
          <w:rFonts w:asciiTheme="minorHAnsi" w:hAnsiTheme="minorHAnsi" w:cstheme="minorHAnsi"/>
          <w:sz w:val="22"/>
          <w:szCs w:val="22"/>
        </w:rPr>
        <w:t>e</w:t>
      </w:r>
      <w:r w:rsidR="00501F8A" w:rsidRPr="00AF0C9C">
        <w:rPr>
          <w:rFonts w:asciiTheme="minorHAnsi" w:hAnsiTheme="minorHAnsi" w:cstheme="minorHAnsi"/>
          <w:sz w:val="22"/>
          <w:szCs w:val="22"/>
        </w:rPr>
        <w:t xml:space="preserve"> la identidad de la organización y la orientación estratégica que quiera hacerse de esta</w:t>
      </w:r>
      <w:r w:rsidRPr="00AF0C9C">
        <w:rPr>
          <w:rFonts w:asciiTheme="minorHAnsi" w:hAnsiTheme="minorHAnsi" w:cstheme="minorHAnsi"/>
          <w:sz w:val="22"/>
          <w:szCs w:val="22"/>
        </w:rPr>
        <w:t>;</w:t>
      </w:r>
      <w:r w:rsidR="00501F8A" w:rsidRPr="00AF0C9C">
        <w:rPr>
          <w:rFonts w:asciiTheme="minorHAnsi" w:hAnsiTheme="minorHAnsi" w:cstheme="minorHAnsi"/>
          <w:sz w:val="22"/>
          <w:szCs w:val="22"/>
        </w:rPr>
        <w:t xml:space="preserve"> y una parte operativa en la que se concrete o definan de forma precisa y operativa los objetivos, las metas y resultados a lograr, las trayectorias de implantación o rutas de acción a seguir para su cumplimiento, cronogramas, responsables, indicadores para monitorea</w:t>
      </w:r>
      <w:r w:rsidR="00D33F0E" w:rsidRPr="00AF0C9C">
        <w:rPr>
          <w:rFonts w:asciiTheme="minorHAnsi" w:hAnsiTheme="minorHAnsi" w:cstheme="minorHAnsi"/>
          <w:sz w:val="22"/>
          <w:szCs w:val="22"/>
        </w:rPr>
        <w:t>r</w:t>
      </w:r>
      <w:r w:rsidR="00501F8A" w:rsidRPr="00AF0C9C">
        <w:rPr>
          <w:rFonts w:asciiTheme="minorHAnsi" w:hAnsiTheme="minorHAnsi" w:cstheme="minorHAnsi"/>
          <w:sz w:val="22"/>
          <w:szCs w:val="22"/>
        </w:rPr>
        <w:t xml:space="preserve"> y evaluar su cumplimiento y los </w:t>
      </w:r>
      <w:r w:rsidR="00501F8A" w:rsidRPr="00AF0C9C">
        <w:rPr>
          <w:rFonts w:asciiTheme="minorHAnsi" w:hAnsiTheme="minorHAnsi" w:cstheme="minorHAnsi"/>
          <w:sz w:val="22"/>
          <w:szCs w:val="22"/>
          <w:u w:val="single"/>
        </w:rPr>
        <w:t>riesgos</w:t>
      </w:r>
      <w:r w:rsidR="00501F8A" w:rsidRPr="00AF0C9C">
        <w:rPr>
          <w:rFonts w:asciiTheme="minorHAnsi" w:hAnsiTheme="minorHAnsi" w:cstheme="minorHAnsi"/>
          <w:sz w:val="22"/>
          <w:szCs w:val="22"/>
        </w:rPr>
        <w:t xml:space="preserve"> que pueden afectar tal cumplimiento</w:t>
      </w:r>
      <w:r w:rsidR="00D33F0E" w:rsidRPr="00AF0C9C">
        <w:rPr>
          <w:rFonts w:asciiTheme="minorHAnsi" w:hAnsiTheme="minorHAnsi" w:cstheme="minorHAnsi"/>
          <w:sz w:val="22"/>
          <w:szCs w:val="22"/>
        </w:rPr>
        <w:t xml:space="preserve"> y los controles para su mitigación</w:t>
      </w:r>
      <w:r w:rsidR="00501F8A" w:rsidRPr="00AF0C9C">
        <w:rPr>
          <w:rFonts w:asciiTheme="minorHAnsi" w:hAnsiTheme="minorHAnsi" w:cstheme="minorHAnsi"/>
          <w:sz w:val="22"/>
          <w:szCs w:val="22"/>
        </w:rPr>
        <w:t xml:space="preserve">. </w:t>
      </w:r>
    </w:p>
    <w:p w14:paraId="259E879F" w14:textId="77777777" w:rsidR="004D2512" w:rsidRPr="00AF0C9C" w:rsidRDefault="004D2512" w:rsidP="00AF0C9C">
      <w:pPr>
        <w:pStyle w:val="Prrafodelista"/>
        <w:rPr>
          <w:rFonts w:asciiTheme="minorHAnsi" w:hAnsiTheme="minorHAnsi" w:cstheme="minorHAnsi"/>
          <w:color w:val="auto"/>
          <w:sz w:val="22"/>
          <w:szCs w:val="22"/>
        </w:rPr>
      </w:pPr>
    </w:p>
    <w:p w14:paraId="4DC5B4A1" w14:textId="77777777" w:rsidR="00501F8A" w:rsidRPr="00AF0C9C" w:rsidRDefault="0067666D"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Utilice</w:t>
      </w:r>
      <w:r w:rsidR="00501F8A" w:rsidRPr="00AF0C9C">
        <w:rPr>
          <w:rFonts w:asciiTheme="minorHAnsi" w:hAnsiTheme="minorHAnsi" w:cstheme="minorHAnsi"/>
          <w:color w:val="auto"/>
          <w:sz w:val="22"/>
          <w:szCs w:val="22"/>
        </w:rPr>
        <w:t xml:space="preserve"> la información generada en el análisis de capacidad institucional, informes de gestión y desempeño y cumplimiento de planes en vigencias anteriores, información arrojada por la evaluación de indicadores y de riesgos, </w:t>
      </w:r>
      <w:r w:rsidR="00D33F0E" w:rsidRPr="00AF0C9C">
        <w:rPr>
          <w:rFonts w:asciiTheme="minorHAnsi" w:hAnsiTheme="minorHAnsi" w:cstheme="minorHAnsi"/>
          <w:color w:val="auto"/>
          <w:sz w:val="22"/>
          <w:szCs w:val="22"/>
        </w:rPr>
        <w:t xml:space="preserve">autoevaluación, </w:t>
      </w:r>
      <w:r w:rsidR="00501F8A" w:rsidRPr="00AF0C9C">
        <w:rPr>
          <w:rFonts w:asciiTheme="minorHAnsi" w:hAnsiTheme="minorHAnsi" w:cstheme="minorHAnsi"/>
          <w:color w:val="auto"/>
          <w:sz w:val="22"/>
          <w:szCs w:val="22"/>
        </w:rPr>
        <w:t xml:space="preserve">auditorías internas y externas, resultados de las estrategias de rendición de cuentas </w:t>
      </w:r>
      <w:r w:rsidR="005A6AAF" w:rsidRPr="00AF0C9C">
        <w:rPr>
          <w:rFonts w:asciiTheme="minorHAnsi" w:hAnsiTheme="minorHAnsi" w:cstheme="minorHAnsi"/>
          <w:color w:val="auto"/>
          <w:sz w:val="22"/>
          <w:szCs w:val="22"/>
        </w:rPr>
        <w:t>y de la consulta, diagnóstico o planeación participativa realizada</w:t>
      </w:r>
      <w:r w:rsidR="00501F8A" w:rsidRPr="00AF0C9C">
        <w:rPr>
          <w:rFonts w:asciiTheme="minorHAnsi" w:hAnsiTheme="minorHAnsi" w:cstheme="minorHAnsi"/>
          <w:color w:val="auto"/>
          <w:sz w:val="22"/>
          <w:szCs w:val="22"/>
        </w:rPr>
        <w:t>, ejecuciones presupuestales, entre otras evidencias vitales para la proyección estratégica de la organización.</w:t>
      </w:r>
    </w:p>
    <w:p w14:paraId="34AF6479" w14:textId="77777777" w:rsidR="004D2512" w:rsidRPr="00AF0C9C" w:rsidRDefault="004D2512" w:rsidP="00AF0C9C">
      <w:pPr>
        <w:pStyle w:val="Prrafodelista"/>
        <w:rPr>
          <w:rFonts w:asciiTheme="minorHAnsi" w:hAnsiTheme="minorHAnsi" w:cstheme="minorHAnsi"/>
          <w:color w:val="auto"/>
          <w:sz w:val="22"/>
          <w:szCs w:val="22"/>
        </w:rPr>
      </w:pPr>
    </w:p>
    <w:p w14:paraId="47AE4395" w14:textId="5D8705A2" w:rsidR="00501F8A" w:rsidRPr="00AF0C9C" w:rsidRDefault="0067666D"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lastRenderedPageBreak/>
        <w:t>Garantice que l</w:t>
      </w:r>
      <w:r w:rsidR="00501F8A" w:rsidRPr="00AF0C9C">
        <w:rPr>
          <w:rFonts w:asciiTheme="minorHAnsi" w:hAnsiTheme="minorHAnsi" w:cstheme="minorHAnsi"/>
          <w:color w:val="auto"/>
          <w:sz w:val="22"/>
          <w:szCs w:val="22"/>
        </w:rPr>
        <w:t>as metas formuladas en el plan</w:t>
      </w:r>
      <w:r w:rsidR="000A315F" w:rsidRPr="00AF0C9C">
        <w:rPr>
          <w:rFonts w:asciiTheme="minorHAnsi" w:hAnsiTheme="minorHAnsi" w:cstheme="minorHAnsi"/>
          <w:color w:val="auto"/>
          <w:sz w:val="22"/>
          <w:szCs w:val="22"/>
        </w:rPr>
        <w:t xml:space="preserve"> </w:t>
      </w:r>
      <w:r w:rsidR="00591B0B" w:rsidRPr="00AF0C9C">
        <w:rPr>
          <w:rFonts w:asciiTheme="minorHAnsi" w:hAnsiTheme="minorHAnsi" w:cstheme="minorHAnsi"/>
          <w:color w:val="auto"/>
          <w:sz w:val="22"/>
          <w:szCs w:val="22"/>
        </w:rPr>
        <w:t>estén</w:t>
      </w:r>
      <w:r w:rsidR="00501F8A" w:rsidRPr="00AF0C9C">
        <w:rPr>
          <w:rFonts w:asciiTheme="minorHAnsi" w:hAnsiTheme="minorHAnsi" w:cstheme="minorHAnsi"/>
          <w:color w:val="auto"/>
          <w:sz w:val="22"/>
          <w:szCs w:val="22"/>
        </w:rPr>
        <w:t xml:space="preserve"> ajustadas a la capacidad real de la organización, </w:t>
      </w:r>
      <w:r w:rsidRPr="00AF0C9C">
        <w:rPr>
          <w:rFonts w:asciiTheme="minorHAnsi" w:hAnsiTheme="minorHAnsi" w:cstheme="minorHAnsi"/>
          <w:color w:val="auto"/>
          <w:sz w:val="22"/>
          <w:szCs w:val="22"/>
        </w:rPr>
        <w:t>p</w:t>
      </w:r>
      <w:r w:rsidR="00501F8A" w:rsidRPr="00AF0C9C">
        <w:rPr>
          <w:rFonts w:asciiTheme="minorHAnsi" w:hAnsiTheme="minorHAnsi" w:cstheme="minorHAnsi"/>
          <w:color w:val="auto"/>
          <w:sz w:val="22"/>
          <w:szCs w:val="22"/>
        </w:rPr>
        <w:t>rocura</w:t>
      </w:r>
      <w:r w:rsidRPr="00AF0C9C">
        <w:rPr>
          <w:rFonts w:asciiTheme="minorHAnsi" w:hAnsiTheme="minorHAnsi" w:cstheme="minorHAnsi"/>
          <w:color w:val="auto"/>
          <w:sz w:val="22"/>
          <w:szCs w:val="22"/>
        </w:rPr>
        <w:t xml:space="preserve">ndo </w:t>
      </w:r>
      <w:r w:rsidR="00501F8A" w:rsidRPr="00AF0C9C">
        <w:rPr>
          <w:rFonts w:asciiTheme="minorHAnsi" w:hAnsiTheme="minorHAnsi" w:cstheme="minorHAnsi"/>
          <w:color w:val="auto"/>
          <w:sz w:val="22"/>
          <w:szCs w:val="22"/>
        </w:rPr>
        <w:t xml:space="preserve">esfuerzos adicionales que </w:t>
      </w:r>
      <w:r w:rsidRPr="00AF0C9C">
        <w:rPr>
          <w:rFonts w:asciiTheme="minorHAnsi" w:hAnsiTheme="minorHAnsi" w:cstheme="minorHAnsi"/>
          <w:color w:val="auto"/>
          <w:sz w:val="22"/>
          <w:szCs w:val="22"/>
        </w:rPr>
        <w:t xml:space="preserve">le </w:t>
      </w:r>
      <w:r w:rsidR="00501F8A" w:rsidRPr="00AF0C9C">
        <w:rPr>
          <w:rFonts w:asciiTheme="minorHAnsi" w:hAnsiTheme="minorHAnsi" w:cstheme="minorHAnsi"/>
          <w:color w:val="auto"/>
          <w:sz w:val="22"/>
          <w:szCs w:val="22"/>
        </w:rPr>
        <w:t xml:space="preserve">permitan mejorar esa capacidad a través de alternativas innovadoras como </w:t>
      </w:r>
      <w:r w:rsidR="00B72A4E" w:rsidRPr="00AF0C9C">
        <w:rPr>
          <w:rFonts w:asciiTheme="minorHAnsi" w:hAnsiTheme="minorHAnsi" w:cstheme="minorHAnsi"/>
          <w:color w:val="auto"/>
          <w:sz w:val="22"/>
          <w:szCs w:val="22"/>
        </w:rPr>
        <w:t xml:space="preserve">las </w:t>
      </w:r>
      <w:r w:rsidR="00501F8A" w:rsidRPr="00AF0C9C">
        <w:rPr>
          <w:rFonts w:asciiTheme="minorHAnsi" w:hAnsiTheme="minorHAnsi" w:cstheme="minorHAnsi"/>
          <w:color w:val="auto"/>
          <w:sz w:val="22"/>
          <w:szCs w:val="22"/>
        </w:rPr>
        <w:t>alianzas estratégicas con otras organizaciones públicas, privadas o con la sociedad o a través de gestión de recursos de cooperación internacional.</w:t>
      </w:r>
    </w:p>
    <w:p w14:paraId="03638BDE" w14:textId="77777777" w:rsidR="00716B12" w:rsidRPr="00AF0C9C" w:rsidRDefault="00716B12" w:rsidP="00AF0C9C">
      <w:pPr>
        <w:pStyle w:val="Prrafodelista"/>
        <w:rPr>
          <w:rFonts w:asciiTheme="minorHAnsi" w:hAnsiTheme="minorHAnsi" w:cstheme="minorHAnsi"/>
          <w:color w:val="auto"/>
          <w:sz w:val="22"/>
          <w:szCs w:val="22"/>
        </w:rPr>
      </w:pPr>
    </w:p>
    <w:p w14:paraId="1CF963DF" w14:textId="1FEFFE5B" w:rsidR="003317B5" w:rsidRPr="00AF0C9C" w:rsidRDefault="0067666D"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G</w:t>
      </w:r>
      <w:r w:rsidR="00501F8A" w:rsidRPr="00AF0C9C">
        <w:rPr>
          <w:rFonts w:asciiTheme="minorHAnsi" w:hAnsiTheme="minorHAnsi" w:cstheme="minorHAnsi"/>
          <w:color w:val="auto"/>
          <w:sz w:val="22"/>
          <w:szCs w:val="22"/>
        </w:rPr>
        <w:t>aranti</w:t>
      </w:r>
      <w:r w:rsidRPr="00AF0C9C">
        <w:rPr>
          <w:rFonts w:asciiTheme="minorHAnsi" w:hAnsiTheme="minorHAnsi" w:cstheme="minorHAnsi"/>
          <w:color w:val="auto"/>
          <w:sz w:val="22"/>
          <w:szCs w:val="22"/>
        </w:rPr>
        <w:t xml:space="preserve">ce </w:t>
      </w:r>
      <w:r w:rsidR="00B72A4E" w:rsidRPr="00AF0C9C">
        <w:rPr>
          <w:rFonts w:asciiTheme="minorHAnsi" w:hAnsiTheme="minorHAnsi" w:cstheme="minorHAnsi"/>
          <w:color w:val="auto"/>
          <w:sz w:val="22"/>
          <w:szCs w:val="22"/>
        </w:rPr>
        <w:t xml:space="preserve">la </w:t>
      </w:r>
      <w:r w:rsidR="00501F8A" w:rsidRPr="00AF0C9C">
        <w:rPr>
          <w:rFonts w:asciiTheme="minorHAnsi" w:hAnsiTheme="minorHAnsi" w:cstheme="minorHAnsi"/>
          <w:color w:val="auto"/>
          <w:sz w:val="22"/>
          <w:szCs w:val="22"/>
        </w:rPr>
        <w:t>articulación y coherencia entre la planeación y el presupuesto</w:t>
      </w:r>
      <w:r w:rsidR="00B72A4E" w:rsidRPr="00AF0C9C">
        <w:rPr>
          <w:rFonts w:asciiTheme="minorHAnsi" w:hAnsiTheme="minorHAnsi" w:cstheme="minorHAnsi"/>
          <w:color w:val="auto"/>
          <w:sz w:val="22"/>
          <w:szCs w:val="22"/>
        </w:rPr>
        <w:t>. E</w:t>
      </w:r>
      <w:r w:rsidR="00501F8A" w:rsidRPr="00AF0C9C">
        <w:rPr>
          <w:rFonts w:asciiTheme="minorHAnsi" w:hAnsiTheme="minorHAnsi" w:cstheme="minorHAnsi"/>
          <w:color w:val="auto"/>
          <w:sz w:val="22"/>
          <w:szCs w:val="22"/>
        </w:rPr>
        <w:t>s decir, que se cuente con el financiamiento del 100% de las estrategias, programas o proyectos (independientemente de la fuente de los recursos).</w:t>
      </w:r>
      <w:r w:rsidR="003317B5" w:rsidRPr="00AF0C9C">
        <w:rPr>
          <w:rFonts w:asciiTheme="minorHAnsi" w:hAnsiTheme="minorHAnsi" w:cstheme="minorHAnsi"/>
          <w:color w:val="auto"/>
          <w:sz w:val="22"/>
          <w:szCs w:val="22"/>
        </w:rPr>
        <w:t xml:space="preserve"> </w:t>
      </w:r>
    </w:p>
    <w:p w14:paraId="26791989" w14:textId="77777777" w:rsidR="004D2512" w:rsidRPr="00AF0C9C" w:rsidRDefault="004D2512" w:rsidP="00AF0C9C">
      <w:pPr>
        <w:pStyle w:val="Prrafodelista"/>
        <w:ind w:left="284"/>
        <w:rPr>
          <w:rFonts w:asciiTheme="minorHAnsi" w:hAnsiTheme="minorHAnsi" w:cstheme="minorHAnsi"/>
          <w:color w:val="auto"/>
          <w:sz w:val="22"/>
          <w:szCs w:val="22"/>
        </w:rPr>
      </w:pPr>
    </w:p>
    <w:p w14:paraId="0ED5671A" w14:textId="58290624" w:rsidR="008533B2" w:rsidRPr="00AF0C9C" w:rsidRDefault="00501F8A"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En la medida de lo posible, es importante </w:t>
      </w:r>
      <w:r w:rsidR="003317B5" w:rsidRPr="00AF0C9C">
        <w:rPr>
          <w:rFonts w:asciiTheme="minorHAnsi" w:hAnsiTheme="minorHAnsi" w:cstheme="minorHAnsi"/>
          <w:color w:val="auto"/>
          <w:sz w:val="22"/>
          <w:szCs w:val="22"/>
        </w:rPr>
        <w:t xml:space="preserve">que se </w:t>
      </w:r>
      <w:r w:rsidRPr="00AF0C9C">
        <w:rPr>
          <w:rFonts w:asciiTheme="minorHAnsi" w:hAnsiTheme="minorHAnsi" w:cstheme="minorHAnsi"/>
          <w:color w:val="auto"/>
          <w:sz w:val="22"/>
          <w:szCs w:val="22"/>
        </w:rPr>
        <w:t>reali</w:t>
      </w:r>
      <w:r w:rsidR="003317B5" w:rsidRPr="00AF0C9C">
        <w:rPr>
          <w:rFonts w:asciiTheme="minorHAnsi" w:hAnsiTheme="minorHAnsi" w:cstheme="minorHAnsi"/>
          <w:color w:val="auto"/>
          <w:sz w:val="22"/>
          <w:szCs w:val="22"/>
        </w:rPr>
        <w:t>ce</w:t>
      </w:r>
      <w:r w:rsidRPr="00AF0C9C">
        <w:rPr>
          <w:rFonts w:asciiTheme="minorHAnsi" w:hAnsiTheme="minorHAnsi" w:cstheme="minorHAnsi"/>
          <w:color w:val="auto"/>
          <w:sz w:val="22"/>
          <w:szCs w:val="22"/>
        </w:rPr>
        <w:t xml:space="preserve">n ejercicio de planeación del </w:t>
      </w:r>
      <w:r w:rsidR="003317B5" w:rsidRPr="00AF0C9C">
        <w:rPr>
          <w:rFonts w:asciiTheme="minorHAnsi" w:hAnsiTheme="minorHAnsi" w:cstheme="minorHAnsi"/>
          <w:color w:val="auto"/>
          <w:sz w:val="22"/>
          <w:szCs w:val="22"/>
        </w:rPr>
        <w:t>talento</w:t>
      </w:r>
      <w:r w:rsidRPr="00AF0C9C">
        <w:rPr>
          <w:rFonts w:asciiTheme="minorHAnsi" w:hAnsiTheme="minorHAnsi" w:cstheme="minorHAnsi"/>
          <w:color w:val="auto"/>
          <w:sz w:val="22"/>
          <w:szCs w:val="22"/>
        </w:rPr>
        <w:t xml:space="preserve"> humano, identificando las necesidades cuantitativas y cualitativas de personal, los perfiles de los empleos y su ubicación estratégica</w:t>
      </w:r>
      <w:r w:rsidR="00B72A4E"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acorde con las prioridades de la organización.</w:t>
      </w:r>
    </w:p>
    <w:p w14:paraId="2BE10B1E" w14:textId="77777777" w:rsidR="004D2512" w:rsidRPr="00AF0C9C" w:rsidRDefault="004D2512" w:rsidP="00AF0C9C">
      <w:pPr>
        <w:pStyle w:val="Prrafodelista"/>
        <w:ind w:left="284"/>
        <w:rPr>
          <w:rFonts w:asciiTheme="minorHAnsi" w:hAnsiTheme="minorHAnsi" w:cstheme="minorHAnsi"/>
          <w:color w:val="auto"/>
          <w:sz w:val="22"/>
          <w:szCs w:val="22"/>
        </w:rPr>
      </w:pPr>
    </w:p>
    <w:p w14:paraId="737439FD" w14:textId="2333E55F" w:rsidR="005A6AAF" w:rsidRPr="00AF0C9C" w:rsidRDefault="005A6AAF"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Involucre a la ciudadanía y grupos de interés en el diagnóstico y </w:t>
      </w:r>
      <w:r w:rsidR="00B72A4E" w:rsidRPr="00AF0C9C">
        <w:rPr>
          <w:rFonts w:asciiTheme="minorHAnsi" w:hAnsiTheme="minorHAnsi" w:cstheme="minorHAnsi"/>
          <w:color w:val="auto"/>
          <w:sz w:val="22"/>
          <w:szCs w:val="22"/>
        </w:rPr>
        <w:t xml:space="preserve">formulación </w:t>
      </w:r>
      <w:r w:rsidRPr="00AF0C9C">
        <w:rPr>
          <w:rFonts w:asciiTheme="minorHAnsi" w:hAnsiTheme="minorHAnsi" w:cstheme="minorHAnsi"/>
          <w:color w:val="auto"/>
          <w:sz w:val="22"/>
          <w:szCs w:val="22"/>
        </w:rPr>
        <w:t xml:space="preserve">de </w:t>
      </w:r>
      <w:r w:rsidR="00B72A4E" w:rsidRPr="00AF0C9C">
        <w:rPr>
          <w:rFonts w:asciiTheme="minorHAnsi" w:hAnsiTheme="minorHAnsi" w:cstheme="minorHAnsi"/>
          <w:color w:val="auto"/>
          <w:sz w:val="22"/>
          <w:szCs w:val="22"/>
        </w:rPr>
        <w:t xml:space="preserve">los </w:t>
      </w:r>
      <w:r w:rsidRPr="00AF0C9C">
        <w:rPr>
          <w:rFonts w:asciiTheme="minorHAnsi" w:hAnsiTheme="minorHAnsi" w:cstheme="minorHAnsi"/>
          <w:color w:val="auto"/>
          <w:sz w:val="22"/>
          <w:szCs w:val="22"/>
        </w:rPr>
        <w:t>planes, programa</w:t>
      </w:r>
      <w:r w:rsidR="00B72A4E" w:rsidRPr="00AF0C9C">
        <w:rPr>
          <w:rFonts w:asciiTheme="minorHAnsi" w:hAnsiTheme="minorHAnsi" w:cstheme="minorHAnsi"/>
          <w:color w:val="auto"/>
          <w:sz w:val="22"/>
          <w:szCs w:val="22"/>
        </w:rPr>
        <w:t>s</w:t>
      </w:r>
      <w:r w:rsidRPr="00AF0C9C">
        <w:rPr>
          <w:rFonts w:asciiTheme="minorHAnsi" w:hAnsiTheme="minorHAnsi" w:cstheme="minorHAnsi"/>
          <w:color w:val="auto"/>
          <w:sz w:val="22"/>
          <w:szCs w:val="22"/>
        </w:rPr>
        <w:t xml:space="preserve"> o proyectos de la organización que sean de interés ciudadano.</w:t>
      </w:r>
    </w:p>
    <w:p w14:paraId="4CE192AD" w14:textId="77777777" w:rsidR="005A6AAF" w:rsidRPr="00AF0C9C" w:rsidRDefault="005A6AAF" w:rsidP="00AF0C9C">
      <w:pPr>
        <w:pStyle w:val="Prrafodelista"/>
        <w:rPr>
          <w:rFonts w:asciiTheme="minorHAnsi" w:hAnsiTheme="minorHAnsi"/>
          <w:sz w:val="22"/>
          <w:szCs w:val="22"/>
        </w:rPr>
      </w:pPr>
    </w:p>
    <w:p w14:paraId="615268C7" w14:textId="6C2B3D75" w:rsidR="00D3136F" w:rsidRPr="00AF0C9C" w:rsidRDefault="00D3136F"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Diseñe los mecanismos que promuevan la participación ciudadana en el proceso de planeación institucional y </w:t>
      </w:r>
      <w:r w:rsidRPr="00AF0C9C">
        <w:rPr>
          <w:rFonts w:asciiTheme="minorHAnsi" w:hAnsiTheme="minorHAnsi"/>
          <w:sz w:val="22"/>
          <w:szCs w:val="22"/>
        </w:rPr>
        <w:t>haga explícita la forma como se facilitará y promoverá la participación de las personas en los asuntos de su competencia. Tenga en cuenta que</w:t>
      </w:r>
      <w:r w:rsidR="00B72A4E" w:rsidRPr="00AF0C9C">
        <w:rPr>
          <w:rFonts w:asciiTheme="minorHAnsi" w:hAnsiTheme="minorHAnsi"/>
          <w:sz w:val="22"/>
          <w:szCs w:val="22"/>
        </w:rPr>
        <w:t>,</w:t>
      </w:r>
      <w:r w:rsidRPr="00AF0C9C">
        <w:rPr>
          <w:rFonts w:asciiTheme="minorHAnsi" w:hAnsiTheme="minorHAnsi"/>
          <w:sz w:val="22"/>
          <w:szCs w:val="22"/>
        </w:rPr>
        <w:t xml:space="preserve"> para el desarrollo de estrategias de participación, el uso de TIC es fundamental para masificar y hacer más efectivo este proceso. </w:t>
      </w:r>
    </w:p>
    <w:p w14:paraId="318A825F" w14:textId="77777777" w:rsidR="00D3136F" w:rsidRPr="00AF0C9C" w:rsidRDefault="00D3136F" w:rsidP="00AF0C9C">
      <w:pPr>
        <w:pStyle w:val="Prrafodelista"/>
        <w:rPr>
          <w:rFonts w:asciiTheme="minorHAnsi" w:hAnsiTheme="minorHAnsi" w:cstheme="minorHAnsi"/>
          <w:color w:val="auto"/>
          <w:sz w:val="22"/>
          <w:szCs w:val="22"/>
        </w:rPr>
      </w:pPr>
    </w:p>
    <w:p w14:paraId="29B83574" w14:textId="26CCDD0F" w:rsidR="00D3136F" w:rsidRPr="00AF0C9C" w:rsidRDefault="00D3136F"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Establezca políticas internas claras, concisas y articuladas para operar las distintas dimensiones del </w:t>
      </w:r>
      <w:r w:rsidR="00B72A4E" w:rsidRPr="00AF0C9C">
        <w:rPr>
          <w:rFonts w:asciiTheme="minorHAnsi" w:hAnsiTheme="minorHAnsi" w:cstheme="minorHAnsi"/>
          <w:color w:val="auto"/>
          <w:sz w:val="22"/>
          <w:szCs w:val="22"/>
        </w:rPr>
        <w:t>Modelo</w:t>
      </w:r>
      <w:r w:rsidRPr="00AF0C9C">
        <w:rPr>
          <w:rFonts w:asciiTheme="minorHAnsi" w:hAnsiTheme="minorHAnsi" w:cstheme="minorHAnsi"/>
          <w:color w:val="auto"/>
          <w:sz w:val="22"/>
          <w:szCs w:val="22"/>
        </w:rPr>
        <w:t>, entendiendo por política interna un lineamiento que define e imparte la alta dirección con el fin de orientar la ejecución de las actividades frente a un tema en particular</w:t>
      </w:r>
      <w:r w:rsidR="000A315F" w:rsidRPr="00AF0C9C">
        <w:rPr>
          <w:rFonts w:asciiTheme="minorHAnsi" w:hAnsiTheme="minorHAnsi" w:cstheme="minorHAnsi"/>
          <w:color w:val="auto"/>
          <w:sz w:val="22"/>
          <w:szCs w:val="22"/>
        </w:rPr>
        <w:t xml:space="preserve"> </w:t>
      </w:r>
      <w:r w:rsidR="00B72A4E" w:rsidRPr="00AF0C9C">
        <w:rPr>
          <w:rFonts w:asciiTheme="minorHAnsi" w:hAnsiTheme="minorHAnsi" w:cstheme="minorHAnsi"/>
          <w:color w:val="auto"/>
          <w:sz w:val="22"/>
          <w:szCs w:val="22"/>
        </w:rPr>
        <w:t xml:space="preserve">y </w:t>
      </w:r>
      <w:r w:rsidRPr="00AF0C9C">
        <w:rPr>
          <w:rFonts w:asciiTheme="minorHAnsi" w:hAnsiTheme="minorHAnsi" w:cstheme="minorHAnsi"/>
          <w:color w:val="auto"/>
          <w:sz w:val="22"/>
          <w:szCs w:val="22"/>
        </w:rPr>
        <w:t xml:space="preserve">su articulación en el modelo con otros aspectos. Usualmente, las entidades cuentan con políticas frente a la seguridad y salud en el trabajo, la contratación o adquisición, la gestión y seguridad de la información, la gestión documental, la gestión ambiental, la perspectiva de la calidad dentro de los procesos, entre otros temas. </w:t>
      </w:r>
    </w:p>
    <w:p w14:paraId="1AE76CCC" w14:textId="77777777" w:rsidR="00D3136F" w:rsidRPr="00AF0C9C" w:rsidRDefault="00D3136F" w:rsidP="00AF0C9C">
      <w:pPr>
        <w:pStyle w:val="Prrafodelista"/>
        <w:autoSpaceDE w:val="0"/>
        <w:autoSpaceDN w:val="0"/>
        <w:adjustRightInd w:val="0"/>
        <w:ind w:left="284"/>
        <w:rPr>
          <w:rFonts w:asciiTheme="minorHAnsi" w:hAnsiTheme="minorHAnsi" w:cstheme="minorHAnsi"/>
          <w:color w:val="auto"/>
          <w:sz w:val="22"/>
          <w:szCs w:val="22"/>
        </w:rPr>
      </w:pPr>
    </w:p>
    <w:p w14:paraId="521D03C0" w14:textId="1C494CA3" w:rsidR="008533B2" w:rsidRPr="00AF0C9C" w:rsidRDefault="00D3136F" w:rsidP="00AF0C9C">
      <w:pPr>
        <w:pStyle w:val="Prrafodelista"/>
        <w:numPr>
          <w:ilvl w:val="0"/>
          <w:numId w:val="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Publique </w:t>
      </w:r>
      <w:r w:rsidR="00360417" w:rsidRPr="00AF0C9C">
        <w:rPr>
          <w:rFonts w:asciiTheme="minorHAnsi" w:hAnsiTheme="minorHAnsi" w:cstheme="minorHAnsi"/>
          <w:color w:val="auto"/>
          <w:sz w:val="22"/>
          <w:szCs w:val="22"/>
        </w:rPr>
        <w:t xml:space="preserve">el documento de manera accesible, en un lugar físico visible </w:t>
      </w:r>
      <w:r w:rsidR="00B72A4E" w:rsidRPr="00AF0C9C">
        <w:rPr>
          <w:rFonts w:asciiTheme="minorHAnsi" w:hAnsiTheme="minorHAnsi" w:cstheme="minorHAnsi"/>
          <w:color w:val="auto"/>
          <w:sz w:val="22"/>
          <w:szCs w:val="22"/>
        </w:rPr>
        <w:t xml:space="preserve">para </w:t>
      </w:r>
      <w:r w:rsidR="00360417" w:rsidRPr="00AF0C9C">
        <w:rPr>
          <w:rFonts w:asciiTheme="minorHAnsi" w:hAnsiTheme="minorHAnsi" w:cstheme="minorHAnsi"/>
          <w:color w:val="auto"/>
          <w:sz w:val="22"/>
          <w:szCs w:val="22"/>
        </w:rPr>
        <w:t xml:space="preserve">la organización o en un lugar visible del sitio web </w:t>
      </w:r>
      <w:r w:rsidR="0033418F" w:rsidRPr="00AF0C9C">
        <w:rPr>
          <w:rFonts w:asciiTheme="minorHAnsi" w:hAnsiTheme="minorHAnsi" w:cstheme="minorHAnsi"/>
          <w:color w:val="auto"/>
          <w:sz w:val="22"/>
          <w:szCs w:val="22"/>
        </w:rPr>
        <w:t xml:space="preserve">institucional </w:t>
      </w:r>
      <w:r w:rsidR="00360417" w:rsidRPr="00AF0C9C">
        <w:rPr>
          <w:rFonts w:asciiTheme="minorHAnsi" w:hAnsiTheme="minorHAnsi" w:cstheme="minorHAnsi"/>
          <w:color w:val="auto"/>
          <w:sz w:val="22"/>
          <w:szCs w:val="22"/>
        </w:rPr>
        <w:t>y difúndalo con todos sus grupos de valor y la ciudadanía en general</w:t>
      </w:r>
      <w:r w:rsidRPr="00AF0C9C">
        <w:rPr>
          <w:rFonts w:asciiTheme="minorHAnsi" w:hAnsiTheme="minorHAnsi" w:cstheme="minorHAnsi"/>
          <w:color w:val="auto"/>
          <w:sz w:val="22"/>
          <w:szCs w:val="22"/>
        </w:rPr>
        <w:t>.</w:t>
      </w:r>
    </w:p>
    <w:p w14:paraId="3E25CB58" w14:textId="77777777" w:rsidR="00716B12" w:rsidRPr="00AF0C9C" w:rsidRDefault="00716B12" w:rsidP="00AF0C9C">
      <w:pPr>
        <w:pStyle w:val="Prrafodelista"/>
        <w:rPr>
          <w:rFonts w:asciiTheme="minorHAnsi" w:hAnsiTheme="minorHAnsi" w:cstheme="minorHAnsi"/>
          <w:color w:val="auto"/>
          <w:sz w:val="22"/>
          <w:szCs w:val="22"/>
        </w:rPr>
      </w:pPr>
    </w:p>
    <w:p w14:paraId="4AF6CCB4" w14:textId="77777777" w:rsidR="00022183" w:rsidRPr="00AF0C9C" w:rsidRDefault="00022183" w:rsidP="00AF0C9C">
      <w:pPr>
        <w:pStyle w:val="Prrafodelista"/>
        <w:ind w:left="1134"/>
        <w:rPr>
          <w:rFonts w:asciiTheme="minorHAnsi" w:hAnsiTheme="minorHAnsi" w:cstheme="minorHAnsi"/>
          <w:color w:val="auto"/>
          <w:sz w:val="22"/>
          <w:szCs w:val="22"/>
        </w:rPr>
      </w:pPr>
      <w:r w:rsidRPr="00AF0C9C">
        <w:rPr>
          <w:rFonts w:asciiTheme="minorHAnsi" w:hAnsiTheme="minorHAnsi" w:cstheme="minorHAnsi"/>
          <w:noProof/>
          <w:color w:val="auto"/>
          <w:sz w:val="22"/>
          <w:szCs w:val="22"/>
        </w:rPr>
        <w:drawing>
          <wp:anchor distT="0" distB="0" distL="114300" distR="114300" simplePos="0" relativeHeight="251785216" behindDoc="1" locked="0" layoutInCell="1" allowOverlap="1" wp14:anchorId="06CB5909" wp14:editId="42235276">
            <wp:simplePos x="0" y="0"/>
            <wp:positionH relativeFrom="column">
              <wp:posOffset>179651</wp:posOffset>
            </wp:positionH>
            <wp:positionV relativeFrom="paragraph">
              <wp:posOffset>9728</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C9C">
        <w:rPr>
          <w:rFonts w:asciiTheme="minorHAnsi" w:hAnsiTheme="minorHAnsi" w:cstheme="minorHAnsi"/>
          <w:color w:val="auto"/>
          <w:sz w:val="22"/>
          <w:szCs w:val="22"/>
        </w:rPr>
        <w:t xml:space="preserve">Existen diversas metodologías y herramientas para realizar los ejercicios de planeación institucional; cada entidad puede implementar la que mejor se adapte a su dinámica organizacional y el marco legal vigente. </w:t>
      </w:r>
    </w:p>
    <w:p w14:paraId="7917F825" w14:textId="77777777" w:rsidR="003317B5" w:rsidRPr="00AF0C9C" w:rsidRDefault="003317B5" w:rsidP="00AF0C9C">
      <w:pPr>
        <w:rPr>
          <w:rFonts w:asciiTheme="minorHAnsi" w:hAnsiTheme="minorHAnsi" w:cstheme="minorHAnsi"/>
          <w:color w:val="auto"/>
          <w:sz w:val="22"/>
          <w:szCs w:val="22"/>
        </w:rPr>
      </w:pPr>
    </w:p>
    <w:p w14:paraId="04D8A30D" w14:textId="303097B2" w:rsidR="001C7885" w:rsidRPr="00AF0C9C" w:rsidRDefault="001C7885" w:rsidP="00AF0C9C">
      <w:pPr>
        <w:pStyle w:val="Prrafodelista"/>
        <w:numPr>
          <w:ilvl w:val="0"/>
          <w:numId w:val="5"/>
        </w:numPr>
        <w:ind w:left="284" w:hanging="284"/>
        <w:rPr>
          <w:rFonts w:asciiTheme="minorHAnsi" w:hAnsiTheme="minorHAnsi" w:cstheme="minorHAnsi"/>
          <w:color w:val="auto"/>
          <w:sz w:val="22"/>
          <w:szCs w:val="22"/>
        </w:rPr>
      </w:pPr>
      <w:r w:rsidRPr="00AF0C9C">
        <w:rPr>
          <w:rFonts w:asciiTheme="minorHAnsi" w:hAnsiTheme="minorHAnsi" w:cstheme="minorHAnsi"/>
          <w:color w:val="7030A0"/>
          <w:sz w:val="22"/>
          <w:szCs w:val="22"/>
        </w:rPr>
        <w:t>Formular los indicadores que permitirán</w:t>
      </w:r>
      <w:r w:rsidR="0033418F" w:rsidRPr="00AF0C9C">
        <w:rPr>
          <w:rFonts w:asciiTheme="minorHAnsi" w:hAnsiTheme="minorHAnsi" w:cstheme="minorHAnsi"/>
          <w:color w:val="7030A0"/>
          <w:sz w:val="22"/>
          <w:szCs w:val="22"/>
        </w:rPr>
        <w:t>,</w:t>
      </w:r>
      <w:r w:rsidRPr="00AF0C9C">
        <w:rPr>
          <w:rFonts w:asciiTheme="minorHAnsi" w:hAnsiTheme="minorHAnsi" w:cstheme="minorHAnsi"/>
          <w:color w:val="7030A0"/>
          <w:sz w:val="22"/>
          <w:szCs w:val="22"/>
        </w:rPr>
        <w:t xml:space="preserve"> a futuro, verificar el cumplimiento de objetivos y metas</w:t>
      </w:r>
      <w:r w:rsidR="007B22F1" w:rsidRPr="00AF0C9C">
        <w:rPr>
          <w:rFonts w:asciiTheme="minorHAnsi" w:hAnsiTheme="minorHAnsi" w:cstheme="minorHAnsi"/>
          <w:color w:val="7030A0"/>
          <w:sz w:val="22"/>
          <w:szCs w:val="22"/>
        </w:rPr>
        <w:t xml:space="preserve"> </w:t>
      </w:r>
      <w:r w:rsidRPr="00AF0C9C">
        <w:rPr>
          <w:rFonts w:asciiTheme="minorHAnsi" w:hAnsiTheme="minorHAnsi" w:cstheme="minorHAnsi"/>
          <w:color w:val="7030A0"/>
          <w:sz w:val="22"/>
          <w:szCs w:val="22"/>
        </w:rPr>
        <w:t xml:space="preserve">así como el alcance de los resultados propuestos e introducir ajustes a metas o trayectorias de implementación </w:t>
      </w:r>
      <w:r w:rsidRPr="00AF0C9C">
        <w:rPr>
          <w:rFonts w:asciiTheme="minorHAnsi" w:hAnsiTheme="minorHAnsi" w:cstheme="minorHAnsi"/>
          <w:color w:val="auto"/>
          <w:sz w:val="22"/>
          <w:szCs w:val="22"/>
        </w:rPr>
        <w:t>(evaluación del desempeño institucional).</w:t>
      </w:r>
    </w:p>
    <w:p w14:paraId="7BFE2A42" w14:textId="77777777" w:rsidR="00912505" w:rsidRPr="00AF0C9C" w:rsidRDefault="00912505" w:rsidP="00AF0C9C">
      <w:pPr>
        <w:pStyle w:val="Prrafodelista"/>
        <w:ind w:left="284"/>
        <w:rPr>
          <w:rFonts w:asciiTheme="minorHAnsi" w:hAnsiTheme="minorHAnsi" w:cstheme="minorHAnsi"/>
          <w:color w:val="auto"/>
          <w:sz w:val="22"/>
          <w:szCs w:val="22"/>
        </w:rPr>
      </w:pPr>
    </w:p>
    <w:p w14:paraId="11565C72" w14:textId="02BBD094" w:rsidR="0033418F" w:rsidRPr="00AF0C9C" w:rsidRDefault="00912505" w:rsidP="00AF0C9C">
      <w:pPr>
        <w:pStyle w:val="Prrafodelista"/>
        <w:ind w:left="284"/>
        <w:rPr>
          <w:rFonts w:asciiTheme="minorHAnsi" w:hAnsiTheme="minorHAnsi" w:cstheme="minorHAnsi"/>
          <w:sz w:val="22"/>
          <w:szCs w:val="22"/>
        </w:rPr>
      </w:pPr>
      <w:r w:rsidRPr="00AF0C9C">
        <w:rPr>
          <w:rFonts w:asciiTheme="minorHAnsi" w:hAnsiTheme="minorHAnsi" w:cstheme="minorHAnsi"/>
          <w:sz w:val="22"/>
          <w:szCs w:val="22"/>
        </w:rPr>
        <w:lastRenderedPageBreak/>
        <w:t>Para un</w:t>
      </w:r>
      <w:r w:rsidR="005A6AAF" w:rsidRPr="00AF0C9C">
        <w:rPr>
          <w:rFonts w:asciiTheme="minorHAnsi" w:hAnsiTheme="minorHAnsi" w:cstheme="minorHAnsi"/>
          <w:sz w:val="22"/>
          <w:szCs w:val="22"/>
        </w:rPr>
        <w:t>a</w:t>
      </w:r>
      <w:r w:rsidRPr="00AF0C9C">
        <w:rPr>
          <w:rFonts w:asciiTheme="minorHAnsi" w:hAnsiTheme="minorHAnsi" w:cstheme="minorHAnsi"/>
          <w:sz w:val="22"/>
          <w:szCs w:val="22"/>
        </w:rPr>
        <w:t xml:space="preserve"> adecuad</w:t>
      </w:r>
      <w:r w:rsidR="005A6AAF" w:rsidRPr="00AF0C9C">
        <w:rPr>
          <w:rFonts w:asciiTheme="minorHAnsi" w:hAnsiTheme="minorHAnsi" w:cstheme="minorHAnsi"/>
          <w:sz w:val="22"/>
          <w:szCs w:val="22"/>
        </w:rPr>
        <w:t>a</w:t>
      </w:r>
      <w:r w:rsidRPr="00AF0C9C">
        <w:rPr>
          <w:rFonts w:asciiTheme="minorHAnsi" w:hAnsiTheme="minorHAnsi" w:cstheme="minorHAnsi"/>
          <w:sz w:val="22"/>
          <w:szCs w:val="22"/>
        </w:rPr>
        <w:t xml:space="preserve"> evaluación o seguimiento a lo previsto en la planeación institucional es necesario contar con una batería de indicadores que permitan conocer el estado real de la ejecución de las actividades</w:t>
      </w:r>
      <w:r w:rsidRPr="00AF0C9C">
        <w:rPr>
          <w:rFonts w:asciiTheme="minorHAnsi" w:hAnsiTheme="minorHAnsi" w:cstheme="minorHAnsi"/>
          <w:color w:val="auto"/>
          <w:sz w:val="22"/>
          <w:szCs w:val="22"/>
        </w:rPr>
        <w:t>, el logro de la MEGA, de los resultados y sus efectos en la ciudadanía</w:t>
      </w:r>
      <w:r w:rsidR="0033418F" w:rsidRPr="00AF0C9C">
        <w:rPr>
          <w:rFonts w:asciiTheme="minorHAnsi" w:hAnsiTheme="minorHAnsi" w:cstheme="minorHAnsi"/>
          <w:color w:val="auto"/>
          <w:sz w:val="22"/>
          <w:szCs w:val="22"/>
        </w:rPr>
        <w:t>.</w:t>
      </w:r>
    </w:p>
    <w:p w14:paraId="61DB5279" w14:textId="77777777" w:rsidR="0033418F" w:rsidRPr="00AF0C9C" w:rsidRDefault="0033418F" w:rsidP="00AF0C9C">
      <w:pPr>
        <w:pStyle w:val="Prrafodelista"/>
        <w:ind w:left="284"/>
        <w:rPr>
          <w:rFonts w:asciiTheme="minorHAnsi" w:hAnsiTheme="minorHAnsi" w:cstheme="minorHAnsi"/>
          <w:sz w:val="22"/>
          <w:szCs w:val="22"/>
        </w:rPr>
      </w:pPr>
    </w:p>
    <w:p w14:paraId="60A827C0" w14:textId="4E54DAA1" w:rsidR="00912505" w:rsidRPr="00AF0C9C" w:rsidRDefault="00912505"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sz w:val="22"/>
          <w:szCs w:val="22"/>
        </w:rPr>
        <w:t>Los indicadores se definen d</w:t>
      </w:r>
      <w:r w:rsidRPr="00AF0C9C">
        <w:rPr>
          <w:rFonts w:asciiTheme="minorHAnsi" w:hAnsiTheme="minorHAnsi" w:cstheme="minorHAnsi"/>
          <w:color w:val="auto"/>
          <w:sz w:val="22"/>
          <w:szCs w:val="22"/>
        </w:rPr>
        <w:t>esde el proceso de planeación</w:t>
      </w:r>
      <w:r w:rsidR="000A315F" w:rsidRPr="00AF0C9C">
        <w:rPr>
          <w:rFonts w:asciiTheme="minorHAnsi" w:hAnsiTheme="minorHAnsi" w:cstheme="minorHAnsi"/>
          <w:color w:val="auto"/>
          <w:sz w:val="22"/>
          <w:szCs w:val="22"/>
        </w:rPr>
        <w:t xml:space="preserve"> </w:t>
      </w:r>
      <w:r w:rsidR="0033418F" w:rsidRPr="00AF0C9C">
        <w:rPr>
          <w:rFonts w:asciiTheme="minorHAnsi" w:hAnsiTheme="minorHAnsi" w:cstheme="minorHAnsi"/>
          <w:color w:val="auto"/>
          <w:sz w:val="22"/>
          <w:szCs w:val="22"/>
        </w:rPr>
        <w:t xml:space="preserve">y </w:t>
      </w:r>
      <w:r w:rsidRPr="00AF0C9C">
        <w:rPr>
          <w:rFonts w:asciiTheme="minorHAnsi" w:hAnsiTheme="minorHAnsi" w:cstheme="minorHAnsi"/>
          <w:color w:val="auto"/>
          <w:sz w:val="22"/>
          <w:szCs w:val="22"/>
        </w:rPr>
        <w:t xml:space="preserve">para </w:t>
      </w:r>
      <w:r w:rsidR="0033418F" w:rsidRPr="00AF0C9C">
        <w:rPr>
          <w:rFonts w:asciiTheme="minorHAnsi" w:hAnsiTheme="minorHAnsi" w:cstheme="minorHAnsi"/>
          <w:color w:val="auto"/>
          <w:sz w:val="22"/>
          <w:szCs w:val="22"/>
        </w:rPr>
        <w:t xml:space="preserve">su </w:t>
      </w:r>
      <w:r w:rsidRPr="00AF0C9C">
        <w:rPr>
          <w:rFonts w:asciiTheme="minorHAnsi" w:hAnsiTheme="minorHAnsi" w:cstheme="minorHAnsi"/>
          <w:color w:val="auto"/>
          <w:sz w:val="22"/>
          <w:szCs w:val="22"/>
        </w:rPr>
        <w:t>construcción es útil que la organización:</w:t>
      </w:r>
    </w:p>
    <w:p w14:paraId="2E09E1AB" w14:textId="77777777" w:rsidR="00912505" w:rsidRPr="00AF0C9C" w:rsidRDefault="00912505" w:rsidP="00AF0C9C">
      <w:pPr>
        <w:pStyle w:val="Prrafodelista"/>
        <w:autoSpaceDE w:val="0"/>
        <w:autoSpaceDN w:val="0"/>
        <w:adjustRightInd w:val="0"/>
        <w:ind w:left="284"/>
        <w:rPr>
          <w:rFonts w:asciiTheme="minorHAnsi" w:hAnsiTheme="minorHAnsi" w:cstheme="minorHAnsi"/>
          <w:color w:val="auto"/>
          <w:sz w:val="22"/>
          <w:szCs w:val="22"/>
        </w:rPr>
      </w:pPr>
    </w:p>
    <w:p w14:paraId="4C232CB2" w14:textId="77777777" w:rsidR="00912505" w:rsidRPr="00AF0C9C" w:rsidRDefault="00912505" w:rsidP="00AF0C9C">
      <w:pPr>
        <w:pStyle w:val="Prrafodelista"/>
        <w:numPr>
          <w:ilvl w:val="0"/>
          <w:numId w:val="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Tenga claro sus objetivos, planes, programas y proyectos para identificar los aspectos prioritarios a ser susceptibles de medición.</w:t>
      </w:r>
    </w:p>
    <w:p w14:paraId="7C767EC1" w14:textId="77777777" w:rsidR="00912505" w:rsidRPr="00AF0C9C" w:rsidRDefault="00912505" w:rsidP="00AF0C9C">
      <w:pPr>
        <w:pStyle w:val="Prrafodelista"/>
        <w:autoSpaceDE w:val="0"/>
        <w:autoSpaceDN w:val="0"/>
        <w:adjustRightInd w:val="0"/>
        <w:ind w:left="284"/>
        <w:rPr>
          <w:rFonts w:asciiTheme="minorHAnsi" w:hAnsiTheme="minorHAnsi" w:cstheme="minorHAnsi"/>
          <w:color w:val="auto"/>
          <w:sz w:val="22"/>
          <w:szCs w:val="22"/>
        </w:rPr>
      </w:pPr>
    </w:p>
    <w:p w14:paraId="68E9A700" w14:textId="77777777" w:rsidR="00912505" w:rsidRPr="00AF0C9C" w:rsidRDefault="00912505" w:rsidP="00AF0C9C">
      <w:pPr>
        <w:pStyle w:val="Prrafodelista"/>
        <w:numPr>
          <w:ilvl w:val="0"/>
          <w:numId w:val="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Determine puntos o factores críticos de éxito, es decir aquellas acciones o actividades de cuyo desarrollo depende la consecución de los objetivos. </w:t>
      </w:r>
    </w:p>
    <w:p w14:paraId="66B892A0" w14:textId="77777777" w:rsidR="00912505" w:rsidRPr="00AF0C9C" w:rsidRDefault="00912505" w:rsidP="00AF0C9C">
      <w:pPr>
        <w:pStyle w:val="Prrafodelista"/>
        <w:autoSpaceDE w:val="0"/>
        <w:autoSpaceDN w:val="0"/>
        <w:adjustRightInd w:val="0"/>
        <w:ind w:left="284"/>
        <w:rPr>
          <w:rFonts w:asciiTheme="minorHAnsi" w:hAnsiTheme="minorHAnsi" w:cstheme="minorHAnsi"/>
          <w:color w:val="auto"/>
          <w:sz w:val="22"/>
          <w:szCs w:val="22"/>
        </w:rPr>
      </w:pPr>
    </w:p>
    <w:p w14:paraId="51DDE5FB" w14:textId="404F4306" w:rsidR="00912505" w:rsidRPr="00AF0C9C" w:rsidRDefault="00912505" w:rsidP="00AF0C9C">
      <w:pPr>
        <w:pStyle w:val="Prrafodelista"/>
        <w:numPr>
          <w:ilvl w:val="0"/>
          <w:numId w:val="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Establezca qué medir y qué información quiere obtener de esa medición, para saber qué tipo de indicador necesita. Y establecer la frecuencia adecuada para la medición de los indicadores, para que pueda tomar decisiones en los momentos justos. Esta medición debe ser objetiva con el fin de saber el estado real de lo que se mide y tomar los correctivos necesarios.</w:t>
      </w:r>
    </w:p>
    <w:p w14:paraId="48CCB090" w14:textId="77777777" w:rsidR="00912505" w:rsidRPr="00AF0C9C" w:rsidRDefault="00912505" w:rsidP="00AF0C9C">
      <w:pPr>
        <w:pStyle w:val="Prrafodelista"/>
        <w:autoSpaceDE w:val="0"/>
        <w:autoSpaceDN w:val="0"/>
        <w:adjustRightInd w:val="0"/>
        <w:ind w:left="284"/>
        <w:rPr>
          <w:rFonts w:asciiTheme="minorHAnsi" w:hAnsiTheme="minorHAnsi" w:cstheme="minorHAnsi"/>
          <w:color w:val="auto"/>
          <w:sz w:val="22"/>
          <w:szCs w:val="22"/>
        </w:rPr>
      </w:pPr>
    </w:p>
    <w:p w14:paraId="6F9E711B" w14:textId="4E4145B8" w:rsidR="00912505" w:rsidRPr="00AF0C9C" w:rsidRDefault="00912505" w:rsidP="00AF0C9C">
      <w:pPr>
        <w:pStyle w:val="Prrafodelista"/>
        <w:numPr>
          <w:ilvl w:val="0"/>
          <w:numId w:val="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color w:val="auto"/>
          <w:sz w:val="22"/>
          <w:szCs w:val="22"/>
        </w:rPr>
        <w:t xml:space="preserve">Defina los indicadores a utilizar y el método de construcción que más se adapte a su propia dinámica y cultura organizacional. </w:t>
      </w:r>
      <w:r w:rsidR="003E5D7A" w:rsidRPr="00AF0C9C">
        <w:rPr>
          <w:rFonts w:asciiTheme="minorHAnsi" w:hAnsiTheme="minorHAnsi" w:cstheme="minorHAnsi"/>
          <w:color w:val="auto"/>
          <w:sz w:val="22"/>
          <w:szCs w:val="22"/>
        </w:rPr>
        <w:t xml:space="preserve">De acuerdo con </w:t>
      </w:r>
      <w:r w:rsidR="003E5D7A" w:rsidRPr="00AF0C9C">
        <w:rPr>
          <w:rFonts w:asciiTheme="minorHAnsi" w:hAnsiTheme="minorHAnsi" w:cstheme="minorHAnsi"/>
          <w:sz w:val="22"/>
          <w:szCs w:val="22"/>
        </w:rPr>
        <w:t xml:space="preserve">el </w:t>
      </w:r>
      <w:r w:rsidR="0033418F" w:rsidRPr="00AF0C9C">
        <w:rPr>
          <w:rFonts w:asciiTheme="minorHAnsi" w:hAnsiTheme="minorHAnsi" w:cstheme="minorHAnsi"/>
          <w:sz w:val="22"/>
          <w:szCs w:val="22"/>
        </w:rPr>
        <w:t xml:space="preserve">manual </w:t>
      </w:r>
      <w:r w:rsidR="003E5D7A" w:rsidRPr="00AF0C9C">
        <w:rPr>
          <w:rFonts w:asciiTheme="minorHAnsi" w:hAnsiTheme="minorHAnsi" w:cstheme="minorHAnsi"/>
          <w:sz w:val="22"/>
          <w:szCs w:val="22"/>
        </w:rPr>
        <w:t>“Planificación estratégica e indicadores de desempeño en el sector público” (CEPAL, 2011: 59) se pueden diferenciar varios tipo</w:t>
      </w:r>
      <w:r w:rsidR="00F71140">
        <w:rPr>
          <w:rFonts w:asciiTheme="minorHAnsi" w:hAnsiTheme="minorHAnsi" w:cstheme="minorHAnsi"/>
          <w:sz w:val="22"/>
          <w:szCs w:val="22"/>
        </w:rPr>
        <w:t>s</w:t>
      </w:r>
      <w:r w:rsidR="003E5D7A" w:rsidRPr="00AF0C9C">
        <w:rPr>
          <w:rFonts w:asciiTheme="minorHAnsi" w:hAnsiTheme="minorHAnsi" w:cstheme="minorHAnsi"/>
          <w:sz w:val="22"/>
          <w:szCs w:val="22"/>
        </w:rPr>
        <w:t xml:space="preserve"> de indicadores como:</w:t>
      </w:r>
    </w:p>
    <w:p w14:paraId="2C660F1F" w14:textId="77777777" w:rsidR="00912505" w:rsidRPr="00AF0C9C" w:rsidRDefault="00912505" w:rsidP="00AF0C9C">
      <w:pPr>
        <w:pStyle w:val="Prrafodelista"/>
        <w:ind w:left="284"/>
        <w:rPr>
          <w:rFonts w:asciiTheme="minorHAnsi" w:hAnsiTheme="minorHAnsi" w:cstheme="minorHAnsi"/>
          <w:sz w:val="22"/>
          <w:szCs w:val="22"/>
        </w:rPr>
      </w:pPr>
    </w:p>
    <w:p w14:paraId="625EEAE8" w14:textId="77777777" w:rsidR="00912505" w:rsidRPr="00AF0C9C" w:rsidRDefault="00912505" w:rsidP="00AF0C9C">
      <w:pPr>
        <w:pStyle w:val="Prrafodelista"/>
        <w:numPr>
          <w:ilvl w:val="0"/>
          <w:numId w:val="2"/>
        </w:numPr>
        <w:autoSpaceDE w:val="0"/>
        <w:autoSpaceDN w:val="0"/>
        <w:adjustRightInd w:val="0"/>
        <w:ind w:left="567" w:hanging="141"/>
        <w:rPr>
          <w:rFonts w:asciiTheme="minorHAnsi" w:hAnsiTheme="minorHAnsi" w:cstheme="minorHAnsi"/>
          <w:color w:val="auto"/>
          <w:sz w:val="22"/>
          <w:szCs w:val="22"/>
        </w:rPr>
      </w:pPr>
      <w:r w:rsidRPr="00AF0C9C">
        <w:rPr>
          <w:rFonts w:asciiTheme="minorHAnsi" w:hAnsiTheme="minorHAnsi" w:cstheme="minorHAnsi"/>
          <w:color w:val="auto"/>
          <w:sz w:val="22"/>
          <w:szCs w:val="22"/>
        </w:rPr>
        <w:t>Indicadores que entregan información de los resultados desde punto de vista de la actuación pública en la generación de los productos abarcando los indicadores de: Insumos (Inputs), Procesos o actividades, Productos (</w:t>
      </w:r>
      <w:r w:rsidRPr="00AF0C9C">
        <w:rPr>
          <w:rFonts w:asciiTheme="minorHAnsi" w:hAnsiTheme="minorHAnsi" w:cstheme="minorHAnsi"/>
          <w:i/>
          <w:color w:val="auto"/>
          <w:sz w:val="22"/>
          <w:szCs w:val="22"/>
        </w:rPr>
        <w:t>outputs</w:t>
      </w:r>
      <w:r w:rsidRPr="00AF0C9C">
        <w:rPr>
          <w:rFonts w:asciiTheme="minorHAnsi" w:hAnsiTheme="minorHAnsi" w:cstheme="minorHAnsi"/>
          <w:color w:val="auto"/>
          <w:sz w:val="22"/>
          <w:szCs w:val="22"/>
        </w:rPr>
        <w:t>) y Resultados finales (</w:t>
      </w:r>
      <w:r w:rsidRPr="00AF0C9C">
        <w:rPr>
          <w:rFonts w:asciiTheme="minorHAnsi" w:hAnsiTheme="minorHAnsi" w:cstheme="minorHAnsi"/>
          <w:i/>
          <w:color w:val="auto"/>
          <w:sz w:val="22"/>
          <w:szCs w:val="22"/>
        </w:rPr>
        <w:t>outcomes</w:t>
      </w:r>
      <w:r w:rsidRPr="00AF0C9C">
        <w:rPr>
          <w:rFonts w:asciiTheme="minorHAnsi" w:hAnsiTheme="minorHAnsi" w:cstheme="minorHAnsi"/>
          <w:color w:val="auto"/>
          <w:sz w:val="22"/>
          <w:szCs w:val="22"/>
        </w:rPr>
        <w:t>).</w:t>
      </w:r>
    </w:p>
    <w:p w14:paraId="6E66AD88" w14:textId="77777777" w:rsidR="00912505" w:rsidRPr="00AF0C9C" w:rsidRDefault="00912505" w:rsidP="00AF0C9C">
      <w:pPr>
        <w:pStyle w:val="Prrafodelista"/>
        <w:numPr>
          <w:ilvl w:val="0"/>
          <w:numId w:val="2"/>
        </w:numPr>
        <w:autoSpaceDE w:val="0"/>
        <w:autoSpaceDN w:val="0"/>
        <w:adjustRightInd w:val="0"/>
        <w:ind w:left="567" w:hanging="141"/>
        <w:rPr>
          <w:rFonts w:asciiTheme="minorHAnsi" w:hAnsiTheme="minorHAnsi" w:cstheme="minorHAnsi"/>
          <w:color w:val="auto"/>
          <w:sz w:val="22"/>
          <w:szCs w:val="22"/>
        </w:rPr>
      </w:pPr>
      <w:r w:rsidRPr="00AF0C9C">
        <w:rPr>
          <w:rFonts w:asciiTheme="minorHAnsi" w:hAnsiTheme="minorHAnsi" w:cstheme="minorHAnsi"/>
          <w:color w:val="auto"/>
          <w:sz w:val="22"/>
          <w:szCs w:val="22"/>
        </w:rPr>
        <w:t>Indicadores desde el punto de vista del desempeño de dichas actuaciones en las dimensiones de eficiencia</w:t>
      </w:r>
      <w:r w:rsidRPr="00AF0C9C">
        <w:rPr>
          <w:rFonts w:asciiTheme="minorHAnsi" w:hAnsiTheme="minorHAnsi" w:cstheme="minorHAnsi"/>
          <w:sz w:val="22"/>
          <w:szCs w:val="22"/>
        </w:rPr>
        <w:t>, eficacia, calidad y economía.</w:t>
      </w:r>
    </w:p>
    <w:p w14:paraId="741C1FC8" w14:textId="77777777" w:rsidR="00D41E8D" w:rsidRPr="00AF0C9C" w:rsidRDefault="00D41E8D" w:rsidP="00AF0C9C">
      <w:pPr>
        <w:pStyle w:val="Prrafodelista"/>
        <w:autoSpaceDE w:val="0"/>
        <w:autoSpaceDN w:val="0"/>
        <w:adjustRightInd w:val="0"/>
        <w:ind w:left="567"/>
        <w:rPr>
          <w:rFonts w:asciiTheme="minorHAnsi" w:hAnsiTheme="minorHAnsi" w:cstheme="minorHAnsi"/>
          <w:color w:val="auto"/>
          <w:sz w:val="22"/>
          <w:szCs w:val="22"/>
        </w:rPr>
      </w:pPr>
    </w:p>
    <w:p w14:paraId="75FC32B7" w14:textId="4B6E5DD7" w:rsidR="00912505" w:rsidRPr="00AF0C9C" w:rsidRDefault="00912505" w:rsidP="00AF0C9C">
      <w:pPr>
        <w:autoSpaceDE w:val="0"/>
        <w:autoSpaceDN w:val="0"/>
        <w:adjustRightInd w:val="0"/>
        <w:ind w:left="1134"/>
        <w:rPr>
          <w:rFonts w:asciiTheme="minorHAnsi" w:hAnsiTheme="minorHAnsi" w:cstheme="minorHAnsi"/>
          <w:color w:val="7F7F7F"/>
          <w:sz w:val="22"/>
          <w:szCs w:val="22"/>
        </w:rPr>
      </w:pPr>
      <w:r w:rsidRPr="00AF0C9C">
        <w:rPr>
          <w:rFonts w:asciiTheme="minorHAnsi" w:hAnsiTheme="minorHAnsi" w:cstheme="minorHAnsi"/>
          <w:noProof/>
          <w:color w:val="auto"/>
          <w:sz w:val="22"/>
          <w:szCs w:val="22"/>
        </w:rPr>
        <w:drawing>
          <wp:anchor distT="0" distB="0" distL="114300" distR="114300" simplePos="0" relativeHeight="251754496" behindDoc="1" locked="0" layoutInCell="1" allowOverlap="1" wp14:anchorId="601F4870" wp14:editId="2B2AED25">
            <wp:simplePos x="0" y="0"/>
            <wp:positionH relativeFrom="column">
              <wp:posOffset>67796</wp:posOffset>
            </wp:positionH>
            <wp:positionV relativeFrom="paragraph">
              <wp:posOffset>3810</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183" w:rsidRPr="00AF0C9C">
        <w:rPr>
          <w:rFonts w:asciiTheme="minorHAnsi" w:hAnsiTheme="minorHAnsi" w:cstheme="minorHAnsi"/>
          <w:color w:val="auto"/>
          <w:sz w:val="22"/>
          <w:szCs w:val="22"/>
        </w:rPr>
        <w:t>E</w:t>
      </w:r>
      <w:r w:rsidRPr="00AF0C9C">
        <w:rPr>
          <w:rFonts w:asciiTheme="minorHAnsi" w:hAnsiTheme="minorHAnsi" w:cstheme="minorHAnsi"/>
          <w:color w:val="auto"/>
          <w:sz w:val="22"/>
          <w:szCs w:val="22"/>
        </w:rPr>
        <w:t xml:space="preserve">xisten diversas metodologías y herramientas para la definición, diseño y aplicación de los indicadores. Como guía práctica se encuentra el documento “Guía para la construcción y análisis de Indicadores de Gestión” elaborada </w:t>
      </w:r>
      <w:r w:rsidR="0033418F" w:rsidRPr="00AF0C9C">
        <w:rPr>
          <w:rFonts w:asciiTheme="minorHAnsi" w:hAnsiTheme="minorHAnsi" w:cstheme="minorHAnsi"/>
          <w:color w:val="auto"/>
          <w:sz w:val="22"/>
          <w:szCs w:val="22"/>
        </w:rPr>
        <w:t xml:space="preserve">por la Función Pública </w:t>
      </w:r>
      <w:r w:rsidRPr="00AF0C9C">
        <w:rPr>
          <w:rFonts w:asciiTheme="minorHAnsi" w:hAnsiTheme="minorHAnsi" w:cstheme="minorHAnsi"/>
          <w:color w:val="auto"/>
          <w:sz w:val="22"/>
          <w:szCs w:val="22"/>
        </w:rPr>
        <w:t xml:space="preserve">y disponible en </w:t>
      </w:r>
      <w:hyperlink r:id="rId33" w:history="1">
        <w:r w:rsidRPr="00AF0C9C">
          <w:rPr>
            <w:rStyle w:val="Hipervnculo"/>
            <w:rFonts w:asciiTheme="minorHAnsi" w:hAnsiTheme="minorHAnsi" w:cstheme="minorHAnsi"/>
            <w:sz w:val="22"/>
            <w:szCs w:val="22"/>
          </w:rPr>
          <w:t>https://www.funcionpublica.gov.co/documents/418537/506911/GuiaConstruccionyAnalisisIndicadoresGestionV3_Noviembre2015/dd2a4557-5ca1-48e3-aa49-3e688aeabfb2</w:t>
        </w:r>
      </w:hyperlink>
      <w:r w:rsidRPr="00AF0C9C">
        <w:rPr>
          <w:rFonts w:asciiTheme="minorHAnsi" w:hAnsiTheme="minorHAnsi" w:cstheme="minorHAnsi"/>
          <w:color w:val="7F7F7F"/>
          <w:sz w:val="22"/>
          <w:szCs w:val="22"/>
        </w:rPr>
        <w:t xml:space="preserve"> </w:t>
      </w:r>
    </w:p>
    <w:p w14:paraId="67328872" w14:textId="77777777" w:rsidR="00BE1546" w:rsidRPr="00AF0C9C" w:rsidRDefault="00BE1546" w:rsidP="00AF0C9C">
      <w:pPr>
        <w:autoSpaceDE w:val="0"/>
        <w:autoSpaceDN w:val="0"/>
        <w:adjustRightInd w:val="0"/>
        <w:ind w:left="1134"/>
        <w:rPr>
          <w:rFonts w:asciiTheme="minorHAnsi" w:hAnsiTheme="minorHAnsi" w:cstheme="minorHAnsi"/>
          <w:color w:val="7F7F7F"/>
          <w:sz w:val="22"/>
          <w:szCs w:val="22"/>
        </w:rPr>
      </w:pPr>
    </w:p>
    <w:p w14:paraId="7305DF9C" w14:textId="76E009F8" w:rsidR="0033418F" w:rsidRPr="00AF0C9C" w:rsidRDefault="00022183" w:rsidP="00AF0C9C">
      <w:pPr>
        <w:pStyle w:val="Prrafodelista"/>
        <w:numPr>
          <w:ilvl w:val="0"/>
          <w:numId w:val="5"/>
        </w:numPr>
        <w:ind w:left="284" w:hanging="284"/>
        <w:rPr>
          <w:rFonts w:asciiTheme="minorHAnsi" w:hAnsiTheme="minorHAnsi" w:cstheme="minorHAnsi"/>
          <w:color w:val="auto"/>
          <w:sz w:val="22"/>
          <w:szCs w:val="22"/>
        </w:rPr>
      </w:pPr>
      <w:r w:rsidRPr="00AF0C9C">
        <w:rPr>
          <w:rFonts w:asciiTheme="minorHAnsi" w:hAnsiTheme="minorHAnsi" w:cstheme="minorHAnsi"/>
          <w:color w:val="7030A0"/>
          <w:sz w:val="22"/>
          <w:szCs w:val="22"/>
        </w:rPr>
        <w:t>Establecer</w:t>
      </w:r>
      <w:r w:rsidR="00A74CCC" w:rsidRPr="00AF0C9C">
        <w:rPr>
          <w:rFonts w:asciiTheme="minorHAnsi" w:hAnsiTheme="minorHAnsi" w:cstheme="minorHAnsi"/>
          <w:color w:val="7030A0"/>
          <w:sz w:val="22"/>
          <w:szCs w:val="22"/>
        </w:rPr>
        <w:t xml:space="preserve"> la </w:t>
      </w:r>
      <w:r w:rsidRPr="00AF0C9C">
        <w:rPr>
          <w:rFonts w:asciiTheme="minorHAnsi" w:hAnsiTheme="minorHAnsi" w:cstheme="minorHAnsi"/>
          <w:color w:val="7030A0"/>
          <w:sz w:val="22"/>
          <w:szCs w:val="22"/>
        </w:rPr>
        <w:t>política de administración del riesgo</w:t>
      </w:r>
      <w:r w:rsidR="0033418F" w:rsidRPr="00AF0C9C">
        <w:rPr>
          <w:rFonts w:asciiTheme="minorHAnsi" w:hAnsiTheme="minorHAnsi" w:cstheme="minorHAnsi"/>
          <w:color w:val="7030A0"/>
          <w:sz w:val="22"/>
          <w:szCs w:val="22"/>
        </w:rPr>
        <w:t>.</w:t>
      </w:r>
    </w:p>
    <w:p w14:paraId="1A3085E7" w14:textId="77777777" w:rsidR="0033418F" w:rsidRPr="00AF0C9C" w:rsidRDefault="0033418F" w:rsidP="00AF0C9C">
      <w:pPr>
        <w:rPr>
          <w:rFonts w:asciiTheme="minorHAnsi" w:hAnsiTheme="minorHAnsi" w:cstheme="minorHAnsi"/>
          <w:color w:val="auto"/>
          <w:sz w:val="22"/>
          <w:szCs w:val="22"/>
        </w:rPr>
      </w:pPr>
    </w:p>
    <w:p w14:paraId="18A961E5" w14:textId="17EA4CEA" w:rsidR="00A74CCC" w:rsidRPr="00AF0C9C" w:rsidRDefault="0033418F"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Se trat</w:t>
      </w:r>
      <w:r w:rsidR="004F1109">
        <w:rPr>
          <w:rFonts w:asciiTheme="minorHAnsi" w:hAnsiTheme="minorHAnsi" w:cstheme="minorHAnsi"/>
          <w:color w:val="auto"/>
          <w:sz w:val="22"/>
          <w:szCs w:val="22"/>
        </w:rPr>
        <w:t>a</w:t>
      </w:r>
      <w:r w:rsidRPr="00AF0C9C">
        <w:rPr>
          <w:rFonts w:asciiTheme="minorHAnsi" w:hAnsiTheme="minorHAnsi" w:cstheme="minorHAnsi"/>
          <w:color w:val="auto"/>
          <w:sz w:val="22"/>
          <w:szCs w:val="22"/>
        </w:rPr>
        <w:t xml:space="preserve"> de los </w:t>
      </w:r>
      <w:r w:rsidR="00A74CCC" w:rsidRPr="00AF0C9C">
        <w:rPr>
          <w:rFonts w:asciiTheme="minorHAnsi" w:hAnsiTheme="minorHAnsi" w:cstheme="minorHAnsi"/>
          <w:color w:val="auto"/>
          <w:sz w:val="22"/>
          <w:szCs w:val="22"/>
        </w:rPr>
        <w:t>lineamientos precisos</w:t>
      </w:r>
      <w:r w:rsidR="00755A53" w:rsidRPr="00AF0C9C">
        <w:rPr>
          <w:rFonts w:asciiTheme="minorHAnsi" w:hAnsiTheme="minorHAnsi" w:cstheme="minorHAnsi"/>
          <w:color w:val="auto"/>
          <w:sz w:val="22"/>
          <w:szCs w:val="22"/>
        </w:rPr>
        <w:t xml:space="preserve"> que debe emitir la alta dirección para </w:t>
      </w:r>
      <w:r w:rsidR="00A74CCC" w:rsidRPr="00AF0C9C">
        <w:rPr>
          <w:rFonts w:asciiTheme="minorHAnsi" w:hAnsiTheme="minorHAnsi" w:cstheme="minorHAnsi"/>
          <w:color w:val="auto"/>
          <w:sz w:val="22"/>
          <w:szCs w:val="22"/>
        </w:rPr>
        <w:t>el tratamiento, man</w:t>
      </w:r>
      <w:r w:rsidR="00755A53" w:rsidRPr="00AF0C9C">
        <w:rPr>
          <w:rFonts w:asciiTheme="minorHAnsi" w:hAnsiTheme="minorHAnsi" w:cstheme="minorHAnsi"/>
          <w:color w:val="auto"/>
          <w:sz w:val="22"/>
          <w:szCs w:val="22"/>
        </w:rPr>
        <w:t>ejo y seguimiento a los riesgos, punto fundamental del sistema de control interno, que se tratará más adelante.</w:t>
      </w:r>
    </w:p>
    <w:p w14:paraId="351D57EC" w14:textId="77777777" w:rsidR="00A74CCC" w:rsidRPr="00AF0C9C" w:rsidRDefault="00D215EF" w:rsidP="00AF0C9C">
      <w:pPr>
        <w:pStyle w:val="Prrafodelista"/>
        <w:rPr>
          <w:rFonts w:asciiTheme="minorHAnsi" w:hAnsiTheme="minorHAnsi" w:cstheme="minorHAnsi"/>
          <w:b/>
          <w:color w:val="ED7D31" w:themeColor="accent2"/>
          <w:sz w:val="22"/>
          <w:szCs w:val="22"/>
        </w:rPr>
      </w:pPr>
      <w:r w:rsidRPr="00AF0C9C">
        <w:rPr>
          <w:rFonts w:asciiTheme="minorHAnsi" w:hAnsiTheme="minorHAnsi" w:cstheme="minorHAnsi"/>
          <w:noProof/>
          <w:color w:val="auto"/>
          <w:sz w:val="22"/>
          <w:szCs w:val="22"/>
        </w:rPr>
        <w:lastRenderedPageBreak/>
        <w:drawing>
          <wp:anchor distT="0" distB="0" distL="114300" distR="114300" simplePos="0" relativeHeight="251756544" behindDoc="1" locked="0" layoutInCell="1" allowOverlap="1" wp14:anchorId="28D872F8" wp14:editId="12BF555C">
            <wp:simplePos x="0" y="0"/>
            <wp:positionH relativeFrom="column">
              <wp:posOffset>196215</wp:posOffset>
            </wp:positionH>
            <wp:positionV relativeFrom="paragraph">
              <wp:posOffset>189865</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7FE91" w14:textId="77777777" w:rsidR="00F30C4F" w:rsidRPr="00AF0C9C" w:rsidRDefault="00A74CCC"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Para ello, se recomienda utilizar la </w:t>
      </w:r>
      <w:r w:rsidR="00755A53" w:rsidRPr="00AF0C9C">
        <w:rPr>
          <w:rFonts w:asciiTheme="minorHAnsi" w:hAnsiTheme="minorHAnsi" w:cstheme="minorHAnsi"/>
          <w:color w:val="auto"/>
          <w:sz w:val="22"/>
          <w:szCs w:val="22"/>
        </w:rPr>
        <w:t xml:space="preserve">Guía </w:t>
      </w:r>
      <w:r w:rsidR="00022183" w:rsidRPr="00AF0C9C">
        <w:rPr>
          <w:rFonts w:asciiTheme="minorHAnsi" w:hAnsiTheme="minorHAnsi" w:cstheme="minorHAnsi"/>
          <w:color w:val="auto"/>
          <w:sz w:val="22"/>
          <w:szCs w:val="22"/>
        </w:rPr>
        <w:t>para l</w:t>
      </w:r>
      <w:r w:rsidR="00755A53" w:rsidRPr="00AF0C9C">
        <w:rPr>
          <w:rFonts w:asciiTheme="minorHAnsi" w:hAnsiTheme="minorHAnsi" w:cstheme="minorHAnsi"/>
          <w:color w:val="auto"/>
          <w:sz w:val="22"/>
          <w:szCs w:val="22"/>
        </w:rPr>
        <w:t xml:space="preserve">a Administración </w:t>
      </w:r>
      <w:r w:rsidR="00022183" w:rsidRPr="00AF0C9C">
        <w:rPr>
          <w:rFonts w:asciiTheme="minorHAnsi" w:hAnsiTheme="minorHAnsi" w:cstheme="minorHAnsi"/>
          <w:color w:val="auto"/>
          <w:sz w:val="22"/>
          <w:szCs w:val="22"/>
        </w:rPr>
        <w:t>d</w:t>
      </w:r>
      <w:r w:rsidR="00755A53" w:rsidRPr="00AF0C9C">
        <w:rPr>
          <w:rFonts w:asciiTheme="minorHAnsi" w:hAnsiTheme="minorHAnsi" w:cstheme="minorHAnsi"/>
          <w:color w:val="auto"/>
          <w:sz w:val="22"/>
          <w:szCs w:val="22"/>
        </w:rPr>
        <w:t>el Riesgo, elaborada por la Función Pública y disponible en</w:t>
      </w:r>
      <w:r w:rsidR="00F30C4F" w:rsidRPr="00AF0C9C">
        <w:rPr>
          <w:rFonts w:asciiTheme="minorHAnsi" w:hAnsiTheme="minorHAnsi" w:cstheme="minorHAnsi"/>
          <w:color w:val="auto"/>
          <w:sz w:val="22"/>
          <w:szCs w:val="22"/>
        </w:rPr>
        <w:t>:</w:t>
      </w:r>
    </w:p>
    <w:p w14:paraId="41C2C862" w14:textId="0BEB5659" w:rsidR="00A74CCC" w:rsidRPr="00AF0C9C" w:rsidRDefault="00CD374B" w:rsidP="00AF0C9C">
      <w:pPr>
        <w:autoSpaceDE w:val="0"/>
        <w:autoSpaceDN w:val="0"/>
        <w:adjustRightInd w:val="0"/>
        <w:ind w:left="1134"/>
        <w:rPr>
          <w:rFonts w:asciiTheme="minorHAnsi" w:hAnsiTheme="minorHAnsi" w:cstheme="minorHAnsi"/>
          <w:color w:val="auto"/>
          <w:sz w:val="22"/>
          <w:szCs w:val="22"/>
        </w:rPr>
      </w:pPr>
      <w:hyperlink r:id="rId34" w:history="1">
        <w:r w:rsidR="00234DEF" w:rsidRPr="00AF0C9C">
          <w:rPr>
            <w:rStyle w:val="Hipervnculo"/>
            <w:rFonts w:asciiTheme="minorHAnsi" w:hAnsiTheme="minorHAnsi" w:cstheme="minorHAnsi"/>
            <w:sz w:val="22"/>
            <w:szCs w:val="22"/>
          </w:rPr>
          <w:t>https://www.funcionpublica.gov.co/documents/418537/506911/Gu%C3%ADa+de+Riesgos+y+Caja+de+Herramientas.rar/a125ddf9-8a7b-4615-860c-2c63c38ad74a</w:t>
        </w:r>
      </w:hyperlink>
      <w:r w:rsidR="00234DEF" w:rsidRPr="00AF0C9C">
        <w:rPr>
          <w:rFonts w:asciiTheme="minorHAnsi" w:hAnsiTheme="minorHAnsi" w:cstheme="minorHAnsi"/>
          <w:color w:val="auto"/>
          <w:sz w:val="22"/>
          <w:szCs w:val="22"/>
        </w:rPr>
        <w:t xml:space="preserve"> </w:t>
      </w:r>
    </w:p>
    <w:p w14:paraId="613D9379" w14:textId="77777777" w:rsidR="007B22F1" w:rsidRPr="00AF0C9C" w:rsidRDefault="007B22F1" w:rsidP="00AF0C9C">
      <w:pPr>
        <w:autoSpaceDE w:val="0"/>
        <w:autoSpaceDN w:val="0"/>
        <w:adjustRightInd w:val="0"/>
        <w:ind w:left="1134"/>
        <w:rPr>
          <w:rFonts w:asciiTheme="minorHAnsi" w:hAnsiTheme="minorHAnsi" w:cstheme="minorHAnsi"/>
          <w:color w:val="auto"/>
          <w:sz w:val="22"/>
          <w:szCs w:val="22"/>
        </w:rPr>
      </w:pPr>
    </w:p>
    <w:p w14:paraId="124F76F4" w14:textId="5EEE5495" w:rsidR="007B22F1" w:rsidRPr="00AF0C9C" w:rsidRDefault="007B22F1" w:rsidP="00AF0C9C">
      <w:pPr>
        <w:autoSpaceDE w:val="0"/>
        <w:autoSpaceDN w:val="0"/>
        <w:adjustRightInd w:val="0"/>
        <w:rPr>
          <w:rFonts w:asciiTheme="minorHAnsi" w:hAnsiTheme="minorHAnsi" w:cstheme="minorHAnsi"/>
          <w:color w:val="auto"/>
          <w:sz w:val="22"/>
          <w:szCs w:val="22"/>
        </w:rPr>
      </w:pPr>
      <w:r w:rsidRPr="00CD3DF8">
        <w:rPr>
          <w:rFonts w:asciiTheme="minorHAnsi" w:hAnsiTheme="minorHAnsi" w:cstheme="minorHAnsi"/>
          <w:color w:val="auto"/>
          <w:sz w:val="22"/>
          <w:szCs w:val="22"/>
        </w:rPr>
        <w:t>Adicionalmente</w:t>
      </w:r>
      <w:r w:rsidRPr="00AF0C9C">
        <w:rPr>
          <w:rFonts w:asciiTheme="minorHAnsi" w:hAnsiTheme="minorHAnsi" w:cstheme="minorHAnsi"/>
          <w:color w:val="auto"/>
          <w:sz w:val="22"/>
          <w:szCs w:val="22"/>
        </w:rPr>
        <w:t xml:space="preserve">, establecer </w:t>
      </w:r>
      <w:r w:rsidRPr="00AF0C9C">
        <w:rPr>
          <w:rFonts w:asciiTheme="minorHAnsi" w:hAnsiTheme="minorHAnsi" w:cs="Arial"/>
          <w:sz w:val="22"/>
          <w:szCs w:val="22"/>
        </w:rPr>
        <w:t xml:space="preserve">estrategias para la gestión de los riesgos de seguridad digital, siguiendo los lineamientos que el </w:t>
      </w:r>
      <w:r w:rsidRPr="00AF0C9C">
        <w:rPr>
          <w:rFonts w:asciiTheme="minorHAnsi" w:hAnsiTheme="minorHAnsi" w:cstheme="minorHAnsi"/>
          <w:color w:val="auto"/>
          <w:sz w:val="22"/>
          <w:szCs w:val="22"/>
        </w:rPr>
        <w:t>Ministerio de Tecnologías de la Información y las Comunicaciones entregará, complementando el modelo existente en función pública, para los riesgos tipificados como de seguridad digital</w:t>
      </w:r>
      <w:r w:rsidR="00762F9F"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brindando una orientación más profunda y específica para gestionar este tipo de riesgos.</w:t>
      </w:r>
    </w:p>
    <w:p w14:paraId="3287282A" w14:textId="77777777" w:rsidR="006954C5" w:rsidRPr="00AF0C9C" w:rsidRDefault="006954C5" w:rsidP="00AF0C9C">
      <w:pPr>
        <w:autoSpaceDE w:val="0"/>
        <w:autoSpaceDN w:val="0"/>
        <w:adjustRightInd w:val="0"/>
        <w:ind w:left="1134"/>
        <w:rPr>
          <w:rFonts w:asciiTheme="minorHAnsi" w:hAnsiTheme="minorHAnsi" w:cstheme="minorHAnsi"/>
          <w:color w:val="auto"/>
          <w:sz w:val="22"/>
          <w:szCs w:val="22"/>
        </w:rPr>
      </w:pPr>
    </w:p>
    <w:p w14:paraId="061C94E6" w14:textId="16FC0DB3" w:rsidR="006954C5" w:rsidRPr="00AF0C9C" w:rsidRDefault="006954C5" w:rsidP="00AF0C9C">
      <w:pPr>
        <w:pStyle w:val="Prrafodelista"/>
        <w:numPr>
          <w:ilvl w:val="0"/>
          <w:numId w:val="5"/>
        </w:numPr>
        <w:ind w:left="284" w:hanging="284"/>
        <w:rPr>
          <w:rFonts w:asciiTheme="minorHAnsi" w:hAnsiTheme="minorHAnsi"/>
          <w:color w:val="7030A0"/>
          <w:sz w:val="22"/>
          <w:szCs w:val="22"/>
        </w:rPr>
      </w:pPr>
      <w:r w:rsidRPr="00AF0C9C">
        <w:rPr>
          <w:rFonts w:asciiTheme="minorHAnsi" w:hAnsiTheme="minorHAnsi"/>
          <w:color w:val="7030A0"/>
          <w:sz w:val="22"/>
          <w:szCs w:val="22"/>
        </w:rPr>
        <w:t>Lineamientos para la implementación del Mapa de Riesgos de Corrupción.</w:t>
      </w:r>
      <w:r w:rsidR="000A315F" w:rsidRPr="00AF0C9C">
        <w:rPr>
          <w:rFonts w:asciiTheme="minorHAnsi" w:hAnsiTheme="minorHAnsi"/>
          <w:color w:val="7030A0"/>
          <w:sz w:val="22"/>
          <w:szCs w:val="22"/>
        </w:rPr>
        <w:t xml:space="preserve"> </w:t>
      </w:r>
    </w:p>
    <w:p w14:paraId="1188F387" w14:textId="77777777" w:rsidR="006954C5" w:rsidRPr="00AF0C9C" w:rsidRDefault="006954C5" w:rsidP="00AF0C9C">
      <w:pPr>
        <w:tabs>
          <w:tab w:val="left" w:pos="284"/>
        </w:tabs>
        <w:rPr>
          <w:rFonts w:asciiTheme="minorHAnsi" w:hAnsiTheme="minorHAnsi"/>
          <w:sz w:val="22"/>
          <w:szCs w:val="22"/>
        </w:rPr>
      </w:pPr>
    </w:p>
    <w:p w14:paraId="4DF34FD1" w14:textId="77777777" w:rsidR="006954C5" w:rsidRPr="00AF0C9C" w:rsidRDefault="006954C5" w:rsidP="00AF0C9C">
      <w:pPr>
        <w:tabs>
          <w:tab w:val="left" w:pos="284"/>
        </w:tabs>
        <w:rPr>
          <w:rFonts w:asciiTheme="minorHAnsi" w:hAnsiTheme="minorHAnsi"/>
          <w:sz w:val="22"/>
          <w:szCs w:val="22"/>
        </w:rPr>
      </w:pPr>
      <w:r w:rsidRPr="00AF0C9C">
        <w:rPr>
          <w:rFonts w:asciiTheme="minorHAnsi" w:hAnsiTheme="minorHAnsi"/>
          <w:sz w:val="22"/>
          <w:szCs w:val="22"/>
        </w:rPr>
        <w:t xml:space="preserve">Es necesario tener en cuenta: </w:t>
      </w:r>
    </w:p>
    <w:p w14:paraId="0A49F399" w14:textId="77777777" w:rsidR="006954C5" w:rsidRPr="00AF0C9C" w:rsidRDefault="006954C5" w:rsidP="00AF0C9C">
      <w:pPr>
        <w:tabs>
          <w:tab w:val="left" w:pos="284"/>
        </w:tabs>
        <w:rPr>
          <w:rFonts w:asciiTheme="minorHAnsi" w:hAnsiTheme="minorHAnsi"/>
          <w:sz w:val="22"/>
          <w:szCs w:val="22"/>
        </w:rPr>
      </w:pPr>
    </w:p>
    <w:p w14:paraId="5212F2EC" w14:textId="5DB85277" w:rsidR="006954C5" w:rsidRPr="00AF0C9C" w:rsidRDefault="006954C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Consolidación</w:t>
      </w:r>
      <w:r w:rsidR="00762F9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la oficina de planeación</w:t>
      </w:r>
      <w:r w:rsidR="00762F9F"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o quien haga sus veces</w:t>
      </w:r>
      <w:r w:rsidR="00762F9F"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le corresponde liderar el proceso de construcción del Mapa de Riesgos de Corrupción</w:t>
      </w:r>
      <w:r w:rsidR="00762F9F" w:rsidRPr="00AF0C9C">
        <w:rPr>
          <w:rFonts w:asciiTheme="minorHAnsi" w:hAnsiTheme="minorHAnsi" w:cstheme="minorHAnsi"/>
          <w:color w:val="auto"/>
          <w:sz w:val="22"/>
          <w:szCs w:val="22"/>
        </w:rPr>
        <w:t xml:space="preserve"> y también la </w:t>
      </w:r>
      <w:r w:rsidRPr="00AF0C9C">
        <w:rPr>
          <w:rFonts w:asciiTheme="minorHAnsi" w:hAnsiTheme="minorHAnsi" w:cstheme="minorHAnsi"/>
          <w:color w:val="auto"/>
          <w:sz w:val="22"/>
          <w:szCs w:val="22"/>
        </w:rPr>
        <w:t>encargada de consolidar</w:t>
      </w:r>
      <w:r w:rsidR="00762F9F" w:rsidRPr="00AF0C9C">
        <w:rPr>
          <w:rFonts w:asciiTheme="minorHAnsi" w:hAnsiTheme="minorHAnsi" w:cstheme="minorHAnsi"/>
          <w:color w:val="auto"/>
          <w:sz w:val="22"/>
          <w:szCs w:val="22"/>
        </w:rPr>
        <w:t>lo.</w:t>
      </w:r>
    </w:p>
    <w:p w14:paraId="3BFE265F" w14:textId="5C2C50CE" w:rsidR="006954C5" w:rsidRPr="00AF0C9C" w:rsidRDefault="006954C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Publicación</w:t>
      </w:r>
      <w:r w:rsidR="003C7AA5" w:rsidRPr="00AF0C9C">
        <w:rPr>
          <w:rFonts w:asciiTheme="minorHAnsi" w:hAnsiTheme="minorHAnsi" w:cstheme="minorHAnsi"/>
          <w:color w:val="auto"/>
          <w:sz w:val="22"/>
          <w:szCs w:val="22"/>
        </w:rPr>
        <w:t>: s</w:t>
      </w:r>
      <w:r w:rsidRPr="00AF0C9C">
        <w:rPr>
          <w:rFonts w:asciiTheme="minorHAnsi" w:hAnsiTheme="minorHAnsi" w:cstheme="minorHAnsi"/>
          <w:color w:val="auto"/>
          <w:sz w:val="22"/>
          <w:szCs w:val="22"/>
        </w:rPr>
        <w:t>e debe publicar en la página web de la entidad o en un medio de fácil acceso al ciudadano, a más tardar el 31 de enero de cada año.</w:t>
      </w:r>
    </w:p>
    <w:p w14:paraId="0C6DE94C" w14:textId="3D3C1D23" w:rsidR="006954C5" w:rsidRPr="00AF0C9C" w:rsidRDefault="006954C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Socialización: </w:t>
      </w:r>
      <w:r w:rsidR="003C7AA5" w:rsidRPr="00AF0C9C">
        <w:rPr>
          <w:rFonts w:asciiTheme="minorHAnsi" w:hAnsiTheme="minorHAnsi" w:cstheme="minorHAnsi"/>
          <w:color w:val="auto"/>
          <w:sz w:val="22"/>
          <w:szCs w:val="22"/>
        </w:rPr>
        <w:t>l</w:t>
      </w:r>
      <w:r w:rsidRPr="00AF0C9C">
        <w:rPr>
          <w:rFonts w:asciiTheme="minorHAnsi" w:hAnsiTheme="minorHAnsi" w:cstheme="minorHAnsi"/>
          <w:color w:val="auto"/>
          <w:sz w:val="22"/>
          <w:szCs w:val="22"/>
        </w:rPr>
        <w:t xml:space="preserve">os servidores públicos y contratistas de la entidad deben conocer su contenido antes de </w:t>
      </w:r>
      <w:r w:rsidR="00762F9F" w:rsidRPr="00AF0C9C">
        <w:rPr>
          <w:rFonts w:asciiTheme="minorHAnsi" w:hAnsiTheme="minorHAnsi" w:cstheme="minorHAnsi"/>
          <w:color w:val="auto"/>
          <w:sz w:val="22"/>
          <w:szCs w:val="22"/>
        </w:rPr>
        <w:t xml:space="preserve">la </w:t>
      </w:r>
      <w:r w:rsidRPr="00AF0C9C">
        <w:rPr>
          <w:rFonts w:asciiTheme="minorHAnsi" w:hAnsiTheme="minorHAnsi" w:cstheme="minorHAnsi"/>
          <w:color w:val="auto"/>
          <w:sz w:val="22"/>
          <w:szCs w:val="22"/>
        </w:rPr>
        <w:t>publicación. Para lograr este propósito</w:t>
      </w:r>
      <w:r w:rsidR="00762F9F"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la Oficina de Planeación deberá diseñar y poner en marcha las actividades </w:t>
      </w:r>
      <w:r w:rsidR="00762F9F" w:rsidRPr="00AF0C9C">
        <w:rPr>
          <w:rFonts w:asciiTheme="minorHAnsi" w:hAnsiTheme="minorHAnsi" w:cstheme="minorHAnsi"/>
          <w:color w:val="auto"/>
          <w:sz w:val="22"/>
          <w:szCs w:val="22"/>
        </w:rPr>
        <w:t xml:space="preserve">o </w:t>
      </w:r>
      <w:r w:rsidRPr="00AF0C9C">
        <w:rPr>
          <w:rFonts w:asciiTheme="minorHAnsi" w:hAnsiTheme="minorHAnsi" w:cstheme="minorHAnsi"/>
          <w:color w:val="auto"/>
          <w:sz w:val="22"/>
          <w:szCs w:val="22"/>
        </w:rPr>
        <w:t>mecanismos necesarios para que los funcionarios y contratistas conozcan, debatan y formulen sus apreciaciones y propuestas sobre el proyecto del Mapa de Riesgos de Corrupción.</w:t>
      </w:r>
    </w:p>
    <w:p w14:paraId="6F9BC872" w14:textId="77777777" w:rsidR="00C81388" w:rsidRPr="00AF0C9C" w:rsidRDefault="00C81388" w:rsidP="00AF0C9C">
      <w:pPr>
        <w:pStyle w:val="Prrafodelista"/>
        <w:ind w:left="284"/>
        <w:rPr>
          <w:rFonts w:asciiTheme="minorHAnsi" w:hAnsiTheme="minorHAnsi" w:cstheme="minorHAnsi"/>
          <w:color w:val="auto"/>
          <w:sz w:val="22"/>
          <w:szCs w:val="22"/>
        </w:rPr>
      </w:pPr>
    </w:p>
    <w:p w14:paraId="4665B453" w14:textId="77777777" w:rsidR="006954C5" w:rsidRPr="00AF0C9C" w:rsidRDefault="006954C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Así mismo, dicha Oficina adelantará las acciones para que la ciudadanía y los interesados externos conozcan y manifiesten sus consideraciones y sugerencias sobre el proyecto del Mapa de Riesgos de Corrupción.</w:t>
      </w:r>
    </w:p>
    <w:p w14:paraId="46C3B82E" w14:textId="77777777" w:rsidR="00C81388" w:rsidRPr="00AF0C9C" w:rsidRDefault="00C81388" w:rsidP="00AF0C9C">
      <w:pPr>
        <w:pStyle w:val="Prrafodelista"/>
        <w:ind w:left="284"/>
        <w:rPr>
          <w:rFonts w:asciiTheme="minorHAnsi" w:hAnsiTheme="minorHAnsi" w:cstheme="minorHAnsi"/>
          <w:color w:val="auto"/>
          <w:sz w:val="22"/>
          <w:szCs w:val="22"/>
        </w:rPr>
      </w:pPr>
    </w:p>
    <w:p w14:paraId="5D7DA95B" w14:textId="46368BAD" w:rsidR="006954C5" w:rsidRPr="00AF0C9C" w:rsidRDefault="006954C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El seguimiento lo adelanta la Oficina de Control Interno o quien haga sus veces y debe realizarse</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con corte a las siguientes fechas: 30 de abril, 31 de agosto y 31 de diciembre</w:t>
      </w:r>
      <w:r w:rsidR="00762F9F" w:rsidRPr="00AF0C9C">
        <w:rPr>
          <w:rFonts w:asciiTheme="minorHAnsi" w:hAnsiTheme="minorHAnsi" w:cstheme="minorHAnsi"/>
          <w:color w:val="auto"/>
          <w:sz w:val="22"/>
          <w:szCs w:val="22"/>
        </w:rPr>
        <w:t xml:space="preserve"> de cada año</w:t>
      </w:r>
      <w:r w:rsidRPr="00AF0C9C">
        <w:rPr>
          <w:rFonts w:asciiTheme="minorHAnsi" w:hAnsiTheme="minorHAnsi" w:cstheme="minorHAnsi"/>
          <w:color w:val="auto"/>
          <w:sz w:val="22"/>
          <w:szCs w:val="22"/>
        </w:rPr>
        <w:t>. El informe se publicará dentro de los diez (10) primeros días hábiles de los meses de: mayo, septiembre y enero.</w:t>
      </w:r>
    </w:p>
    <w:p w14:paraId="38D6F06F" w14:textId="77777777" w:rsidR="00C81388" w:rsidRPr="00AF0C9C" w:rsidRDefault="00C81388" w:rsidP="00AF0C9C">
      <w:pPr>
        <w:pStyle w:val="Prrafodelista"/>
        <w:ind w:left="284"/>
        <w:rPr>
          <w:rFonts w:asciiTheme="minorHAnsi" w:hAnsiTheme="minorHAnsi" w:cstheme="minorHAnsi"/>
          <w:color w:val="auto"/>
          <w:sz w:val="22"/>
          <w:szCs w:val="22"/>
        </w:rPr>
      </w:pPr>
    </w:p>
    <w:p w14:paraId="28D2AD24" w14:textId="28062983" w:rsidR="006954C5" w:rsidRPr="00AF0C9C" w:rsidRDefault="006954C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Para la identificación del riesgo de corrupción, tenga en cuenta </w:t>
      </w:r>
      <w:r w:rsidR="00CD3DF8">
        <w:rPr>
          <w:rFonts w:asciiTheme="minorHAnsi" w:hAnsiTheme="minorHAnsi" w:cstheme="minorHAnsi"/>
          <w:color w:val="auto"/>
          <w:sz w:val="22"/>
          <w:szCs w:val="22"/>
        </w:rPr>
        <w:t xml:space="preserve">la </w:t>
      </w:r>
      <w:r w:rsidRPr="00AF0C9C">
        <w:rPr>
          <w:rFonts w:asciiTheme="minorHAnsi" w:hAnsiTheme="minorHAnsi" w:cstheme="minorHAnsi"/>
          <w:color w:val="auto"/>
          <w:sz w:val="22"/>
          <w:szCs w:val="22"/>
        </w:rPr>
        <w:t>definición</w:t>
      </w:r>
      <w:r w:rsidR="00CD3DF8">
        <w:rPr>
          <w:rFonts w:asciiTheme="minorHAnsi" w:hAnsiTheme="minorHAnsi" w:cstheme="minorHAnsi"/>
          <w:color w:val="auto"/>
          <w:sz w:val="22"/>
          <w:szCs w:val="22"/>
        </w:rPr>
        <w:t xml:space="preserve"> adoptada por la Secretaría de Transparencia de la Presidencia de la República, en el sentido de entender</w:t>
      </w:r>
      <w:r w:rsidR="00762F9F" w:rsidRPr="00AF0C9C">
        <w:rPr>
          <w:rFonts w:asciiTheme="minorHAnsi" w:hAnsiTheme="minorHAnsi" w:cstheme="minorHAnsi"/>
          <w:color w:val="auto"/>
          <w:sz w:val="22"/>
          <w:szCs w:val="22"/>
        </w:rPr>
        <w:t xml:space="preserve"> por corrupción la </w:t>
      </w:r>
      <w:r w:rsidRPr="00AF0C9C">
        <w:rPr>
          <w:rFonts w:asciiTheme="minorHAnsi" w:hAnsiTheme="minorHAnsi" w:cstheme="minorHAnsi"/>
          <w:color w:val="auto"/>
          <w:sz w:val="22"/>
          <w:szCs w:val="22"/>
        </w:rPr>
        <w:t>posibilidad de que por acción u omisión se use el poder para desviar la gestión de lo público hacia un beneficio privado.</w:t>
      </w:r>
    </w:p>
    <w:p w14:paraId="3548F740" w14:textId="77777777" w:rsidR="00C81388" w:rsidRPr="00AF0C9C" w:rsidRDefault="00C81388" w:rsidP="00AF0C9C">
      <w:pPr>
        <w:pStyle w:val="Prrafodelista"/>
        <w:ind w:left="284"/>
        <w:rPr>
          <w:rFonts w:asciiTheme="minorHAnsi" w:hAnsiTheme="minorHAnsi" w:cstheme="minorHAnsi"/>
          <w:color w:val="auto"/>
          <w:sz w:val="22"/>
          <w:szCs w:val="22"/>
        </w:rPr>
      </w:pPr>
    </w:p>
    <w:p w14:paraId="4B421C6E" w14:textId="77777777" w:rsidR="006954C5" w:rsidRPr="00AF0C9C" w:rsidRDefault="006954C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lastRenderedPageBreak/>
        <w:t>Para determinar las causas, utilice diferentes fuentes de información, como los registros históricos o informes de años anteriores y en general toda la memoria institucional. Se recomienda el análisis de hechos de corrupción -si los hay- presentados en los últimos años en la entidad, las quejas, denuncias e investigaciones adelantadas; así como los actos de corrupción presentados en entidades similares.</w:t>
      </w:r>
    </w:p>
    <w:p w14:paraId="42497B0E" w14:textId="77777777" w:rsidR="006954C5" w:rsidRPr="00AF0C9C" w:rsidRDefault="006954C5" w:rsidP="00AF0C9C">
      <w:pPr>
        <w:pStyle w:val="Prrafodelista"/>
        <w:ind w:left="284"/>
        <w:rPr>
          <w:rFonts w:asciiTheme="minorHAnsi" w:hAnsiTheme="minorHAnsi" w:cstheme="minorHAnsi"/>
          <w:color w:val="7030A0"/>
          <w:sz w:val="22"/>
          <w:szCs w:val="22"/>
        </w:rPr>
      </w:pPr>
    </w:p>
    <w:p w14:paraId="1802B2C9" w14:textId="12955A7E" w:rsidR="006954C5" w:rsidRPr="00AF0C9C" w:rsidRDefault="00E025B6" w:rsidP="00AF0C9C">
      <w:pPr>
        <w:autoSpaceDE w:val="0"/>
        <w:autoSpaceDN w:val="0"/>
        <w:adjustRightInd w:val="0"/>
        <w:ind w:left="1134"/>
        <w:rPr>
          <w:rFonts w:asciiTheme="minorHAnsi" w:hAnsiTheme="minorHAnsi"/>
          <w:sz w:val="22"/>
          <w:szCs w:val="22"/>
        </w:rPr>
      </w:pPr>
      <w:r w:rsidRPr="00AF0C9C">
        <w:rPr>
          <w:rFonts w:asciiTheme="minorHAnsi" w:hAnsiTheme="minorHAnsi" w:cstheme="minorHAnsi"/>
          <w:noProof/>
          <w:color w:val="auto"/>
          <w:sz w:val="22"/>
          <w:szCs w:val="22"/>
        </w:rPr>
        <w:drawing>
          <wp:anchor distT="0" distB="0" distL="114300" distR="114300" simplePos="0" relativeHeight="251876352" behindDoc="1" locked="0" layoutInCell="1" allowOverlap="1" wp14:anchorId="513A65EA" wp14:editId="4864A463">
            <wp:simplePos x="0" y="0"/>
            <wp:positionH relativeFrom="column">
              <wp:posOffset>142875</wp:posOffset>
            </wp:positionH>
            <wp:positionV relativeFrom="paragraph">
              <wp:posOffset>104140</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1FC" w:rsidRPr="00AF0C9C">
        <w:rPr>
          <w:rFonts w:asciiTheme="minorHAnsi" w:hAnsiTheme="minorHAnsi"/>
          <w:sz w:val="22"/>
          <w:szCs w:val="22"/>
        </w:rPr>
        <w:t>Los lineamientos para la construcción</w:t>
      </w:r>
      <w:r w:rsidR="000A315F" w:rsidRPr="00AF0C9C">
        <w:rPr>
          <w:rFonts w:asciiTheme="minorHAnsi" w:hAnsiTheme="minorHAnsi"/>
          <w:sz w:val="22"/>
          <w:szCs w:val="22"/>
        </w:rPr>
        <w:t xml:space="preserve"> </w:t>
      </w:r>
      <w:r w:rsidR="00762F9F" w:rsidRPr="00AF0C9C">
        <w:rPr>
          <w:rFonts w:asciiTheme="minorHAnsi" w:hAnsiTheme="minorHAnsi"/>
          <w:sz w:val="22"/>
          <w:szCs w:val="22"/>
        </w:rPr>
        <w:t xml:space="preserve">del Mapa de Riesgos de Corrupción </w:t>
      </w:r>
      <w:r w:rsidR="008451FC" w:rsidRPr="00AF0C9C">
        <w:rPr>
          <w:rFonts w:asciiTheme="minorHAnsi" w:hAnsiTheme="minorHAnsi"/>
          <w:sz w:val="22"/>
          <w:szCs w:val="22"/>
        </w:rPr>
        <w:t>s</w:t>
      </w:r>
      <w:r w:rsidR="006954C5" w:rsidRPr="00AF0C9C">
        <w:rPr>
          <w:rFonts w:asciiTheme="minorHAnsi" w:hAnsiTheme="minorHAnsi"/>
          <w:sz w:val="22"/>
          <w:szCs w:val="22"/>
        </w:rPr>
        <w:t>e encuentran desarrollados en el documento: “Guía para la Gestión del Riesgo de C</w:t>
      </w:r>
      <w:r w:rsidR="006954C5" w:rsidRPr="00AF0C9C">
        <w:rPr>
          <w:rFonts w:asciiTheme="minorHAnsi" w:hAnsiTheme="minorHAnsi" w:cstheme="minorHAnsi"/>
          <w:color w:val="auto"/>
          <w:sz w:val="22"/>
          <w:szCs w:val="22"/>
        </w:rPr>
        <w:t>orrupción” elaborado por el Departamento Administrativo de la Presidencia de la República y disponibles en</w:t>
      </w:r>
    </w:p>
    <w:p w14:paraId="3A9195AC" w14:textId="77777777" w:rsidR="006954C5" w:rsidRPr="00AF0C9C" w:rsidRDefault="00CD374B" w:rsidP="00AF0C9C">
      <w:pPr>
        <w:autoSpaceDE w:val="0"/>
        <w:autoSpaceDN w:val="0"/>
        <w:adjustRightInd w:val="0"/>
        <w:ind w:left="1134"/>
        <w:jc w:val="left"/>
        <w:rPr>
          <w:rFonts w:asciiTheme="minorHAnsi" w:hAnsiTheme="minorHAnsi" w:cstheme="minorHAnsi"/>
          <w:color w:val="auto"/>
          <w:sz w:val="22"/>
          <w:szCs w:val="22"/>
        </w:rPr>
      </w:pPr>
      <w:hyperlink r:id="rId35" w:history="1">
        <w:r w:rsidR="006954C5" w:rsidRPr="00AF0C9C">
          <w:rPr>
            <w:rStyle w:val="Hipervnculo"/>
            <w:rFonts w:asciiTheme="minorHAnsi" w:hAnsiTheme="minorHAnsi" w:cstheme="minorHAnsi"/>
            <w:sz w:val="22"/>
            <w:szCs w:val="22"/>
          </w:rPr>
          <w:t>http://www.anticorrupcion.gov.co/SiteAssets/Paginas/Publicaciones/guia-gestion-riesgo-anticorrupcion.pdf</w:t>
        </w:r>
      </w:hyperlink>
    </w:p>
    <w:p w14:paraId="7E27BA5A" w14:textId="77777777" w:rsidR="006954C5" w:rsidRPr="00AF0C9C" w:rsidRDefault="006954C5" w:rsidP="00AF0C9C">
      <w:pPr>
        <w:autoSpaceDE w:val="0"/>
        <w:autoSpaceDN w:val="0"/>
        <w:adjustRightInd w:val="0"/>
        <w:jc w:val="left"/>
        <w:rPr>
          <w:rFonts w:asciiTheme="minorHAnsi" w:hAnsiTheme="minorHAnsi" w:cstheme="minorHAnsi"/>
          <w:color w:val="auto"/>
          <w:sz w:val="22"/>
          <w:szCs w:val="22"/>
        </w:rPr>
      </w:pPr>
    </w:p>
    <w:p w14:paraId="55250ADA" w14:textId="77777777" w:rsidR="00912505" w:rsidRPr="00AF0C9C" w:rsidRDefault="00912505" w:rsidP="00AF0C9C">
      <w:pPr>
        <w:pStyle w:val="Prrafodelista"/>
        <w:numPr>
          <w:ilvl w:val="0"/>
          <w:numId w:val="5"/>
        </w:numPr>
        <w:ind w:left="284" w:hanging="284"/>
        <w:rPr>
          <w:rFonts w:asciiTheme="minorHAnsi" w:hAnsiTheme="minorHAnsi" w:cstheme="minorHAnsi"/>
          <w:color w:val="7030A0"/>
          <w:sz w:val="22"/>
          <w:szCs w:val="22"/>
        </w:rPr>
      </w:pPr>
      <w:r w:rsidRPr="00AF0C9C">
        <w:rPr>
          <w:rFonts w:asciiTheme="minorHAnsi" w:hAnsiTheme="minorHAnsi" w:cstheme="minorHAnsi"/>
          <w:color w:val="7030A0"/>
          <w:sz w:val="22"/>
          <w:szCs w:val="22"/>
        </w:rPr>
        <w:t>Orientaciones concretas frente al proceso de planeación en Colombia:</w:t>
      </w:r>
    </w:p>
    <w:p w14:paraId="091E264A" w14:textId="77777777" w:rsidR="00912505" w:rsidRPr="00AF0C9C" w:rsidRDefault="00912505" w:rsidP="00AF0C9C">
      <w:pPr>
        <w:ind w:left="284" w:hanging="284"/>
        <w:rPr>
          <w:rFonts w:asciiTheme="minorHAnsi" w:hAnsiTheme="minorHAnsi" w:cstheme="minorHAnsi"/>
          <w:color w:val="7030A0"/>
          <w:sz w:val="22"/>
          <w:szCs w:val="22"/>
        </w:rPr>
      </w:pPr>
    </w:p>
    <w:p w14:paraId="64AF973C" w14:textId="7073D82A" w:rsidR="00912505" w:rsidRPr="00AF0C9C" w:rsidRDefault="0091250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En el Orden Nacional cada entidad elabora su plan indicativo cuatrienal a partir de las directrices del Plan Nacional de Desarrollo,</w:t>
      </w:r>
      <w:r w:rsidR="005C78B9" w:rsidRPr="00AF0C9C">
        <w:rPr>
          <w:rFonts w:asciiTheme="minorHAnsi" w:hAnsiTheme="minorHAnsi" w:cstheme="minorHAnsi"/>
          <w:color w:val="auto"/>
          <w:sz w:val="22"/>
          <w:szCs w:val="22"/>
        </w:rPr>
        <w:t xml:space="preserve"> y</w:t>
      </w:r>
      <w:r w:rsidRPr="00AF0C9C">
        <w:rPr>
          <w:rFonts w:asciiTheme="minorHAnsi" w:hAnsiTheme="minorHAnsi" w:cstheme="minorHAnsi"/>
          <w:color w:val="auto"/>
          <w:sz w:val="22"/>
          <w:szCs w:val="22"/>
        </w:rPr>
        <w:t xml:space="preserve"> define, entre otros aspectos, objetivos, metas cuatrienales, estrategias, programas y acciones. A partir de este plan, </w:t>
      </w:r>
      <w:r w:rsidR="005C78B9" w:rsidRPr="00AF0C9C">
        <w:rPr>
          <w:rFonts w:asciiTheme="minorHAnsi" w:hAnsiTheme="minorHAnsi" w:cstheme="minorHAnsi"/>
          <w:color w:val="auto"/>
          <w:sz w:val="22"/>
          <w:szCs w:val="22"/>
        </w:rPr>
        <w:t xml:space="preserve">establece </w:t>
      </w:r>
      <w:r w:rsidRPr="00AF0C9C">
        <w:rPr>
          <w:rFonts w:asciiTheme="minorHAnsi" w:hAnsiTheme="minorHAnsi" w:cstheme="minorHAnsi"/>
          <w:color w:val="auto"/>
          <w:sz w:val="22"/>
          <w:szCs w:val="22"/>
        </w:rPr>
        <w:t>las actividades, productos e indicadores, en plazos anuales, para el cumplimiento de las metas cuatrienales.</w:t>
      </w:r>
    </w:p>
    <w:p w14:paraId="3F49B509" w14:textId="77777777" w:rsidR="00912505" w:rsidRPr="00AF0C9C" w:rsidRDefault="00912505" w:rsidP="00AF0C9C">
      <w:pPr>
        <w:pStyle w:val="Prrafodelista"/>
        <w:ind w:left="284"/>
        <w:rPr>
          <w:rFonts w:asciiTheme="minorHAnsi" w:hAnsiTheme="minorHAnsi" w:cstheme="minorHAnsi"/>
          <w:color w:val="auto"/>
          <w:sz w:val="22"/>
          <w:szCs w:val="22"/>
        </w:rPr>
      </w:pPr>
    </w:p>
    <w:p w14:paraId="09B2E4C0" w14:textId="5751653C" w:rsidR="00912505" w:rsidRPr="00AF0C9C" w:rsidRDefault="0091250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Anualmente</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revisa su plan institucional (si es entidad cabeza de sector, adicionalmente revisa el plan estratégico sectorial), lo actualiza en caso </w:t>
      </w:r>
      <w:r w:rsidR="005C78B9" w:rsidRPr="00AF0C9C">
        <w:rPr>
          <w:rFonts w:asciiTheme="minorHAnsi" w:hAnsiTheme="minorHAnsi" w:cstheme="minorHAnsi"/>
          <w:color w:val="auto"/>
          <w:sz w:val="22"/>
          <w:szCs w:val="22"/>
        </w:rPr>
        <w:t xml:space="preserve">de ser </w:t>
      </w:r>
      <w:r w:rsidRPr="00AF0C9C">
        <w:rPr>
          <w:rFonts w:asciiTheme="minorHAnsi" w:hAnsiTheme="minorHAnsi" w:cstheme="minorHAnsi"/>
          <w:color w:val="auto"/>
          <w:sz w:val="22"/>
          <w:szCs w:val="22"/>
        </w:rPr>
        <w:t>necesario, y lo publica en la página web.</w:t>
      </w:r>
    </w:p>
    <w:p w14:paraId="2EFE625B" w14:textId="77777777" w:rsidR="00912505" w:rsidRPr="00AF0C9C" w:rsidRDefault="00912505" w:rsidP="00AF0C9C">
      <w:pPr>
        <w:pStyle w:val="Prrafodelista"/>
        <w:ind w:left="284"/>
        <w:rPr>
          <w:rFonts w:asciiTheme="minorHAnsi" w:hAnsiTheme="minorHAnsi" w:cstheme="minorHAnsi"/>
          <w:color w:val="auto"/>
          <w:sz w:val="22"/>
          <w:szCs w:val="22"/>
        </w:rPr>
      </w:pPr>
    </w:p>
    <w:p w14:paraId="70101745" w14:textId="446A61F7" w:rsidR="005A6AAF" w:rsidRPr="00AF0C9C" w:rsidRDefault="005A6AAF"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La </w:t>
      </w:r>
      <w:r w:rsidR="005C78B9" w:rsidRPr="00AF0C9C">
        <w:rPr>
          <w:rFonts w:asciiTheme="minorHAnsi" w:hAnsiTheme="minorHAnsi" w:cstheme="minorHAnsi"/>
          <w:color w:val="auto"/>
          <w:sz w:val="22"/>
          <w:szCs w:val="22"/>
        </w:rPr>
        <w:t xml:space="preserve">Ley </w:t>
      </w:r>
      <w:r w:rsidRPr="00AF0C9C">
        <w:rPr>
          <w:rFonts w:asciiTheme="minorHAnsi" w:hAnsiTheme="minorHAnsi" w:cstheme="minorHAnsi"/>
          <w:color w:val="auto"/>
          <w:sz w:val="22"/>
          <w:szCs w:val="22"/>
        </w:rPr>
        <w:t xml:space="preserve">1757 de 2015 </w:t>
      </w:r>
      <w:r w:rsidR="005C78B9" w:rsidRPr="00AF0C9C">
        <w:rPr>
          <w:rFonts w:asciiTheme="minorHAnsi" w:hAnsiTheme="minorHAnsi" w:cstheme="minorHAnsi"/>
          <w:color w:val="auto"/>
          <w:sz w:val="22"/>
          <w:szCs w:val="22"/>
        </w:rPr>
        <w:t>(conocido como E</w:t>
      </w:r>
      <w:r w:rsidRPr="00AF0C9C">
        <w:rPr>
          <w:rFonts w:asciiTheme="minorHAnsi" w:hAnsiTheme="minorHAnsi" w:cstheme="minorHAnsi"/>
          <w:color w:val="auto"/>
          <w:sz w:val="22"/>
          <w:szCs w:val="22"/>
        </w:rPr>
        <w:t xml:space="preserve">statuto de la </w:t>
      </w:r>
      <w:r w:rsidR="005C78B9" w:rsidRPr="00AF0C9C">
        <w:rPr>
          <w:rFonts w:asciiTheme="minorHAnsi" w:hAnsiTheme="minorHAnsi" w:cstheme="minorHAnsi"/>
          <w:color w:val="auto"/>
          <w:sz w:val="22"/>
          <w:szCs w:val="22"/>
        </w:rPr>
        <w:t xml:space="preserve">Participación Democrática) </w:t>
      </w:r>
      <w:r w:rsidRPr="00AF0C9C">
        <w:rPr>
          <w:rFonts w:asciiTheme="minorHAnsi" w:hAnsiTheme="minorHAnsi" w:cstheme="minorHAnsi"/>
          <w:color w:val="auto"/>
          <w:sz w:val="22"/>
          <w:szCs w:val="22"/>
        </w:rPr>
        <w:t>ordena en el artículo 2, que “…los planes de gestión de las instituciones públicas harán explícita la forma como se facilitará y promoverá la participación de las personas en los asuntos de su competencia</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w:t>
      </w:r>
    </w:p>
    <w:p w14:paraId="3459A695" w14:textId="77777777" w:rsidR="005A6AAF" w:rsidRPr="00AF0C9C" w:rsidRDefault="005A6AAF" w:rsidP="00AF0C9C">
      <w:pPr>
        <w:pStyle w:val="Prrafodelista"/>
        <w:ind w:left="284"/>
        <w:rPr>
          <w:rFonts w:asciiTheme="minorHAnsi" w:hAnsiTheme="minorHAnsi" w:cstheme="minorHAnsi"/>
          <w:color w:val="auto"/>
          <w:sz w:val="22"/>
          <w:szCs w:val="22"/>
        </w:rPr>
      </w:pPr>
    </w:p>
    <w:p w14:paraId="6E5866FC" w14:textId="403D2390" w:rsidR="00912505" w:rsidRPr="00AF0C9C" w:rsidRDefault="0091250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Los indicadores y metas que define como estratégicos, se incluyen en el Sistema de Seguimiento a Metas de Gobierno, para su monitoreo permanente por parte de la Presidencia de la República y del Departamento Nacional de Planeación. Según lo establece la Directiva Presidencial 021 de 2011, </w:t>
      </w:r>
      <w:r w:rsidR="005C78B9" w:rsidRPr="00AF0C9C">
        <w:rPr>
          <w:rFonts w:asciiTheme="minorHAnsi" w:hAnsiTheme="minorHAnsi" w:cstheme="minorHAnsi"/>
          <w:color w:val="auto"/>
          <w:sz w:val="22"/>
          <w:szCs w:val="22"/>
        </w:rPr>
        <w:t xml:space="preserve">se </w:t>
      </w:r>
      <w:r w:rsidRPr="00AF0C9C">
        <w:rPr>
          <w:rFonts w:asciiTheme="minorHAnsi" w:hAnsiTheme="minorHAnsi" w:cstheme="minorHAnsi"/>
          <w:color w:val="auto"/>
          <w:sz w:val="22"/>
          <w:szCs w:val="22"/>
        </w:rPr>
        <w:t>actualiza la información mensualmente</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a más tardar el día 10 de cada mes. </w:t>
      </w:r>
    </w:p>
    <w:p w14:paraId="5073CEFA" w14:textId="77777777" w:rsidR="00912505" w:rsidRPr="00AF0C9C" w:rsidRDefault="00912505" w:rsidP="00AF0C9C">
      <w:pPr>
        <w:pStyle w:val="Prrafodelista"/>
        <w:ind w:left="284"/>
        <w:rPr>
          <w:rFonts w:asciiTheme="minorHAnsi" w:hAnsiTheme="minorHAnsi" w:cstheme="minorHAnsi"/>
          <w:color w:val="auto"/>
          <w:sz w:val="22"/>
          <w:szCs w:val="22"/>
        </w:rPr>
      </w:pPr>
    </w:p>
    <w:p w14:paraId="05D8295C" w14:textId="0E8CB22D" w:rsidR="00912505" w:rsidRPr="00AF0C9C" w:rsidRDefault="0091250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Para las entidades territoriales (departamentales, distritales y municipales), el plan de desarrollo territorial </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PDT</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es el instrumento que orienta su gestión durante el período de gobierno (cuatro años). En el PDT se determinan los programas, proyectos y metas de desarrollo</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en concordancia con los recursos públicos que se ejecutarán. Estos planes están integrados por tres partes: </w:t>
      </w:r>
      <w:r w:rsidR="005C78B9" w:rsidRPr="00AF0C9C">
        <w:rPr>
          <w:rFonts w:asciiTheme="minorHAnsi" w:hAnsiTheme="minorHAnsi" w:cstheme="minorHAnsi"/>
          <w:color w:val="auto"/>
          <w:sz w:val="22"/>
          <w:szCs w:val="22"/>
        </w:rPr>
        <w:t>diagnóstico</w:t>
      </w:r>
      <w:r w:rsidRPr="00AF0C9C">
        <w:rPr>
          <w:rFonts w:asciiTheme="minorHAnsi" w:hAnsiTheme="minorHAnsi" w:cstheme="minorHAnsi"/>
          <w:color w:val="auto"/>
          <w:sz w:val="22"/>
          <w:szCs w:val="22"/>
        </w:rPr>
        <w:t xml:space="preserve">, </w:t>
      </w:r>
      <w:r w:rsidR="005C78B9" w:rsidRPr="00AF0C9C">
        <w:rPr>
          <w:rFonts w:asciiTheme="minorHAnsi" w:hAnsiTheme="minorHAnsi" w:cstheme="minorHAnsi"/>
          <w:color w:val="auto"/>
          <w:sz w:val="22"/>
          <w:szCs w:val="22"/>
        </w:rPr>
        <w:t xml:space="preserve">estrategia </w:t>
      </w:r>
      <w:r w:rsidRPr="00AF0C9C">
        <w:rPr>
          <w:rFonts w:asciiTheme="minorHAnsi" w:hAnsiTheme="minorHAnsi" w:cstheme="minorHAnsi"/>
          <w:color w:val="auto"/>
          <w:sz w:val="22"/>
          <w:szCs w:val="22"/>
        </w:rPr>
        <w:t xml:space="preserve">y </w:t>
      </w:r>
      <w:r w:rsidR="005C78B9" w:rsidRPr="00AF0C9C">
        <w:rPr>
          <w:rFonts w:asciiTheme="minorHAnsi" w:hAnsiTheme="minorHAnsi" w:cstheme="minorHAnsi"/>
          <w:color w:val="auto"/>
          <w:sz w:val="22"/>
          <w:szCs w:val="22"/>
        </w:rPr>
        <w:t xml:space="preserve">plan </w:t>
      </w:r>
      <w:r w:rsidRPr="00AF0C9C">
        <w:rPr>
          <w:rFonts w:asciiTheme="minorHAnsi" w:hAnsiTheme="minorHAnsi" w:cstheme="minorHAnsi"/>
          <w:color w:val="auto"/>
          <w:sz w:val="22"/>
          <w:szCs w:val="22"/>
        </w:rPr>
        <w:t xml:space="preserve">de </w:t>
      </w:r>
      <w:r w:rsidR="005C78B9" w:rsidRPr="00AF0C9C">
        <w:rPr>
          <w:rFonts w:asciiTheme="minorHAnsi" w:hAnsiTheme="minorHAnsi" w:cstheme="minorHAnsi"/>
          <w:color w:val="auto"/>
          <w:sz w:val="22"/>
          <w:szCs w:val="22"/>
        </w:rPr>
        <w:t>inversiones</w:t>
      </w:r>
      <w:r w:rsidRPr="00AF0C9C">
        <w:rPr>
          <w:rFonts w:asciiTheme="minorHAnsi" w:hAnsiTheme="minorHAnsi" w:cstheme="minorHAnsi"/>
          <w:color w:val="auto"/>
          <w:sz w:val="22"/>
          <w:szCs w:val="22"/>
        </w:rPr>
        <w:t>.</w:t>
      </w:r>
    </w:p>
    <w:p w14:paraId="50B76E69" w14:textId="77777777" w:rsidR="00912505" w:rsidRPr="00AF0C9C" w:rsidRDefault="00912505" w:rsidP="00AF0C9C">
      <w:pPr>
        <w:pStyle w:val="Prrafodelista"/>
        <w:ind w:left="284"/>
        <w:rPr>
          <w:rFonts w:asciiTheme="minorHAnsi" w:hAnsiTheme="minorHAnsi" w:cstheme="minorHAnsi"/>
          <w:color w:val="auto"/>
          <w:sz w:val="22"/>
          <w:szCs w:val="22"/>
        </w:rPr>
      </w:pPr>
    </w:p>
    <w:p w14:paraId="281390A2" w14:textId="547F7827" w:rsidR="00912505" w:rsidRPr="00AF0C9C" w:rsidRDefault="0091250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Es esencial que exista una vinculación directa entre el proceso de planeación institucional y el proceso de elaboración del presupuesto. El marco fiscal de mediano plazo y el presupuesto </w:t>
      </w:r>
      <w:r w:rsidRPr="00AF0C9C">
        <w:rPr>
          <w:rFonts w:asciiTheme="minorHAnsi" w:hAnsiTheme="minorHAnsi" w:cstheme="minorHAnsi"/>
          <w:color w:val="auto"/>
          <w:sz w:val="22"/>
          <w:szCs w:val="22"/>
        </w:rPr>
        <w:lastRenderedPageBreak/>
        <w:t>anual establecen los topes presupuestales para el gasto público (agregados, por sector</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y para </w:t>
      </w:r>
      <w:r w:rsidR="005C78B9" w:rsidRPr="00AF0C9C">
        <w:rPr>
          <w:rFonts w:asciiTheme="minorHAnsi" w:hAnsiTheme="minorHAnsi" w:cstheme="minorHAnsi"/>
          <w:color w:val="auto"/>
          <w:sz w:val="22"/>
          <w:szCs w:val="22"/>
        </w:rPr>
        <w:t xml:space="preserve">cada </w:t>
      </w:r>
      <w:r w:rsidRPr="00AF0C9C">
        <w:rPr>
          <w:rFonts w:asciiTheme="minorHAnsi" w:hAnsiTheme="minorHAnsi" w:cstheme="minorHAnsi"/>
          <w:color w:val="auto"/>
          <w:sz w:val="22"/>
          <w:szCs w:val="22"/>
        </w:rPr>
        <w:t xml:space="preserve">organización), de tal manera que la planeación debe ser presupuestalmente sostenible y pueda llevarse a cabo. </w:t>
      </w:r>
    </w:p>
    <w:p w14:paraId="11A04C34" w14:textId="77777777" w:rsidR="00675FAF" w:rsidRPr="00AF0C9C" w:rsidRDefault="00675FAF" w:rsidP="00AF0C9C">
      <w:pPr>
        <w:pStyle w:val="Prrafodelista"/>
        <w:rPr>
          <w:rFonts w:asciiTheme="minorHAnsi" w:hAnsiTheme="minorHAnsi" w:cstheme="minorHAnsi"/>
          <w:color w:val="auto"/>
          <w:sz w:val="22"/>
          <w:szCs w:val="22"/>
        </w:rPr>
      </w:pPr>
    </w:p>
    <w:p w14:paraId="4D9826F4" w14:textId="393161FC" w:rsidR="00912505" w:rsidRPr="00AF0C9C" w:rsidRDefault="00912505"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Para la programación presupuestal es indispensable que la organización examine los resultados obtenidos (información sobre desempeño) en programas, planes o proyectos anteriores, para priorizar la asignación de recursos para la siguiente vigencia fiscal (tanto de inversión como de funcionamiento)</w:t>
      </w:r>
      <w:r w:rsidR="005C78B9" w:rsidRPr="00AF0C9C">
        <w:rPr>
          <w:rFonts w:asciiTheme="minorHAnsi" w:hAnsiTheme="minorHAnsi" w:cstheme="minorHAnsi"/>
          <w:color w:val="auto"/>
          <w:sz w:val="22"/>
          <w:szCs w:val="22"/>
        </w:rPr>
        <w:t>. P</w:t>
      </w:r>
      <w:r w:rsidRPr="00AF0C9C">
        <w:rPr>
          <w:rFonts w:asciiTheme="minorHAnsi" w:hAnsiTheme="minorHAnsi" w:cstheme="minorHAnsi"/>
          <w:color w:val="auto"/>
          <w:sz w:val="22"/>
          <w:szCs w:val="22"/>
        </w:rPr>
        <w:t xml:space="preserve">ara las entidades nacionales este ejercicio tiene alcance sectorial. </w:t>
      </w:r>
    </w:p>
    <w:p w14:paraId="611B4418" w14:textId="77777777" w:rsidR="00912505" w:rsidRPr="00AF0C9C" w:rsidRDefault="00912505" w:rsidP="00AF0C9C">
      <w:pPr>
        <w:pStyle w:val="Prrafodelista"/>
        <w:autoSpaceDE w:val="0"/>
        <w:autoSpaceDN w:val="0"/>
        <w:adjustRightInd w:val="0"/>
        <w:ind w:left="284"/>
        <w:rPr>
          <w:rFonts w:asciiTheme="minorHAnsi" w:hAnsiTheme="minorHAnsi" w:cstheme="minorHAnsi"/>
          <w:color w:val="auto"/>
          <w:sz w:val="22"/>
          <w:szCs w:val="22"/>
        </w:rPr>
      </w:pPr>
    </w:p>
    <w:p w14:paraId="6E10244F" w14:textId="074561E7" w:rsidR="00912505" w:rsidRPr="00AF0C9C" w:rsidRDefault="00912505" w:rsidP="00AF0C9C">
      <w:pPr>
        <w:pStyle w:val="Prrafodelista"/>
        <w:numPr>
          <w:ilvl w:val="0"/>
          <w:numId w:val="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Así mismo</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es importante mantener actualizada</w:t>
      </w:r>
      <w:r w:rsidR="005C78B9" w:rsidRPr="00AF0C9C">
        <w:rPr>
          <w:rFonts w:asciiTheme="minorHAnsi" w:hAnsiTheme="minorHAnsi" w:cstheme="minorHAnsi"/>
          <w:color w:val="auto"/>
          <w:sz w:val="22"/>
          <w:szCs w:val="22"/>
        </w:rPr>
        <w:t>s</w:t>
      </w:r>
      <w:r w:rsidRPr="00AF0C9C">
        <w:rPr>
          <w:rFonts w:asciiTheme="minorHAnsi" w:hAnsiTheme="minorHAnsi" w:cstheme="minorHAnsi"/>
          <w:color w:val="auto"/>
          <w:sz w:val="22"/>
          <w:szCs w:val="22"/>
        </w:rPr>
        <w:t xml:space="preserve"> las propuestas de Marco de Gasto de Mediano Plazo (MGMP) y de</w:t>
      </w:r>
      <w:r w:rsidR="005C78B9" w:rsidRPr="00AF0C9C">
        <w:rPr>
          <w:rFonts w:asciiTheme="minorHAnsi" w:hAnsiTheme="minorHAnsi" w:cstheme="minorHAnsi"/>
          <w:color w:val="auto"/>
          <w:sz w:val="22"/>
          <w:szCs w:val="22"/>
        </w:rPr>
        <w:t>l</w:t>
      </w:r>
      <w:r w:rsidRPr="00AF0C9C">
        <w:rPr>
          <w:rFonts w:asciiTheme="minorHAnsi" w:hAnsiTheme="minorHAnsi" w:cstheme="minorHAnsi"/>
          <w:color w:val="auto"/>
          <w:sz w:val="22"/>
          <w:szCs w:val="22"/>
        </w:rPr>
        <w:t xml:space="preserve"> Plan Plurianual de Inversiones.</w:t>
      </w:r>
    </w:p>
    <w:p w14:paraId="7C4DD17F" w14:textId="77777777" w:rsidR="00912505" w:rsidRPr="00AF0C9C" w:rsidRDefault="00912505" w:rsidP="00AF0C9C">
      <w:pPr>
        <w:pStyle w:val="Prrafodelista"/>
        <w:autoSpaceDE w:val="0"/>
        <w:autoSpaceDN w:val="0"/>
        <w:adjustRightInd w:val="0"/>
        <w:ind w:left="284"/>
        <w:rPr>
          <w:rFonts w:asciiTheme="minorHAnsi" w:hAnsiTheme="minorHAnsi" w:cstheme="minorHAnsi"/>
          <w:color w:val="auto"/>
          <w:sz w:val="22"/>
          <w:szCs w:val="22"/>
        </w:rPr>
      </w:pPr>
    </w:p>
    <w:p w14:paraId="506AFD6E" w14:textId="0BC99E48" w:rsidR="00912505" w:rsidRPr="00AF0C9C" w:rsidRDefault="00B12256" w:rsidP="00AF0C9C">
      <w:pPr>
        <w:pStyle w:val="Prrafodelista"/>
        <w:numPr>
          <w:ilvl w:val="0"/>
          <w:numId w:val="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Igualmente, </w:t>
      </w:r>
      <w:r w:rsidR="005C78B9" w:rsidRPr="00AF0C9C">
        <w:rPr>
          <w:rFonts w:asciiTheme="minorHAnsi" w:hAnsiTheme="minorHAnsi" w:cstheme="minorHAnsi"/>
          <w:color w:val="auto"/>
          <w:sz w:val="22"/>
          <w:szCs w:val="22"/>
        </w:rPr>
        <w:t xml:space="preserve">es necesario </w:t>
      </w:r>
      <w:r w:rsidRPr="00AF0C9C">
        <w:rPr>
          <w:rFonts w:asciiTheme="minorHAnsi" w:hAnsiTheme="minorHAnsi" w:cstheme="minorHAnsi"/>
          <w:color w:val="auto"/>
          <w:sz w:val="22"/>
          <w:szCs w:val="22"/>
        </w:rPr>
        <w:t>hacer</w:t>
      </w:r>
      <w:r w:rsidR="00912505" w:rsidRPr="00AF0C9C">
        <w:rPr>
          <w:rFonts w:asciiTheme="minorHAnsi" w:hAnsiTheme="minorHAnsi" w:cstheme="minorHAnsi"/>
          <w:color w:val="auto"/>
          <w:sz w:val="22"/>
          <w:szCs w:val="22"/>
        </w:rPr>
        <w:t xml:space="preserve"> los ajustes requeridos para subsanar las diferencias entre la propuesta presupuestal inicial y el recurso financiero asignado a fin de no afectar el cumplimiento de la planeación o realizar los ajustes a que haya lugar.</w:t>
      </w:r>
    </w:p>
    <w:p w14:paraId="33894E63" w14:textId="77777777" w:rsidR="00912505" w:rsidRPr="00AF0C9C" w:rsidRDefault="00912505" w:rsidP="00AF0C9C">
      <w:pPr>
        <w:rPr>
          <w:rFonts w:asciiTheme="minorHAnsi" w:hAnsiTheme="minorHAnsi" w:cstheme="minorHAnsi"/>
          <w:sz w:val="22"/>
          <w:szCs w:val="22"/>
        </w:rPr>
      </w:pPr>
    </w:p>
    <w:p w14:paraId="3590F53F" w14:textId="77777777" w:rsidR="00655B6D" w:rsidRPr="00AF0C9C" w:rsidRDefault="00912505" w:rsidP="00AF0C9C">
      <w:pPr>
        <w:ind w:left="1134"/>
        <w:rPr>
          <w:rFonts w:asciiTheme="minorHAnsi" w:hAnsiTheme="minorHAnsi" w:cstheme="minorHAnsi"/>
          <w:color w:val="auto"/>
          <w:sz w:val="22"/>
          <w:szCs w:val="22"/>
        </w:rPr>
      </w:pPr>
      <w:r w:rsidRPr="00AF0C9C">
        <w:rPr>
          <w:rFonts w:asciiTheme="minorHAnsi" w:hAnsiTheme="minorHAnsi" w:cstheme="minorHAnsi"/>
          <w:noProof/>
          <w:color w:val="auto"/>
          <w:sz w:val="22"/>
          <w:szCs w:val="22"/>
        </w:rPr>
        <w:drawing>
          <wp:anchor distT="0" distB="0" distL="114300" distR="114300" simplePos="0" relativeHeight="251752448" behindDoc="1" locked="0" layoutInCell="1" allowOverlap="1" wp14:anchorId="580356C2" wp14:editId="132446CB">
            <wp:simplePos x="0" y="0"/>
            <wp:positionH relativeFrom="column">
              <wp:posOffset>174625</wp:posOffset>
            </wp:positionH>
            <wp:positionV relativeFrom="paragraph">
              <wp:posOffset>44714</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C9C">
        <w:rPr>
          <w:rFonts w:asciiTheme="minorHAnsi" w:hAnsiTheme="minorHAnsi" w:cstheme="minorHAnsi"/>
          <w:color w:val="auto"/>
          <w:sz w:val="22"/>
          <w:szCs w:val="22"/>
        </w:rPr>
        <w:t>En cuanto a las entidades territoriales, el Departamento Nacional de Planeación les presta asesoría en la elaboración de sus planes, y cuenta con un conjunto de metodologías, formatos y herramientas disponibles en</w:t>
      </w:r>
      <w:hyperlink r:id="rId36">
        <w:r w:rsidRPr="00AF0C9C">
          <w:rPr>
            <w:rFonts w:asciiTheme="minorHAnsi" w:hAnsiTheme="minorHAnsi" w:cstheme="minorHAnsi"/>
            <w:color w:val="auto"/>
            <w:sz w:val="22"/>
            <w:szCs w:val="22"/>
          </w:rPr>
          <w:t xml:space="preserve"> </w:t>
        </w:r>
      </w:hyperlink>
      <w:hyperlink r:id="rId37" w:history="1">
        <w:r w:rsidR="005A6AAF" w:rsidRPr="00AF0C9C">
          <w:rPr>
            <w:rStyle w:val="Hipervnculo"/>
            <w:rFonts w:asciiTheme="minorHAnsi" w:hAnsiTheme="minorHAnsi"/>
            <w:sz w:val="22"/>
            <w:szCs w:val="22"/>
          </w:rPr>
          <w:t>http://kiterritorial.co/</w:t>
        </w:r>
      </w:hyperlink>
    </w:p>
    <w:p w14:paraId="151D3E17" w14:textId="77777777" w:rsidR="00912505" w:rsidRPr="00AF0C9C" w:rsidRDefault="00912505"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La programación presupuestal de todas las entidades se realiza acorde con las instrucciones que emite el Ministerio de Hacienda y Crédito Público.</w:t>
      </w:r>
    </w:p>
    <w:p w14:paraId="1DE3C7C8" w14:textId="77777777" w:rsidR="00912505" w:rsidRPr="00AF0C9C" w:rsidRDefault="00912505" w:rsidP="00AF0C9C">
      <w:pPr>
        <w:pStyle w:val="Prrafodelista"/>
        <w:ind w:left="284"/>
        <w:rPr>
          <w:rFonts w:asciiTheme="minorHAnsi" w:hAnsiTheme="minorHAnsi" w:cstheme="minorHAnsi"/>
          <w:color w:val="auto"/>
          <w:sz w:val="22"/>
          <w:szCs w:val="22"/>
        </w:rPr>
      </w:pPr>
    </w:p>
    <w:p w14:paraId="46740BD0" w14:textId="77777777" w:rsidR="007E237E" w:rsidRPr="00AF0C9C" w:rsidRDefault="007E237E" w:rsidP="00AF0C9C">
      <w:pPr>
        <w:pStyle w:val="Prrafodelista"/>
        <w:numPr>
          <w:ilvl w:val="0"/>
          <w:numId w:val="5"/>
        </w:numPr>
        <w:ind w:left="284" w:hanging="284"/>
        <w:rPr>
          <w:rFonts w:asciiTheme="minorHAnsi" w:hAnsiTheme="minorHAnsi" w:cstheme="minorHAnsi"/>
          <w:color w:val="7030A0"/>
          <w:sz w:val="22"/>
          <w:szCs w:val="22"/>
        </w:rPr>
      </w:pPr>
      <w:r w:rsidRPr="00AF0C9C">
        <w:rPr>
          <w:rFonts w:asciiTheme="minorHAnsi" w:hAnsiTheme="minorHAnsi" w:cstheme="minorHAnsi"/>
          <w:color w:val="7030A0"/>
          <w:sz w:val="22"/>
          <w:szCs w:val="22"/>
        </w:rPr>
        <w:t>Algunas recomendaciones que desde la teoría se dan para un adecuado proceso de planeación:</w:t>
      </w:r>
    </w:p>
    <w:p w14:paraId="6CF60154" w14:textId="77777777" w:rsidR="007E237E" w:rsidRPr="00AF0C9C" w:rsidRDefault="007E237E" w:rsidP="00AF0C9C">
      <w:pPr>
        <w:rPr>
          <w:rFonts w:asciiTheme="minorHAnsi" w:hAnsiTheme="minorHAnsi" w:cstheme="minorHAnsi"/>
          <w:color w:val="7030A0"/>
          <w:sz w:val="22"/>
          <w:szCs w:val="22"/>
        </w:rPr>
      </w:pPr>
    </w:p>
    <w:p w14:paraId="349DDA65" w14:textId="3AAD7F75" w:rsidR="007E237E" w:rsidRPr="00AF0C9C" w:rsidRDefault="007E237E"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La planeación moderna es principalmente de gestión y es determinante de las metas</w:t>
      </w:r>
      <w:r w:rsidR="005C78B9" w:rsidRPr="00AF0C9C">
        <w:rPr>
          <w:rFonts w:asciiTheme="minorHAnsi" w:hAnsiTheme="minorHAnsi" w:cstheme="minorHAnsi"/>
          <w:color w:val="auto"/>
          <w:sz w:val="22"/>
          <w:szCs w:val="22"/>
        </w:rPr>
        <w:t xml:space="preserve">, las cuales </w:t>
      </w:r>
      <w:r w:rsidRPr="00AF0C9C">
        <w:rPr>
          <w:rFonts w:asciiTheme="minorHAnsi" w:hAnsiTheme="minorHAnsi" w:cstheme="minorHAnsi"/>
          <w:color w:val="auto"/>
          <w:sz w:val="22"/>
          <w:szCs w:val="22"/>
        </w:rPr>
        <w:t xml:space="preserve">no se definen por fuera </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o de manera ajena</w:t>
      </w:r>
      <w:r w:rsidR="005C78B9"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w:t>
      </w:r>
      <w:r w:rsidR="005C78B9" w:rsidRPr="00AF0C9C">
        <w:rPr>
          <w:rFonts w:asciiTheme="minorHAnsi" w:hAnsiTheme="minorHAnsi" w:cstheme="minorHAnsi"/>
          <w:color w:val="auto"/>
          <w:sz w:val="22"/>
          <w:szCs w:val="22"/>
        </w:rPr>
        <w:t xml:space="preserve">de </w:t>
      </w:r>
      <w:r w:rsidRPr="00AF0C9C">
        <w:rPr>
          <w:rFonts w:asciiTheme="minorHAnsi" w:hAnsiTheme="minorHAnsi" w:cstheme="minorHAnsi"/>
          <w:color w:val="auto"/>
          <w:sz w:val="22"/>
          <w:szCs w:val="22"/>
        </w:rPr>
        <w:t xml:space="preserve">la capacidad de la organización para llevarlas a cabo. La buena planeación identifica metas de calidad, esto es, aquellas que seleccionan el máximo valor agregado para los ciudadanos o grupos de valor y son alcanzables en el marco de la gestión organizacional. </w:t>
      </w:r>
    </w:p>
    <w:p w14:paraId="26D0174E" w14:textId="77777777" w:rsidR="00F40E9A" w:rsidRPr="00AF0C9C" w:rsidRDefault="00F40E9A" w:rsidP="00AF0C9C">
      <w:pPr>
        <w:pStyle w:val="Prrafodelista"/>
        <w:ind w:left="284"/>
        <w:rPr>
          <w:rFonts w:asciiTheme="minorHAnsi" w:hAnsiTheme="minorHAnsi" w:cstheme="minorHAnsi"/>
          <w:color w:val="auto"/>
          <w:sz w:val="22"/>
          <w:szCs w:val="22"/>
        </w:rPr>
      </w:pPr>
    </w:p>
    <w:p w14:paraId="181AD12C" w14:textId="53763FC8" w:rsidR="007E237E" w:rsidRPr="00AF0C9C" w:rsidRDefault="006A0328"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La planeación prevé los ajustes internos </w:t>
      </w:r>
      <w:r w:rsidR="005C78B9" w:rsidRPr="00AF0C9C">
        <w:rPr>
          <w:rFonts w:asciiTheme="minorHAnsi" w:hAnsiTheme="minorHAnsi" w:cstheme="minorHAnsi"/>
          <w:color w:val="auto"/>
          <w:sz w:val="22"/>
          <w:szCs w:val="22"/>
        </w:rPr>
        <w:t xml:space="preserve">de </w:t>
      </w:r>
      <w:r w:rsidRPr="00AF0C9C">
        <w:rPr>
          <w:rFonts w:asciiTheme="minorHAnsi" w:hAnsiTheme="minorHAnsi" w:cstheme="minorHAnsi"/>
          <w:color w:val="auto"/>
          <w:sz w:val="22"/>
          <w:szCs w:val="22"/>
        </w:rPr>
        <w:t xml:space="preserve">la organización </w:t>
      </w:r>
      <w:r w:rsidR="005C78B9" w:rsidRPr="00AF0C9C">
        <w:rPr>
          <w:rFonts w:asciiTheme="minorHAnsi" w:hAnsiTheme="minorHAnsi" w:cstheme="minorHAnsi"/>
          <w:color w:val="auto"/>
          <w:sz w:val="22"/>
          <w:szCs w:val="22"/>
        </w:rPr>
        <w:t xml:space="preserve">para </w:t>
      </w:r>
      <w:r w:rsidRPr="00AF0C9C">
        <w:rPr>
          <w:rFonts w:asciiTheme="minorHAnsi" w:hAnsiTheme="minorHAnsi" w:cstheme="minorHAnsi"/>
          <w:color w:val="auto"/>
          <w:sz w:val="22"/>
          <w:szCs w:val="22"/>
        </w:rPr>
        <w:t>alcanzar sus objetivos</w:t>
      </w:r>
      <w:r w:rsidR="005C78B9" w:rsidRPr="00AF0C9C">
        <w:rPr>
          <w:rFonts w:asciiTheme="minorHAnsi" w:hAnsiTheme="minorHAnsi" w:cstheme="minorHAnsi"/>
          <w:color w:val="auto"/>
          <w:sz w:val="22"/>
          <w:szCs w:val="22"/>
        </w:rPr>
        <w:t>, los cuales s</w:t>
      </w:r>
      <w:r w:rsidRPr="00AF0C9C">
        <w:rPr>
          <w:rFonts w:asciiTheme="minorHAnsi" w:hAnsiTheme="minorHAnsi" w:cstheme="minorHAnsi"/>
          <w:color w:val="auto"/>
          <w:sz w:val="22"/>
          <w:szCs w:val="22"/>
        </w:rPr>
        <w:t>e definen en proceso iterativo entre lo deseable o necesario y lo alcanzable o realista con los recursos actuales (económicos, humanos, tecnológicos, físicos, entre otros) y con un plan de fortalecimiento</w:t>
      </w:r>
      <w:r w:rsidR="00B50D48"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también realista</w:t>
      </w:r>
      <w:r w:rsidR="00B50D48"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para conseguir los objetivos </w:t>
      </w:r>
      <w:r w:rsidR="00B50D48" w:rsidRPr="00AF0C9C">
        <w:rPr>
          <w:rFonts w:asciiTheme="minorHAnsi" w:hAnsiTheme="minorHAnsi" w:cstheme="minorHAnsi"/>
          <w:color w:val="auto"/>
          <w:sz w:val="22"/>
          <w:szCs w:val="22"/>
        </w:rPr>
        <w:t>planteados</w:t>
      </w:r>
      <w:r w:rsidRPr="00AF0C9C">
        <w:rPr>
          <w:rFonts w:asciiTheme="minorHAnsi" w:hAnsiTheme="minorHAnsi" w:cstheme="minorHAnsi"/>
          <w:color w:val="auto"/>
          <w:sz w:val="22"/>
          <w:szCs w:val="22"/>
        </w:rPr>
        <w:t xml:space="preserve">. Para ajustar </w:t>
      </w:r>
      <w:r w:rsidR="00B50D48" w:rsidRPr="00AF0C9C">
        <w:rPr>
          <w:rFonts w:asciiTheme="minorHAnsi" w:hAnsiTheme="minorHAnsi" w:cstheme="minorHAnsi"/>
          <w:color w:val="auto"/>
          <w:sz w:val="22"/>
          <w:szCs w:val="22"/>
        </w:rPr>
        <w:t xml:space="preserve">metas </w:t>
      </w:r>
      <w:r w:rsidRPr="00AF0C9C">
        <w:rPr>
          <w:rFonts w:asciiTheme="minorHAnsi" w:hAnsiTheme="minorHAnsi" w:cstheme="minorHAnsi"/>
          <w:color w:val="auto"/>
          <w:sz w:val="22"/>
          <w:szCs w:val="22"/>
        </w:rPr>
        <w:t xml:space="preserve">a </w:t>
      </w:r>
      <w:r w:rsidR="00B50D48" w:rsidRPr="00AF0C9C">
        <w:rPr>
          <w:rFonts w:asciiTheme="minorHAnsi" w:hAnsiTheme="minorHAnsi" w:cstheme="minorHAnsi"/>
          <w:color w:val="auto"/>
          <w:sz w:val="22"/>
          <w:szCs w:val="22"/>
        </w:rPr>
        <w:t xml:space="preserve">capacidades </w:t>
      </w:r>
      <w:r w:rsidRPr="00AF0C9C">
        <w:rPr>
          <w:rFonts w:asciiTheme="minorHAnsi" w:hAnsiTheme="minorHAnsi" w:cstheme="minorHAnsi"/>
          <w:color w:val="auto"/>
          <w:sz w:val="22"/>
          <w:szCs w:val="22"/>
        </w:rPr>
        <w:t>y viceversa se requiere prever cuáles recursos, combinados de qué manera</w:t>
      </w:r>
      <w:r w:rsidR="000A315F" w:rsidRPr="00AF0C9C">
        <w:rPr>
          <w:rFonts w:asciiTheme="minorHAnsi" w:hAnsiTheme="minorHAnsi" w:cstheme="minorHAnsi"/>
          <w:color w:val="auto"/>
          <w:sz w:val="22"/>
          <w:szCs w:val="22"/>
        </w:rPr>
        <w:t xml:space="preserve"> </w:t>
      </w:r>
      <w:r w:rsidR="00B50D48" w:rsidRPr="00AF0C9C">
        <w:rPr>
          <w:rFonts w:asciiTheme="minorHAnsi" w:hAnsiTheme="minorHAnsi" w:cstheme="minorHAnsi"/>
          <w:color w:val="auto"/>
          <w:sz w:val="22"/>
          <w:szCs w:val="22"/>
        </w:rPr>
        <w:t xml:space="preserve">y </w:t>
      </w:r>
      <w:r w:rsidRPr="00AF0C9C">
        <w:rPr>
          <w:rFonts w:asciiTheme="minorHAnsi" w:hAnsiTheme="minorHAnsi" w:cstheme="minorHAnsi"/>
          <w:color w:val="auto"/>
          <w:sz w:val="22"/>
          <w:szCs w:val="22"/>
        </w:rPr>
        <w:t>en cuánto tiempo, pueden alcanzar el resultado deseado.</w:t>
      </w:r>
    </w:p>
    <w:p w14:paraId="57D7438C" w14:textId="77777777" w:rsidR="00F40E9A" w:rsidRPr="00AF0C9C" w:rsidRDefault="00F40E9A" w:rsidP="00AF0C9C">
      <w:pPr>
        <w:pStyle w:val="Prrafodelista"/>
        <w:ind w:left="284"/>
        <w:rPr>
          <w:rFonts w:asciiTheme="minorHAnsi" w:hAnsiTheme="minorHAnsi" w:cstheme="minorHAnsi"/>
          <w:color w:val="auto"/>
          <w:sz w:val="22"/>
          <w:szCs w:val="22"/>
        </w:rPr>
      </w:pPr>
    </w:p>
    <w:p w14:paraId="78474565" w14:textId="77777777" w:rsidR="007E237E" w:rsidRPr="00AF0C9C" w:rsidRDefault="007E237E"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La planeación es primordialmente validada por las necesidades sentidas de los ciudadanos, su satisfacción con el servicio y sus condiciones de acceso al servicio.</w:t>
      </w:r>
    </w:p>
    <w:p w14:paraId="613E3757" w14:textId="77777777" w:rsidR="00FB07E9" w:rsidRPr="00AF0C9C" w:rsidRDefault="00FB07E9" w:rsidP="00AF0C9C">
      <w:pPr>
        <w:pStyle w:val="Prrafodelista"/>
        <w:ind w:left="284"/>
        <w:rPr>
          <w:rFonts w:asciiTheme="minorHAnsi" w:hAnsiTheme="minorHAnsi" w:cstheme="minorHAnsi"/>
          <w:color w:val="auto"/>
          <w:sz w:val="22"/>
          <w:szCs w:val="22"/>
        </w:rPr>
      </w:pPr>
    </w:p>
    <w:p w14:paraId="2ADDE3FE" w14:textId="7A79CD9E" w:rsidR="007E237E" w:rsidRPr="00AF0C9C" w:rsidRDefault="007E237E"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La planeación asegura la conexión entre el propósito fundamental, la MEGA</w:t>
      </w:r>
      <w:r w:rsidR="000A315F" w:rsidRPr="00AF0C9C">
        <w:rPr>
          <w:rFonts w:asciiTheme="minorHAnsi" w:hAnsiTheme="minorHAnsi" w:cstheme="minorHAnsi"/>
          <w:color w:val="auto"/>
          <w:sz w:val="22"/>
          <w:szCs w:val="22"/>
        </w:rPr>
        <w:t xml:space="preserve"> </w:t>
      </w:r>
      <w:r w:rsidR="00B50D48" w:rsidRPr="00AF0C9C">
        <w:rPr>
          <w:rFonts w:asciiTheme="minorHAnsi" w:hAnsiTheme="minorHAnsi" w:cstheme="minorHAnsi"/>
          <w:color w:val="auto"/>
          <w:sz w:val="22"/>
          <w:szCs w:val="22"/>
        </w:rPr>
        <w:t xml:space="preserve">y </w:t>
      </w:r>
      <w:r w:rsidRPr="00AF0C9C">
        <w:rPr>
          <w:rFonts w:asciiTheme="minorHAnsi" w:hAnsiTheme="minorHAnsi" w:cstheme="minorHAnsi"/>
          <w:color w:val="auto"/>
          <w:sz w:val="22"/>
          <w:szCs w:val="22"/>
        </w:rPr>
        <w:t>los resultados esperados, con la capacidad para llevarlos a cabo.</w:t>
      </w:r>
    </w:p>
    <w:p w14:paraId="1D804385" w14:textId="77777777" w:rsidR="005121B9" w:rsidRPr="00AF0C9C" w:rsidRDefault="005121B9" w:rsidP="00AF0C9C">
      <w:pPr>
        <w:pStyle w:val="Prrafodelista"/>
        <w:ind w:left="284"/>
        <w:rPr>
          <w:rFonts w:asciiTheme="minorHAnsi" w:hAnsiTheme="minorHAnsi" w:cstheme="minorHAnsi"/>
          <w:sz w:val="22"/>
          <w:szCs w:val="22"/>
        </w:rPr>
      </w:pPr>
    </w:p>
    <w:p w14:paraId="5CAAFA4A" w14:textId="77777777" w:rsidR="00234DEF" w:rsidRPr="00AF0C9C" w:rsidRDefault="007E237E" w:rsidP="00AF0C9C">
      <w:pPr>
        <w:pStyle w:val="Prrafodelista"/>
        <w:numPr>
          <w:ilvl w:val="0"/>
          <w:numId w:val="2"/>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lastRenderedPageBreak/>
        <w:t>La planeación precisa de ejercicios continuos de revisión del cumplimiento de lo establecido y del monitoreo de los riesgos que lo pueden afectar.</w:t>
      </w:r>
    </w:p>
    <w:p w14:paraId="2650D2D5" w14:textId="77777777" w:rsidR="00E30E75" w:rsidRPr="00AF0C9C" w:rsidRDefault="00E30E75" w:rsidP="00AF0C9C">
      <w:pPr>
        <w:rPr>
          <w:rFonts w:asciiTheme="minorHAnsi" w:hAnsiTheme="minorHAnsi"/>
          <w:sz w:val="22"/>
          <w:szCs w:val="22"/>
        </w:rPr>
      </w:pPr>
    </w:p>
    <w:p w14:paraId="05B50914" w14:textId="77777777" w:rsidR="00591B0B" w:rsidRPr="00AF0C9C" w:rsidRDefault="00591B0B" w:rsidP="00AF0C9C">
      <w:pPr>
        <w:pStyle w:val="Prrafodelista"/>
        <w:numPr>
          <w:ilvl w:val="0"/>
          <w:numId w:val="5"/>
        </w:numPr>
        <w:ind w:left="284" w:hanging="284"/>
        <w:rPr>
          <w:rFonts w:asciiTheme="minorHAnsi" w:hAnsiTheme="minorHAnsi"/>
          <w:color w:val="7030A0"/>
          <w:sz w:val="22"/>
          <w:szCs w:val="22"/>
        </w:rPr>
      </w:pPr>
      <w:r w:rsidRPr="00AF0C9C">
        <w:rPr>
          <w:rFonts w:asciiTheme="minorHAnsi" w:hAnsiTheme="minorHAnsi"/>
          <w:color w:val="7030A0"/>
          <w:sz w:val="22"/>
          <w:szCs w:val="22"/>
        </w:rPr>
        <w:t>Indicaciones concretas para formular el Plan Anticorrupción y de Atención al Ciudadano</w:t>
      </w:r>
    </w:p>
    <w:p w14:paraId="0D29F3A0" w14:textId="77777777" w:rsidR="00DE5A93" w:rsidRPr="00AF0C9C" w:rsidRDefault="00DE5A93" w:rsidP="00AF0C9C">
      <w:pPr>
        <w:pStyle w:val="Ttulo2"/>
        <w:spacing w:before="0" w:after="0" w:line="240" w:lineRule="auto"/>
        <w:jc w:val="left"/>
        <w:rPr>
          <w:rFonts w:asciiTheme="minorHAnsi" w:hAnsiTheme="minorHAnsi"/>
          <w:sz w:val="22"/>
          <w:szCs w:val="22"/>
        </w:rPr>
      </w:pPr>
    </w:p>
    <w:p w14:paraId="1D73ECD0" w14:textId="77777777" w:rsidR="00DE5A93" w:rsidRPr="00AF0C9C" w:rsidRDefault="00DE5A93" w:rsidP="00AF0C9C">
      <w:pPr>
        <w:tabs>
          <w:tab w:val="left" w:pos="284"/>
        </w:tabs>
        <w:rPr>
          <w:rFonts w:asciiTheme="minorHAnsi" w:hAnsiTheme="minorHAnsi"/>
          <w:sz w:val="22"/>
          <w:szCs w:val="22"/>
        </w:rPr>
      </w:pPr>
      <w:r w:rsidRPr="00AF0C9C">
        <w:rPr>
          <w:rFonts w:asciiTheme="minorHAnsi" w:eastAsia="Arial" w:hAnsiTheme="minorHAnsi" w:cs="Arial"/>
          <w:sz w:val="22"/>
          <w:szCs w:val="22"/>
        </w:rPr>
        <w:t xml:space="preserve">Este Plan contiene la estrategia de lucha contra la corrupción y de atención al ciudadano, que debe ser implementada en las entidades del orden nacional, departamental y municipal, en cumplimiento de lo establecido en el artículo 73 de la Ley 1474 de 2011. </w:t>
      </w:r>
    </w:p>
    <w:p w14:paraId="03509712" w14:textId="77777777" w:rsidR="00DE5A93" w:rsidRPr="00AF0C9C" w:rsidRDefault="00DE5A93" w:rsidP="00AF0C9C">
      <w:pPr>
        <w:tabs>
          <w:tab w:val="left" w:pos="284"/>
        </w:tabs>
        <w:ind w:left="426"/>
        <w:rPr>
          <w:rFonts w:asciiTheme="minorHAnsi" w:hAnsiTheme="minorHAnsi"/>
          <w:sz w:val="22"/>
          <w:szCs w:val="22"/>
        </w:rPr>
      </w:pPr>
    </w:p>
    <w:p w14:paraId="45C04729" w14:textId="73B50161" w:rsidR="00DE5A93" w:rsidRPr="00AF0C9C" w:rsidRDefault="00DE5A93" w:rsidP="00AF0C9C">
      <w:pPr>
        <w:tabs>
          <w:tab w:val="left" w:pos="284"/>
        </w:tabs>
        <w:rPr>
          <w:rFonts w:asciiTheme="minorHAnsi" w:eastAsia="Arial" w:hAnsiTheme="minorHAnsi" w:cs="Arial"/>
          <w:sz w:val="22"/>
          <w:szCs w:val="22"/>
        </w:rPr>
      </w:pPr>
      <w:r w:rsidRPr="00AF0C9C">
        <w:rPr>
          <w:rFonts w:asciiTheme="minorHAnsi" w:eastAsia="Arial" w:hAnsiTheme="minorHAnsi" w:cs="Arial"/>
          <w:sz w:val="22"/>
          <w:szCs w:val="22"/>
        </w:rPr>
        <w:t>El Plan Anticorrupción y de Atención al Ciudadano es un documento de tipo preventivo para el control de la gestión, integrado por una serie de componentes independientes</w:t>
      </w:r>
      <w:r w:rsidR="000A315F" w:rsidRPr="00AF0C9C">
        <w:rPr>
          <w:rFonts w:asciiTheme="minorHAnsi" w:eastAsia="Arial" w:hAnsiTheme="minorHAnsi" w:cs="Arial"/>
          <w:sz w:val="22"/>
          <w:szCs w:val="22"/>
        </w:rPr>
        <w:t xml:space="preserve"> </w:t>
      </w:r>
      <w:r w:rsidRPr="00AF0C9C">
        <w:rPr>
          <w:rFonts w:asciiTheme="minorHAnsi" w:eastAsia="Arial" w:hAnsiTheme="minorHAnsi" w:cs="Arial"/>
          <w:sz w:val="22"/>
          <w:szCs w:val="22"/>
        </w:rPr>
        <w:t>que establece parámetros y soporte normativo propio.</w:t>
      </w:r>
    </w:p>
    <w:p w14:paraId="4AC25289" w14:textId="77777777" w:rsidR="000A315F" w:rsidRPr="00AF0C9C" w:rsidRDefault="000A315F" w:rsidP="00AF0C9C">
      <w:pPr>
        <w:tabs>
          <w:tab w:val="left" w:pos="284"/>
        </w:tabs>
        <w:rPr>
          <w:rFonts w:asciiTheme="minorHAnsi" w:hAnsiTheme="minorHAnsi"/>
          <w:sz w:val="22"/>
          <w:szCs w:val="22"/>
        </w:rPr>
      </w:pPr>
    </w:p>
    <w:p w14:paraId="72518F0D" w14:textId="7F30DBC3" w:rsidR="00DE5A93" w:rsidRPr="00AF0C9C" w:rsidRDefault="00DE5A93" w:rsidP="00AF0C9C">
      <w:pPr>
        <w:tabs>
          <w:tab w:val="left" w:pos="284"/>
        </w:tabs>
        <w:rPr>
          <w:rFonts w:asciiTheme="minorHAnsi" w:hAnsiTheme="minorHAnsi"/>
          <w:sz w:val="22"/>
          <w:szCs w:val="22"/>
        </w:rPr>
      </w:pPr>
      <w:r w:rsidRPr="00AF0C9C">
        <w:rPr>
          <w:rFonts w:asciiTheme="minorHAnsi" w:eastAsia="Arial" w:hAnsiTheme="minorHAnsi" w:cs="Arial"/>
          <w:sz w:val="22"/>
          <w:szCs w:val="22"/>
        </w:rPr>
        <w:t>La consolidación del Plan está a cargo de cargo de la Oficina de Planeación de las entidades</w:t>
      </w:r>
      <w:r w:rsidR="000A315F" w:rsidRPr="00AF0C9C">
        <w:rPr>
          <w:rFonts w:asciiTheme="minorHAnsi" w:eastAsia="Arial" w:hAnsiTheme="minorHAnsi" w:cs="Arial"/>
          <w:sz w:val="22"/>
          <w:szCs w:val="22"/>
        </w:rPr>
        <w:t xml:space="preserve">, </w:t>
      </w:r>
      <w:r w:rsidRPr="00AF0C9C">
        <w:rPr>
          <w:rFonts w:asciiTheme="minorHAnsi" w:eastAsia="Arial" w:hAnsiTheme="minorHAnsi" w:cs="Arial"/>
          <w:sz w:val="22"/>
          <w:szCs w:val="22"/>
        </w:rPr>
        <w:t xml:space="preserve">o quien haga sus veces, </w:t>
      </w:r>
      <w:r w:rsidR="000A315F" w:rsidRPr="00AF0C9C">
        <w:rPr>
          <w:rFonts w:asciiTheme="minorHAnsi" w:eastAsia="Arial" w:hAnsiTheme="minorHAnsi" w:cs="Arial"/>
          <w:sz w:val="22"/>
          <w:szCs w:val="22"/>
        </w:rPr>
        <w:t xml:space="preserve">que </w:t>
      </w:r>
      <w:r w:rsidRPr="00AF0C9C">
        <w:rPr>
          <w:rFonts w:asciiTheme="minorHAnsi" w:eastAsia="Arial" w:hAnsiTheme="minorHAnsi" w:cs="Arial"/>
          <w:sz w:val="22"/>
          <w:szCs w:val="22"/>
        </w:rPr>
        <w:t>servirá de facilitadora para todo el proceso de elaboración.</w:t>
      </w:r>
      <w:r w:rsidR="000A315F" w:rsidRPr="00AF0C9C">
        <w:rPr>
          <w:rFonts w:asciiTheme="minorHAnsi" w:eastAsia="Arial" w:hAnsiTheme="minorHAnsi" w:cs="Arial"/>
          <w:sz w:val="22"/>
          <w:szCs w:val="22"/>
        </w:rPr>
        <w:t xml:space="preserve"> </w:t>
      </w:r>
      <w:r w:rsidRPr="00AF0C9C">
        <w:rPr>
          <w:rFonts w:asciiTheme="minorHAnsi" w:eastAsia="Arial" w:hAnsiTheme="minorHAnsi" w:cs="Arial"/>
          <w:sz w:val="22"/>
          <w:szCs w:val="22"/>
        </w:rPr>
        <w:t>Debe publicarse a más tardar el 31 de enero de cada año en la sección "transparencia y acceso a la información pública" del sitio web oficial de la entidad.</w:t>
      </w:r>
    </w:p>
    <w:p w14:paraId="3DE9C9C1" w14:textId="77777777" w:rsidR="00DE5A93" w:rsidRPr="00AF0C9C" w:rsidRDefault="00DE5A93" w:rsidP="00AF0C9C">
      <w:pPr>
        <w:tabs>
          <w:tab w:val="left" w:pos="284"/>
        </w:tabs>
        <w:rPr>
          <w:rFonts w:asciiTheme="minorHAnsi" w:hAnsiTheme="minorHAnsi"/>
          <w:sz w:val="22"/>
          <w:szCs w:val="22"/>
        </w:rPr>
      </w:pPr>
    </w:p>
    <w:p w14:paraId="4CEDB778" w14:textId="77777777" w:rsidR="00DE5A93" w:rsidRPr="00AF0C9C" w:rsidRDefault="00DE5A93" w:rsidP="00AF0C9C">
      <w:pPr>
        <w:tabs>
          <w:tab w:val="left" w:pos="284"/>
        </w:tabs>
        <w:rPr>
          <w:rFonts w:asciiTheme="minorHAnsi" w:hAnsiTheme="minorHAnsi"/>
          <w:sz w:val="22"/>
          <w:szCs w:val="22"/>
        </w:rPr>
      </w:pPr>
      <w:r w:rsidRPr="00AF0C9C">
        <w:rPr>
          <w:rFonts w:asciiTheme="minorHAnsi" w:hAnsiTheme="minorHAnsi"/>
          <w:sz w:val="22"/>
          <w:szCs w:val="22"/>
        </w:rPr>
        <w:t xml:space="preserve">Para su elaboración, es necesario tener en cuenta: </w:t>
      </w:r>
    </w:p>
    <w:p w14:paraId="56A465F0" w14:textId="77777777" w:rsidR="00DE5A93" w:rsidRPr="00AF0C9C" w:rsidRDefault="00DE5A93" w:rsidP="00AF0C9C">
      <w:pPr>
        <w:tabs>
          <w:tab w:val="left" w:pos="284"/>
        </w:tabs>
        <w:rPr>
          <w:rFonts w:asciiTheme="minorHAnsi" w:hAnsiTheme="minorHAnsi"/>
          <w:sz w:val="22"/>
          <w:szCs w:val="22"/>
        </w:rPr>
      </w:pPr>
    </w:p>
    <w:p w14:paraId="7BE77EE0" w14:textId="106BC75F" w:rsidR="00DE5A93" w:rsidRPr="00AF0C9C" w:rsidRDefault="00DE5A93" w:rsidP="00AF0C9C">
      <w:pPr>
        <w:pStyle w:val="Prrafodelista"/>
        <w:numPr>
          <w:ilvl w:val="0"/>
          <w:numId w:val="2"/>
        </w:numPr>
        <w:ind w:left="284" w:hanging="284"/>
        <w:rPr>
          <w:rFonts w:asciiTheme="minorHAnsi" w:hAnsiTheme="minorHAnsi" w:cs="FuturaStd-Light"/>
          <w:sz w:val="22"/>
          <w:szCs w:val="22"/>
        </w:rPr>
      </w:pPr>
      <w:r w:rsidRPr="00AF0C9C">
        <w:rPr>
          <w:rFonts w:asciiTheme="minorHAnsi" w:hAnsiTheme="minorHAnsi"/>
          <w:sz w:val="22"/>
          <w:szCs w:val="22"/>
        </w:rPr>
        <w:t>La a</w:t>
      </w:r>
      <w:r w:rsidRPr="00AF0C9C">
        <w:rPr>
          <w:rFonts w:asciiTheme="minorHAnsi" w:hAnsiTheme="minorHAnsi" w:cs="FuturaStd-Heavy"/>
          <w:sz w:val="22"/>
          <w:szCs w:val="22"/>
        </w:rPr>
        <w:t xml:space="preserve">propiación </w:t>
      </w:r>
      <w:r w:rsidRPr="00AF0C9C">
        <w:rPr>
          <w:rFonts w:asciiTheme="minorHAnsi" w:hAnsiTheme="minorHAnsi" w:cs="FuturaStd-Light"/>
          <w:sz w:val="22"/>
          <w:szCs w:val="22"/>
        </w:rPr>
        <w:t>del Plan Anticorrupción y de Atención al Ciudadano por parte de la Alta Dirección</w:t>
      </w:r>
      <w:r w:rsidR="000A315F" w:rsidRPr="00AF0C9C">
        <w:rPr>
          <w:rFonts w:asciiTheme="minorHAnsi" w:hAnsiTheme="minorHAnsi" w:cs="FuturaStd-Light"/>
          <w:sz w:val="22"/>
          <w:szCs w:val="22"/>
        </w:rPr>
        <w:t xml:space="preserve"> </w:t>
      </w:r>
      <w:r w:rsidRPr="00AF0C9C">
        <w:rPr>
          <w:rFonts w:asciiTheme="minorHAnsi" w:hAnsiTheme="minorHAnsi" w:cs="FuturaStd-Light"/>
          <w:sz w:val="22"/>
          <w:szCs w:val="22"/>
        </w:rPr>
        <w:t>la entidad.</w:t>
      </w:r>
    </w:p>
    <w:p w14:paraId="7AFB5DA5" w14:textId="77777777" w:rsidR="00C81388" w:rsidRPr="00AF0C9C" w:rsidRDefault="00C81388" w:rsidP="00AF0C9C">
      <w:pPr>
        <w:pStyle w:val="Prrafodelista"/>
        <w:ind w:left="284"/>
        <w:rPr>
          <w:rFonts w:asciiTheme="minorHAnsi" w:hAnsiTheme="minorHAnsi"/>
          <w:sz w:val="22"/>
          <w:szCs w:val="22"/>
        </w:rPr>
      </w:pPr>
    </w:p>
    <w:p w14:paraId="18446FF7" w14:textId="0E60EEE8" w:rsidR="00DE5A93"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La socialización del Plan Anticorrupción y de Atención al Ciudadano, antes de su publicación, para que actores internos y externos formulen sus observaciones y propuestas.</w:t>
      </w:r>
    </w:p>
    <w:p w14:paraId="37B9E823" w14:textId="1C2C25F6" w:rsidR="00CC261A" w:rsidRPr="00327319" w:rsidRDefault="00CC261A" w:rsidP="00327319">
      <w:pPr>
        <w:rPr>
          <w:rFonts w:asciiTheme="minorHAnsi" w:hAnsiTheme="minorHAnsi"/>
          <w:sz w:val="22"/>
          <w:szCs w:val="22"/>
        </w:rPr>
      </w:pPr>
    </w:p>
    <w:p w14:paraId="1488154C" w14:textId="11CC40FC"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La promoción y divulgación del Plan. Las entidades deberán promocionarlo y divulgarlo dentro de su estrategia de rendición de cuentas.</w:t>
      </w:r>
    </w:p>
    <w:p w14:paraId="43A5D1C9" w14:textId="77777777" w:rsidR="00C81388" w:rsidRPr="00AF0C9C" w:rsidRDefault="00C81388" w:rsidP="00AF0C9C">
      <w:pPr>
        <w:pStyle w:val="Prrafodelista"/>
        <w:ind w:left="284"/>
        <w:rPr>
          <w:rFonts w:asciiTheme="minorHAnsi" w:hAnsiTheme="minorHAnsi"/>
          <w:sz w:val="22"/>
          <w:szCs w:val="22"/>
        </w:rPr>
      </w:pPr>
    </w:p>
    <w:p w14:paraId="4B6DE94E" w14:textId="007FBDC7"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Se</w:t>
      </w:r>
      <w:r w:rsidR="000A315F" w:rsidRPr="00AF0C9C">
        <w:rPr>
          <w:rFonts w:asciiTheme="minorHAnsi" w:hAnsiTheme="minorHAnsi"/>
          <w:sz w:val="22"/>
          <w:szCs w:val="22"/>
        </w:rPr>
        <w:t xml:space="preserve"> </w:t>
      </w:r>
      <w:r w:rsidRPr="00AF0C9C">
        <w:rPr>
          <w:rFonts w:asciiTheme="minorHAnsi" w:hAnsiTheme="minorHAnsi"/>
          <w:sz w:val="22"/>
          <w:szCs w:val="22"/>
        </w:rPr>
        <w:t>debe elaborar anualmente</w:t>
      </w:r>
      <w:r w:rsidR="000A315F" w:rsidRPr="00AF0C9C">
        <w:rPr>
          <w:rFonts w:asciiTheme="minorHAnsi" w:hAnsiTheme="minorHAnsi"/>
          <w:sz w:val="22"/>
          <w:szCs w:val="22"/>
        </w:rPr>
        <w:t xml:space="preserve"> </w:t>
      </w:r>
      <w:r w:rsidR="00C81388" w:rsidRPr="00AF0C9C">
        <w:rPr>
          <w:rFonts w:asciiTheme="minorHAnsi" w:hAnsiTheme="minorHAnsi"/>
          <w:sz w:val="22"/>
          <w:szCs w:val="22"/>
        </w:rPr>
        <w:t xml:space="preserve">y </w:t>
      </w:r>
      <w:r w:rsidRPr="00AF0C9C">
        <w:rPr>
          <w:rFonts w:asciiTheme="minorHAnsi" w:hAnsiTheme="minorHAnsi"/>
          <w:sz w:val="22"/>
          <w:szCs w:val="22"/>
        </w:rPr>
        <w:t>publica</w:t>
      </w:r>
      <w:r w:rsidR="00CE49E3" w:rsidRPr="00AF0C9C">
        <w:rPr>
          <w:rFonts w:asciiTheme="minorHAnsi" w:hAnsiTheme="minorHAnsi"/>
          <w:sz w:val="22"/>
          <w:szCs w:val="22"/>
        </w:rPr>
        <w:t>r</w:t>
      </w:r>
      <w:r w:rsidRPr="00AF0C9C">
        <w:rPr>
          <w:rFonts w:asciiTheme="minorHAnsi" w:hAnsiTheme="minorHAnsi"/>
          <w:sz w:val="22"/>
          <w:szCs w:val="22"/>
        </w:rPr>
        <w:t xml:space="preserve"> a más tardar el 31 de enero de cada año.</w:t>
      </w:r>
    </w:p>
    <w:p w14:paraId="529C34A5" w14:textId="77777777" w:rsidR="00C81388" w:rsidRPr="00AF0C9C" w:rsidRDefault="00C81388" w:rsidP="00AF0C9C">
      <w:pPr>
        <w:pStyle w:val="Prrafodelista"/>
        <w:ind w:left="284"/>
        <w:rPr>
          <w:rFonts w:asciiTheme="minorHAnsi" w:hAnsiTheme="minorHAnsi"/>
          <w:sz w:val="22"/>
          <w:szCs w:val="22"/>
        </w:rPr>
      </w:pPr>
    </w:p>
    <w:p w14:paraId="4D9C7994" w14:textId="072505C4"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A la Oficina de Planeación</w:t>
      </w:r>
      <w:r w:rsidR="000A315F" w:rsidRPr="00AF0C9C">
        <w:rPr>
          <w:rFonts w:asciiTheme="minorHAnsi" w:hAnsiTheme="minorHAnsi"/>
          <w:sz w:val="22"/>
          <w:szCs w:val="22"/>
        </w:rPr>
        <w:t>,</w:t>
      </w:r>
      <w:r w:rsidRPr="00AF0C9C">
        <w:rPr>
          <w:rFonts w:asciiTheme="minorHAnsi" w:hAnsiTheme="minorHAnsi"/>
          <w:sz w:val="22"/>
          <w:szCs w:val="22"/>
        </w:rPr>
        <w:t xml:space="preserve"> o quien haga sus veces</w:t>
      </w:r>
      <w:r w:rsidR="000A315F" w:rsidRPr="00AF0C9C">
        <w:rPr>
          <w:rFonts w:asciiTheme="minorHAnsi" w:hAnsiTheme="minorHAnsi"/>
          <w:sz w:val="22"/>
          <w:szCs w:val="22"/>
        </w:rPr>
        <w:t>,</w:t>
      </w:r>
      <w:r w:rsidRPr="00AF0C9C">
        <w:rPr>
          <w:rFonts w:asciiTheme="minorHAnsi" w:hAnsiTheme="minorHAnsi"/>
          <w:sz w:val="22"/>
          <w:szCs w:val="22"/>
        </w:rPr>
        <w:t xml:space="preserve"> le corresponde liderar su elaboración y su</w:t>
      </w:r>
      <w:r w:rsidR="00CE49E3" w:rsidRPr="00AF0C9C">
        <w:rPr>
          <w:rFonts w:asciiTheme="minorHAnsi" w:hAnsiTheme="minorHAnsi"/>
          <w:sz w:val="22"/>
          <w:szCs w:val="22"/>
        </w:rPr>
        <w:t xml:space="preserve"> </w:t>
      </w:r>
      <w:r w:rsidRPr="00AF0C9C">
        <w:rPr>
          <w:rFonts w:asciiTheme="minorHAnsi" w:hAnsiTheme="minorHAnsi"/>
          <w:sz w:val="22"/>
          <w:szCs w:val="22"/>
        </w:rPr>
        <w:t>consolidación.</w:t>
      </w:r>
    </w:p>
    <w:p w14:paraId="06F1023A" w14:textId="77777777" w:rsidR="00C81388" w:rsidRPr="00AF0C9C" w:rsidRDefault="00C81388" w:rsidP="00AF0C9C">
      <w:pPr>
        <w:pStyle w:val="Prrafodelista"/>
        <w:ind w:left="284"/>
        <w:rPr>
          <w:rFonts w:asciiTheme="minorHAnsi" w:hAnsiTheme="minorHAnsi"/>
          <w:sz w:val="22"/>
          <w:szCs w:val="22"/>
        </w:rPr>
      </w:pPr>
    </w:p>
    <w:p w14:paraId="66EF2E47" w14:textId="7C2F8FC4"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Cada responsable del componente junto con su equipo propondrá las acciones del Plan.</w:t>
      </w:r>
    </w:p>
    <w:p w14:paraId="00CF5761" w14:textId="77777777" w:rsidR="00C81388" w:rsidRPr="00AF0C9C" w:rsidRDefault="00C81388" w:rsidP="00AF0C9C">
      <w:pPr>
        <w:pStyle w:val="Prrafodelista"/>
        <w:ind w:left="284"/>
        <w:rPr>
          <w:rFonts w:asciiTheme="minorHAnsi" w:hAnsiTheme="minorHAnsi"/>
          <w:sz w:val="22"/>
          <w:szCs w:val="22"/>
        </w:rPr>
      </w:pPr>
    </w:p>
    <w:p w14:paraId="2D57C1D6" w14:textId="47AB5135"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 xml:space="preserve">El </w:t>
      </w:r>
      <w:r w:rsidR="000A315F" w:rsidRPr="00AF0C9C">
        <w:rPr>
          <w:rFonts w:asciiTheme="minorHAnsi" w:hAnsiTheme="minorHAnsi"/>
          <w:sz w:val="22"/>
          <w:szCs w:val="22"/>
        </w:rPr>
        <w:t xml:space="preserve">Plan </w:t>
      </w:r>
      <w:r w:rsidRPr="00AF0C9C">
        <w:rPr>
          <w:rFonts w:asciiTheme="minorHAnsi" w:hAnsiTheme="minorHAnsi"/>
          <w:sz w:val="22"/>
          <w:szCs w:val="22"/>
        </w:rPr>
        <w:t>debe contener una acción integral y articulada con los otros instrumentos de la gestión o planes institucionales. No actividades y supuestos de acción separados.</w:t>
      </w:r>
    </w:p>
    <w:p w14:paraId="1AB3FEEB" w14:textId="77777777" w:rsidR="00C81388" w:rsidRPr="00AF0C9C" w:rsidRDefault="00C81388" w:rsidP="00AF0C9C">
      <w:pPr>
        <w:pStyle w:val="Prrafodelista"/>
        <w:ind w:left="284"/>
        <w:rPr>
          <w:rFonts w:asciiTheme="minorHAnsi" w:hAnsiTheme="minorHAnsi"/>
          <w:sz w:val="22"/>
          <w:szCs w:val="22"/>
        </w:rPr>
      </w:pPr>
    </w:p>
    <w:p w14:paraId="064749FD" w14:textId="77777777"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Contiene la apuesta institucional para combatir la corrupción.</w:t>
      </w:r>
    </w:p>
    <w:p w14:paraId="77EE2B1D" w14:textId="77777777" w:rsidR="00CE49E3" w:rsidRPr="00AF0C9C" w:rsidRDefault="00CE49E3" w:rsidP="00AF0C9C">
      <w:pPr>
        <w:rPr>
          <w:rFonts w:asciiTheme="minorHAnsi" w:hAnsiTheme="minorHAnsi"/>
          <w:sz w:val="22"/>
          <w:szCs w:val="22"/>
        </w:rPr>
      </w:pPr>
    </w:p>
    <w:p w14:paraId="06F8E293" w14:textId="36634A27" w:rsidR="00DE5A93" w:rsidRPr="00AF0C9C" w:rsidRDefault="00DE5A93" w:rsidP="00AF0C9C">
      <w:pPr>
        <w:rPr>
          <w:rFonts w:asciiTheme="minorHAnsi" w:hAnsiTheme="minorHAnsi" w:cs="FuturaStd-Light"/>
          <w:sz w:val="22"/>
          <w:szCs w:val="22"/>
        </w:rPr>
      </w:pPr>
      <w:r w:rsidRPr="00AF0C9C">
        <w:rPr>
          <w:rFonts w:asciiTheme="minorHAnsi" w:hAnsiTheme="minorHAnsi"/>
          <w:sz w:val="22"/>
          <w:szCs w:val="22"/>
        </w:rPr>
        <w:t>El Plan Anticorrupción</w:t>
      </w:r>
      <w:r w:rsidRPr="00AF0C9C">
        <w:rPr>
          <w:rFonts w:asciiTheme="minorHAnsi" w:hAnsiTheme="minorHAnsi" w:cs="FuturaStd-Light"/>
          <w:sz w:val="22"/>
          <w:szCs w:val="22"/>
        </w:rPr>
        <w:t xml:space="preserve"> y de Atención al Ciudadano </w:t>
      </w:r>
      <w:r w:rsidR="000A315F" w:rsidRPr="00AF0C9C">
        <w:rPr>
          <w:rFonts w:asciiTheme="minorHAnsi" w:hAnsiTheme="minorHAnsi" w:cs="FuturaStd-Light"/>
          <w:sz w:val="22"/>
          <w:szCs w:val="22"/>
        </w:rPr>
        <w:t xml:space="preserve">está integrado por los </w:t>
      </w:r>
      <w:r w:rsidRPr="00AF0C9C">
        <w:rPr>
          <w:rFonts w:asciiTheme="minorHAnsi" w:hAnsiTheme="minorHAnsi" w:cs="FuturaStd-Light"/>
          <w:sz w:val="22"/>
          <w:szCs w:val="22"/>
        </w:rPr>
        <w:t>siguientes componentes:</w:t>
      </w:r>
    </w:p>
    <w:p w14:paraId="1518D3FB" w14:textId="77777777" w:rsidR="00CE49E3" w:rsidRPr="00AF0C9C" w:rsidRDefault="00CE49E3" w:rsidP="00AF0C9C">
      <w:pPr>
        <w:autoSpaceDE w:val="0"/>
        <w:autoSpaceDN w:val="0"/>
        <w:adjustRightInd w:val="0"/>
        <w:ind w:left="284"/>
        <w:jc w:val="left"/>
        <w:rPr>
          <w:rFonts w:asciiTheme="minorHAnsi" w:hAnsiTheme="minorHAnsi" w:cs="FuturaStd-Light"/>
          <w:sz w:val="22"/>
          <w:szCs w:val="22"/>
        </w:rPr>
      </w:pPr>
    </w:p>
    <w:p w14:paraId="74890EF6" w14:textId="77777777" w:rsidR="00DE5A93" w:rsidRPr="00AF0C9C" w:rsidRDefault="00DE5A93" w:rsidP="00AF0C9C">
      <w:pPr>
        <w:ind w:left="1080"/>
        <w:rPr>
          <w:rFonts w:asciiTheme="minorHAnsi" w:hAnsiTheme="minorHAnsi"/>
          <w:sz w:val="22"/>
          <w:szCs w:val="22"/>
        </w:rPr>
      </w:pPr>
      <w:r w:rsidRPr="00AF0C9C">
        <w:rPr>
          <w:rFonts w:asciiTheme="minorHAnsi" w:hAnsiTheme="minorHAnsi"/>
          <w:sz w:val="22"/>
          <w:szCs w:val="22"/>
        </w:rPr>
        <w:lastRenderedPageBreak/>
        <w:t>Gestión del Riesgo de Corrupción - Mapa de Riesgos de Corrupción y medidas para mitigar los riesgos.</w:t>
      </w:r>
    </w:p>
    <w:p w14:paraId="490FD7D9" w14:textId="1A207E48" w:rsidR="00DE5A93" w:rsidRPr="00AF0C9C" w:rsidRDefault="00DE5A93" w:rsidP="00AF0C9C">
      <w:pPr>
        <w:ind w:left="1080"/>
        <w:rPr>
          <w:rFonts w:asciiTheme="minorHAnsi" w:hAnsiTheme="minorHAnsi"/>
          <w:sz w:val="22"/>
          <w:szCs w:val="22"/>
        </w:rPr>
      </w:pPr>
      <w:r w:rsidRPr="00AF0C9C">
        <w:rPr>
          <w:rFonts w:asciiTheme="minorHAnsi" w:hAnsiTheme="minorHAnsi"/>
          <w:sz w:val="22"/>
          <w:szCs w:val="22"/>
        </w:rPr>
        <w:t xml:space="preserve">Racionalización de </w:t>
      </w:r>
      <w:r w:rsidR="002F0F73" w:rsidRPr="00AF0C9C">
        <w:rPr>
          <w:rFonts w:asciiTheme="minorHAnsi" w:hAnsiTheme="minorHAnsi"/>
          <w:sz w:val="22"/>
          <w:szCs w:val="22"/>
        </w:rPr>
        <w:t>trámites</w:t>
      </w:r>
      <w:r w:rsidRPr="00AF0C9C">
        <w:rPr>
          <w:rFonts w:asciiTheme="minorHAnsi" w:hAnsiTheme="minorHAnsi"/>
          <w:sz w:val="22"/>
          <w:szCs w:val="22"/>
        </w:rPr>
        <w:t>.</w:t>
      </w:r>
    </w:p>
    <w:p w14:paraId="7FD869A2" w14:textId="72684826" w:rsidR="00DE5A93" w:rsidRPr="00AF0C9C" w:rsidRDefault="00DE5A93" w:rsidP="00AF0C9C">
      <w:pPr>
        <w:ind w:left="1080"/>
        <w:rPr>
          <w:rFonts w:asciiTheme="minorHAnsi" w:hAnsiTheme="minorHAnsi"/>
          <w:sz w:val="22"/>
          <w:szCs w:val="22"/>
        </w:rPr>
      </w:pPr>
      <w:r w:rsidRPr="00AF0C9C">
        <w:rPr>
          <w:rFonts w:asciiTheme="minorHAnsi" w:hAnsiTheme="minorHAnsi"/>
          <w:sz w:val="22"/>
          <w:szCs w:val="22"/>
        </w:rPr>
        <w:t xml:space="preserve">Mecanismos para mejorar la </w:t>
      </w:r>
      <w:r w:rsidR="002F0F73" w:rsidRPr="00AF0C9C">
        <w:rPr>
          <w:rFonts w:asciiTheme="minorHAnsi" w:hAnsiTheme="minorHAnsi"/>
          <w:sz w:val="22"/>
          <w:szCs w:val="22"/>
        </w:rPr>
        <w:t xml:space="preserve">atención </w:t>
      </w:r>
      <w:r w:rsidRPr="00AF0C9C">
        <w:rPr>
          <w:rFonts w:asciiTheme="minorHAnsi" w:hAnsiTheme="minorHAnsi"/>
          <w:sz w:val="22"/>
          <w:szCs w:val="22"/>
        </w:rPr>
        <w:t xml:space="preserve">al </w:t>
      </w:r>
      <w:r w:rsidR="002F0F73" w:rsidRPr="00AF0C9C">
        <w:rPr>
          <w:rFonts w:asciiTheme="minorHAnsi" w:hAnsiTheme="minorHAnsi"/>
          <w:sz w:val="22"/>
          <w:szCs w:val="22"/>
        </w:rPr>
        <w:t>ciudadano</w:t>
      </w:r>
      <w:r w:rsidRPr="00AF0C9C">
        <w:rPr>
          <w:rFonts w:asciiTheme="minorHAnsi" w:hAnsiTheme="minorHAnsi"/>
          <w:sz w:val="22"/>
          <w:szCs w:val="22"/>
        </w:rPr>
        <w:t>.</w:t>
      </w:r>
    </w:p>
    <w:p w14:paraId="2C5968D5" w14:textId="25A4D4EA" w:rsidR="00DE5A93" w:rsidRPr="00AF0C9C" w:rsidRDefault="00DE5A93" w:rsidP="00AF0C9C">
      <w:pPr>
        <w:ind w:left="1080"/>
        <w:rPr>
          <w:rFonts w:asciiTheme="minorHAnsi" w:hAnsiTheme="minorHAnsi"/>
          <w:sz w:val="22"/>
          <w:szCs w:val="22"/>
        </w:rPr>
      </w:pPr>
      <w:r w:rsidRPr="00AF0C9C">
        <w:rPr>
          <w:rFonts w:asciiTheme="minorHAnsi" w:hAnsiTheme="minorHAnsi"/>
          <w:sz w:val="22"/>
          <w:szCs w:val="22"/>
        </w:rPr>
        <w:t xml:space="preserve">Rendición de </w:t>
      </w:r>
      <w:r w:rsidR="002F0F73" w:rsidRPr="00AF0C9C">
        <w:rPr>
          <w:rFonts w:asciiTheme="minorHAnsi" w:hAnsiTheme="minorHAnsi"/>
          <w:sz w:val="22"/>
          <w:szCs w:val="22"/>
        </w:rPr>
        <w:t>cuentas</w:t>
      </w:r>
      <w:r w:rsidRPr="00AF0C9C">
        <w:rPr>
          <w:rFonts w:asciiTheme="minorHAnsi" w:hAnsiTheme="minorHAnsi"/>
          <w:sz w:val="22"/>
          <w:szCs w:val="22"/>
        </w:rPr>
        <w:t>.</w:t>
      </w:r>
    </w:p>
    <w:p w14:paraId="7D178C51" w14:textId="325E29BE" w:rsidR="00DE5A93" w:rsidRPr="00AF0C9C" w:rsidRDefault="00DE5A93" w:rsidP="00AF0C9C">
      <w:pPr>
        <w:ind w:left="1080"/>
        <w:rPr>
          <w:rFonts w:asciiTheme="minorHAnsi" w:hAnsiTheme="minorHAnsi" w:cs="FuturaStd-Light"/>
          <w:sz w:val="22"/>
          <w:szCs w:val="22"/>
        </w:rPr>
      </w:pPr>
      <w:r w:rsidRPr="00AF0C9C">
        <w:rPr>
          <w:rFonts w:asciiTheme="minorHAnsi" w:hAnsiTheme="minorHAnsi"/>
          <w:sz w:val="22"/>
          <w:szCs w:val="22"/>
        </w:rPr>
        <w:t>Mecanismos</w:t>
      </w:r>
      <w:r w:rsidRPr="00AF0C9C">
        <w:rPr>
          <w:rFonts w:asciiTheme="minorHAnsi" w:hAnsiTheme="minorHAnsi" w:cs="FuturaStd-Light"/>
          <w:sz w:val="22"/>
          <w:szCs w:val="22"/>
        </w:rPr>
        <w:t xml:space="preserve"> para la </w:t>
      </w:r>
      <w:r w:rsidR="002F0F73" w:rsidRPr="00AF0C9C">
        <w:rPr>
          <w:rFonts w:asciiTheme="minorHAnsi" w:hAnsiTheme="minorHAnsi" w:cs="FuturaStd-Light"/>
          <w:sz w:val="22"/>
          <w:szCs w:val="22"/>
        </w:rPr>
        <w:t xml:space="preserve">transparencia </w:t>
      </w:r>
      <w:r w:rsidRPr="00AF0C9C">
        <w:rPr>
          <w:rFonts w:asciiTheme="minorHAnsi" w:hAnsiTheme="minorHAnsi" w:cs="FuturaStd-Light"/>
          <w:sz w:val="22"/>
          <w:szCs w:val="22"/>
        </w:rPr>
        <w:t xml:space="preserve">y </w:t>
      </w:r>
      <w:r w:rsidR="002F0F73" w:rsidRPr="00AF0C9C">
        <w:rPr>
          <w:rFonts w:asciiTheme="minorHAnsi" w:hAnsiTheme="minorHAnsi" w:cs="FuturaStd-Light"/>
          <w:sz w:val="22"/>
          <w:szCs w:val="22"/>
        </w:rPr>
        <w:t xml:space="preserve">acceso </w:t>
      </w:r>
      <w:r w:rsidRPr="00AF0C9C">
        <w:rPr>
          <w:rFonts w:asciiTheme="minorHAnsi" w:hAnsiTheme="minorHAnsi" w:cs="FuturaStd-Light"/>
          <w:sz w:val="22"/>
          <w:szCs w:val="22"/>
        </w:rPr>
        <w:t xml:space="preserve">a la </w:t>
      </w:r>
      <w:r w:rsidR="002F0F73" w:rsidRPr="00AF0C9C">
        <w:rPr>
          <w:rFonts w:asciiTheme="minorHAnsi" w:hAnsiTheme="minorHAnsi" w:cs="FuturaStd-Light"/>
          <w:sz w:val="22"/>
          <w:szCs w:val="22"/>
        </w:rPr>
        <w:t>información</w:t>
      </w:r>
      <w:r w:rsidRPr="00AF0C9C">
        <w:rPr>
          <w:rFonts w:asciiTheme="minorHAnsi" w:hAnsiTheme="minorHAnsi" w:cs="FuturaStd-Light"/>
          <w:sz w:val="22"/>
          <w:szCs w:val="22"/>
        </w:rPr>
        <w:t>.</w:t>
      </w:r>
    </w:p>
    <w:p w14:paraId="0B6EF092" w14:textId="77777777" w:rsidR="00CE49E3" w:rsidRPr="00AF0C9C" w:rsidRDefault="00CE49E3" w:rsidP="00AF0C9C">
      <w:pPr>
        <w:rPr>
          <w:rFonts w:asciiTheme="minorHAnsi" w:hAnsiTheme="minorHAnsi" w:cs="FuturaStd-Light"/>
          <w:sz w:val="22"/>
          <w:szCs w:val="22"/>
        </w:rPr>
      </w:pPr>
    </w:p>
    <w:p w14:paraId="3A0FCF4E" w14:textId="2D021B87" w:rsidR="00DE5A93" w:rsidRPr="00AF0C9C" w:rsidRDefault="00DE5A93" w:rsidP="00AF0C9C">
      <w:pPr>
        <w:rPr>
          <w:rFonts w:asciiTheme="minorHAnsi" w:hAnsiTheme="minorHAnsi" w:cs="FuturaStd-Light"/>
          <w:sz w:val="22"/>
          <w:szCs w:val="22"/>
        </w:rPr>
      </w:pPr>
      <w:r w:rsidRPr="00AF0C9C">
        <w:rPr>
          <w:rFonts w:asciiTheme="minorHAnsi" w:hAnsiTheme="minorHAnsi" w:cs="FuturaStd-Light"/>
          <w:sz w:val="22"/>
          <w:szCs w:val="22"/>
        </w:rPr>
        <w:t>Adicional</w:t>
      </w:r>
      <w:r w:rsidR="00CE49E3" w:rsidRPr="00AF0C9C">
        <w:rPr>
          <w:rFonts w:asciiTheme="minorHAnsi" w:hAnsiTheme="minorHAnsi" w:cs="FuturaStd-Light"/>
          <w:sz w:val="22"/>
          <w:szCs w:val="22"/>
        </w:rPr>
        <w:t>mente, l</w:t>
      </w:r>
      <w:r w:rsidRPr="00AF0C9C">
        <w:rPr>
          <w:rFonts w:asciiTheme="minorHAnsi" w:hAnsiTheme="minorHAnsi" w:cs="FuturaStd-Light"/>
          <w:sz w:val="22"/>
          <w:szCs w:val="22"/>
        </w:rPr>
        <w:t xml:space="preserve">a Oficina de Control Interno realizará seguimiento </w:t>
      </w:r>
      <w:r w:rsidR="007655C7">
        <w:rPr>
          <w:rFonts w:asciiTheme="minorHAnsi" w:hAnsiTheme="minorHAnsi" w:cs="FuturaStd-Light"/>
          <w:sz w:val="22"/>
          <w:szCs w:val="22"/>
        </w:rPr>
        <w:t>tres</w:t>
      </w:r>
      <w:r w:rsidRPr="00AF0C9C">
        <w:rPr>
          <w:rFonts w:asciiTheme="minorHAnsi" w:hAnsiTheme="minorHAnsi" w:cs="FuturaStd-Light"/>
          <w:sz w:val="22"/>
          <w:szCs w:val="22"/>
        </w:rPr>
        <w:t xml:space="preserve"> veces al año, así:</w:t>
      </w:r>
    </w:p>
    <w:p w14:paraId="0B90BB01" w14:textId="77777777" w:rsidR="00CE49E3" w:rsidRPr="00AF0C9C" w:rsidRDefault="00CE49E3" w:rsidP="00AF0C9C">
      <w:pPr>
        <w:rPr>
          <w:rFonts w:asciiTheme="minorHAnsi" w:hAnsiTheme="minorHAnsi" w:cs="FuturaStd-Light"/>
          <w:sz w:val="22"/>
          <w:szCs w:val="22"/>
        </w:rPr>
      </w:pPr>
    </w:p>
    <w:p w14:paraId="4A62DCC5" w14:textId="77777777"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Primer seguimiento: Con corte al 30 de abril. En esa medida, la publicación deberá surtirse dentro de los diez (10) primeros días hábiles del mes de mayo.</w:t>
      </w:r>
    </w:p>
    <w:p w14:paraId="4DBC4F60" w14:textId="77777777" w:rsidR="00C81388" w:rsidRPr="00AF0C9C" w:rsidRDefault="00C81388" w:rsidP="00AF0C9C">
      <w:pPr>
        <w:pStyle w:val="Prrafodelista"/>
        <w:ind w:left="284"/>
        <w:rPr>
          <w:rFonts w:asciiTheme="minorHAnsi" w:hAnsiTheme="minorHAnsi"/>
          <w:sz w:val="22"/>
          <w:szCs w:val="22"/>
        </w:rPr>
      </w:pPr>
    </w:p>
    <w:p w14:paraId="4C3DFF99" w14:textId="77777777"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Segundo seguimiento: Con corte al 31 de agosto. La publicación deberá surtirse dentro de los diez (10) primeros días hábiles del mes de septiembre.</w:t>
      </w:r>
    </w:p>
    <w:p w14:paraId="018375BD" w14:textId="77777777" w:rsidR="00C81388" w:rsidRPr="00AF0C9C" w:rsidRDefault="00C81388" w:rsidP="00AF0C9C">
      <w:pPr>
        <w:pStyle w:val="Prrafodelista"/>
        <w:ind w:left="284"/>
        <w:rPr>
          <w:rFonts w:asciiTheme="minorHAnsi" w:hAnsiTheme="minorHAnsi"/>
          <w:sz w:val="22"/>
          <w:szCs w:val="22"/>
        </w:rPr>
      </w:pPr>
    </w:p>
    <w:p w14:paraId="2B488F61" w14:textId="77777777" w:rsidR="00DE5A93" w:rsidRPr="00AF0C9C" w:rsidRDefault="00DE5A93" w:rsidP="00AF0C9C">
      <w:pPr>
        <w:pStyle w:val="Prrafodelista"/>
        <w:numPr>
          <w:ilvl w:val="0"/>
          <w:numId w:val="2"/>
        </w:numPr>
        <w:ind w:left="284" w:hanging="284"/>
        <w:rPr>
          <w:rFonts w:asciiTheme="minorHAnsi" w:hAnsiTheme="minorHAnsi"/>
          <w:sz w:val="22"/>
          <w:szCs w:val="22"/>
        </w:rPr>
      </w:pPr>
      <w:r w:rsidRPr="00AF0C9C">
        <w:rPr>
          <w:rFonts w:asciiTheme="minorHAnsi" w:hAnsiTheme="minorHAnsi"/>
          <w:sz w:val="22"/>
          <w:szCs w:val="22"/>
        </w:rPr>
        <w:t>Tercer seguimiento: Con corte al 31 de diciembre. La publicación deberá surtirse dentro de los diez (10) primeros días hábiles del mes de enero.</w:t>
      </w:r>
    </w:p>
    <w:p w14:paraId="19B14D2A" w14:textId="77777777" w:rsidR="00DE5A93" w:rsidRPr="00AF0C9C" w:rsidRDefault="00DE5A93" w:rsidP="00AF0C9C">
      <w:pPr>
        <w:rPr>
          <w:rFonts w:asciiTheme="minorHAnsi" w:hAnsiTheme="minorHAnsi"/>
          <w:sz w:val="22"/>
          <w:szCs w:val="22"/>
        </w:rPr>
      </w:pPr>
    </w:p>
    <w:p w14:paraId="047DF852" w14:textId="41E66069" w:rsidR="009373FC" w:rsidRPr="00AF0C9C" w:rsidRDefault="00DF6315" w:rsidP="00AF0C9C">
      <w:pPr>
        <w:ind w:left="1134"/>
        <w:rPr>
          <w:rFonts w:asciiTheme="minorHAnsi" w:hAnsiTheme="minorHAnsi" w:cstheme="minorHAnsi"/>
          <w:color w:val="auto"/>
          <w:sz w:val="22"/>
          <w:szCs w:val="22"/>
        </w:rPr>
      </w:pPr>
      <w:r w:rsidRPr="00AF0C9C">
        <w:rPr>
          <w:rFonts w:asciiTheme="minorHAnsi" w:hAnsiTheme="minorHAnsi" w:cstheme="minorHAnsi"/>
          <w:noProof/>
          <w:color w:val="auto"/>
          <w:sz w:val="22"/>
          <w:szCs w:val="22"/>
        </w:rPr>
        <w:drawing>
          <wp:anchor distT="0" distB="0" distL="114300" distR="114300" simplePos="0" relativeHeight="251874304" behindDoc="1" locked="0" layoutInCell="1" allowOverlap="1" wp14:anchorId="71BC85F3" wp14:editId="686BC1EC">
            <wp:simplePos x="0" y="0"/>
            <wp:positionH relativeFrom="column">
              <wp:posOffset>171450</wp:posOffset>
            </wp:positionH>
            <wp:positionV relativeFrom="paragraph">
              <wp:posOffset>76200</wp:posOffset>
            </wp:positionV>
            <wp:extent cx="431800" cy="340360"/>
            <wp:effectExtent l="0" t="0" r="0" b="0"/>
            <wp:wrapTight wrapText="bothSides">
              <wp:wrapPolygon edited="0">
                <wp:start x="3812" y="0"/>
                <wp:lineTo x="0" y="4836"/>
                <wp:lineTo x="0" y="8463"/>
                <wp:lineTo x="1906" y="18134"/>
                <wp:lineTo x="17153" y="18134"/>
                <wp:lineTo x="19059" y="8463"/>
                <wp:lineTo x="15247" y="2418"/>
                <wp:lineTo x="10482" y="0"/>
                <wp:lineTo x="3812"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C9C">
        <w:rPr>
          <w:rFonts w:asciiTheme="minorHAnsi" w:hAnsiTheme="minorHAnsi"/>
          <w:sz w:val="22"/>
          <w:szCs w:val="22"/>
        </w:rPr>
        <w:t>Los lineamientos para la elaboración del Plan s</w:t>
      </w:r>
      <w:r w:rsidR="00DE5A93" w:rsidRPr="00AF0C9C">
        <w:rPr>
          <w:rFonts w:asciiTheme="minorHAnsi" w:hAnsiTheme="minorHAnsi"/>
          <w:sz w:val="22"/>
          <w:szCs w:val="22"/>
        </w:rPr>
        <w:t>e encuentran desarrollados en el documento “</w:t>
      </w:r>
      <w:r w:rsidR="00DE5A93" w:rsidRPr="00AF0C9C">
        <w:rPr>
          <w:rFonts w:asciiTheme="minorHAnsi" w:hAnsiTheme="minorHAnsi" w:cstheme="minorHAnsi"/>
          <w:color w:val="auto"/>
          <w:sz w:val="22"/>
          <w:szCs w:val="22"/>
        </w:rPr>
        <w:t>Estrategias para la construcción del Plan Anticorrupción y de Atención al Ciudadano”</w:t>
      </w:r>
      <w:r w:rsidR="000A315F" w:rsidRPr="00AF0C9C">
        <w:rPr>
          <w:rFonts w:asciiTheme="minorHAnsi" w:hAnsiTheme="minorHAnsi" w:cstheme="minorHAnsi"/>
          <w:color w:val="auto"/>
          <w:sz w:val="22"/>
          <w:szCs w:val="22"/>
        </w:rPr>
        <w:t xml:space="preserve"> </w:t>
      </w:r>
      <w:r w:rsidR="00DE5A93" w:rsidRPr="00AF0C9C">
        <w:rPr>
          <w:rFonts w:asciiTheme="minorHAnsi" w:hAnsiTheme="minorHAnsi" w:cstheme="minorHAnsi"/>
          <w:color w:val="auto"/>
          <w:sz w:val="22"/>
          <w:szCs w:val="22"/>
        </w:rPr>
        <w:t>elaborado por el Departamento Administrativo de la Presidencia de la República y disponibles en</w:t>
      </w:r>
      <w:r w:rsidR="009373FC" w:rsidRPr="00AF0C9C">
        <w:rPr>
          <w:rFonts w:asciiTheme="minorHAnsi" w:hAnsiTheme="minorHAnsi" w:cstheme="minorHAnsi"/>
          <w:color w:val="auto"/>
          <w:sz w:val="22"/>
          <w:szCs w:val="22"/>
        </w:rPr>
        <w:t>:</w:t>
      </w:r>
    </w:p>
    <w:p w14:paraId="41EA09D4" w14:textId="3E0D82F2" w:rsidR="00DE5A93" w:rsidRPr="00AF0C9C" w:rsidRDefault="00CD374B" w:rsidP="00AF0C9C">
      <w:pPr>
        <w:ind w:left="1134"/>
        <w:rPr>
          <w:rFonts w:asciiTheme="minorHAnsi" w:eastAsia="Arial" w:hAnsiTheme="minorHAnsi" w:cs="Arial"/>
          <w:sz w:val="22"/>
          <w:szCs w:val="22"/>
        </w:rPr>
      </w:pPr>
      <w:hyperlink r:id="rId38" w:history="1">
        <w:r w:rsidR="00DE5A93" w:rsidRPr="00AF0C9C">
          <w:rPr>
            <w:rStyle w:val="Hipervnculo"/>
            <w:rFonts w:asciiTheme="minorHAnsi" w:hAnsiTheme="minorHAnsi" w:cstheme="minorHAnsi"/>
            <w:sz w:val="22"/>
            <w:szCs w:val="22"/>
          </w:rPr>
          <w:t>http://www.anticorrupcion.gov.co/SiteAssets/Paginas/Publicaciones/estrategias-construccion-plan-anticorrupcion-atencion-ciudadano.pdf</w:t>
        </w:r>
      </w:hyperlink>
      <w:r w:rsidR="00DE5A93" w:rsidRPr="00AF0C9C">
        <w:rPr>
          <w:rFonts w:asciiTheme="minorHAnsi" w:hAnsiTheme="minorHAnsi" w:cstheme="minorHAnsi"/>
          <w:color w:val="auto"/>
          <w:sz w:val="22"/>
          <w:szCs w:val="22"/>
        </w:rPr>
        <w:t xml:space="preserve"> </w:t>
      </w:r>
    </w:p>
    <w:p w14:paraId="4A87E9BC" w14:textId="77777777" w:rsidR="00DE5A93" w:rsidRPr="00AF0C9C" w:rsidRDefault="00DE5A93" w:rsidP="00AF0C9C">
      <w:pPr>
        <w:tabs>
          <w:tab w:val="left" w:pos="284"/>
        </w:tabs>
        <w:ind w:left="426"/>
        <w:rPr>
          <w:rFonts w:asciiTheme="minorHAnsi" w:hAnsiTheme="minorHAnsi"/>
          <w:sz w:val="22"/>
          <w:szCs w:val="22"/>
        </w:rPr>
      </w:pPr>
    </w:p>
    <w:p w14:paraId="5B1EC00A" w14:textId="77777777" w:rsidR="00591B0B" w:rsidRPr="00AF0C9C" w:rsidRDefault="00591B0B" w:rsidP="00AF0C9C">
      <w:pPr>
        <w:tabs>
          <w:tab w:val="left" w:pos="284"/>
        </w:tabs>
        <w:rPr>
          <w:rFonts w:asciiTheme="minorHAnsi" w:eastAsia="Arial" w:hAnsiTheme="minorHAnsi" w:cs="Arial"/>
          <w:sz w:val="22"/>
          <w:szCs w:val="22"/>
        </w:rPr>
      </w:pPr>
      <w:r w:rsidRPr="00AF0C9C">
        <w:rPr>
          <w:rFonts w:asciiTheme="minorHAnsi" w:eastAsia="Arial" w:hAnsiTheme="minorHAnsi" w:cs="Arial"/>
          <w:sz w:val="22"/>
          <w:szCs w:val="22"/>
        </w:rPr>
        <w:t>Además de los elementos arriba señalados, se incluye una invitación para que las entidades de orden nacional, departamental y municipal incorporen, dentro de su ejercicio de planeación, estrategias encaminadas a fomentar la participación ciudadana, brindar transparencia y eficiencia en el uso de los recursos físicos, financieros, tecnológicos y de talento humano, con el fin de visibilizar el accionar de la administración pública y prevenir hechos de corrupción.</w:t>
      </w:r>
    </w:p>
    <w:p w14:paraId="45BA2B4E" w14:textId="77777777" w:rsidR="00591B0B" w:rsidRPr="00AF0C9C" w:rsidRDefault="00591B0B" w:rsidP="00AF0C9C">
      <w:pPr>
        <w:tabs>
          <w:tab w:val="left" w:pos="284"/>
        </w:tabs>
        <w:rPr>
          <w:rFonts w:asciiTheme="minorHAnsi" w:eastAsia="Arial" w:hAnsiTheme="minorHAnsi" w:cs="Arial"/>
          <w:sz w:val="22"/>
          <w:szCs w:val="22"/>
        </w:rPr>
      </w:pPr>
    </w:p>
    <w:p w14:paraId="121C29DA" w14:textId="77777777" w:rsidR="00591B0B" w:rsidRPr="00AF0C9C" w:rsidRDefault="00591B0B" w:rsidP="00AF0C9C">
      <w:pPr>
        <w:tabs>
          <w:tab w:val="left" w:pos="284"/>
        </w:tabs>
        <w:rPr>
          <w:rFonts w:asciiTheme="minorHAnsi" w:eastAsia="Arial" w:hAnsiTheme="minorHAnsi" w:cs="Arial"/>
          <w:sz w:val="22"/>
          <w:szCs w:val="22"/>
        </w:rPr>
      </w:pPr>
      <w:r w:rsidRPr="00AF0C9C">
        <w:rPr>
          <w:rFonts w:asciiTheme="minorHAnsi" w:eastAsia="Arial" w:hAnsiTheme="minorHAnsi" w:cs="Arial"/>
          <w:sz w:val="22"/>
          <w:szCs w:val="22"/>
        </w:rPr>
        <w:t>Por otra parte, en cumplimiento del artículo 76 de la</w:t>
      </w:r>
      <w:r w:rsidR="00370008" w:rsidRPr="00AF0C9C">
        <w:rPr>
          <w:rFonts w:asciiTheme="minorHAnsi" w:eastAsia="Arial" w:hAnsiTheme="minorHAnsi" w:cs="Arial"/>
          <w:sz w:val="22"/>
          <w:szCs w:val="22"/>
        </w:rPr>
        <w:t xml:space="preserve"> Ley 1474 de 2011, se incluyen </w:t>
      </w:r>
      <w:r w:rsidRPr="00AF0C9C">
        <w:rPr>
          <w:rFonts w:asciiTheme="minorHAnsi" w:eastAsia="Arial" w:hAnsiTheme="minorHAnsi" w:cs="Arial"/>
          <w:sz w:val="22"/>
          <w:szCs w:val="22"/>
        </w:rPr>
        <w:t xml:space="preserve">los parámetros básicos que deben cumplir las dependencias encargadas de la gestión de peticiones, quejas, sugerencias y reclamos de las entidades públicas. Estos lineamientos </w:t>
      </w:r>
      <w:r w:rsidR="00370008" w:rsidRPr="00AF0C9C">
        <w:rPr>
          <w:rFonts w:asciiTheme="minorHAnsi" w:eastAsia="Arial" w:hAnsiTheme="minorHAnsi" w:cs="Arial"/>
          <w:sz w:val="22"/>
          <w:szCs w:val="22"/>
        </w:rPr>
        <w:t xml:space="preserve">se desarrollaron con el </w:t>
      </w:r>
      <w:r w:rsidRPr="00AF0C9C">
        <w:rPr>
          <w:rFonts w:asciiTheme="minorHAnsi" w:eastAsia="Arial" w:hAnsiTheme="minorHAnsi" w:cs="Arial"/>
          <w:sz w:val="22"/>
          <w:szCs w:val="22"/>
        </w:rPr>
        <w:t>Programa Nacional de Servicio al Ciudadano, la Dirección de Gobierno en Línea y el Archivo General de la Nación.</w:t>
      </w:r>
    </w:p>
    <w:p w14:paraId="5D7E53DB" w14:textId="77777777" w:rsidR="00591B0B" w:rsidRPr="00AF0C9C" w:rsidRDefault="00591B0B" w:rsidP="00AF0C9C">
      <w:pPr>
        <w:tabs>
          <w:tab w:val="left" w:pos="284"/>
        </w:tabs>
        <w:rPr>
          <w:rFonts w:asciiTheme="minorHAnsi" w:hAnsiTheme="minorHAnsi"/>
          <w:sz w:val="22"/>
          <w:szCs w:val="22"/>
        </w:rPr>
      </w:pPr>
    </w:p>
    <w:p w14:paraId="5263D339" w14:textId="77777777" w:rsidR="00370008" w:rsidRPr="00AF0C9C" w:rsidRDefault="00370008" w:rsidP="00AF0C9C">
      <w:pPr>
        <w:tabs>
          <w:tab w:val="left" w:pos="284"/>
        </w:tabs>
        <w:ind w:left="1134"/>
        <w:rPr>
          <w:rFonts w:asciiTheme="minorHAnsi" w:eastAsia="Arial" w:hAnsiTheme="minorHAnsi" w:cs="Arial"/>
          <w:sz w:val="22"/>
          <w:szCs w:val="22"/>
        </w:rPr>
      </w:pPr>
      <w:r w:rsidRPr="00AF0C9C">
        <w:rPr>
          <w:rFonts w:asciiTheme="minorHAnsi" w:hAnsiTheme="minorHAnsi" w:cstheme="minorHAnsi"/>
          <w:noProof/>
          <w:color w:val="auto"/>
          <w:sz w:val="22"/>
          <w:szCs w:val="22"/>
        </w:rPr>
        <w:drawing>
          <wp:anchor distT="0" distB="0" distL="114300" distR="114300" simplePos="0" relativeHeight="251872256" behindDoc="1" locked="0" layoutInCell="1" allowOverlap="1" wp14:anchorId="08FB6450" wp14:editId="2F4401EB">
            <wp:simplePos x="0" y="0"/>
            <wp:positionH relativeFrom="margin">
              <wp:posOffset>104775</wp:posOffset>
            </wp:positionH>
            <wp:positionV relativeFrom="paragraph">
              <wp:posOffset>36195</wp:posOffset>
            </wp:positionV>
            <wp:extent cx="431800" cy="340360"/>
            <wp:effectExtent l="0" t="0" r="0" b="0"/>
            <wp:wrapThrough wrapText="bothSides">
              <wp:wrapPolygon edited="0">
                <wp:start x="3812" y="0"/>
                <wp:lineTo x="0" y="4836"/>
                <wp:lineTo x="0" y="8463"/>
                <wp:lineTo x="1906" y="18134"/>
                <wp:lineTo x="17153" y="18134"/>
                <wp:lineTo x="19059" y="8463"/>
                <wp:lineTo x="15247" y="2418"/>
                <wp:lineTo x="10482" y="0"/>
                <wp:lineTo x="3812"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6699" b="-7377"/>
                    <a:stretch/>
                  </pic:blipFill>
                  <pic:spPr bwMode="auto">
                    <a:xfrm>
                      <a:off x="0" y="0"/>
                      <a:ext cx="431800" cy="34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C9C">
        <w:rPr>
          <w:rFonts w:asciiTheme="minorHAnsi" w:eastAsia="Arial" w:hAnsiTheme="minorHAnsi" w:cs="Arial"/>
          <w:sz w:val="22"/>
          <w:szCs w:val="22"/>
        </w:rPr>
        <w:t xml:space="preserve">Para conocer los lineamientos normativos en </w:t>
      </w:r>
      <w:r w:rsidR="008451FC" w:rsidRPr="00AF0C9C">
        <w:rPr>
          <w:rFonts w:asciiTheme="minorHAnsi" w:eastAsia="Arial" w:hAnsiTheme="minorHAnsi" w:cs="Arial"/>
          <w:sz w:val="22"/>
          <w:szCs w:val="22"/>
        </w:rPr>
        <w:t>esta</w:t>
      </w:r>
      <w:r w:rsidRPr="00AF0C9C">
        <w:rPr>
          <w:rFonts w:asciiTheme="minorHAnsi" w:eastAsia="Arial" w:hAnsiTheme="minorHAnsi" w:cs="Arial"/>
          <w:sz w:val="22"/>
          <w:szCs w:val="22"/>
        </w:rPr>
        <w:t xml:space="preserve"> materia, se puede consultar el Observatorio Jurídico del Programa Nacional de Servicio al Ciudadano, en el siguiente enlace: </w:t>
      </w:r>
      <w:hyperlink r:id="rId39" w:history="1">
        <w:r w:rsidRPr="00AF0C9C">
          <w:rPr>
            <w:rStyle w:val="Hipervnculo"/>
            <w:rFonts w:asciiTheme="minorHAnsi" w:eastAsia="Arial" w:hAnsiTheme="minorHAnsi" w:cs="Arial"/>
            <w:sz w:val="22"/>
            <w:szCs w:val="22"/>
          </w:rPr>
          <w:t>https://colaboracion.dnp.gov.co/CDT/Programa%20Nacional%20del%20Servicio%20al%20Ciudadano/NORMATIVA%20GESTI%C3%93N%20PQRSD%20F.pdf</w:t>
        </w:r>
      </w:hyperlink>
      <w:r w:rsidRPr="00AF0C9C">
        <w:rPr>
          <w:rFonts w:asciiTheme="minorHAnsi" w:eastAsia="Arial" w:hAnsiTheme="minorHAnsi" w:cs="Arial"/>
          <w:sz w:val="22"/>
          <w:szCs w:val="22"/>
        </w:rPr>
        <w:t xml:space="preserve"> </w:t>
      </w:r>
    </w:p>
    <w:p w14:paraId="5AAB034D" w14:textId="77777777" w:rsidR="00370008" w:rsidRPr="00AF0C9C" w:rsidRDefault="00370008" w:rsidP="00AF0C9C">
      <w:pPr>
        <w:tabs>
          <w:tab w:val="left" w:pos="284"/>
        </w:tabs>
        <w:rPr>
          <w:rFonts w:asciiTheme="minorHAnsi" w:hAnsiTheme="minorHAnsi"/>
          <w:sz w:val="22"/>
          <w:szCs w:val="22"/>
        </w:rPr>
      </w:pPr>
    </w:p>
    <w:p w14:paraId="6DAA99C1" w14:textId="77777777" w:rsidR="00226048" w:rsidRPr="00AF0C9C" w:rsidRDefault="00D41E8D" w:rsidP="00AF0C9C">
      <w:pPr>
        <w:pStyle w:val="Ttulo3"/>
        <w:spacing w:before="0" w:after="0" w:line="240" w:lineRule="auto"/>
        <w:rPr>
          <w:rFonts w:asciiTheme="minorHAnsi" w:hAnsiTheme="minorHAnsi" w:cstheme="minorHAnsi"/>
          <w:b w:val="0"/>
          <w:color w:val="7030A0"/>
          <w:sz w:val="22"/>
          <w:szCs w:val="22"/>
        </w:rPr>
      </w:pPr>
      <w:bookmarkStart w:id="19" w:name="_Toc479324160"/>
      <w:r w:rsidRPr="0069550F">
        <w:rPr>
          <w:rFonts w:asciiTheme="minorHAnsi" w:hAnsiTheme="minorHAnsi" w:cstheme="minorHAnsi"/>
          <w:b w:val="0"/>
          <w:color w:val="7030A0"/>
          <w:sz w:val="36"/>
          <w:szCs w:val="36"/>
        </w:rPr>
        <w:lastRenderedPageBreak/>
        <w:sym w:font="Webdings" w:char="F0A8"/>
      </w:r>
      <w:r w:rsidRPr="0069550F">
        <w:rPr>
          <w:rFonts w:asciiTheme="minorHAnsi" w:hAnsiTheme="minorHAnsi" w:cstheme="minorHAnsi"/>
          <w:b w:val="0"/>
          <w:color w:val="7030A0"/>
          <w:sz w:val="36"/>
          <w:szCs w:val="36"/>
        </w:rPr>
        <w:t xml:space="preserve"> </w:t>
      </w:r>
      <w:r w:rsidRPr="00AF0C9C">
        <w:rPr>
          <w:rFonts w:asciiTheme="minorHAnsi" w:hAnsiTheme="minorHAnsi" w:cstheme="minorHAnsi"/>
          <w:b w:val="0"/>
          <w:color w:val="7030A0"/>
          <w:sz w:val="22"/>
          <w:szCs w:val="22"/>
        </w:rPr>
        <w:t>Referencias bibliográficas y normativas para esta Sección</w:t>
      </w:r>
      <w:bookmarkEnd w:id="19"/>
    </w:p>
    <w:p w14:paraId="44D979D3" w14:textId="77777777" w:rsidR="00370008" w:rsidRPr="00AF0C9C" w:rsidRDefault="00370008" w:rsidP="00AF0C9C">
      <w:pPr>
        <w:rPr>
          <w:rFonts w:asciiTheme="minorHAnsi" w:hAnsiTheme="minorHAnsi" w:cstheme="minorHAnsi"/>
          <w:color w:val="7030A0"/>
          <w:sz w:val="22"/>
          <w:szCs w:val="22"/>
        </w:rPr>
      </w:pPr>
    </w:p>
    <w:p w14:paraId="66235F1A" w14:textId="61FEE5B5" w:rsidR="004F5A71" w:rsidRPr="00AF0C9C" w:rsidRDefault="00226048" w:rsidP="00AF0C9C">
      <w:pPr>
        <w:rPr>
          <w:rFonts w:asciiTheme="minorHAnsi" w:hAnsiTheme="minorHAnsi"/>
          <w:sz w:val="22"/>
          <w:szCs w:val="22"/>
        </w:rPr>
      </w:pPr>
      <w:r w:rsidRPr="00AF0C9C">
        <w:rPr>
          <w:rFonts w:asciiTheme="minorHAnsi" w:hAnsiTheme="minorHAnsi"/>
          <w:sz w:val="22"/>
          <w:szCs w:val="22"/>
        </w:rPr>
        <w:t xml:space="preserve">Arango, S. </w:t>
      </w:r>
      <w:r w:rsidR="009373FC" w:rsidRPr="00AF0C9C">
        <w:rPr>
          <w:rFonts w:asciiTheme="minorHAnsi" w:hAnsiTheme="minorHAnsi"/>
          <w:sz w:val="22"/>
          <w:szCs w:val="22"/>
        </w:rPr>
        <w:t>(</w:t>
      </w:r>
      <w:r w:rsidRPr="00AF0C9C">
        <w:rPr>
          <w:rFonts w:asciiTheme="minorHAnsi" w:hAnsiTheme="minorHAnsi"/>
          <w:sz w:val="22"/>
          <w:szCs w:val="22"/>
        </w:rPr>
        <w:t>2014</w:t>
      </w:r>
      <w:r w:rsidR="009373FC" w:rsidRPr="00AF0C9C">
        <w:rPr>
          <w:rFonts w:asciiTheme="minorHAnsi" w:hAnsiTheme="minorHAnsi"/>
          <w:sz w:val="22"/>
          <w:szCs w:val="22"/>
        </w:rPr>
        <w:t>)</w:t>
      </w:r>
      <w:r w:rsidRPr="00AF0C9C">
        <w:rPr>
          <w:rFonts w:asciiTheme="minorHAnsi" w:hAnsiTheme="minorHAnsi"/>
          <w:sz w:val="22"/>
          <w:szCs w:val="22"/>
        </w:rPr>
        <w:t xml:space="preserve">. Metas grandes y ambiciosas que definen el futuro de su empresa. </w:t>
      </w:r>
      <w:r w:rsidR="009373FC" w:rsidRPr="00AF0C9C">
        <w:rPr>
          <w:rFonts w:asciiTheme="minorHAnsi" w:hAnsiTheme="minorHAnsi"/>
          <w:sz w:val="22"/>
          <w:szCs w:val="22"/>
        </w:rPr>
        <w:t xml:space="preserve">Cámara de Comercio de Medellín. </w:t>
      </w:r>
      <w:r w:rsidRPr="00AF0C9C">
        <w:rPr>
          <w:rFonts w:asciiTheme="minorHAnsi" w:hAnsiTheme="minorHAnsi"/>
          <w:sz w:val="22"/>
          <w:szCs w:val="22"/>
        </w:rPr>
        <w:t>Disponible en:</w:t>
      </w:r>
    </w:p>
    <w:p w14:paraId="76046546" w14:textId="77777777" w:rsidR="00226048" w:rsidRPr="00AF0C9C" w:rsidRDefault="00CD374B" w:rsidP="00AF0C9C">
      <w:pPr>
        <w:rPr>
          <w:rFonts w:asciiTheme="minorHAnsi" w:hAnsiTheme="minorHAnsi"/>
          <w:sz w:val="22"/>
          <w:szCs w:val="22"/>
        </w:rPr>
      </w:pPr>
      <w:hyperlink r:id="rId40">
        <w:r w:rsidR="00226048" w:rsidRPr="00AF0C9C">
          <w:rPr>
            <w:rFonts w:asciiTheme="minorHAnsi" w:hAnsiTheme="minorHAnsi"/>
            <w:color w:val="0563C1"/>
            <w:sz w:val="22"/>
            <w:szCs w:val="22"/>
            <w:u w:val="single"/>
          </w:rPr>
          <w:t>http://www.camaramedellin.com.co/site/Portals/0/Documentos/Memorias/Presentaci%C3%B3n%20HBPE%20MEGA.pdf</w:t>
        </w:r>
      </w:hyperlink>
    </w:p>
    <w:p w14:paraId="21AE1FCC" w14:textId="77777777" w:rsidR="0061300D" w:rsidRPr="00AF0C9C" w:rsidRDefault="0061300D" w:rsidP="00AF0C9C">
      <w:pPr>
        <w:rPr>
          <w:rFonts w:asciiTheme="minorHAnsi" w:hAnsiTheme="minorHAnsi"/>
          <w:sz w:val="22"/>
          <w:szCs w:val="22"/>
        </w:rPr>
      </w:pPr>
    </w:p>
    <w:p w14:paraId="3006A835" w14:textId="2DCD0308" w:rsidR="005508A3" w:rsidRPr="00AF0C9C" w:rsidRDefault="0061300D" w:rsidP="00AF0C9C">
      <w:pPr>
        <w:rPr>
          <w:rFonts w:asciiTheme="minorHAnsi" w:hAnsiTheme="minorHAnsi"/>
          <w:sz w:val="22"/>
          <w:szCs w:val="22"/>
        </w:rPr>
      </w:pPr>
      <w:r w:rsidRPr="00AF0C9C">
        <w:rPr>
          <w:rFonts w:asciiTheme="minorHAnsi" w:hAnsiTheme="minorHAnsi"/>
          <w:sz w:val="22"/>
          <w:szCs w:val="22"/>
        </w:rPr>
        <w:t>Banco Interamericano de Desarrollo</w:t>
      </w:r>
      <w:r w:rsidR="008A5164" w:rsidRPr="00AF0C9C">
        <w:rPr>
          <w:rFonts w:asciiTheme="minorHAnsi" w:hAnsiTheme="minorHAnsi"/>
          <w:sz w:val="22"/>
          <w:szCs w:val="22"/>
        </w:rPr>
        <w:t xml:space="preserve"> (BID</w:t>
      </w:r>
      <w:r w:rsidRPr="00AF0C9C">
        <w:rPr>
          <w:rFonts w:asciiTheme="minorHAnsi" w:hAnsiTheme="minorHAnsi"/>
          <w:sz w:val="22"/>
          <w:szCs w:val="22"/>
        </w:rPr>
        <w:t>)</w:t>
      </w:r>
      <w:r w:rsidR="009373FC" w:rsidRPr="00AF0C9C">
        <w:rPr>
          <w:rFonts w:asciiTheme="minorHAnsi" w:hAnsiTheme="minorHAnsi"/>
          <w:sz w:val="22"/>
          <w:szCs w:val="22"/>
        </w:rPr>
        <w:t>.</w:t>
      </w:r>
      <w:r w:rsidRPr="00AF0C9C">
        <w:rPr>
          <w:rFonts w:asciiTheme="minorHAnsi" w:hAnsiTheme="minorHAnsi"/>
          <w:sz w:val="22"/>
          <w:szCs w:val="22"/>
        </w:rPr>
        <w:t xml:space="preserve"> </w:t>
      </w:r>
      <w:r w:rsidR="009373FC" w:rsidRPr="00AF0C9C">
        <w:rPr>
          <w:rFonts w:asciiTheme="minorHAnsi" w:hAnsiTheme="minorHAnsi"/>
          <w:sz w:val="22"/>
          <w:szCs w:val="22"/>
        </w:rPr>
        <w:t>(</w:t>
      </w:r>
      <w:r w:rsidR="008A5164" w:rsidRPr="00AF0C9C">
        <w:rPr>
          <w:rFonts w:asciiTheme="minorHAnsi" w:hAnsiTheme="minorHAnsi"/>
          <w:sz w:val="22"/>
          <w:szCs w:val="22"/>
        </w:rPr>
        <w:t>2015</w:t>
      </w:r>
      <w:r w:rsidR="009373FC" w:rsidRPr="00AF0C9C">
        <w:rPr>
          <w:rFonts w:asciiTheme="minorHAnsi" w:hAnsiTheme="minorHAnsi"/>
          <w:sz w:val="22"/>
          <w:szCs w:val="22"/>
        </w:rPr>
        <w:t>)</w:t>
      </w:r>
      <w:r w:rsidR="008A5164" w:rsidRPr="00AF0C9C">
        <w:rPr>
          <w:rFonts w:asciiTheme="minorHAnsi" w:hAnsiTheme="minorHAnsi"/>
          <w:sz w:val="22"/>
          <w:szCs w:val="22"/>
        </w:rPr>
        <w:t>. Construyendo G</w:t>
      </w:r>
      <w:r w:rsidR="00226048" w:rsidRPr="00AF0C9C">
        <w:rPr>
          <w:rFonts w:asciiTheme="minorHAnsi" w:hAnsiTheme="minorHAnsi"/>
          <w:sz w:val="22"/>
          <w:szCs w:val="22"/>
        </w:rPr>
        <w:t xml:space="preserve">obiernos </w:t>
      </w:r>
      <w:r w:rsidR="008A5164" w:rsidRPr="00AF0C9C">
        <w:rPr>
          <w:rFonts w:asciiTheme="minorHAnsi" w:hAnsiTheme="minorHAnsi"/>
          <w:sz w:val="22"/>
          <w:szCs w:val="22"/>
        </w:rPr>
        <w:t>E</w:t>
      </w:r>
      <w:r w:rsidR="00226048" w:rsidRPr="00AF0C9C">
        <w:rPr>
          <w:rFonts w:asciiTheme="minorHAnsi" w:hAnsiTheme="minorHAnsi"/>
          <w:sz w:val="22"/>
          <w:szCs w:val="22"/>
        </w:rPr>
        <w:t>fectivos</w:t>
      </w:r>
      <w:r w:rsidR="001431B9" w:rsidRPr="00AF0C9C">
        <w:rPr>
          <w:rFonts w:asciiTheme="minorHAnsi" w:hAnsiTheme="minorHAnsi"/>
          <w:sz w:val="22"/>
          <w:szCs w:val="22"/>
        </w:rPr>
        <w:t>.</w:t>
      </w:r>
      <w:r w:rsidR="00226048" w:rsidRPr="00AF0C9C">
        <w:rPr>
          <w:rFonts w:asciiTheme="minorHAnsi" w:hAnsiTheme="minorHAnsi"/>
          <w:sz w:val="22"/>
          <w:szCs w:val="22"/>
        </w:rPr>
        <w:t xml:space="preserve"> Resúmenes ejecutivos de los informes nacionales: Colombia. Disponible en</w:t>
      </w:r>
      <w:r w:rsidR="005508A3" w:rsidRPr="00AF0C9C">
        <w:rPr>
          <w:rFonts w:asciiTheme="minorHAnsi" w:hAnsiTheme="minorHAnsi"/>
          <w:sz w:val="22"/>
          <w:szCs w:val="22"/>
        </w:rPr>
        <w:t>:</w:t>
      </w:r>
    </w:p>
    <w:p w14:paraId="0A6FBD98" w14:textId="77777777" w:rsidR="00226048" w:rsidRPr="00AF0C9C" w:rsidRDefault="00CD374B" w:rsidP="00AF0C9C">
      <w:pPr>
        <w:rPr>
          <w:rFonts w:asciiTheme="minorHAnsi" w:hAnsiTheme="minorHAnsi"/>
          <w:sz w:val="22"/>
          <w:szCs w:val="22"/>
        </w:rPr>
      </w:pPr>
      <w:hyperlink r:id="rId41">
        <w:r w:rsidR="00226048" w:rsidRPr="00AF0C9C">
          <w:rPr>
            <w:rFonts w:asciiTheme="minorHAnsi" w:hAnsiTheme="minorHAnsi"/>
            <w:color w:val="1155CC"/>
            <w:sz w:val="22"/>
            <w:szCs w:val="22"/>
            <w:u w:val="single"/>
          </w:rPr>
          <w:t>https://publications.iadb.org/handle/11319/7015</w:t>
        </w:r>
      </w:hyperlink>
      <w:r w:rsidR="00226048" w:rsidRPr="00AF0C9C">
        <w:rPr>
          <w:rFonts w:asciiTheme="minorHAnsi" w:hAnsiTheme="minorHAnsi"/>
          <w:sz w:val="22"/>
          <w:szCs w:val="22"/>
        </w:rPr>
        <w:t>. Revisado el 22 de enero de 2016.</w:t>
      </w:r>
    </w:p>
    <w:p w14:paraId="7BC91681" w14:textId="77777777" w:rsidR="00226048" w:rsidRPr="00AF0C9C" w:rsidRDefault="00226048" w:rsidP="00AF0C9C">
      <w:pPr>
        <w:rPr>
          <w:rFonts w:asciiTheme="minorHAnsi" w:hAnsiTheme="minorHAnsi"/>
          <w:sz w:val="22"/>
          <w:szCs w:val="22"/>
        </w:rPr>
      </w:pPr>
    </w:p>
    <w:p w14:paraId="6C714C18" w14:textId="121C8B87" w:rsidR="00226048" w:rsidRPr="00AF0C9C" w:rsidRDefault="00226048" w:rsidP="00AF0C9C">
      <w:pPr>
        <w:rPr>
          <w:rFonts w:asciiTheme="minorHAnsi" w:hAnsiTheme="minorHAnsi"/>
          <w:sz w:val="22"/>
          <w:szCs w:val="22"/>
        </w:rPr>
      </w:pPr>
      <w:r w:rsidRPr="00AF0C9C">
        <w:rPr>
          <w:rFonts w:asciiTheme="minorHAnsi" w:hAnsiTheme="minorHAnsi"/>
          <w:sz w:val="22"/>
          <w:szCs w:val="22"/>
        </w:rPr>
        <w:t>Banco Interamericano de Desarrollo (BID) y Centro Latinoamericano de Administración para el Desarrollo (CLAD</w:t>
      </w:r>
      <w:r w:rsidR="009373FC" w:rsidRPr="00AF0C9C">
        <w:rPr>
          <w:rFonts w:asciiTheme="minorHAnsi" w:hAnsiTheme="minorHAnsi"/>
          <w:sz w:val="22"/>
          <w:szCs w:val="22"/>
        </w:rPr>
        <w:t>). (</w:t>
      </w:r>
      <w:r w:rsidRPr="00AF0C9C">
        <w:rPr>
          <w:rFonts w:asciiTheme="minorHAnsi" w:hAnsiTheme="minorHAnsi"/>
          <w:sz w:val="22"/>
          <w:szCs w:val="22"/>
        </w:rPr>
        <w:t>2007</w:t>
      </w:r>
      <w:r w:rsidR="009373FC" w:rsidRPr="00AF0C9C">
        <w:rPr>
          <w:rFonts w:asciiTheme="minorHAnsi" w:hAnsiTheme="minorHAnsi"/>
          <w:sz w:val="22"/>
          <w:szCs w:val="22"/>
        </w:rPr>
        <w:t>)</w:t>
      </w:r>
      <w:r w:rsidRPr="00AF0C9C">
        <w:rPr>
          <w:rFonts w:asciiTheme="minorHAnsi" w:hAnsiTheme="minorHAnsi"/>
          <w:sz w:val="22"/>
          <w:szCs w:val="22"/>
        </w:rPr>
        <w:t>. Modelo Abierto de Gestión para Resultados en el Sector Público. Washington, D.C.</w:t>
      </w:r>
    </w:p>
    <w:p w14:paraId="51813106" w14:textId="77777777" w:rsidR="00226048" w:rsidRPr="00AF0C9C" w:rsidRDefault="00226048" w:rsidP="00AF0C9C">
      <w:pPr>
        <w:rPr>
          <w:rFonts w:asciiTheme="minorHAnsi" w:hAnsiTheme="minorHAnsi"/>
          <w:sz w:val="22"/>
          <w:szCs w:val="22"/>
        </w:rPr>
      </w:pPr>
    </w:p>
    <w:p w14:paraId="64429A34" w14:textId="77777777" w:rsidR="005508A3" w:rsidRPr="00AF0C9C" w:rsidRDefault="00CC6B67" w:rsidP="00AF0C9C">
      <w:pPr>
        <w:rPr>
          <w:rFonts w:asciiTheme="minorHAnsi" w:hAnsiTheme="minorHAnsi" w:cs="Arial"/>
          <w:color w:val="auto"/>
          <w:sz w:val="22"/>
          <w:szCs w:val="22"/>
          <w:shd w:val="clear" w:color="auto" w:fill="FFFFFF"/>
        </w:rPr>
      </w:pPr>
      <w:r w:rsidRPr="00AF0C9C">
        <w:rPr>
          <w:rFonts w:asciiTheme="minorHAnsi" w:hAnsiTheme="minorHAnsi" w:cs="Arial"/>
          <w:color w:val="auto"/>
          <w:sz w:val="22"/>
          <w:szCs w:val="22"/>
          <w:shd w:val="clear" w:color="auto" w:fill="FFFFFF"/>
        </w:rPr>
        <w:t>Decreto 111 de 1996, por el cual se compilan las normas que conforman el Estatuto Orgánico del Presupuesto. Disponible en:</w:t>
      </w:r>
    </w:p>
    <w:p w14:paraId="6A22B3BA" w14:textId="77777777" w:rsidR="00CC6B67" w:rsidRPr="00AF0C9C" w:rsidRDefault="00CD374B" w:rsidP="00AF0C9C">
      <w:pPr>
        <w:rPr>
          <w:rFonts w:asciiTheme="minorHAnsi" w:hAnsiTheme="minorHAnsi" w:cs="Arial"/>
          <w:color w:val="auto"/>
          <w:sz w:val="22"/>
          <w:szCs w:val="22"/>
          <w:shd w:val="clear" w:color="auto" w:fill="FFFFFF"/>
        </w:rPr>
      </w:pPr>
      <w:hyperlink r:id="rId42" w:history="1">
        <w:r w:rsidR="009039F7" w:rsidRPr="00AF0C9C">
          <w:rPr>
            <w:rStyle w:val="Hipervnculo"/>
            <w:rFonts w:asciiTheme="minorHAnsi" w:hAnsiTheme="minorHAnsi" w:cs="Arial"/>
            <w:sz w:val="22"/>
            <w:szCs w:val="22"/>
            <w:shd w:val="clear" w:color="auto" w:fill="FFFFFF"/>
          </w:rPr>
          <w:t>http://www.secretariasenado.gov.co/senado/basedoc/decreto_0111_1996.html</w:t>
        </w:r>
      </w:hyperlink>
      <w:r w:rsidR="009039F7" w:rsidRPr="00AF0C9C">
        <w:rPr>
          <w:rFonts w:asciiTheme="minorHAnsi" w:hAnsiTheme="minorHAnsi" w:cs="Arial"/>
          <w:color w:val="auto"/>
          <w:sz w:val="22"/>
          <w:szCs w:val="22"/>
          <w:shd w:val="clear" w:color="auto" w:fill="FFFFFF"/>
        </w:rPr>
        <w:t xml:space="preserve"> </w:t>
      </w:r>
    </w:p>
    <w:p w14:paraId="5055C38E" w14:textId="77777777" w:rsidR="00CC6B67" w:rsidRPr="00AF0C9C" w:rsidRDefault="00CC6B67" w:rsidP="00AF0C9C">
      <w:pPr>
        <w:rPr>
          <w:rFonts w:asciiTheme="minorHAnsi" w:hAnsiTheme="minorHAnsi"/>
          <w:color w:val="auto"/>
          <w:sz w:val="22"/>
          <w:szCs w:val="22"/>
        </w:rPr>
      </w:pPr>
    </w:p>
    <w:p w14:paraId="053C0863" w14:textId="77777777" w:rsidR="005508A3" w:rsidRPr="00AF0C9C" w:rsidRDefault="001C424E" w:rsidP="00AF0C9C">
      <w:pPr>
        <w:rPr>
          <w:rFonts w:asciiTheme="minorHAnsi" w:hAnsiTheme="minorHAnsi"/>
          <w:color w:val="auto"/>
          <w:sz w:val="22"/>
          <w:szCs w:val="22"/>
        </w:rPr>
      </w:pPr>
      <w:r w:rsidRPr="00AF0C9C">
        <w:rPr>
          <w:rFonts w:asciiTheme="minorHAnsi" w:hAnsiTheme="minorHAnsi"/>
          <w:color w:val="auto"/>
          <w:sz w:val="22"/>
          <w:szCs w:val="22"/>
        </w:rPr>
        <w:t>Decreto 019 de 2012. Disponible en:</w:t>
      </w:r>
    </w:p>
    <w:p w14:paraId="6B1A83B9" w14:textId="77777777" w:rsidR="001C424E" w:rsidRPr="00AF0C9C" w:rsidRDefault="00CD374B" w:rsidP="00AF0C9C">
      <w:pPr>
        <w:rPr>
          <w:rFonts w:asciiTheme="minorHAnsi" w:hAnsiTheme="minorHAnsi"/>
          <w:color w:val="auto"/>
          <w:sz w:val="22"/>
          <w:szCs w:val="22"/>
        </w:rPr>
      </w:pPr>
      <w:hyperlink r:id="rId43" w:history="1">
        <w:r w:rsidR="001C424E" w:rsidRPr="00AF0C9C">
          <w:rPr>
            <w:rStyle w:val="Hipervnculo"/>
            <w:rFonts w:asciiTheme="minorHAnsi" w:hAnsiTheme="minorHAnsi"/>
            <w:sz w:val="22"/>
            <w:szCs w:val="22"/>
          </w:rPr>
          <w:t>https://www.funcionpublica.gov.co/documents/418537/506911/1600.pdf/41b5d834-a035-46e3-af9a-bda58031bd1b</w:t>
        </w:r>
      </w:hyperlink>
      <w:r w:rsidR="001C424E" w:rsidRPr="00AF0C9C">
        <w:rPr>
          <w:rFonts w:asciiTheme="minorHAnsi" w:hAnsiTheme="minorHAnsi"/>
          <w:color w:val="auto"/>
          <w:sz w:val="22"/>
          <w:szCs w:val="22"/>
        </w:rPr>
        <w:t xml:space="preserve"> </w:t>
      </w:r>
    </w:p>
    <w:p w14:paraId="733C2E2A" w14:textId="77777777" w:rsidR="001C424E" w:rsidRPr="00AF0C9C" w:rsidRDefault="001C424E" w:rsidP="00AF0C9C">
      <w:pPr>
        <w:rPr>
          <w:rFonts w:asciiTheme="minorHAnsi" w:hAnsiTheme="minorHAnsi"/>
          <w:color w:val="auto"/>
          <w:sz w:val="22"/>
          <w:szCs w:val="22"/>
        </w:rPr>
      </w:pPr>
    </w:p>
    <w:p w14:paraId="66C3F911" w14:textId="77777777" w:rsidR="005508A3" w:rsidRPr="00AF0C9C" w:rsidRDefault="00CC6B67" w:rsidP="00AF0C9C">
      <w:pPr>
        <w:rPr>
          <w:rFonts w:asciiTheme="minorHAnsi" w:hAnsiTheme="minorHAnsi" w:cs="Arial"/>
          <w:color w:val="auto"/>
          <w:sz w:val="22"/>
          <w:szCs w:val="22"/>
          <w:shd w:val="clear" w:color="auto" w:fill="FFFFFF"/>
        </w:rPr>
      </w:pPr>
      <w:r w:rsidRPr="00AF0C9C">
        <w:rPr>
          <w:rFonts w:asciiTheme="minorHAnsi" w:hAnsiTheme="minorHAnsi"/>
          <w:color w:val="auto"/>
          <w:sz w:val="22"/>
          <w:szCs w:val="22"/>
        </w:rPr>
        <w:t xml:space="preserve">Decreto 1068 de 2015 - </w:t>
      </w:r>
      <w:r w:rsidRPr="00AF0C9C">
        <w:rPr>
          <w:rFonts w:asciiTheme="minorHAnsi" w:hAnsiTheme="minorHAnsi" w:cs="Arial"/>
          <w:color w:val="auto"/>
          <w:sz w:val="22"/>
          <w:szCs w:val="22"/>
          <w:shd w:val="clear" w:color="auto" w:fill="FFFFFF"/>
        </w:rPr>
        <w:t>Decreto Único Reglamentario del Sector Hacienda y Crédito Público. Disponible en:</w:t>
      </w:r>
    </w:p>
    <w:p w14:paraId="0736EC1A" w14:textId="77777777" w:rsidR="00CC6B67" w:rsidRPr="00AF0C9C" w:rsidRDefault="00CD374B" w:rsidP="00AF0C9C">
      <w:pPr>
        <w:rPr>
          <w:rFonts w:asciiTheme="minorHAnsi" w:hAnsiTheme="minorHAnsi" w:cs="Arial"/>
          <w:color w:val="auto"/>
          <w:sz w:val="22"/>
          <w:szCs w:val="22"/>
          <w:shd w:val="clear" w:color="auto" w:fill="FFFFFF"/>
        </w:rPr>
      </w:pPr>
      <w:hyperlink r:id="rId44" w:history="1">
        <w:r w:rsidR="00CC6B67" w:rsidRPr="00AF0C9C">
          <w:rPr>
            <w:rStyle w:val="Hipervnculo"/>
            <w:rFonts w:asciiTheme="minorHAnsi" w:hAnsiTheme="minorHAnsi" w:cs="Arial"/>
            <w:sz w:val="22"/>
            <w:szCs w:val="22"/>
            <w:shd w:val="clear" w:color="auto" w:fill="FFFFFF"/>
          </w:rPr>
          <w:t>http://www.minhacienda.gov.co/HomeMinhacienda/ShowProperty?nodeId=/OCS/MIG_49210604.PDF</w:t>
        </w:r>
      </w:hyperlink>
      <w:r w:rsidR="00CC6B67" w:rsidRPr="00AF0C9C">
        <w:rPr>
          <w:rFonts w:asciiTheme="minorHAnsi" w:hAnsiTheme="minorHAnsi" w:cs="Arial"/>
          <w:color w:val="auto"/>
          <w:sz w:val="22"/>
          <w:szCs w:val="22"/>
          <w:shd w:val="clear" w:color="auto" w:fill="FFFFFF"/>
        </w:rPr>
        <w:t xml:space="preserve"> </w:t>
      </w:r>
    </w:p>
    <w:p w14:paraId="610C5CA3" w14:textId="77777777" w:rsidR="00CC6B67" w:rsidRPr="00AF0C9C" w:rsidRDefault="00CC6B67" w:rsidP="00AF0C9C">
      <w:pPr>
        <w:rPr>
          <w:rFonts w:asciiTheme="minorHAnsi" w:hAnsiTheme="minorHAnsi" w:cs="Arial"/>
          <w:color w:val="auto"/>
          <w:sz w:val="22"/>
          <w:szCs w:val="22"/>
          <w:shd w:val="clear" w:color="auto" w:fill="FFFFFF"/>
        </w:rPr>
      </w:pPr>
    </w:p>
    <w:p w14:paraId="324AC616" w14:textId="77777777" w:rsidR="00CC6B67" w:rsidRPr="00AF0C9C" w:rsidRDefault="00CC6B67" w:rsidP="00AF0C9C">
      <w:pPr>
        <w:rPr>
          <w:rFonts w:asciiTheme="minorHAnsi" w:hAnsiTheme="minorHAnsi"/>
          <w:sz w:val="22"/>
          <w:szCs w:val="22"/>
        </w:rPr>
      </w:pPr>
      <w:r w:rsidRPr="00AF0C9C">
        <w:rPr>
          <w:rFonts w:asciiTheme="minorHAnsi" w:hAnsiTheme="minorHAnsi"/>
          <w:sz w:val="22"/>
          <w:szCs w:val="22"/>
        </w:rPr>
        <w:t xml:space="preserve">Decreto 1082 de 2015 – Decreto Único Reglamentario para el Sector Planeación Nacional. </w:t>
      </w:r>
      <w:r w:rsidRPr="00AF0C9C">
        <w:rPr>
          <w:rFonts w:asciiTheme="minorHAnsi" w:hAnsiTheme="minorHAnsi" w:cs="Arial"/>
          <w:color w:val="auto"/>
          <w:sz w:val="22"/>
          <w:szCs w:val="22"/>
          <w:shd w:val="clear" w:color="auto" w:fill="FFFFFF"/>
        </w:rPr>
        <w:t xml:space="preserve">Disponible en: </w:t>
      </w:r>
      <w:hyperlink r:id="rId45" w:history="1">
        <w:r w:rsidRPr="00AF0C9C">
          <w:rPr>
            <w:rStyle w:val="Hipervnculo"/>
            <w:rFonts w:asciiTheme="minorHAnsi" w:hAnsiTheme="minorHAnsi"/>
            <w:sz w:val="22"/>
            <w:szCs w:val="22"/>
          </w:rPr>
          <w:t>https://www.dnp.gov.co/Paginas/Normativa/Decreto-1082-de-2015.aspx</w:t>
        </w:r>
      </w:hyperlink>
      <w:r w:rsidRPr="00AF0C9C">
        <w:rPr>
          <w:rFonts w:asciiTheme="minorHAnsi" w:hAnsiTheme="minorHAnsi"/>
          <w:sz w:val="22"/>
          <w:szCs w:val="22"/>
        </w:rPr>
        <w:t xml:space="preserve"> </w:t>
      </w:r>
    </w:p>
    <w:p w14:paraId="799E10E8" w14:textId="77777777" w:rsidR="00CC6B67" w:rsidRPr="00AF0C9C" w:rsidRDefault="00CC6B67" w:rsidP="00AF0C9C">
      <w:pPr>
        <w:rPr>
          <w:rFonts w:asciiTheme="minorHAnsi" w:hAnsiTheme="minorHAnsi" w:cs="Arial"/>
          <w:color w:val="auto"/>
          <w:sz w:val="22"/>
          <w:szCs w:val="22"/>
          <w:shd w:val="clear" w:color="auto" w:fill="FFFFFF"/>
        </w:rPr>
      </w:pPr>
    </w:p>
    <w:p w14:paraId="3FFB8918" w14:textId="77777777" w:rsidR="00CC6B67" w:rsidRPr="00AF0C9C" w:rsidRDefault="00CC6B67" w:rsidP="00AF0C9C">
      <w:pPr>
        <w:rPr>
          <w:rFonts w:asciiTheme="minorHAnsi" w:hAnsiTheme="minorHAnsi"/>
          <w:sz w:val="22"/>
          <w:szCs w:val="22"/>
        </w:rPr>
      </w:pPr>
      <w:r w:rsidRPr="00AF0C9C">
        <w:rPr>
          <w:rFonts w:asciiTheme="minorHAnsi" w:hAnsiTheme="minorHAnsi"/>
          <w:sz w:val="22"/>
          <w:szCs w:val="22"/>
        </w:rPr>
        <w:t xml:space="preserve">Decreto 1083 de 2015 - Decreto Único Reglamentario del Sector de Función Pública. </w:t>
      </w:r>
      <w:r w:rsidRPr="00AF0C9C">
        <w:rPr>
          <w:rFonts w:asciiTheme="minorHAnsi" w:hAnsiTheme="minorHAnsi" w:cs="Arial"/>
          <w:color w:val="auto"/>
          <w:sz w:val="22"/>
          <w:szCs w:val="22"/>
          <w:shd w:val="clear" w:color="auto" w:fill="FFFFFF"/>
        </w:rPr>
        <w:t xml:space="preserve">Disponible en: </w:t>
      </w:r>
      <w:hyperlink r:id="rId46" w:history="1">
        <w:r w:rsidRPr="00AF0C9C">
          <w:rPr>
            <w:rStyle w:val="Hipervnculo"/>
            <w:rFonts w:asciiTheme="minorHAnsi" w:hAnsiTheme="minorHAnsi"/>
            <w:sz w:val="22"/>
            <w:szCs w:val="22"/>
          </w:rPr>
          <w:t>http://www.funcionpublica.gov.co/sisjur/home/Norma1.jsp?i=62866</w:t>
        </w:r>
      </w:hyperlink>
      <w:r w:rsidRPr="00AF0C9C">
        <w:rPr>
          <w:rFonts w:asciiTheme="minorHAnsi" w:hAnsiTheme="minorHAnsi"/>
          <w:sz w:val="22"/>
          <w:szCs w:val="22"/>
        </w:rPr>
        <w:t xml:space="preserve"> </w:t>
      </w:r>
    </w:p>
    <w:p w14:paraId="2FC73E74" w14:textId="77777777" w:rsidR="00CC6B67" w:rsidRPr="00AF0C9C" w:rsidRDefault="00CC6B67" w:rsidP="00AF0C9C">
      <w:pPr>
        <w:rPr>
          <w:rFonts w:asciiTheme="minorHAnsi" w:hAnsiTheme="minorHAnsi"/>
          <w:sz w:val="22"/>
          <w:szCs w:val="22"/>
        </w:rPr>
      </w:pPr>
    </w:p>
    <w:p w14:paraId="09B3AEBA" w14:textId="6C21765C" w:rsidR="0029658D" w:rsidRPr="00AF0C9C" w:rsidRDefault="0029658D" w:rsidP="00AF0C9C">
      <w:pPr>
        <w:rPr>
          <w:rFonts w:asciiTheme="minorHAnsi" w:hAnsiTheme="minorHAnsi"/>
          <w:sz w:val="22"/>
          <w:szCs w:val="22"/>
        </w:rPr>
      </w:pPr>
      <w:r w:rsidRPr="00AF0C9C">
        <w:rPr>
          <w:rFonts w:asciiTheme="minorHAnsi" w:hAnsiTheme="minorHAnsi"/>
          <w:sz w:val="22"/>
          <w:szCs w:val="22"/>
        </w:rPr>
        <w:t>Decreto 124 de 2016</w:t>
      </w:r>
      <w:r w:rsidR="000A315F" w:rsidRPr="00AF0C9C">
        <w:rPr>
          <w:rFonts w:asciiTheme="minorHAnsi" w:hAnsiTheme="minorHAnsi"/>
          <w:sz w:val="22"/>
          <w:szCs w:val="22"/>
        </w:rPr>
        <w:t xml:space="preserve"> </w:t>
      </w:r>
      <w:r w:rsidRPr="00AF0C9C">
        <w:rPr>
          <w:rFonts w:asciiTheme="minorHAnsi" w:hAnsiTheme="minorHAnsi"/>
          <w:sz w:val="22"/>
          <w:szCs w:val="22"/>
        </w:rPr>
        <w:t xml:space="preserve">- Por el cual se sustituye el Título IV de la Parte 1 del Libro 2 del Decreto 1081 de 2015, relativo al “Plan Anticorrupción y de Atención al Ciudadano”. Disponible en: </w:t>
      </w:r>
      <w:hyperlink r:id="rId47" w:history="1">
        <w:r w:rsidRPr="00AF0C9C">
          <w:rPr>
            <w:rStyle w:val="Hipervnculo"/>
            <w:rFonts w:asciiTheme="minorHAnsi" w:hAnsiTheme="minorHAnsi"/>
            <w:sz w:val="22"/>
            <w:szCs w:val="22"/>
          </w:rPr>
          <w:t>https://www.minjusticia.gov.co/Portals/0/Documentos%20Mauricio/Informes%20de%20gestion/Corrupcion/DECRETO%20124%20DEL%2026%20DE%20ENERO%20DE%202016%20ANTICORRUPCI%C3%93N.pdf</w:t>
        </w:r>
      </w:hyperlink>
      <w:r w:rsidRPr="00AF0C9C">
        <w:rPr>
          <w:rFonts w:asciiTheme="minorHAnsi" w:hAnsiTheme="minorHAnsi"/>
          <w:sz w:val="22"/>
          <w:szCs w:val="22"/>
        </w:rPr>
        <w:t xml:space="preserve"> </w:t>
      </w:r>
    </w:p>
    <w:p w14:paraId="4D42CD17" w14:textId="77777777" w:rsidR="0029658D" w:rsidRPr="00AF0C9C" w:rsidRDefault="0029658D" w:rsidP="00AF0C9C">
      <w:pPr>
        <w:rPr>
          <w:rFonts w:asciiTheme="minorHAnsi" w:hAnsiTheme="minorHAnsi"/>
          <w:sz w:val="22"/>
          <w:szCs w:val="22"/>
        </w:rPr>
      </w:pPr>
    </w:p>
    <w:p w14:paraId="16C2DC0D" w14:textId="5AC689BA" w:rsidR="00226048" w:rsidRPr="00AF0C9C" w:rsidRDefault="00226048" w:rsidP="00AF0C9C">
      <w:pPr>
        <w:rPr>
          <w:rFonts w:asciiTheme="minorHAnsi" w:hAnsiTheme="minorHAnsi"/>
          <w:sz w:val="22"/>
          <w:szCs w:val="22"/>
        </w:rPr>
      </w:pPr>
      <w:r w:rsidRPr="00AF0C9C">
        <w:rPr>
          <w:rFonts w:asciiTheme="minorHAnsi" w:hAnsiTheme="minorHAnsi"/>
          <w:sz w:val="22"/>
          <w:szCs w:val="22"/>
        </w:rPr>
        <w:t>Departamento Administrativo de la Función</w:t>
      </w:r>
      <w:r w:rsidR="009373FC" w:rsidRPr="00AF0C9C">
        <w:rPr>
          <w:rFonts w:asciiTheme="minorHAnsi" w:hAnsiTheme="minorHAnsi"/>
          <w:sz w:val="22"/>
          <w:szCs w:val="22"/>
        </w:rPr>
        <w:t xml:space="preserve"> Pública</w:t>
      </w:r>
      <w:r w:rsidRPr="00AF0C9C">
        <w:rPr>
          <w:rFonts w:asciiTheme="minorHAnsi" w:hAnsiTheme="minorHAnsi"/>
          <w:sz w:val="22"/>
          <w:szCs w:val="22"/>
        </w:rPr>
        <w:t xml:space="preserve">. </w:t>
      </w:r>
      <w:r w:rsidR="009373FC" w:rsidRPr="00AF0C9C">
        <w:rPr>
          <w:rFonts w:asciiTheme="minorHAnsi" w:hAnsiTheme="minorHAnsi"/>
          <w:sz w:val="22"/>
          <w:szCs w:val="22"/>
        </w:rPr>
        <w:t>(</w:t>
      </w:r>
      <w:r w:rsidRPr="00AF0C9C">
        <w:rPr>
          <w:rFonts w:asciiTheme="minorHAnsi" w:hAnsiTheme="minorHAnsi"/>
          <w:sz w:val="22"/>
          <w:szCs w:val="22"/>
        </w:rPr>
        <w:t>2012</w:t>
      </w:r>
      <w:r w:rsidR="009373FC" w:rsidRPr="00AF0C9C">
        <w:rPr>
          <w:rFonts w:asciiTheme="minorHAnsi" w:hAnsiTheme="minorHAnsi"/>
          <w:sz w:val="22"/>
          <w:szCs w:val="22"/>
        </w:rPr>
        <w:t>)</w:t>
      </w:r>
      <w:r w:rsidRPr="00AF0C9C">
        <w:rPr>
          <w:rFonts w:asciiTheme="minorHAnsi" w:hAnsiTheme="minorHAnsi"/>
          <w:sz w:val="22"/>
          <w:szCs w:val="22"/>
        </w:rPr>
        <w:t xml:space="preserve">. Metodología para la implementación del Modelo Integrado de Planeación y Gestión. Disponible en: </w:t>
      </w:r>
      <w:hyperlink r:id="rId48">
        <w:r w:rsidRPr="00AF0C9C">
          <w:rPr>
            <w:rFonts w:asciiTheme="minorHAnsi" w:hAnsiTheme="minorHAnsi"/>
            <w:color w:val="0563C1"/>
            <w:sz w:val="22"/>
            <w:szCs w:val="22"/>
            <w:u w:val="single"/>
          </w:rPr>
          <w:t>https://www.funcionpublica.gov.co/eva/admon/files/empresas/ZW1wcmVzYV83Ng==/archivos/1453841665_fda48d26f24a13b9a8a93d1b0c0cf0ec.pdf</w:t>
        </w:r>
      </w:hyperlink>
      <w:r w:rsidRPr="00AF0C9C">
        <w:rPr>
          <w:rFonts w:asciiTheme="minorHAnsi" w:hAnsiTheme="minorHAnsi"/>
          <w:sz w:val="22"/>
          <w:szCs w:val="22"/>
        </w:rPr>
        <w:t xml:space="preserve">. </w:t>
      </w:r>
    </w:p>
    <w:p w14:paraId="4C809964" w14:textId="77777777" w:rsidR="00226048" w:rsidRPr="00AF0C9C" w:rsidRDefault="00226048" w:rsidP="00AF0C9C">
      <w:pPr>
        <w:rPr>
          <w:rFonts w:asciiTheme="minorHAnsi" w:hAnsiTheme="minorHAnsi"/>
          <w:sz w:val="22"/>
          <w:szCs w:val="22"/>
        </w:rPr>
      </w:pPr>
    </w:p>
    <w:p w14:paraId="7C8973C8" w14:textId="7DD4AF34" w:rsidR="005508A3" w:rsidRPr="00AF0C9C" w:rsidRDefault="00226048" w:rsidP="00AF0C9C">
      <w:pPr>
        <w:rPr>
          <w:rFonts w:asciiTheme="minorHAnsi" w:hAnsiTheme="minorHAnsi"/>
          <w:sz w:val="22"/>
          <w:szCs w:val="22"/>
        </w:rPr>
      </w:pPr>
      <w:r w:rsidRPr="00AF0C9C">
        <w:rPr>
          <w:rFonts w:asciiTheme="minorHAnsi" w:hAnsiTheme="minorHAnsi"/>
          <w:sz w:val="22"/>
          <w:szCs w:val="22"/>
        </w:rPr>
        <w:t xml:space="preserve">____. </w:t>
      </w:r>
      <w:r w:rsidR="009373FC" w:rsidRPr="00AF0C9C">
        <w:rPr>
          <w:rFonts w:asciiTheme="minorHAnsi" w:hAnsiTheme="minorHAnsi"/>
          <w:sz w:val="22"/>
          <w:szCs w:val="22"/>
        </w:rPr>
        <w:t>(</w:t>
      </w:r>
      <w:r w:rsidRPr="00AF0C9C">
        <w:rPr>
          <w:rFonts w:asciiTheme="minorHAnsi" w:hAnsiTheme="minorHAnsi"/>
          <w:sz w:val="22"/>
          <w:szCs w:val="22"/>
        </w:rPr>
        <w:t>2014</w:t>
      </w:r>
      <w:r w:rsidR="009373FC" w:rsidRPr="00AF0C9C">
        <w:rPr>
          <w:rFonts w:asciiTheme="minorHAnsi" w:hAnsiTheme="minorHAnsi"/>
          <w:sz w:val="22"/>
          <w:szCs w:val="22"/>
        </w:rPr>
        <w:t>)</w:t>
      </w:r>
      <w:r w:rsidRPr="00AF0C9C">
        <w:rPr>
          <w:rFonts w:asciiTheme="minorHAnsi" w:hAnsiTheme="minorHAnsi"/>
          <w:sz w:val="22"/>
          <w:szCs w:val="22"/>
        </w:rPr>
        <w:t>. Manual Técnico del Modelo Estándar de Control Interno para el Estado colombiano MECI 2014. Disponible en:</w:t>
      </w:r>
    </w:p>
    <w:p w14:paraId="402BB36C" w14:textId="77777777" w:rsidR="00226048" w:rsidRPr="00AF0C9C" w:rsidRDefault="00CD374B" w:rsidP="00AF0C9C">
      <w:pPr>
        <w:rPr>
          <w:rFonts w:asciiTheme="minorHAnsi" w:hAnsiTheme="minorHAnsi"/>
          <w:color w:val="0563C1"/>
          <w:sz w:val="22"/>
          <w:szCs w:val="22"/>
          <w:u w:val="single"/>
        </w:rPr>
      </w:pPr>
      <w:hyperlink r:id="rId49">
        <w:r w:rsidR="00226048" w:rsidRPr="00AF0C9C">
          <w:rPr>
            <w:rFonts w:asciiTheme="minorHAnsi" w:hAnsiTheme="minorHAnsi"/>
            <w:color w:val="0563C1"/>
            <w:sz w:val="22"/>
            <w:szCs w:val="22"/>
            <w:u w:val="single"/>
          </w:rPr>
          <w:t>https://www.funcionpublica.gov.co/documents/418537/506911/2162.pdf/065a3838-cc9f-4eeb-a308-21b2a7a040bd</w:t>
        </w:r>
      </w:hyperlink>
      <w:r w:rsidR="0061300D" w:rsidRPr="00AF0C9C">
        <w:rPr>
          <w:rFonts w:asciiTheme="minorHAnsi" w:hAnsiTheme="minorHAnsi"/>
          <w:color w:val="0563C1"/>
          <w:sz w:val="22"/>
          <w:szCs w:val="22"/>
          <w:u w:val="single"/>
        </w:rPr>
        <w:t>.</w:t>
      </w:r>
    </w:p>
    <w:p w14:paraId="678F0222" w14:textId="77777777" w:rsidR="0061300D" w:rsidRPr="00AF0C9C" w:rsidRDefault="0061300D" w:rsidP="00AF0C9C">
      <w:pPr>
        <w:rPr>
          <w:rFonts w:asciiTheme="minorHAnsi" w:hAnsiTheme="minorHAnsi"/>
          <w:sz w:val="22"/>
          <w:szCs w:val="22"/>
        </w:rPr>
      </w:pPr>
    </w:p>
    <w:p w14:paraId="7451D2A0" w14:textId="30668E6F" w:rsidR="0061300D" w:rsidRPr="00AF0C9C" w:rsidRDefault="00280705" w:rsidP="00AF0C9C">
      <w:pPr>
        <w:rPr>
          <w:rFonts w:asciiTheme="minorHAnsi" w:hAnsiTheme="minorHAnsi"/>
          <w:sz w:val="22"/>
          <w:szCs w:val="22"/>
        </w:rPr>
      </w:pPr>
      <w:r w:rsidRPr="00AF0C9C">
        <w:rPr>
          <w:rFonts w:asciiTheme="minorHAnsi" w:hAnsiTheme="minorHAnsi"/>
          <w:sz w:val="22"/>
          <w:szCs w:val="22"/>
        </w:rPr>
        <w:t xml:space="preserve">____ </w:t>
      </w:r>
      <w:r w:rsidR="009373FC" w:rsidRPr="00AF0C9C">
        <w:rPr>
          <w:rFonts w:asciiTheme="minorHAnsi" w:hAnsiTheme="minorHAnsi"/>
          <w:sz w:val="22"/>
          <w:szCs w:val="22"/>
        </w:rPr>
        <w:t>(</w:t>
      </w:r>
      <w:r w:rsidRPr="00AF0C9C">
        <w:rPr>
          <w:rFonts w:asciiTheme="minorHAnsi" w:hAnsiTheme="minorHAnsi"/>
          <w:sz w:val="22"/>
          <w:szCs w:val="22"/>
        </w:rPr>
        <w:t>2015</w:t>
      </w:r>
      <w:r w:rsidR="00CC6B67" w:rsidRPr="00AF0C9C">
        <w:rPr>
          <w:rFonts w:asciiTheme="minorHAnsi" w:hAnsiTheme="minorHAnsi"/>
          <w:sz w:val="22"/>
          <w:szCs w:val="22"/>
        </w:rPr>
        <w:t>a</w:t>
      </w:r>
      <w:r w:rsidR="009373FC" w:rsidRPr="00AF0C9C">
        <w:rPr>
          <w:rFonts w:asciiTheme="minorHAnsi" w:hAnsiTheme="minorHAnsi"/>
          <w:sz w:val="22"/>
          <w:szCs w:val="22"/>
        </w:rPr>
        <w:t>)</w:t>
      </w:r>
      <w:r w:rsidRPr="00AF0C9C">
        <w:rPr>
          <w:rFonts w:asciiTheme="minorHAnsi" w:hAnsiTheme="minorHAnsi"/>
          <w:sz w:val="22"/>
          <w:szCs w:val="22"/>
        </w:rPr>
        <w:t xml:space="preserve">. </w:t>
      </w:r>
      <w:r w:rsidR="0061300D" w:rsidRPr="00AF0C9C">
        <w:rPr>
          <w:rFonts w:asciiTheme="minorHAnsi" w:hAnsiTheme="minorHAnsi"/>
          <w:sz w:val="22"/>
          <w:szCs w:val="22"/>
        </w:rPr>
        <w:t xml:space="preserve">Guía de rediseño institucional para entidades públicas en el orden territorial. Disponible en: </w:t>
      </w:r>
      <w:hyperlink r:id="rId50" w:history="1">
        <w:r w:rsidR="0061300D" w:rsidRPr="00AF0C9C">
          <w:rPr>
            <w:rStyle w:val="Hipervnculo"/>
            <w:rFonts w:asciiTheme="minorHAnsi" w:hAnsiTheme="minorHAnsi"/>
            <w:sz w:val="22"/>
            <w:szCs w:val="22"/>
          </w:rPr>
          <w:t>https://www.funcionpublica.gov.co/documents/418537/506911/GuaRedise%C3%B1oInstitucionalEntidadesPublicasOrdenTerritorial/9ec50872-cd62-4893-aead-dd858417567d</w:t>
        </w:r>
      </w:hyperlink>
      <w:r w:rsidR="0061300D" w:rsidRPr="00AF0C9C">
        <w:rPr>
          <w:rFonts w:asciiTheme="minorHAnsi" w:hAnsiTheme="minorHAnsi"/>
          <w:sz w:val="22"/>
          <w:szCs w:val="22"/>
        </w:rPr>
        <w:t xml:space="preserve"> </w:t>
      </w:r>
    </w:p>
    <w:p w14:paraId="020A4322" w14:textId="77777777" w:rsidR="0061300D" w:rsidRPr="00AF0C9C" w:rsidRDefault="0061300D" w:rsidP="00AF0C9C">
      <w:pPr>
        <w:rPr>
          <w:rFonts w:asciiTheme="minorHAnsi" w:hAnsiTheme="minorHAnsi"/>
          <w:sz w:val="22"/>
          <w:szCs w:val="22"/>
        </w:rPr>
      </w:pPr>
    </w:p>
    <w:p w14:paraId="5EBE1E54" w14:textId="23347BD3" w:rsidR="0061300D" w:rsidRPr="00AF0C9C" w:rsidRDefault="0061300D" w:rsidP="00AF0C9C">
      <w:pPr>
        <w:rPr>
          <w:rFonts w:asciiTheme="minorHAnsi" w:hAnsiTheme="minorHAnsi"/>
          <w:sz w:val="22"/>
          <w:szCs w:val="22"/>
        </w:rPr>
      </w:pPr>
      <w:r w:rsidRPr="00AF0C9C">
        <w:rPr>
          <w:rFonts w:asciiTheme="minorHAnsi" w:hAnsiTheme="minorHAnsi"/>
          <w:sz w:val="22"/>
          <w:szCs w:val="22"/>
        </w:rPr>
        <w:t xml:space="preserve">____ </w:t>
      </w:r>
      <w:r w:rsidR="009373FC" w:rsidRPr="00AF0C9C">
        <w:rPr>
          <w:rFonts w:asciiTheme="minorHAnsi" w:hAnsiTheme="minorHAnsi"/>
          <w:sz w:val="22"/>
          <w:szCs w:val="22"/>
        </w:rPr>
        <w:t>(</w:t>
      </w:r>
      <w:r w:rsidRPr="00AF0C9C">
        <w:rPr>
          <w:rFonts w:asciiTheme="minorHAnsi" w:hAnsiTheme="minorHAnsi"/>
          <w:sz w:val="22"/>
          <w:szCs w:val="22"/>
        </w:rPr>
        <w:t>2015</w:t>
      </w:r>
      <w:r w:rsidR="00CC6B67" w:rsidRPr="00AF0C9C">
        <w:rPr>
          <w:rFonts w:asciiTheme="minorHAnsi" w:hAnsiTheme="minorHAnsi"/>
          <w:sz w:val="22"/>
          <w:szCs w:val="22"/>
        </w:rPr>
        <w:t>b</w:t>
      </w:r>
      <w:r w:rsidR="009373FC" w:rsidRPr="00AF0C9C">
        <w:rPr>
          <w:rFonts w:asciiTheme="minorHAnsi" w:hAnsiTheme="minorHAnsi"/>
          <w:sz w:val="22"/>
          <w:szCs w:val="22"/>
        </w:rPr>
        <w:t>)</w:t>
      </w:r>
      <w:r w:rsidRPr="00AF0C9C">
        <w:rPr>
          <w:rFonts w:asciiTheme="minorHAnsi" w:hAnsiTheme="minorHAnsi"/>
          <w:sz w:val="22"/>
          <w:szCs w:val="22"/>
        </w:rPr>
        <w:t>. Modelo Único de Gestión para la administración pública de Colombia. Informes Finales Contratos 076, 081 y 088. - Dirección de Control Interno y Racionalización de Trámites. Documento no publicado.</w:t>
      </w:r>
    </w:p>
    <w:p w14:paraId="3E9E7873" w14:textId="77777777" w:rsidR="0061300D" w:rsidRPr="00AF0C9C" w:rsidRDefault="0061300D" w:rsidP="00B25F52">
      <w:pPr>
        <w:rPr>
          <w:rFonts w:asciiTheme="minorHAnsi" w:hAnsiTheme="minorHAnsi"/>
          <w:sz w:val="22"/>
          <w:szCs w:val="22"/>
        </w:rPr>
      </w:pPr>
    </w:p>
    <w:p w14:paraId="607FAEE3" w14:textId="69275984" w:rsidR="0061300D" w:rsidRPr="00AF0C9C" w:rsidRDefault="00CC6B67" w:rsidP="00B25F52">
      <w:pPr>
        <w:rPr>
          <w:rFonts w:asciiTheme="minorHAnsi" w:hAnsiTheme="minorHAnsi"/>
          <w:sz w:val="22"/>
          <w:szCs w:val="22"/>
        </w:rPr>
      </w:pPr>
      <w:r w:rsidRPr="00AF0C9C">
        <w:rPr>
          <w:rFonts w:asciiTheme="minorHAnsi" w:hAnsiTheme="minorHAnsi"/>
          <w:sz w:val="22"/>
          <w:szCs w:val="22"/>
        </w:rPr>
        <w:t>Departamento Nacional de Planeación</w:t>
      </w:r>
      <w:r w:rsidR="00C467C4" w:rsidRPr="00AF0C9C">
        <w:rPr>
          <w:rFonts w:asciiTheme="minorHAnsi" w:hAnsiTheme="minorHAnsi"/>
          <w:sz w:val="22"/>
          <w:szCs w:val="22"/>
        </w:rPr>
        <w:t xml:space="preserve"> (DNP</w:t>
      </w:r>
      <w:r w:rsidRPr="00AF0C9C">
        <w:rPr>
          <w:rFonts w:asciiTheme="minorHAnsi" w:hAnsiTheme="minorHAnsi"/>
          <w:sz w:val="22"/>
          <w:szCs w:val="22"/>
        </w:rPr>
        <w:t xml:space="preserve">). </w:t>
      </w:r>
      <w:r w:rsidR="009373FC" w:rsidRPr="00AF0C9C">
        <w:rPr>
          <w:rFonts w:asciiTheme="minorHAnsi" w:hAnsiTheme="minorHAnsi"/>
          <w:sz w:val="22"/>
          <w:szCs w:val="22"/>
        </w:rPr>
        <w:t>(</w:t>
      </w:r>
      <w:r w:rsidR="0061300D" w:rsidRPr="00AF0C9C">
        <w:rPr>
          <w:rFonts w:asciiTheme="minorHAnsi" w:hAnsiTheme="minorHAnsi"/>
          <w:sz w:val="22"/>
          <w:szCs w:val="22"/>
        </w:rPr>
        <w:t>2014</w:t>
      </w:r>
      <w:r w:rsidR="009373FC" w:rsidRPr="00AF0C9C">
        <w:rPr>
          <w:rFonts w:asciiTheme="minorHAnsi" w:hAnsiTheme="minorHAnsi"/>
          <w:sz w:val="22"/>
          <w:szCs w:val="22"/>
        </w:rPr>
        <w:t>)</w:t>
      </w:r>
      <w:r w:rsidR="0061300D" w:rsidRPr="00AF0C9C">
        <w:rPr>
          <w:rFonts w:asciiTheme="minorHAnsi" w:hAnsiTheme="minorHAnsi"/>
          <w:sz w:val="22"/>
          <w:szCs w:val="22"/>
        </w:rPr>
        <w:t>. Guía Metodológica para el Seguimiento y la Evaluación a Políticas Públicas, Bogotá, D.C.</w:t>
      </w:r>
    </w:p>
    <w:p w14:paraId="1D6535E0" w14:textId="77777777" w:rsidR="00280705" w:rsidRPr="00AF0C9C" w:rsidRDefault="00280705" w:rsidP="00B25F52">
      <w:pPr>
        <w:rPr>
          <w:rFonts w:asciiTheme="minorHAnsi" w:hAnsiTheme="minorHAnsi"/>
          <w:sz w:val="22"/>
          <w:szCs w:val="22"/>
        </w:rPr>
      </w:pPr>
    </w:p>
    <w:p w14:paraId="0AD9EBF7" w14:textId="1416A1D3" w:rsidR="0061300D" w:rsidRPr="00AF0C9C" w:rsidRDefault="0061300D" w:rsidP="00B25F52">
      <w:pPr>
        <w:rPr>
          <w:rFonts w:asciiTheme="minorHAnsi" w:hAnsiTheme="minorHAnsi"/>
          <w:sz w:val="22"/>
          <w:szCs w:val="22"/>
        </w:rPr>
      </w:pPr>
      <w:r w:rsidRPr="00AF0C9C">
        <w:rPr>
          <w:rFonts w:asciiTheme="minorHAnsi" w:hAnsiTheme="minorHAnsi"/>
          <w:sz w:val="22"/>
          <w:szCs w:val="22"/>
        </w:rPr>
        <w:t xml:space="preserve">Gobierno de España, Ministerio de la Presidencia - Agencia de Evaluación y Calidad. </w:t>
      </w:r>
      <w:r w:rsidR="009373FC" w:rsidRPr="00AF0C9C">
        <w:rPr>
          <w:rFonts w:asciiTheme="minorHAnsi" w:hAnsiTheme="minorHAnsi"/>
          <w:sz w:val="22"/>
          <w:szCs w:val="22"/>
        </w:rPr>
        <w:t>(</w:t>
      </w:r>
      <w:r w:rsidRPr="00AF0C9C">
        <w:rPr>
          <w:rFonts w:asciiTheme="minorHAnsi" w:hAnsiTheme="minorHAnsi"/>
          <w:sz w:val="22"/>
          <w:szCs w:val="22"/>
        </w:rPr>
        <w:t>2009</w:t>
      </w:r>
      <w:r w:rsidR="009373FC" w:rsidRPr="00AF0C9C">
        <w:rPr>
          <w:rFonts w:asciiTheme="minorHAnsi" w:hAnsiTheme="minorHAnsi"/>
          <w:sz w:val="22"/>
          <w:szCs w:val="22"/>
        </w:rPr>
        <w:t>)</w:t>
      </w:r>
      <w:r w:rsidRPr="00AF0C9C">
        <w:rPr>
          <w:rFonts w:asciiTheme="minorHAnsi" w:hAnsiTheme="minorHAnsi"/>
          <w:sz w:val="22"/>
          <w:szCs w:val="22"/>
        </w:rPr>
        <w:t xml:space="preserve">. Guía de Evaluación Modelo EVAM. Modelo de Evaluación, Aprendizaje y Mejora. </w:t>
      </w:r>
    </w:p>
    <w:p w14:paraId="653E29B0" w14:textId="77777777" w:rsidR="0061300D" w:rsidRPr="00AF0C9C" w:rsidRDefault="0061300D" w:rsidP="00AF0C9C">
      <w:pPr>
        <w:rPr>
          <w:rFonts w:asciiTheme="minorHAnsi" w:hAnsiTheme="minorHAnsi"/>
          <w:sz w:val="22"/>
          <w:szCs w:val="22"/>
        </w:rPr>
      </w:pPr>
    </w:p>
    <w:p w14:paraId="1CD21F4E" w14:textId="26D98398" w:rsidR="0061300D" w:rsidRPr="00AF0C9C" w:rsidRDefault="0061300D" w:rsidP="00AF0C9C">
      <w:pPr>
        <w:autoSpaceDE w:val="0"/>
        <w:autoSpaceDN w:val="0"/>
        <w:adjustRightInd w:val="0"/>
        <w:rPr>
          <w:rFonts w:asciiTheme="minorHAnsi" w:hAnsiTheme="minorHAnsi"/>
          <w:sz w:val="22"/>
          <w:szCs w:val="22"/>
        </w:rPr>
      </w:pPr>
      <w:r w:rsidRPr="00AF0C9C">
        <w:rPr>
          <w:rFonts w:asciiTheme="minorHAnsi" w:hAnsiTheme="minorHAnsi"/>
          <w:sz w:val="22"/>
          <w:szCs w:val="22"/>
        </w:rPr>
        <w:t xml:space="preserve">Instituto Latinoamericano y del Caribe de Planificación Económica y Social (ILPES). </w:t>
      </w:r>
      <w:r w:rsidR="009373FC" w:rsidRPr="00AF0C9C">
        <w:rPr>
          <w:rFonts w:asciiTheme="minorHAnsi" w:hAnsiTheme="minorHAnsi"/>
          <w:sz w:val="22"/>
          <w:szCs w:val="22"/>
        </w:rPr>
        <w:t>(</w:t>
      </w:r>
      <w:r w:rsidRPr="00AF0C9C">
        <w:rPr>
          <w:rFonts w:asciiTheme="minorHAnsi" w:hAnsiTheme="minorHAnsi"/>
          <w:sz w:val="22"/>
          <w:szCs w:val="22"/>
        </w:rPr>
        <w:t>2005</w:t>
      </w:r>
      <w:r w:rsidR="009373FC" w:rsidRPr="00AF0C9C">
        <w:rPr>
          <w:rFonts w:asciiTheme="minorHAnsi" w:hAnsiTheme="minorHAnsi"/>
          <w:sz w:val="22"/>
          <w:szCs w:val="22"/>
        </w:rPr>
        <w:t>)</w:t>
      </w:r>
      <w:r w:rsidRPr="00AF0C9C">
        <w:rPr>
          <w:rFonts w:asciiTheme="minorHAnsi" w:hAnsiTheme="minorHAnsi"/>
          <w:sz w:val="22"/>
          <w:szCs w:val="22"/>
        </w:rPr>
        <w:t>. CEPAL - Serie Manuales N° 45: Indicadores de desempeño en el sector público. Santiago de Chile.</w:t>
      </w:r>
    </w:p>
    <w:p w14:paraId="4407A90F" w14:textId="77777777" w:rsidR="0061300D" w:rsidRPr="00AF0C9C" w:rsidRDefault="0061300D" w:rsidP="00AF0C9C">
      <w:pPr>
        <w:rPr>
          <w:rFonts w:asciiTheme="minorHAnsi" w:hAnsiTheme="minorHAnsi"/>
          <w:sz w:val="22"/>
          <w:szCs w:val="22"/>
        </w:rPr>
      </w:pPr>
    </w:p>
    <w:p w14:paraId="74ED875A" w14:textId="12D8BAF9" w:rsidR="0061300D" w:rsidRPr="00AF0C9C" w:rsidRDefault="0061300D" w:rsidP="00AF0C9C">
      <w:pPr>
        <w:rPr>
          <w:rFonts w:asciiTheme="minorHAnsi" w:hAnsiTheme="minorHAnsi"/>
          <w:sz w:val="22"/>
          <w:szCs w:val="22"/>
        </w:rPr>
      </w:pPr>
      <w:r w:rsidRPr="00AF0C9C">
        <w:rPr>
          <w:rFonts w:asciiTheme="minorHAnsi" w:hAnsiTheme="minorHAnsi"/>
          <w:sz w:val="22"/>
          <w:szCs w:val="22"/>
        </w:rPr>
        <w:t xml:space="preserve">____. </w:t>
      </w:r>
      <w:r w:rsidR="009373FC" w:rsidRPr="00AF0C9C">
        <w:rPr>
          <w:rFonts w:asciiTheme="minorHAnsi" w:hAnsiTheme="minorHAnsi"/>
          <w:sz w:val="22"/>
          <w:szCs w:val="22"/>
        </w:rPr>
        <w:t>(</w:t>
      </w:r>
      <w:r w:rsidRPr="00AF0C9C">
        <w:rPr>
          <w:rFonts w:asciiTheme="minorHAnsi" w:hAnsiTheme="minorHAnsi"/>
          <w:sz w:val="22"/>
          <w:szCs w:val="22"/>
        </w:rPr>
        <w:t>2011</w:t>
      </w:r>
      <w:r w:rsidR="009373FC" w:rsidRPr="00AF0C9C">
        <w:rPr>
          <w:rFonts w:asciiTheme="minorHAnsi" w:hAnsiTheme="minorHAnsi"/>
          <w:sz w:val="22"/>
          <w:szCs w:val="22"/>
        </w:rPr>
        <w:t>)</w:t>
      </w:r>
      <w:r w:rsidRPr="00AF0C9C">
        <w:rPr>
          <w:rFonts w:asciiTheme="minorHAnsi" w:hAnsiTheme="minorHAnsi"/>
          <w:sz w:val="22"/>
          <w:szCs w:val="22"/>
        </w:rPr>
        <w:t>. CEPAL - Serie Manuales N° 69: Planeación Estratégica e Indicadores de desempeño en el sector público. Santiago de Chile.</w:t>
      </w:r>
    </w:p>
    <w:p w14:paraId="576E7EE8" w14:textId="77777777" w:rsidR="00226048" w:rsidRPr="00AF0C9C" w:rsidRDefault="00226048" w:rsidP="00AF0C9C">
      <w:pPr>
        <w:rPr>
          <w:rFonts w:asciiTheme="minorHAnsi" w:hAnsiTheme="minorHAnsi"/>
          <w:sz w:val="22"/>
          <w:szCs w:val="22"/>
        </w:rPr>
      </w:pPr>
    </w:p>
    <w:p w14:paraId="450763D2" w14:textId="77777777" w:rsidR="00CC6B67" w:rsidRPr="00AF0C9C" w:rsidRDefault="00CC6B67" w:rsidP="00AF0C9C">
      <w:pPr>
        <w:rPr>
          <w:rFonts w:asciiTheme="minorHAnsi" w:hAnsiTheme="minorHAnsi"/>
          <w:sz w:val="22"/>
          <w:szCs w:val="22"/>
        </w:rPr>
      </w:pPr>
      <w:r w:rsidRPr="00AF0C9C">
        <w:rPr>
          <w:rFonts w:asciiTheme="minorHAnsi" w:hAnsiTheme="minorHAnsi"/>
          <w:sz w:val="22"/>
          <w:szCs w:val="22"/>
        </w:rPr>
        <w:t xml:space="preserve">Ley 152 de 1992 - por la cual se establece la Ley Orgánica del Plan de Desarrollo. </w:t>
      </w:r>
      <w:hyperlink r:id="rId51" w:history="1">
        <w:r w:rsidRPr="00AF0C9C">
          <w:rPr>
            <w:rStyle w:val="Hipervnculo"/>
            <w:rFonts w:asciiTheme="minorHAnsi" w:hAnsiTheme="minorHAnsi"/>
            <w:sz w:val="22"/>
            <w:szCs w:val="22"/>
          </w:rPr>
          <w:t>https://colaboracion.dnp.gov.co/CDT/Normatividad/ley%201994%200152.pdf</w:t>
        </w:r>
      </w:hyperlink>
      <w:r w:rsidRPr="00AF0C9C">
        <w:rPr>
          <w:rFonts w:asciiTheme="minorHAnsi" w:hAnsiTheme="minorHAnsi"/>
          <w:sz w:val="22"/>
          <w:szCs w:val="22"/>
        </w:rPr>
        <w:t xml:space="preserve"> </w:t>
      </w:r>
    </w:p>
    <w:p w14:paraId="478D4B73" w14:textId="77777777" w:rsidR="00CC6B67" w:rsidRPr="00AF0C9C" w:rsidRDefault="00CC6B67" w:rsidP="00AF0C9C">
      <w:pPr>
        <w:rPr>
          <w:rFonts w:asciiTheme="minorHAnsi" w:hAnsiTheme="minorHAnsi"/>
          <w:sz w:val="22"/>
          <w:szCs w:val="22"/>
        </w:rPr>
      </w:pPr>
    </w:p>
    <w:p w14:paraId="129464A7" w14:textId="77777777" w:rsidR="00ED574F" w:rsidRPr="00AF0C9C" w:rsidRDefault="00ED574F" w:rsidP="00AF0C9C">
      <w:pPr>
        <w:pStyle w:val="Default"/>
        <w:jc w:val="both"/>
        <w:rPr>
          <w:rFonts w:asciiTheme="minorHAnsi" w:hAnsiTheme="minorHAnsi"/>
          <w:sz w:val="22"/>
          <w:szCs w:val="22"/>
        </w:rPr>
      </w:pPr>
      <w:r w:rsidRPr="00AF0C9C">
        <w:rPr>
          <w:rFonts w:asciiTheme="minorHAnsi" w:hAnsiTheme="minorHAnsi" w:cs="Calibri"/>
          <w:sz w:val="22"/>
          <w:szCs w:val="22"/>
        </w:rPr>
        <w:t>Ministerio de Hacienda y Administraciones Públicas - Agencia Estatal de</w:t>
      </w:r>
      <w:r w:rsidRPr="00AF0C9C">
        <w:rPr>
          <w:rFonts w:asciiTheme="minorHAnsi" w:hAnsiTheme="minorHAnsi"/>
          <w:sz w:val="22"/>
          <w:szCs w:val="22"/>
        </w:rPr>
        <w:t xml:space="preserve"> Evaluación de la Políticas Públicas y la Calidad de los Servicios. 2013. El Marco Común de Evaluación y Mejora de las Organizaciones Públicas por medio de la Evaluación CAF 2013. Madrid Tercera edición total revisada 2013. </w:t>
      </w:r>
    </w:p>
    <w:p w14:paraId="61E62765" w14:textId="77777777" w:rsidR="00280705" w:rsidRPr="00AF0C9C" w:rsidRDefault="00280705" w:rsidP="00AF0C9C">
      <w:pPr>
        <w:pStyle w:val="Default"/>
        <w:jc w:val="both"/>
        <w:rPr>
          <w:rFonts w:asciiTheme="minorHAnsi" w:hAnsiTheme="minorHAnsi"/>
          <w:sz w:val="22"/>
          <w:szCs w:val="22"/>
        </w:rPr>
      </w:pPr>
    </w:p>
    <w:p w14:paraId="55822788" w14:textId="7B35DB69" w:rsidR="00ED574F" w:rsidRPr="00AF0C9C" w:rsidRDefault="00ED574F" w:rsidP="00AF0C9C">
      <w:pPr>
        <w:rPr>
          <w:rFonts w:asciiTheme="minorHAnsi" w:hAnsiTheme="minorHAnsi"/>
          <w:sz w:val="22"/>
          <w:szCs w:val="22"/>
        </w:rPr>
      </w:pPr>
      <w:r w:rsidRPr="00AF0C9C">
        <w:rPr>
          <w:rFonts w:asciiTheme="minorHAnsi" w:hAnsiTheme="minorHAnsi"/>
          <w:sz w:val="22"/>
          <w:szCs w:val="22"/>
        </w:rPr>
        <w:t xml:space="preserve">Organización para la Cooperación y el Desarrollo Económicos (OCDE). </w:t>
      </w:r>
      <w:r w:rsidR="009373FC" w:rsidRPr="00AF0C9C">
        <w:rPr>
          <w:rFonts w:asciiTheme="minorHAnsi" w:hAnsiTheme="minorHAnsi"/>
          <w:sz w:val="22"/>
          <w:szCs w:val="22"/>
        </w:rPr>
        <w:t>(</w:t>
      </w:r>
      <w:r w:rsidRPr="00AF0C9C">
        <w:rPr>
          <w:rFonts w:asciiTheme="minorHAnsi" w:hAnsiTheme="minorHAnsi"/>
          <w:sz w:val="22"/>
          <w:szCs w:val="22"/>
        </w:rPr>
        <w:t>2002</w:t>
      </w:r>
      <w:r w:rsidR="009373FC" w:rsidRPr="00AF0C9C">
        <w:rPr>
          <w:rFonts w:asciiTheme="minorHAnsi" w:hAnsiTheme="minorHAnsi"/>
          <w:sz w:val="22"/>
          <w:szCs w:val="22"/>
        </w:rPr>
        <w:t>)</w:t>
      </w:r>
      <w:r w:rsidRPr="00AF0C9C">
        <w:rPr>
          <w:rFonts w:asciiTheme="minorHAnsi" w:hAnsiTheme="minorHAnsi"/>
          <w:sz w:val="22"/>
          <w:szCs w:val="22"/>
        </w:rPr>
        <w:t>. Glosario de términos sobre evaluación y gestión de la Organización para la Cooperación y Desarrollo Económicos. París: OCDE.</w:t>
      </w:r>
    </w:p>
    <w:p w14:paraId="7D335E13" w14:textId="77777777" w:rsidR="00280705" w:rsidRPr="00AF0C9C" w:rsidRDefault="00280705" w:rsidP="00AF0C9C">
      <w:pPr>
        <w:rPr>
          <w:rFonts w:asciiTheme="minorHAnsi" w:hAnsiTheme="minorHAnsi" w:cstheme="minorHAnsi"/>
          <w:color w:val="auto"/>
          <w:sz w:val="22"/>
          <w:szCs w:val="22"/>
        </w:rPr>
      </w:pPr>
    </w:p>
    <w:p w14:paraId="36ACFEA8" w14:textId="77777777" w:rsidR="00A777D1" w:rsidRPr="00AF0C9C" w:rsidRDefault="00A777D1"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br w:type="page"/>
      </w:r>
    </w:p>
    <w:p w14:paraId="25B24155" w14:textId="53F280D2" w:rsidR="00B433A9" w:rsidRPr="00AF0C9C" w:rsidRDefault="00B433A9" w:rsidP="00AF0C9C">
      <w:pPr>
        <w:pStyle w:val="Ttulo2"/>
        <w:numPr>
          <w:ilvl w:val="0"/>
          <w:numId w:val="23"/>
        </w:numPr>
        <w:spacing w:before="0" w:after="0" w:line="240" w:lineRule="auto"/>
        <w:jc w:val="center"/>
        <w:rPr>
          <w:rFonts w:asciiTheme="minorHAnsi" w:hAnsiTheme="minorHAnsi" w:cstheme="minorHAnsi"/>
          <w:b w:val="0"/>
          <w:i/>
          <w:color w:val="00B0F0"/>
          <w:sz w:val="22"/>
          <w:szCs w:val="22"/>
        </w:rPr>
      </w:pPr>
      <w:bookmarkStart w:id="20" w:name="_Toc479324161"/>
      <w:r w:rsidRPr="00AF0C9C">
        <w:rPr>
          <w:rFonts w:asciiTheme="minorHAnsi" w:hAnsiTheme="minorHAnsi" w:cstheme="minorHAnsi"/>
          <w:b w:val="0"/>
          <w:i/>
          <w:color w:val="00B0F0"/>
          <w:sz w:val="22"/>
          <w:szCs w:val="22"/>
        </w:rPr>
        <w:lastRenderedPageBreak/>
        <w:t xml:space="preserve">Gestión para el </w:t>
      </w:r>
      <w:r w:rsidR="009373FC" w:rsidRPr="00AF0C9C">
        <w:rPr>
          <w:rFonts w:asciiTheme="minorHAnsi" w:hAnsiTheme="minorHAnsi" w:cstheme="minorHAnsi"/>
          <w:b w:val="0"/>
          <w:i/>
          <w:color w:val="00B0F0"/>
          <w:sz w:val="22"/>
          <w:szCs w:val="22"/>
        </w:rPr>
        <w:t xml:space="preserve">resultado, </w:t>
      </w:r>
      <w:r w:rsidR="00113C39" w:rsidRPr="00AF0C9C">
        <w:rPr>
          <w:rFonts w:asciiTheme="minorHAnsi" w:hAnsiTheme="minorHAnsi" w:cstheme="minorHAnsi"/>
          <w:b w:val="0"/>
          <w:i/>
          <w:color w:val="00B0F0"/>
          <w:sz w:val="22"/>
          <w:szCs w:val="22"/>
        </w:rPr>
        <w:t xml:space="preserve">con </w:t>
      </w:r>
      <w:r w:rsidR="009373FC" w:rsidRPr="00AF0C9C">
        <w:rPr>
          <w:rFonts w:asciiTheme="minorHAnsi" w:hAnsiTheme="minorHAnsi" w:cstheme="minorHAnsi"/>
          <w:b w:val="0"/>
          <w:i/>
          <w:color w:val="00B0F0"/>
          <w:sz w:val="22"/>
          <w:szCs w:val="22"/>
        </w:rPr>
        <w:t>valores</w:t>
      </w:r>
      <w:bookmarkEnd w:id="20"/>
    </w:p>
    <w:p w14:paraId="42812C9A" w14:textId="77777777" w:rsidR="00146A90" w:rsidRPr="00AF0C9C" w:rsidRDefault="00146A90" w:rsidP="00AF0C9C">
      <w:pPr>
        <w:rPr>
          <w:rFonts w:asciiTheme="minorHAnsi" w:hAnsiTheme="minorHAnsi"/>
          <w:sz w:val="22"/>
          <w:szCs w:val="22"/>
        </w:rPr>
      </w:pPr>
    </w:p>
    <w:p w14:paraId="04F4639B" w14:textId="435F67DE" w:rsidR="00B433A9" w:rsidRPr="00AF0C9C" w:rsidRDefault="00840FCD" w:rsidP="00AF0C9C">
      <w:pPr>
        <w:rPr>
          <w:rFonts w:asciiTheme="minorHAnsi" w:hAnsiTheme="minorHAnsi" w:cstheme="minorHAnsi"/>
          <w:sz w:val="22"/>
          <w:szCs w:val="22"/>
        </w:rPr>
      </w:pPr>
      <w:r w:rsidRPr="00AF0C9C">
        <w:rPr>
          <w:rFonts w:asciiTheme="minorHAnsi" w:hAnsiTheme="minorHAnsi"/>
          <w:noProof/>
          <w:color w:val="000000" w:themeColor="text1"/>
          <w:sz w:val="22"/>
          <w:szCs w:val="22"/>
        </w:rPr>
        <w:drawing>
          <wp:anchor distT="0" distB="0" distL="114300" distR="114300" simplePos="0" relativeHeight="251878400" behindDoc="0" locked="0" layoutInCell="1" allowOverlap="1" wp14:anchorId="5F0A5854" wp14:editId="2AEB850E">
            <wp:simplePos x="0" y="0"/>
            <wp:positionH relativeFrom="margin">
              <wp:align>left</wp:align>
            </wp:positionH>
            <wp:positionV relativeFrom="paragraph">
              <wp:posOffset>66040</wp:posOffset>
            </wp:positionV>
            <wp:extent cx="1077595" cy="1079500"/>
            <wp:effectExtent l="0" t="0" r="8255"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7595" cy="1079500"/>
                    </a:xfrm>
                    <a:prstGeom prst="rect">
                      <a:avLst/>
                    </a:prstGeom>
                    <a:noFill/>
                  </pic:spPr>
                </pic:pic>
              </a:graphicData>
            </a:graphic>
            <wp14:sizeRelH relativeFrom="margin">
              <wp14:pctWidth>0</wp14:pctWidth>
            </wp14:sizeRelH>
            <wp14:sizeRelV relativeFrom="margin">
              <wp14:pctHeight>0</wp14:pctHeight>
            </wp14:sizeRelV>
          </wp:anchor>
        </w:drawing>
      </w:r>
      <w:r w:rsidR="00360484" w:rsidRPr="00AF0C9C">
        <w:rPr>
          <w:rFonts w:asciiTheme="minorHAnsi" w:hAnsiTheme="minorHAnsi" w:cstheme="minorHAnsi"/>
          <w:sz w:val="22"/>
          <w:szCs w:val="22"/>
        </w:rPr>
        <w:t xml:space="preserve">Esta </w:t>
      </w:r>
      <w:r w:rsidR="009373FC" w:rsidRPr="00AF0C9C">
        <w:rPr>
          <w:rFonts w:asciiTheme="minorHAnsi" w:hAnsiTheme="minorHAnsi" w:cstheme="minorHAnsi"/>
          <w:sz w:val="22"/>
          <w:szCs w:val="22"/>
        </w:rPr>
        <w:t xml:space="preserve">dimensión </w:t>
      </w:r>
      <w:r w:rsidR="00360484" w:rsidRPr="00AF0C9C">
        <w:rPr>
          <w:rFonts w:asciiTheme="minorHAnsi" w:hAnsiTheme="minorHAnsi" w:cstheme="minorHAnsi"/>
          <w:sz w:val="22"/>
          <w:szCs w:val="22"/>
        </w:rPr>
        <w:t xml:space="preserve">agrupa un conjunto de prácticas, </w:t>
      </w:r>
      <w:r w:rsidR="00146A90" w:rsidRPr="00AF0C9C">
        <w:rPr>
          <w:rFonts w:asciiTheme="minorHAnsi" w:hAnsiTheme="minorHAnsi" w:cstheme="minorHAnsi"/>
          <w:sz w:val="22"/>
          <w:szCs w:val="22"/>
        </w:rPr>
        <w:t>políticas</w:t>
      </w:r>
      <w:r w:rsidR="00360484" w:rsidRPr="00AF0C9C">
        <w:rPr>
          <w:rFonts w:asciiTheme="minorHAnsi" w:hAnsiTheme="minorHAnsi" w:cstheme="minorHAnsi"/>
          <w:sz w:val="22"/>
          <w:szCs w:val="22"/>
        </w:rPr>
        <w:t xml:space="preserve"> e instrumentos que tienen como propósito </w:t>
      </w:r>
      <w:r w:rsidR="00B433A9" w:rsidRPr="00AF0C9C">
        <w:rPr>
          <w:rFonts w:asciiTheme="minorHAnsi" w:hAnsiTheme="minorHAnsi" w:cstheme="minorHAnsi"/>
          <w:sz w:val="22"/>
          <w:szCs w:val="22"/>
        </w:rPr>
        <w:t>permitirle a la organización realizar las actividades que la condu</w:t>
      </w:r>
      <w:r w:rsidR="00C8138E" w:rsidRPr="00AF0C9C">
        <w:rPr>
          <w:rFonts w:asciiTheme="minorHAnsi" w:hAnsiTheme="minorHAnsi" w:cstheme="minorHAnsi"/>
          <w:sz w:val="22"/>
          <w:szCs w:val="22"/>
        </w:rPr>
        <w:t>zca</w:t>
      </w:r>
      <w:r w:rsidR="00B433A9" w:rsidRPr="00AF0C9C">
        <w:rPr>
          <w:rFonts w:asciiTheme="minorHAnsi" w:hAnsiTheme="minorHAnsi" w:cstheme="minorHAnsi"/>
          <w:sz w:val="22"/>
          <w:szCs w:val="22"/>
        </w:rPr>
        <w:t>n a lograr los resultados propuestos y</w:t>
      </w:r>
      <w:r w:rsidR="00C8138E" w:rsidRPr="00AF0C9C">
        <w:rPr>
          <w:rFonts w:asciiTheme="minorHAnsi" w:hAnsiTheme="minorHAnsi" w:cstheme="minorHAnsi"/>
          <w:sz w:val="22"/>
          <w:szCs w:val="22"/>
        </w:rPr>
        <w:t xml:space="preserve"> a</w:t>
      </w:r>
      <w:r w:rsidR="00B433A9" w:rsidRPr="00AF0C9C">
        <w:rPr>
          <w:rFonts w:asciiTheme="minorHAnsi" w:hAnsiTheme="minorHAnsi" w:cstheme="minorHAnsi"/>
          <w:sz w:val="22"/>
          <w:szCs w:val="22"/>
        </w:rPr>
        <w:t xml:space="preserve"> materializar las decisiones plasmadas en su planeación institucional. Dado que el Modelo </w:t>
      </w:r>
      <w:r w:rsidR="00C8138E" w:rsidRPr="00AF0C9C">
        <w:rPr>
          <w:rFonts w:asciiTheme="minorHAnsi" w:hAnsiTheme="minorHAnsi" w:cstheme="minorHAnsi"/>
          <w:sz w:val="22"/>
          <w:szCs w:val="22"/>
        </w:rPr>
        <w:t xml:space="preserve">Integrado de Planeación y Gestión </w:t>
      </w:r>
      <w:r w:rsidR="00B433A9" w:rsidRPr="00AF0C9C">
        <w:rPr>
          <w:rFonts w:asciiTheme="minorHAnsi" w:hAnsiTheme="minorHAnsi" w:cstheme="minorHAnsi"/>
          <w:sz w:val="22"/>
          <w:szCs w:val="22"/>
        </w:rPr>
        <w:t>se enmarca</w:t>
      </w:r>
      <w:r w:rsidR="00C8138E" w:rsidRPr="00AF0C9C">
        <w:rPr>
          <w:rFonts w:asciiTheme="minorHAnsi" w:hAnsiTheme="minorHAnsi" w:cstheme="minorHAnsi"/>
          <w:sz w:val="22"/>
          <w:szCs w:val="22"/>
        </w:rPr>
        <w:t xml:space="preserve">, a su vez, en el </w:t>
      </w:r>
      <w:r w:rsidR="009373FC" w:rsidRPr="00AF0C9C">
        <w:rPr>
          <w:rFonts w:asciiTheme="minorHAnsi" w:hAnsiTheme="minorHAnsi" w:cstheme="minorHAnsi"/>
          <w:sz w:val="22"/>
          <w:szCs w:val="22"/>
        </w:rPr>
        <w:t xml:space="preserve">Modelo </w:t>
      </w:r>
      <w:r w:rsidR="00C8138E" w:rsidRPr="00AF0C9C">
        <w:rPr>
          <w:rFonts w:asciiTheme="minorHAnsi" w:hAnsiTheme="minorHAnsi" w:cstheme="minorHAnsi"/>
          <w:sz w:val="22"/>
          <w:szCs w:val="22"/>
        </w:rPr>
        <w:t xml:space="preserve">de </w:t>
      </w:r>
      <w:r w:rsidR="00B433A9" w:rsidRPr="00AF0C9C">
        <w:rPr>
          <w:rFonts w:asciiTheme="minorHAnsi" w:hAnsiTheme="minorHAnsi" w:cstheme="minorHAnsi"/>
          <w:sz w:val="22"/>
          <w:szCs w:val="22"/>
        </w:rPr>
        <w:t>Gestión para Resultados, requiere de la puesta en marcha de los cursos de acción o trayectorias de implementación que ha</w:t>
      </w:r>
      <w:r w:rsidR="00C8138E" w:rsidRPr="00AF0C9C">
        <w:rPr>
          <w:rFonts w:asciiTheme="minorHAnsi" w:hAnsiTheme="minorHAnsi" w:cstheme="minorHAnsi"/>
          <w:sz w:val="22"/>
          <w:szCs w:val="22"/>
        </w:rPr>
        <w:t>ga</w:t>
      </w:r>
      <w:r w:rsidR="00B433A9" w:rsidRPr="00AF0C9C">
        <w:rPr>
          <w:rFonts w:asciiTheme="minorHAnsi" w:hAnsiTheme="minorHAnsi" w:cstheme="minorHAnsi"/>
          <w:sz w:val="22"/>
          <w:szCs w:val="22"/>
        </w:rPr>
        <w:t xml:space="preserve">n viable el logro de los resultados y metas de la organización. </w:t>
      </w:r>
    </w:p>
    <w:p w14:paraId="2E9DF605" w14:textId="77777777" w:rsidR="00C8138E" w:rsidRPr="00AF0C9C" w:rsidRDefault="00C8138E" w:rsidP="00AF0C9C">
      <w:pPr>
        <w:rPr>
          <w:rFonts w:asciiTheme="minorHAnsi" w:hAnsiTheme="minorHAnsi" w:cstheme="minorHAnsi"/>
          <w:color w:val="000000" w:themeColor="text1"/>
          <w:sz w:val="22"/>
          <w:szCs w:val="22"/>
        </w:rPr>
      </w:pPr>
    </w:p>
    <w:p w14:paraId="7CF3E6F1" w14:textId="53EE3422" w:rsidR="006F2601" w:rsidRPr="00AF0C9C" w:rsidRDefault="00ED732B" w:rsidP="00AF0C9C">
      <w:p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Para concretar las decisiones tomadas en el proceso de planeación institucional, y teniendo en cuenta el talento humano del que se dispone,</w:t>
      </w:r>
      <w:r w:rsidR="009675E4" w:rsidRPr="00AF0C9C">
        <w:rPr>
          <w:rFonts w:asciiTheme="minorHAnsi" w:hAnsiTheme="minorHAnsi" w:cstheme="minorHAnsi"/>
          <w:color w:val="000000" w:themeColor="text1"/>
          <w:sz w:val="22"/>
          <w:szCs w:val="22"/>
        </w:rPr>
        <w:t xml:space="preserve"> en esta Dimensión se toman en cuenta los aspectos más importantes que debe atender una organización para poner en marcha lo previsto en su planeación institucional y cumplir con las funciones y competencias que le han sido asignadas por mandato legal</w:t>
      </w:r>
      <w:r w:rsidR="0029172D" w:rsidRPr="00AF0C9C">
        <w:rPr>
          <w:rFonts w:asciiTheme="minorHAnsi" w:hAnsiTheme="minorHAnsi" w:cstheme="minorHAnsi"/>
          <w:color w:val="000000" w:themeColor="text1"/>
          <w:sz w:val="22"/>
          <w:szCs w:val="22"/>
        </w:rPr>
        <w:t>. P</w:t>
      </w:r>
      <w:r w:rsidR="009675E4" w:rsidRPr="00AF0C9C">
        <w:rPr>
          <w:rFonts w:asciiTheme="minorHAnsi" w:hAnsiTheme="minorHAnsi" w:cstheme="minorHAnsi"/>
          <w:color w:val="000000" w:themeColor="text1"/>
          <w:sz w:val="22"/>
          <w:szCs w:val="22"/>
        </w:rPr>
        <w:t xml:space="preserve">ara ello, </w:t>
      </w:r>
      <w:r w:rsidR="006F2601" w:rsidRPr="00AF0C9C">
        <w:rPr>
          <w:rFonts w:asciiTheme="minorHAnsi" w:hAnsiTheme="minorHAnsi" w:cstheme="minorHAnsi"/>
          <w:color w:val="000000" w:themeColor="text1"/>
          <w:sz w:val="22"/>
          <w:szCs w:val="22"/>
        </w:rPr>
        <w:t xml:space="preserve">esta </w:t>
      </w:r>
      <w:r w:rsidR="0029172D" w:rsidRPr="00AF0C9C">
        <w:rPr>
          <w:rFonts w:asciiTheme="minorHAnsi" w:hAnsiTheme="minorHAnsi" w:cstheme="minorHAnsi"/>
          <w:color w:val="000000" w:themeColor="text1"/>
          <w:sz w:val="22"/>
          <w:szCs w:val="22"/>
        </w:rPr>
        <w:t xml:space="preserve">dimensión </w:t>
      </w:r>
      <w:r w:rsidR="00350C4D" w:rsidRPr="00AF0C9C">
        <w:rPr>
          <w:rFonts w:asciiTheme="minorHAnsi" w:hAnsiTheme="minorHAnsi" w:cstheme="minorHAnsi"/>
          <w:color w:val="000000" w:themeColor="text1"/>
          <w:sz w:val="22"/>
          <w:szCs w:val="22"/>
        </w:rPr>
        <w:t>se entenderá desde</w:t>
      </w:r>
      <w:r w:rsidR="006F2601" w:rsidRPr="00AF0C9C">
        <w:rPr>
          <w:rFonts w:asciiTheme="minorHAnsi" w:hAnsiTheme="minorHAnsi" w:cstheme="minorHAnsi"/>
          <w:color w:val="000000" w:themeColor="text1"/>
          <w:sz w:val="22"/>
          <w:szCs w:val="22"/>
        </w:rPr>
        <w:t xml:space="preserve"> dos perspectivas</w:t>
      </w:r>
      <w:r w:rsidR="00350C4D" w:rsidRPr="00AF0C9C">
        <w:rPr>
          <w:rFonts w:asciiTheme="minorHAnsi" w:hAnsiTheme="minorHAnsi" w:cstheme="minorHAnsi"/>
          <w:color w:val="000000" w:themeColor="text1"/>
          <w:sz w:val="22"/>
          <w:szCs w:val="22"/>
        </w:rPr>
        <w:t>:</w:t>
      </w:r>
      <w:r w:rsidR="006F2601" w:rsidRPr="00AF0C9C">
        <w:rPr>
          <w:rFonts w:asciiTheme="minorHAnsi" w:hAnsiTheme="minorHAnsi" w:cstheme="minorHAnsi"/>
          <w:color w:val="000000" w:themeColor="text1"/>
          <w:sz w:val="22"/>
          <w:szCs w:val="22"/>
        </w:rPr>
        <w:t xml:space="preserve"> la primera</w:t>
      </w:r>
      <w:r w:rsidR="0029172D" w:rsidRPr="00AF0C9C">
        <w:rPr>
          <w:rFonts w:asciiTheme="minorHAnsi" w:hAnsiTheme="minorHAnsi" w:cstheme="minorHAnsi"/>
          <w:color w:val="000000" w:themeColor="text1"/>
          <w:sz w:val="22"/>
          <w:szCs w:val="22"/>
        </w:rPr>
        <w:t>,</w:t>
      </w:r>
      <w:r w:rsidR="006F2601" w:rsidRPr="00AF0C9C">
        <w:rPr>
          <w:rFonts w:asciiTheme="minorHAnsi" w:hAnsiTheme="minorHAnsi" w:cstheme="minorHAnsi"/>
          <w:color w:val="000000" w:themeColor="text1"/>
          <w:sz w:val="22"/>
          <w:szCs w:val="22"/>
        </w:rPr>
        <w:t xml:space="preserve"> asociada </w:t>
      </w:r>
      <w:r w:rsidR="002D6D12" w:rsidRPr="00AF0C9C">
        <w:rPr>
          <w:rFonts w:asciiTheme="minorHAnsi" w:hAnsiTheme="minorHAnsi" w:cstheme="minorHAnsi"/>
          <w:color w:val="000000" w:themeColor="text1"/>
          <w:sz w:val="22"/>
          <w:szCs w:val="22"/>
        </w:rPr>
        <w:t>a l</w:t>
      </w:r>
      <w:r w:rsidR="006F2601" w:rsidRPr="00AF0C9C">
        <w:rPr>
          <w:rFonts w:asciiTheme="minorHAnsi" w:hAnsiTheme="minorHAnsi" w:cstheme="minorHAnsi"/>
          <w:color w:val="000000" w:themeColor="text1"/>
          <w:sz w:val="22"/>
          <w:szCs w:val="22"/>
        </w:rPr>
        <w:t xml:space="preserve">os aspectos relevantes para una adecuada </w:t>
      </w:r>
      <w:r w:rsidR="002D6D12" w:rsidRPr="00AF0C9C">
        <w:rPr>
          <w:rFonts w:asciiTheme="minorHAnsi" w:hAnsiTheme="minorHAnsi" w:cstheme="minorHAnsi"/>
          <w:color w:val="00B0F0"/>
          <w:sz w:val="22"/>
          <w:szCs w:val="22"/>
        </w:rPr>
        <w:t>operación de la organización</w:t>
      </w:r>
      <w:r w:rsidR="006F2601" w:rsidRPr="00AF0C9C">
        <w:rPr>
          <w:rFonts w:asciiTheme="minorHAnsi" w:hAnsiTheme="minorHAnsi" w:cstheme="minorHAnsi"/>
          <w:color w:val="000000" w:themeColor="text1"/>
          <w:sz w:val="22"/>
          <w:szCs w:val="22"/>
        </w:rPr>
        <w:t xml:space="preserve">; y la segunda, referente a la </w:t>
      </w:r>
      <w:r w:rsidR="006F2601" w:rsidRPr="00AF0C9C">
        <w:rPr>
          <w:rFonts w:asciiTheme="minorHAnsi" w:hAnsiTheme="minorHAnsi" w:cstheme="minorHAnsi"/>
          <w:color w:val="00B0F0"/>
          <w:sz w:val="22"/>
          <w:szCs w:val="22"/>
        </w:rPr>
        <w:t>relación Estado Ciudadano</w:t>
      </w:r>
      <w:r w:rsidR="006F2601" w:rsidRPr="00AF0C9C">
        <w:rPr>
          <w:rFonts w:asciiTheme="minorHAnsi" w:hAnsiTheme="minorHAnsi" w:cstheme="minorHAnsi"/>
          <w:color w:val="000000" w:themeColor="text1"/>
          <w:sz w:val="22"/>
          <w:szCs w:val="22"/>
        </w:rPr>
        <w:t>.</w:t>
      </w:r>
    </w:p>
    <w:p w14:paraId="33EFB68B" w14:textId="77777777" w:rsidR="00A97633" w:rsidRPr="00AF0C9C" w:rsidRDefault="00A97633" w:rsidP="00AF0C9C">
      <w:pPr>
        <w:rPr>
          <w:rFonts w:asciiTheme="minorHAnsi" w:hAnsiTheme="minorHAnsi" w:cstheme="minorHAnsi"/>
          <w:color w:val="000000" w:themeColor="text1"/>
          <w:sz w:val="22"/>
          <w:szCs w:val="22"/>
        </w:rPr>
      </w:pPr>
    </w:p>
    <w:p w14:paraId="0E3ACA3E" w14:textId="77777777" w:rsidR="006F2601" w:rsidRPr="00AF0C9C" w:rsidRDefault="008C212F" w:rsidP="00AF0C9C">
      <w:p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En</w:t>
      </w:r>
      <w:r w:rsidR="006F2601" w:rsidRPr="00AF0C9C">
        <w:rPr>
          <w:rFonts w:asciiTheme="minorHAnsi" w:hAnsiTheme="minorHAnsi" w:cstheme="minorHAnsi"/>
          <w:color w:val="000000" w:themeColor="text1"/>
          <w:sz w:val="22"/>
          <w:szCs w:val="22"/>
        </w:rPr>
        <w:t xml:space="preserve"> la primera perspectiva se describirán aspectos tales como:</w:t>
      </w:r>
    </w:p>
    <w:p w14:paraId="006D548A" w14:textId="77777777" w:rsidR="006F2601" w:rsidRPr="00AF0C9C" w:rsidRDefault="006F2601" w:rsidP="00AF0C9C">
      <w:pPr>
        <w:rPr>
          <w:rFonts w:asciiTheme="minorHAnsi" w:hAnsiTheme="minorHAnsi" w:cstheme="minorHAnsi"/>
          <w:color w:val="000000" w:themeColor="text1"/>
          <w:sz w:val="22"/>
          <w:szCs w:val="22"/>
        </w:rPr>
      </w:pPr>
    </w:p>
    <w:p w14:paraId="7D50E575" w14:textId="7452E0D4" w:rsidR="00A97633" w:rsidRPr="001B1A76" w:rsidRDefault="00A97633" w:rsidP="00AF0C9C">
      <w:pPr>
        <w:pStyle w:val="Prrafodelista"/>
        <w:numPr>
          <w:ilvl w:val="0"/>
          <w:numId w:val="9"/>
        </w:numPr>
        <w:ind w:left="426" w:hanging="426"/>
        <w:rPr>
          <w:rFonts w:asciiTheme="minorHAnsi" w:hAnsiTheme="minorHAnsi" w:cstheme="minorHAnsi"/>
          <w:sz w:val="22"/>
          <w:szCs w:val="22"/>
        </w:rPr>
      </w:pPr>
      <w:r w:rsidRPr="001B1A76">
        <w:rPr>
          <w:rFonts w:asciiTheme="minorHAnsi" w:hAnsiTheme="minorHAnsi" w:cstheme="minorHAnsi"/>
          <w:color w:val="000000" w:themeColor="text1"/>
          <w:sz w:val="22"/>
          <w:szCs w:val="22"/>
        </w:rPr>
        <w:t>E</w:t>
      </w:r>
      <w:r w:rsidR="009675E4" w:rsidRPr="001B1A76">
        <w:rPr>
          <w:rFonts w:asciiTheme="minorHAnsi" w:hAnsiTheme="minorHAnsi" w:cstheme="minorHAnsi"/>
          <w:color w:val="000000" w:themeColor="text1"/>
          <w:sz w:val="22"/>
          <w:szCs w:val="22"/>
        </w:rPr>
        <w:t>squemas operativos: l</w:t>
      </w:r>
      <w:r w:rsidRPr="001B1A76">
        <w:rPr>
          <w:rFonts w:asciiTheme="minorHAnsi" w:hAnsiTheme="minorHAnsi" w:cstheme="minorHAnsi"/>
          <w:sz w:val="22"/>
          <w:szCs w:val="22"/>
        </w:rPr>
        <w:t xml:space="preserve">as organizaciones adoptan y formalizan esquemas que le permiten desarrollar ordenadamente las actividades necesarias para dar cumplimiento a su </w:t>
      </w:r>
      <w:r w:rsidR="009675E4" w:rsidRPr="001B1A76">
        <w:rPr>
          <w:rFonts w:asciiTheme="minorHAnsi" w:hAnsiTheme="minorHAnsi" w:cstheme="minorHAnsi"/>
          <w:sz w:val="22"/>
          <w:szCs w:val="22"/>
        </w:rPr>
        <w:t xml:space="preserve">planeación institucional, </w:t>
      </w:r>
      <w:r w:rsidRPr="001B1A76">
        <w:rPr>
          <w:rFonts w:asciiTheme="minorHAnsi" w:hAnsiTheme="minorHAnsi" w:cstheme="minorHAnsi"/>
          <w:sz w:val="22"/>
          <w:szCs w:val="22"/>
        </w:rPr>
        <w:t>generar y producir los bienes y servicios que satisfa</w:t>
      </w:r>
      <w:r w:rsidR="009675E4" w:rsidRPr="001B1A76">
        <w:rPr>
          <w:rFonts w:asciiTheme="minorHAnsi" w:hAnsiTheme="minorHAnsi" w:cstheme="minorHAnsi"/>
          <w:sz w:val="22"/>
          <w:szCs w:val="22"/>
        </w:rPr>
        <w:t xml:space="preserve">gan </w:t>
      </w:r>
      <w:r w:rsidRPr="001B1A76">
        <w:rPr>
          <w:rFonts w:asciiTheme="minorHAnsi" w:hAnsiTheme="minorHAnsi" w:cstheme="minorHAnsi"/>
          <w:sz w:val="22"/>
          <w:szCs w:val="22"/>
        </w:rPr>
        <w:t>las necesidades y problemas de sus grupos de valor</w:t>
      </w:r>
      <w:r w:rsidR="0029172D" w:rsidRPr="001B1A76">
        <w:rPr>
          <w:rFonts w:asciiTheme="minorHAnsi" w:hAnsiTheme="minorHAnsi" w:cstheme="minorHAnsi"/>
          <w:sz w:val="22"/>
          <w:szCs w:val="22"/>
        </w:rPr>
        <w:t>. E</w:t>
      </w:r>
      <w:r w:rsidRPr="001B1A76">
        <w:rPr>
          <w:rFonts w:asciiTheme="minorHAnsi" w:hAnsiTheme="minorHAnsi" w:cstheme="minorHAnsi"/>
          <w:sz w:val="22"/>
          <w:szCs w:val="22"/>
        </w:rPr>
        <w:t xml:space="preserve">n general, desarrollar los procesos y procedimientos administrativos requeridos para realizar su operación. </w:t>
      </w:r>
    </w:p>
    <w:p w14:paraId="237FA39B" w14:textId="77777777" w:rsidR="00363D25" w:rsidRPr="001B1A76" w:rsidRDefault="00363D25" w:rsidP="00AF0C9C">
      <w:pPr>
        <w:pStyle w:val="Prrafodelista"/>
        <w:ind w:left="426"/>
        <w:rPr>
          <w:rFonts w:asciiTheme="minorHAnsi" w:hAnsiTheme="minorHAnsi" w:cstheme="minorHAnsi"/>
          <w:color w:val="000000" w:themeColor="text1"/>
          <w:sz w:val="22"/>
          <w:szCs w:val="22"/>
        </w:rPr>
      </w:pPr>
    </w:p>
    <w:p w14:paraId="72B4381D" w14:textId="2A88151C" w:rsidR="001839AD" w:rsidRPr="001B1A76" w:rsidRDefault="001839AD" w:rsidP="00AF0C9C">
      <w:pPr>
        <w:pStyle w:val="Prrafodelista"/>
        <w:numPr>
          <w:ilvl w:val="0"/>
          <w:numId w:val="9"/>
        </w:numPr>
        <w:ind w:left="426" w:hanging="426"/>
        <w:rPr>
          <w:rFonts w:asciiTheme="minorHAnsi" w:hAnsiTheme="minorHAnsi" w:cstheme="minorHAnsi"/>
          <w:color w:val="000000" w:themeColor="text1"/>
          <w:sz w:val="22"/>
          <w:szCs w:val="22"/>
        </w:rPr>
      </w:pPr>
      <w:r w:rsidRPr="001B1A76">
        <w:rPr>
          <w:rFonts w:asciiTheme="minorHAnsi" w:hAnsiTheme="minorHAnsi" w:cstheme="minorHAnsi"/>
          <w:color w:val="000000" w:themeColor="text1"/>
          <w:sz w:val="22"/>
          <w:szCs w:val="22"/>
        </w:rPr>
        <w:t>Trabajo por proyectos: la organización puede emprender proyectos para desarrollar su gestión, sean o no financiados con recursos de inversión</w:t>
      </w:r>
      <w:r w:rsidR="0029172D" w:rsidRPr="001B1A76">
        <w:rPr>
          <w:rFonts w:asciiTheme="minorHAnsi" w:hAnsiTheme="minorHAnsi" w:cstheme="minorHAnsi"/>
          <w:color w:val="000000" w:themeColor="text1"/>
          <w:sz w:val="22"/>
          <w:szCs w:val="22"/>
        </w:rPr>
        <w:t>. L</w:t>
      </w:r>
      <w:r w:rsidRPr="001B1A76">
        <w:rPr>
          <w:rFonts w:asciiTheme="minorHAnsi" w:hAnsiTheme="minorHAnsi" w:cstheme="minorHAnsi"/>
          <w:color w:val="000000" w:themeColor="text1"/>
          <w:sz w:val="22"/>
          <w:szCs w:val="22"/>
        </w:rPr>
        <w:t>os proyectos son una herramienta fundamental para que las organizaciones públicas operen y fortalezcan sus capacidades</w:t>
      </w:r>
      <w:r w:rsidR="0029172D" w:rsidRPr="001B1A76">
        <w:rPr>
          <w:rFonts w:asciiTheme="minorHAnsi" w:hAnsiTheme="minorHAnsi" w:cstheme="minorHAnsi"/>
          <w:color w:val="000000" w:themeColor="text1"/>
          <w:sz w:val="22"/>
          <w:szCs w:val="22"/>
        </w:rPr>
        <w:t>,</w:t>
      </w:r>
      <w:r w:rsidRPr="001B1A76">
        <w:rPr>
          <w:rFonts w:asciiTheme="minorHAnsi" w:hAnsiTheme="minorHAnsi" w:cstheme="minorHAnsi"/>
          <w:color w:val="000000" w:themeColor="text1"/>
          <w:sz w:val="22"/>
          <w:szCs w:val="22"/>
        </w:rPr>
        <w:t xml:space="preserve"> para la producción o provisión de bienes o servicios generadores de desarrollo y capital social.</w:t>
      </w:r>
    </w:p>
    <w:p w14:paraId="5235B5F5" w14:textId="77777777" w:rsidR="0029172D" w:rsidRPr="001B1A76" w:rsidRDefault="0029172D" w:rsidP="00AF0C9C">
      <w:pPr>
        <w:rPr>
          <w:rFonts w:asciiTheme="minorHAnsi" w:hAnsiTheme="minorHAnsi" w:cstheme="minorHAnsi"/>
          <w:color w:val="000000" w:themeColor="text1"/>
          <w:sz w:val="22"/>
          <w:szCs w:val="22"/>
        </w:rPr>
      </w:pPr>
    </w:p>
    <w:p w14:paraId="06D9A354" w14:textId="4581A632" w:rsidR="001839AD" w:rsidRPr="001B1A76" w:rsidRDefault="00A97633" w:rsidP="00AF0C9C">
      <w:pPr>
        <w:pStyle w:val="Prrafodelista"/>
        <w:numPr>
          <w:ilvl w:val="0"/>
          <w:numId w:val="9"/>
        </w:numPr>
        <w:ind w:left="426" w:hanging="426"/>
        <w:rPr>
          <w:rFonts w:asciiTheme="minorHAnsi" w:hAnsiTheme="minorHAnsi" w:cstheme="minorHAnsi"/>
          <w:sz w:val="22"/>
          <w:szCs w:val="22"/>
        </w:rPr>
      </w:pPr>
      <w:r w:rsidRPr="001B1A76">
        <w:rPr>
          <w:rFonts w:asciiTheme="minorHAnsi" w:hAnsiTheme="minorHAnsi" w:cstheme="minorHAnsi"/>
          <w:color w:val="000000" w:themeColor="text1"/>
          <w:sz w:val="22"/>
          <w:szCs w:val="22"/>
        </w:rPr>
        <w:t>D</w:t>
      </w:r>
      <w:r w:rsidR="001839AD" w:rsidRPr="001B1A76">
        <w:rPr>
          <w:rFonts w:asciiTheme="minorHAnsi" w:hAnsiTheme="minorHAnsi" w:cstheme="minorHAnsi"/>
          <w:color w:val="000000" w:themeColor="text1"/>
          <w:sz w:val="22"/>
          <w:szCs w:val="22"/>
        </w:rPr>
        <w:t>iseños organizacionales: d</w:t>
      </w:r>
      <w:r w:rsidRPr="001B1A76">
        <w:rPr>
          <w:rFonts w:asciiTheme="minorHAnsi" w:hAnsiTheme="minorHAnsi" w:cstheme="minorHAnsi"/>
          <w:color w:val="000000" w:themeColor="text1"/>
          <w:sz w:val="22"/>
          <w:szCs w:val="22"/>
        </w:rPr>
        <w:t>ado</w:t>
      </w:r>
      <w:r w:rsidRPr="001B1A76">
        <w:rPr>
          <w:rFonts w:asciiTheme="minorHAnsi" w:hAnsiTheme="minorHAnsi" w:cstheme="minorHAnsi"/>
          <w:sz w:val="22"/>
          <w:szCs w:val="22"/>
        </w:rPr>
        <w:t>, que las entidades públicas son las unidades de acción encargadas de la creación de valor público, su diseño</w:t>
      </w:r>
      <w:r w:rsidRPr="001B1A76">
        <w:rPr>
          <w:rFonts w:asciiTheme="minorHAnsi" w:hAnsiTheme="minorHAnsi" w:cstheme="minorHAnsi"/>
          <w:i/>
          <w:sz w:val="22"/>
          <w:szCs w:val="22"/>
        </w:rPr>
        <w:t xml:space="preserve"> </w:t>
      </w:r>
      <w:r w:rsidRPr="001B1A76">
        <w:rPr>
          <w:rFonts w:asciiTheme="minorHAnsi" w:hAnsiTheme="minorHAnsi" w:cstheme="minorHAnsi"/>
          <w:sz w:val="22"/>
          <w:szCs w:val="22"/>
        </w:rPr>
        <w:t>es clave para determinar y fortalecer la</w:t>
      </w:r>
      <w:r w:rsidR="00DF568A" w:rsidRPr="001B1A76">
        <w:rPr>
          <w:rFonts w:asciiTheme="minorHAnsi" w:hAnsiTheme="minorHAnsi" w:cstheme="minorHAnsi"/>
          <w:sz w:val="22"/>
          <w:szCs w:val="22"/>
        </w:rPr>
        <w:t>s</w:t>
      </w:r>
      <w:r w:rsidRPr="001B1A76">
        <w:rPr>
          <w:rFonts w:asciiTheme="minorHAnsi" w:hAnsiTheme="minorHAnsi" w:cstheme="minorHAnsi"/>
          <w:sz w:val="22"/>
          <w:szCs w:val="22"/>
        </w:rPr>
        <w:t xml:space="preserve"> capacidad</w:t>
      </w:r>
      <w:r w:rsidR="00DF568A" w:rsidRPr="001B1A76">
        <w:rPr>
          <w:rFonts w:asciiTheme="minorHAnsi" w:hAnsiTheme="minorHAnsi" w:cstheme="minorHAnsi"/>
          <w:sz w:val="22"/>
          <w:szCs w:val="22"/>
        </w:rPr>
        <w:t>es</w:t>
      </w:r>
      <w:r w:rsidRPr="001B1A76">
        <w:rPr>
          <w:rFonts w:asciiTheme="minorHAnsi" w:hAnsiTheme="minorHAnsi" w:cstheme="minorHAnsi"/>
          <w:sz w:val="22"/>
          <w:szCs w:val="22"/>
        </w:rPr>
        <w:t xml:space="preserve"> con la que cada una cuenta para cumplir su propósito fundamental y generar valor público. </w:t>
      </w:r>
    </w:p>
    <w:p w14:paraId="665B8B7B" w14:textId="77777777" w:rsidR="00363D25" w:rsidRPr="001B1A76" w:rsidRDefault="00363D25" w:rsidP="00AF0C9C">
      <w:pPr>
        <w:pStyle w:val="Prrafodelista"/>
        <w:ind w:left="426"/>
        <w:rPr>
          <w:rFonts w:asciiTheme="minorHAnsi" w:hAnsiTheme="minorHAnsi" w:cstheme="minorHAnsi"/>
          <w:sz w:val="22"/>
          <w:szCs w:val="22"/>
        </w:rPr>
      </w:pPr>
    </w:p>
    <w:p w14:paraId="5A697673" w14:textId="419EA2D2" w:rsidR="00281E83" w:rsidRPr="00AF0C9C" w:rsidRDefault="00281E83" w:rsidP="00AF0C9C">
      <w:pPr>
        <w:pStyle w:val="Prrafodelista"/>
        <w:numPr>
          <w:ilvl w:val="0"/>
          <w:numId w:val="9"/>
        </w:numPr>
        <w:ind w:left="426" w:hanging="426"/>
        <w:rPr>
          <w:rFonts w:asciiTheme="minorHAnsi" w:hAnsiTheme="minorHAnsi" w:cstheme="minorHAnsi"/>
          <w:sz w:val="22"/>
          <w:szCs w:val="22"/>
        </w:rPr>
      </w:pPr>
      <w:r w:rsidRPr="001B1A76">
        <w:rPr>
          <w:rFonts w:asciiTheme="minorHAnsi" w:hAnsiTheme="minorHAnsi" w:cstheme="minorHAnsi"/>
          <w:sz w:val="22"/>
          <w:szCs w:val="22"/>
        </w:rPr>
        <w:t>Alianzas estratégicas: las organizaciones</w:t>
      </w:r>
      <w:r w:rsidRPr="00AF0C9C">
        <w:rPr>
          <w:rFonts w:asciiTheme="minorHAnsi" w:hAnsiTheme="minorHAnsi" w:cstheme="minorHAnsi"/>
          <w:sz w:val="22"/>
          <w:szCs w:val="22"/>
        </w:rPr>
        <w:t xml:space="preserve"> se gestionan dentro de un ámbito institucional específico, el cual depende de su contexto inmediato (interno – endógeno,) y de su contexto mediato (externo - exógeno). Por tanto, para atender su propósito fundamental, puede apelar a</w:t>
      </w:r>
      <w:r w:rsidR="0029172D" w:rsidRPr="00AF0C9C">
        <w:rPr>
          <w:rFonts w:asciiTheme="minorHAnsi" w:hAnsiTheme="minorHAnsi" w:cstheme="minorHAnsi"/>
          <w:sz w:val="22"/>
          <w:szCs w:val="22"/>
        </w:rPr>
        <w:t xml:space="preserve">l establecimiento de </w:t>
      </w:r>
      <w:r w:rsidRPr="00AF0C9C">
        <w:rPr>
          <w:rFonts w:asciiTheme="minorHAnsi" w:hAnsiTheme="minorHAnsi" w:cstheme="minorHAnsi"/>
          <w:sz w:val="22"/>
          <w:szCs w:val="22"/>
        </w:rPr>
        <w:t>alianzas con otras organizaciones (públicas, privadas o de la sociedad civil).</w:t>
      </w:r>
    </w:p>
    <w:p w14:paraId="1AF1F8B7" w14:textId="77777777" w:rsidR="00281E83" w:rsidRPr="00AF0C9C" w:rsidRDefault="00281E83" w:rsidP="00AF0C9C">
      <w:pPr>
        <w:pStyle w:val="Prrafodelista"/>
        <w:rPr>
          <w:rFonts w:asciiTheme="minorHAnsi" w:hAnsiTheme="minorHAnsi" w:cstheme="minorHAnsi"/>
          <w:sz w:val="22"/>
          <w:szCs w:val="22"/>
        </w:rPr>
      </w:pPr>
    </w:p>
    <w:p w14:paraId="013EDE5C" w14:textId="7DD92F59" w:rsidR="00496CFA" w:rsidRPr="001B1A76" w:rsidRDefault="00281E83" w:rsidP="00AF0C9C">
      <w:pPr>
        <w:pStyle w:val="Prrafodelista"/>
        <w:numPr>
          <w:ilvl w:val="0"/>
          <w:numId w:val="9"/>
        </w:numPr>
        <w:ind w:left="426" w:hanging="426"/>
        <w:rPr>
          <w:rFonts w:asciiTheme="minorHAnsi" w:hAnsiTheme="minorHAnsi" w:cstheme="minorHAnsi"/>
          <w:sz w:val="22"/>
          <w:szCs w:val="22"/>
        </w:rPr>
      </w:pPr>
      <w:r w:rsidRPr="001B1A76">
        <w:rPr>
          <w:rFonts w:asciiTheme="minorHAnsi" w:hAnsiTheme="minorHAnsi" w:cstheme="minorHAnsi"/>
          <w:sz w:val="22"/>
          <w:szCs w:val="22"/>
        </w:rPr>
        <w:lastRenderedPageBreak/>
        <w:t>Uso estratégico de las TIC en la gestión de la entidad: el uso de las tecnologías de la información y las comunicaciones debe ser concebido en el marco de los sistemas de gestión de la organización, de manera que tengan un uso coherente y acorde a sus características y necesidades.</w:t>
      </w:r>
      <w:r w:rsidR="000A315F" w:rsidRPr="001B1A76">
        <w:rPr>
          <w:rFonts w:asciiTheme="minorHAnsi" w:hAnsiTheme="minorHAnsi" w:cstheme="minorHAnsi"/>
          <w:sz w:val="22"/>
          <w:szCs w:val="22"/>
        </w:rPr>
        <w:t xml:space="preserve"> </w:t>
      </w:r>
      <w:r w:rsidRPr="001B1A76">
        <w:rPr>
          <w:rFonts w:asciiTheme="minorHAnsi" w:hAnsiTheme="minorHAnsi" w:cstheme="minorHAnsi"/>
          <w:sz w:val="22"/>
          <w:szCs w:val="22"/>
        </w:rPr>
        <w:t>Por tal motivo, es necesario desarrollar procesos de planeación y gestión tecnológica para la mejora de los procesos internos, así como gestionar adecuadamente la información para el análisis, toma de decisiones y el mejoramiento permanente de la gestión pública.</w:t>
      </w:r>
    </w:p>
    <w:p w14:paraId="67B24C26" w14:textId="77777777" w:rsidR="00496CFA" w:rsidRPr="001B1A76" w:rsidRDefault="00496CFA" w:rsidP="00AF0C9C">
      <w:pPr>
        <w:pStyle w:val="Prrafodelista"/>
        <w:rPr>
          <w:rFonts w:asciiTheme="minorHAnsi" w:hAnsiTheme="minorHAnsi" w:cstheme="minorHAnsi"/>
          <w:sz w:val="22"/>
          <w:szCs w:val="22"/>
        </w:rPr>
      </w:pPr>
    </w:p>
    <w:p w14:paraId="02ABCF29" w14:textId="77777777" w:rsidR="00496CFA" w:rsidRPr="001B1A76" w:rsidRDefault="00496CFA" w:rsidP="00AF0C9C">
      <w:pPr>
        <w:pStyle w:val="Prrafodelista"/>
        <w:numPr>
          <w:ilvl w:val="0"/>
          <w:numId w:val="9"/>
        </w:numPr>
        <w:autoSpaceDE w:val="0"/>
        <w:autoSpaceDN w:val="0"/>
        <w:adjustRightInd w:val="0"/>
        <w:ind w:left="426" w:hanging="426"/>
        <w:rPr>
          <w:rFonts w:asciiTheme="minorHAnsi" w:hAnsiTheme="minorHAnsi" w:cstheme="minorHAnsi"/>
          <w:sz w:val="22"/>
          <w:szCs w:val="22"/>
        </w:rPr>
      </w:pPr>
      <w:r w:rsidRPr="001B1A76">
        <w:rPr>
          <w:rFonts w:asciiTheme="minorHAnsi" w:hAnsiTheme="minorHAnsi" w:cstheme="minorHAnsi"/>
          <w:sz w:val="22"/>
          <w:szCs w:val="22"/>
        </w:rPr>
        <w:t xml:space="preserve">Gestionar la seguridad de la información: implantar en todos los procesos de la entidad, políticas, controles y procedimientos con el fin de aumentar los niveles de protección y adecuada salvaguarda de la información, </w:t>
      </w:r>
      <w:r w:rsidRPr="001B1A76">
        <w:rPr>
          <w:rFonts w:asciiTheme="minorHAnsi" w:hAnsiTheme="minorHAnsi"/>
          <w:sz w:val="22"/>
          <w:szCs w:val="22"/>
        </w:rPr>
        <w:t>preservando su confidencialidad, integridad y disponibilidad; mediante la aplicación de un proceso de gestión del riesgo, brindando confianza a las partes interesadas acerca de la adecuada gestión de riesgos.</w:t>
      </w:r>
    </w:p>
    <w:p w14:paraId="423E9A7E" w14:textId="77777777" w:rsidR="00281E83" w:rsidRPr="001B1A76" w:rsidRDefault="00281E83" w:rsidP="00AF0C9C">
      <w:pPr>
        <w:pStyle w:val="Prrafodelista"/>
        <w:autoSpaceDE w:val="0"/>
        <w:autoSpaceDN w:val="0"/>
        <w:adjustRightInd w:val="0"/>
        <w:ind w:left="426"/>
        <w:rPr>
          <w:rFonts w:asciiTheme="minorHAnsi" w:hAnsiTheme="minorHAnsi" w:cstheme="minorHAnsi"/>
          <w:sz w:val="22"/>
          <w:szCs w:val="22"/>
        </w:rPr>
      </w:pPr>
    </w:p>
    <w:p w14:paraId="59D30CF2" w14:textId="0FFA5A1A" w:rsidR="00A97633" w:rsidRPr="00AF0C9C" w:rsidRDefault="00A97633" w:rsidP="00AF0C9C">
      <w:pPr>
        <w:pStyle w:val="Prrafodelista"/>
        <w:numPr>
          <w:ilvl w:val="0"/>
          <w:numId w:val="9"/>
        </w:numPr>
        <w:autoSpaceDE w:val="0"/>
        <w:autoSpaceDN w:val="0"/>
        <w:adjustRightInd w:val="0"/>
        <w:ind w:left="426" w:hanging="426"/>
        <w:rPr>
          <w:rFonts w:asciiTheme="minorHAnsi" w:hAnsiTheme="minorHAnsi" w:cstheme="minorHAnsi"/>
          <w:sz w:val="22"/>
          <w:szCs w:val="22"/>
        </w:rPr>
      </w:pPr>
      <w:r w:rsidRPr="001B1A76">
        <w:rPr>
          <w:rFonts w:asciiTheme="minorHAnsi" w:hAnsiTheme="minorHAnsi" w:cstheme="minorHAnsi"/>
          <w:color w:val="000000" w:themeColor="text1"/>
          <w:sz w:val="22"/>
          <w:szCs w:val="22"/>
        </w:rPr>
        <w:t>S</w:t>
      </w:r>
      <w:r w:rsidR="00ED732B" w:rsidRPr="001B1A76">
        <w:rPr>
          <w:rFonts w:asciiTheme="minorHAnsi" w:hAnsiTheme="minorHAnsi" w:cstheme="minorHAnsi"/>
          <w:color w:val="000000" w:themeColor="text1"/>
          <w:sz w:val="22"/>
          <w:szCs w:val="22"/>
        </w:rPr>
        <w:t>ervicios o procesos de apoyo interno</w:t>
      </w:r>
      <w:r w:rsidRPr="001B1A76">
        <w:rPr>
          <w:rFonts w:asciiTheme="minorHAnsi" w:hAnsiTheme="minorHAnsi" w:cstheme="minorHAnsi"/>
          <w:color w:val="000000" w:themeColor="text1"/>
          <w:sz w:val="22"/>
          <w:szCs w:val="22"/>
        </w:rPr>
        <w:t>s</w:t>
      </w:r>
      <w:r w:rsidR="00ED732B" w:rsidRPr="001B1A76">
        <w:rPr>
          <w:rFonts w:asciiTheme="minorHAnsi" w:hAnsiTheme="minorHAnsi" w:cstheme="minorHAnsi"/>
          <w:color w:val="000000" w:themeColor="text1"/>
          <w:sz w:val="22"/>
          <w:szCs w:val="22"/>
        </w:rPr>
        <w:t xml:space="preserve"> que permitan el suministro y ejecución oportuna de</w:t>
      </w:r>
      <w:r w:rsidRPr="001B1A76">
        <w:rPr>
          <w:rFonts w:asciiTheme="minorHAnsi" w:hAnsiTheme="minorHAnsi" w:cstheme="minorHAnsi"/>
          <w:color w:val="000000" w:themeColor="text1"/>
          <w:sz w:val="22"/>
          <w:szCs w:val="22"/>
        </w:rPr>
        <w:t xml:space="preserve"> recurso</w:t>
      </w:r>
      <w:r w:rsidR="009675E4" w:rsidRPr="001B1A76">
        <w:rPr>
          <w:rFonts w:asciiTheme="minorHAnsi" w:hAnsiTheme="minorHAnsi" w:cstheme="minorHAnsi"/>
          <w:color w:val="000000" w:themeColor="text1"/>
          <w:sz w:val="22"/>
          <w:szCs w:val="22"/>
        </w:rPr>
        <w:t>s físicos y financieros: l</w:t>
      </w:r>
      <w:r w:rsidRPr="001B1A76">
        <w:rPr>
          <w:rFonts w:asciiTheme="minorHAnsi" w:hAnsiTheme="minorHAnsi" w:cstheme="minorHAnsi"/>
          <w:sz w:val="22"/>
          <w:szCs w:val="22"/>
        </w:rPr>
        <w:t>a gestión pública se enmarca dentro de los principios de la función administrativa</w:t>
      </w:r>
      <w:r w:rsidRPr="001B1A76">
        <w:rPr>
          <w:rStyle w:val="Refdenotaalpie"/>
          <w:rFonts w:asciiTheme="minorHAnsi" w:hAnsiTheme="minorHAnsi" w:cstheme="minorHAnsi"/>
          <w:sz w:val="22"/>
          <w:szCs w:val="22"/>
        </w:rPr>
        <w:footnoteReference w:id="1"/>
      </w:r>
      <w:r w:rsidRPr="001B1A76">
        <w:rPr>
          <w:rFonts w:asciiTheme="minorHAnsi" w:hAnsiTheme="minorHAnsi" w:cstheme="minorHAnsi"/>
          <w:sz w:val="22"/>
          <w:szCs w:val="22"/>
        </w:rPr>
        <w:t xml:space="preserve"> y su propósito es que las entidades presten un mejor servicio a sus grupos de valor y atiendan adecuada</w:t>
      </w:r>
      <w:r w:rsidRPr="00AF0C9C">
        <w:rPr>
          <w:rFonts w:asciiTheme="minorHAnsi" w:hAnsiTheme="minorHAnsi" w:cstheme="minorHAnsi"/>
          <w:sz w:val="22"/>
          <w:szCs w:val="22"/>
        </w:rPr>
        <w:t xml:space="preserve"> y oportunamente sus necesidades y problemas. Por ello, requiere de manera esencial una serie de servicios de apoyo interno sin los cuales no podría aportar valor a la sociedad ni generar los resultados esperados. Estos servicios apoyan todas las etapas del ciclo de gestión y facilitan el buen uso de los recursos, la optimización de sus procesos internos, facilitan el trabajo de todos los servidores, mejoran la capacidad para producir resultados en pro de la satisfacción ciudadana. </w:t>
      </w:r>
      <w:r w:rsidR="006B1A1C" w:rsidRPr="00AF0C9C">
        <w:rPr>
          <w:rFonts w:asciiTheme="minorHAnsi" w:hAnsiTheme="minorHAnsi" w:cstheme="minorHAnsi"/>
          <w:sz w:val="22"/>
          <w:szCs w:val="22"/>
        </w:rPr>
        <w:t>E</w:t>
      </w:r>
      <w:r w:rsidRPr="00AF0C9C">
        <w:rPr>
          <w:rFonts w:asciiTheme="minorHAnsi" w:hAnsiTheme="minorHAnsi" w:cstheme="minorHAnsi"/>
          <w:sz w:val="22"/>
          <w:szCs w:val="22"/>
        </w:rPr>
        <w:t>stos servicios suelen denominarse procesos de apoyo o transversales o de soporte al cumplimiento misional de la organización.</w:t>
      </w:r>
    </w:p>
    <w:p w14:paraId="10A497BA" w14:textId="77777777" w:rsidR="00363D25" w:rsidRPr="00AF0C9C" w:rsidRDefault="00363D25" w:rsidP="00AF0C9C">
      <w:pPr>
        <w:pStyle w:val="Prrafodelista"/>
        <w:autoSpaceDE w:val="0"/>
        <w:autoSpaceDN w:val="0"/>
        <w:adjustRightInd w:val="0"/>
        <w:ind w:left="426"/>
        <w:rPr>
          <w:rFonts w:asciiTheme="minorHAnsi" w:hAnsiTheme="minorHAnsi" w:cstheme="minorHAnsi"/>
          <w:sz w:val="22"/>
          <w:szCs w:val="22"/>
        </w:rPr>
      </w:pPr>
    </w:p>
    <w:p w14:paraId="155D7F0F" w14:textId="774D3365" w:rsidR="00652009" w:rsidRPr="00AF0C9C" w:rsidRDefault="009675E4" w:rsidP="00AF0C9C">
      <w:pPr>
        <w:pStyle w:val="Prrafodelista"/>
        <w:numPr>
          <w:ilvl w:val="0"/>
          <w:numId w:val="9"/>
        </w:numPr>
        <w:autoSpaceDE w:val="0"/>
        <w:autoSpaceDN w:val="0"/>
        <w:adjustRightInd w:val="0"/>
        <w:ind w:left="426" w:hanging="426"/>
        <w:rPr>
          <w:rFonts w:asciiTheme="minorHAnsi" w:hAnsiTheme="minorHAnsi" w:cstheme="minorHAnsi"/>
          <w:sz w:val="22"/>
          <w:szCs w:val="22"/>
        </w:rPr>
      </w:pPr>
      <w:r w:rsidRPr="001B1A76">
        <w:rPr>
          <w:rFonts w:asciiTheme="minorHAnsi" w:hAnsiTheme="minorHAnsi" w:cstheme="minorHAnsi"/>
          <w:color w:val="000000" w:themeColor="text1"/>
          <w:sz w:val="22"/>
          <w:szCs w:val="22"/>
        </w:rPr>
        <w:t>D</w:t>
      </w:r>
      <w:r w:rsidR="00A97633" w:rsidRPr="001B1A76">
        <w:rPr>
          <w:rFonts w:asciiTheme="minorHAnsi" w:hAnsiTheme="minorHAnsi" w:cstheme="minorHAnsi"/>
          <w:color w:val="000000" w:themeColor="text1"/>
          <w:sz w:val="22"/>
          <w:szCs w:val="22"/>
        </w:rPr>
        <w:t xml:space="preserve">efensa jurídica </w:t>
      </w:r>
      <w:r w:rsidR="00ED732B" w:rsidRPr="001B1A76">
        <w:rPr>
          <w:rFonts w:asciiTheme="minorHAnsi" w:hAnsiTheme="minorHAnsi" w:cstheme="minorHAnsi"/>
          <w:color w:val="000000" w:themeColor="text1"/>
          <w:sz w:val="22"/>
          <w:szCs w:val="22"/>
        </w:rPr>
        <w:t xml:space="preserve">que garantice el ahorro </w:t>
      </w:r>
      <w:r w:rsidR="00A97633" w:rsidRPr="001B1A76">
        <w:rPr>
          <w:rFonts w:asciiTheme="minorHAnsi" w:hAnsiTheme="minorHAnsi" w:cstheme="minorHAnsi"/>
          <w:color w:val="000000" w:themeColor="text1"/>
          <w:sz w:val="22"/>
          <w:szCs w:val="22"/>
        </w:rPr>
        <w:t xml:space="preserve">y buen uso </w:t>
      </w:r>
      <w:r w:rsidR="00ED732B" w:rsidRPr="001B1A76">
        <w:rPr>
          <w:rFonts w:asciiTheme="minorHAnsi" w:hAnsiTheme="minorHAnsi" w:cstheme="minorHAnsi"/>
          <w:color w:val="000000" w:themeColor="text1"/>
          <w:sz w:val="22"/>
          <w:szCs w:val="22"/>
        </w:rPr>
        <w:t>de recursos públicos</w:t>
      </w:r>
      <w:r w:rsidR="006B1A1C" w:rsidRPr="001B1A76">
        <w:rPr>
          <w:rFonts w:asciiTheme="minorHAnsi" w:hAnsiTheme="minorHAnsi" w:cstheme="minorHAnsi"/>
          <w:color w:val="000000" w:themeColor="text1"/>
          <w:sz w:val="22"/>
          <w:szCs w:val="22"/>
        </w:rPr>
        <w:t xml:space="preserve">: </w:t>
      </w:r>
      <w:r w:rsidR="006B1A1C" w:rsidRPr="001B1A76">
        <w:rPr>
          <w:rFonts w:asciiTheme="minorHAnsi" w:hAnsiTheme="minorHAnsi" w:cstheme="minorHAnsi"/>
          <w:sz w:val="22"/>
          <w:szCs w:val="22"/>
        </w:rPr>
        <w:t xml:space="preserve">la </w:t>
      </w:r>
      <w:r w:rsidR="00F20B49" w:rsidRPr="001B1A76">
        <w:rPr>
          <w:rFonts w:asciiTheme="minorHAnsi" w:hAnsiTheme="minorHAnsi" w:cstheme="minorHAnsi"/>
          <w:sz w:val="22"/>
          <w:szCs w:val="22"/>
        </w:rPr>
        <w:t>organización debe</w:t>
      </w:r>
      <w:r w:rsidR="00F20B49" w:rsidRPr="00AF0C9C">
        <w:rPr>
          <w:rFonts w:asciiTheme="minorHAnsi" w:hAnsiTheme="minorHAnsi" w:cstheme="minorHAnsi"/>
          <w:sz w:val="22"/>
          <w:szCs w:val="22"/>
        </w:rPr>
        <w:t xml:space="preserve"> proteger los intereses litigiosos en sus actuaciones judiciales, a fin de reducir la responsabilidad patrimonial. En todo momento debe </w:t>
      </w:r>
      <w:r w:rsidR="00652009" w:rsidRPr="00AF0C9C">
        <w:rPr>
          <w:rFonts w:asciiTheme="minorHAnsi" w:hAnsiTheme="minorHAnsi" w:cstheme="minorHAnsi"/>
          <w:sz w:val="22"/>
          <w:szCs w:val="22"/>
        </w:rPr>
        <w:t xml:space="preserve">defender los derechos e intereses de la Nación y en particular, de cada organización en los procesos judiciales en que sea parte o lo sean otras instituciones estatales en temas atinentes a la función pública, a través de intervenciones oportunas y pertinentes. </w:t>
      </w:r>
    </w:p>
    <w:p w14:paraId="3EE016AD" w14:textId="77777777" w:rsidR="002D6D12" w:rsidRPr="00AF0C9C" w:rsidRDefault="002D6D12" w:rsidP="00AF0C9C">
      <w:pPr>
        <w:autoSpaceDE w:val="0"/>
        <w:autoSpaceDN w:val="0"/>
        <w:adjustRightInd w:val="0"/>
        <w:rPr>
          <w:rFonts w:asciiTheme="minorHAnsi" w:hAnsiTheme="minorHAnsi" w:cstheme="minorHAnsi"/>
          <w:sz w:val="22"/>
          <w:szCs w:val="22"/>
        </w:rPr>
      </w:pPr>
    </w:p>
    <w:p w14:paraId="512E9AB7" w14:textId="5628256C" w:rsidR="00281E83" w:rsidRPr="00AF0C9C" w:rsidRDefault="00281E83" w:rsidP="00AF0C9C">
      <w:p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En la segunda perspectiva, se describirán los aspectos a través de los cuales concretan las acciones que la organización debe definir para una adecuada y mejor interlocución con los ciudadanos</w:t>
      </w:r>
      <w:r w:rsidR="006B1A1C" w:rsidRPr="00AF0C9C">
        <w:rPr>
          <w:rFonts w:asciiTheme="minorHAnsi" w:hAnsiTheme="minorHAnsi" w:cstheme="minorHAnsi"/>
          <w:color w:val="000000" w:themeColor="text1"/>
          <w:sz w:val="22"/>
          <w:szCs w:val="22"/>
        </w:rPr>
        <w:t>. E</w:t>
      </w:r>
      <w:r w:rsidRPr="00AF0C9C">
        <w:rPr>
          <w:rFonts w:asciiTheme="minorHAnsi" w:hAnsiTheme="minorHAnsi" w:cstheme="minorHAnsi"/>
          <w:color w:val="000000" w:themeColor="text1"/>
          <w:sz w:val="22"/>
          <w:szCs w:val="22"/>
        </w:rPr>
        <w:t>sto es</w:t>
      </w:r>
      <w:r w:rsidR="006B1A1C" w:rsidRPr="00AF0C9C">
        <w:rPr>
          <w:rFonts w:asciiTheme="minorHAnsi" w:hAnsiTheme="minorHAnsi" w:cstheme="minorHAnsi"/>
          <w:color w:val="000000" w:themeColor="text1"/>
          <w:sz w:val="22"/>
          <w:szCs w:val="22"/>
        </w:rPr>
        <w:t xml:space="preserve">, a través de </w:t>
      </w:r>
      <w:r w:rsidRPr="00AF0C9C">
        <w:rPr>
          <w:rFonts w:asciiTheme="minorHAnsi" w:hAnsiTheme="minorHAnsi" w:cstheme="minorHAnsi"/>
          <w:color w:val="000000" w:themeColor="text1"/>
          <w:sz w:val="22"/>
          <w:szCs w:val="22"/>
        </w:rPr>
        <w:t xml:space="preserve">los trámites que realizan los ciudadanos, </w:t>
      </w:r>
      <w:r w:rsidR="006B1A1C" w:rsidRPr="00AF0C9C">
        <w:rPr>
          <w:rFonts w:asciiTheme="minorHAnsi" w:hAnsiTheme="minorHAnsi" w:cstheme="minorHAnsi"/>
          <w:color w:val="000000" w:themeColor="text1"/>
          <w:sz w:val="22"/>
          <w:szCs w:val="22"/>
        </w:rPr>
        <w:t>d</w:t>
      </w:r>
      <w:r w:rsidRPr="00AF0C9C">
        <w:rPr>
          <w:rFonts w:asciiTheme="minorHAnsi" w:hAnsiTheme="minorHAnsi" w:cstheme="minorHAnsi"/>
          <w:color w:val="000000" w:themeColor="text1"/>
          <w:sz w:val="22"/>
          <w:szCs w:val="22"/>
        </w:rPr>
        <w:t xml:space="preserve">el servicio y atención que estos merecen, la participación de los mismos en todo el ciclo de la gestión pública y el uso de las </w:t>
      </w:r>
      <w:r w:rsidR="006B1A1C" w:rsidRPr="00AF0C9C">
        <w:rPr>
          <w:rFonts w:asciiTheme="minorHAnsi" w:hAnsiTheme="minorHAnsi" w:cstheme="minorHAnsi"/>
          <w:color w:val="000000" w:themeColor="text1"/>
          <w:sz w:val="22"/>
          <w:szCs w:val="22"/>
        </w:rPr>
        <w:t>tecnologías de la información y las comunicaciones (</w:t>
      </w:r>
      <w:r w:rsidRPr="00AF0C9C">
        <w:rPr>
          <w:rFonts w:asciiTheme="minorHAnsi" w:hAnsiTheme="minorHAnsi" w:cstheme="minorHAnsi"/>
          <w:color w:val="000000" w:themeColor="text1"/>
          <w:sz w:val="22"/>
          <w:szCs w:val="22"/>
        </w:rPr>
        <w:t>TIC</w:t>
      </w:r>
      <w:r w:rsidR="006B1A1C" w:rsidRPr="00AF0C9C">
        <w:rPr>
          <w:rFonts w:asciiTheme="minorHAnsi" w:hAnsiTheme="minorHAnsi" w:cstheme="minorHAnsi"/>
          <w:color w:val="000000" w:themeColor="text1"/>
          <w:sz w:val="22"/>
          <w:szCs w:val="22"/>
        </w:rPr>
        <w:t>)</w:t>
      </w:r>
      <w:r w:rsidRPr="00AF0C9C">
        <w:rPr>
          <w:rFonts w:asciiTheme="minorHAnsi" w:hAnsiTheme="minorHAnsi" w:cstheme="minorHAnsi"/>
          <w:color w:val="000000" w:themeColor="text1"/>
          <w:sz w:val="22"/>
          <w:szCs w:val="22"/>
        </w:rPr>
        <w:t xml:space="preserve"> en la relación Estado - Ciudadano.</w:t>
      </w:r>
    </w:p>
    <w:p w14:paraId="6F88DFDC" w14:textId="77777777" w:rsidR="00910365" w:rsidRPr="00AF0C9C" w:rsidRDefault="00910365" w:rsidP="00AF0C9C">
      <w:pPr>
        <w:autoSpaceDE w:val="0"/>
        <w:autoSpaceDN w:val="0"/>
        <w:adjustRightInd w:val="0"/>
        <w:rPr>
          <w:rFonts w:asciiTheme="minorHAnsi" w:hAnsiTheme="minorHAnsi" w:cstheme="minorHAnsi"/>
          <w:noProof/>
          <w:color w:val="000000" w:themeColor="text1"/>
          <w:sz w:val="22"/>
          <w:szCs w:val="22"/>
        </w:rPr>
      </w:pPr>
    </w:p>
    <w:p w14:paraId="24DAB43C" w14:textId="2B9670BC" w:rsidR="00EC4D6D" w:rsidRPr="00AF0C9C" w:rsidRDefault="00EC4D6D"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Antes de entrar en detalle, es importante que en materia de </w:t>
      </w:r>
      <w:r w:rsidR="006B1A1C" w:rsidRPr="00AF0C9C">
        <w:rPr>
          <w:rFonts w:asciiTheme="minorHAnsi" w:hAnsiTheme="minorHAnsi" w:cstheme="minorHAnsi"/>
          <w:color w:val="00B0F0"/>
          <w:sz w:val="22"/>
          <w:szCs w:val="22"/>
        </w:rPr>
        <w:t xml:space="preserve">lucha </w:t>
      </w:r>
      <w:r w:rsidRPr="00AF0C9C">
        <w:rPr>
          <w:rFonts w:asciiTheme="minorHAnsi" w:hAnsiTheme="minorHAnsi" w:cstheme="minorHAnsi"/>
          <w:color w:val="00B0F0"/>
          <w:sz w:val="22"/>
          <w:szCs w:val="22"/>
        </w:rPr>
        <w:t xml:space="preserve">contra la </w:t>
      </w:r>
      <w:r w:rsidR="006B1A1C" w:rsidRPr="00AF0C9C">
        <w:rPr>
          <w:rFonts w:asciiTheme="minorHAnsi" w:hAnsiTheme="minorHAnsi" w:cstheme="minorHAnsi"/>
          <w:color w:val="00B0F0"/>
          <w:sz w:val="22"/>
          <w:szCs w:val="22"/>
        </w:rPr>
        <w:t>corrupción</w:t>
      </w:r>
      <w:r w:rsidRPr="00AF0C9C">
        <w:rPr>
          <w:rFonts w:asciiTheme="minorHAnsi" w:hAnsiTheme="minorHAnsi" w:cstheme="minorHAnsi"/>
          <w:color w:val="auto"/>
          <w:sz w:val="22"/>
          <w:szCs w:val="22"/>
        </w:rPr>
        <w:t>, en todas las entidades se desarrollen las siguientes actividades:</w:t>
      </w:r>
    </w:p>
    <w:p w14:paraId="75413A95" w14:textId="77777777" w:rsidR="00EC4D6D" w:rsidRPr="00AF0C9C" w:rsidRDefault="00EC4D6D" w:rsidP="00AF0C9C">
      <w:pPr>
        <w:rPr>
          <w:rFonts w:asciiTheme="minorHAnsi" w:hAnsiTheme="minorHAnsi" w:cstheme="minorHAnsi"/>
          <w:color w:val="auto"/>
          <w:sz w:val="22"/>
          <w:szCs w:val="22"/>
        </w:rPr>
      </w:pPr>
    </w:p>
    <w:p w14:paraId="62716FB2" w14:textId="10E2CF4D" w:rsidR="00EC4D6D" w:rsidRPr="00AF0C9C" w:rsidRDefault="00EC4D6D" w:rsidP="00AF0C9C">
      <w:pPr>
        <w:pStyle w:val="Prrafodelista"/>
        <w:numPr>
          <w:ilvl w:val="0"/>
          <w:numId w:val="9"/>
        </w:numPr>
        <w:ind w:left="851" w:hanging="567"/>
        <w:rPr>
          <w:rFonts w:asciiTheme="minorHAnsi" w:hAnsiTheme="minorHAnsi" w:cstheme="minorHAnsi"/>
          <w:sz w:val="22"/>
          <w:szCs w:val="22"/>
        </w:rPr>
      </w:pPr>
      <w:r w:rsidRPr="00AF0C9C">
        <w:rPr>
          <w:rFonts w:asciiTheme="minorHAnsi" w:hAnsiTheme="minorHAnsi" w:cstheme="minorHAnsi"/>
          <w:sz w:val="22"/>
          <w:szCs w:val="22"/>
        </w:rPr>
        <w:t xml:space="preserve">Sensibilizar a los servidores públicos y contratistas </w:t>
      </w:r>
      <w:r w:rsidR="006B1A1C" w:rsidRPr="00AF0C9C">
        <w:rPr>
          <w:rFonts w:asciiTheme="minorHAnsi" w:hAnsiTheme="minorHAnsi" w:cstheme="minorHAnsi"/>
          <w:sz w:val="22"/>
          <w:szCs w:val="22"/>
        </w:rPr>
        <w:t xml:space="preserve">sobre </w:t>
      </w:r>
      <w:r w:rsidRPr="00AF0C9C">
        <w:rPr>
          <w:rFonts w:asciiTheme="minorHAnsi" w:hAnsiTheme="minorHAnsi" w:cstheme="minorHAnsi"/>
          <w:sz w:val="22"/>
          <w:szCs w:val="22"/>
        </w:rPr>
        <w:t xml:space="preserve">la importancia de la </w:t>
      </w:r>
      <w:r w:rsidR="006B1A1C" w:rsidRPr="00AF0C9C">
        <w:rPr>
          <w:rFonts w:asciiTheme="minorHAnsi" w:hAnsiTheme="minorHAnsi" w:cstheme="minorHAnsi"/>
          <w:sz w:val="22"/>
          <w:szCs w:val="22"/>
        </w:rPr>
        <w:t>l</w:t>
      </w:r>
      <w:r w:rsidRPr="00AF0C9C">
        <w:rPr>
          <w:rFonts w:asciiTheme="minorHAnsi" w:hAnsiTheme="minorHAnsi" w:cstheme="minorHAnsi"/>
          <w:sz w:val="22"/>
          <w:szCs w:val="22"/>
        </w:rPr>
        <w:t xml:space="preserve">ucha contra la </w:t>
      </w:r>
      <w:r w:rsidR="006B1A1C" w:rsidRPr="00AF0C9C">
        <w:rPr>
          <w:rFonts w:asciiTheme="minorHAnsi" w:hAnsiTheme="minorHAnsi" w:cstheme="minorHAnsi"/>
          <w:sz w:val="22"/>
          <w:szCs w:val="22"/>
        </w:rPr>
        <w:t>corrupción</w:t>
      </w:r>
      <w:r w:rsidRPr="00AF0C9C">
        <w:rPr>
          <w:rFonts w:asciiTheme="minorHAnsi" w:hAnsiTheme="minorHAnsi" w:cstheme="minorHAnsi"/>
          <w:sz w:val="22"/>
          <w:szCs w:val="22"/>
        </w:rPr>
        <w:t>, y como en los daños que esta genera, así como en la importancia del Plan Anticorrupción y de Atención al Ciudadano y de su componente de gestión de riesgos.</w:t>
      </w:r>
    </w:p>
    <w:p w14:paraId="34D6EC63" w14:textId="77777777" w:rsidR="00EC4D6D" w:rsidRPr="00AF0C9C" w:rsidRDefault="00EC4D6D" w:rsidP="00AF0C9C">
      <w:pPr>
        <w:pStyle w:val="Prrafodelista"/>
        <w:ind w:left="851"/>
        <w:rPr>
          <w:rFonts w:asciiTheme="minorHAnsi" w:hAnsiTheme="minorHAnsi" w:cstheme="minorHAnsi"/>
          <w:sz w:val="22"/>
          <w:szCs w:val="22"/>
        </w:rPr>
      </w:pPr>
    </w:p>
    <w:p w14:paraId="34375AF2" w14:textId="77777777" w:rsidR="00EC4D6D" w:rsidRPr="00AF0C9C" w:rsidRDefault="00EC4D6D" w:rsidP="00AF0C9C">
      <w:pPr>
        <w:pStyle w:val="Prrafodelista"/>
        <w:numPr>
          <w:ilvl w:val="0"/>
          <w:numId w:val="9"/>
        </w:numPr>
        <w:ind w:left="851" w:hanging="567"/>
        <w:rPr>
          <w:rFonts w:asciiTheme="minorHAnsi" w:hAnsiTheme="minorHAnsi" w:cstheme="minorHAnsi"/>
          <w:sz w:val="22"/>
          <w:szCs w:val="22"/>
        </w:rPr>
      </w:pPr>
      <w:r w:rsidRPr="00AF0C9C">
        <w:rPr>
          <w:rFonts w:asciiTheme="minorHAnsi" w:hAnsiTheme="minorHAnsi" w:cstheme="minorHAnsi"/>
          <w:sz w:val="22"/>
          <w:szCs w:val="22"/>
        </w:rPr>
        <w:t>Invitar a la administración a trabajar, con los servidores públicos, contratistas, grupos de interés y a la ciudadanía en general, en la elaboración del Plan Anticorrupción y de Atención al Ciudadano y del Mapa de Riesgos de Corrupción.</w:t>
      </w:r>
    </w:p>
    <w:p w14:paraId="4AA8CC9B" w14:textId="77777777" w:rsidR="00EC4D6D" w:rsidRPr="00AF0C9C" w:rsidRDefault="00EC4D6D" w:rsidP="00AF0C9C">
      <w:pPr>
        <w:pStyle w:val="Prrafodelista"/>
        <w:ind w:left="851"/>
        <w:rPr>
          <w:rFonts w:asciiTheme="minorHAnsi" w:hAnsiTheme="minorHAnsi" w:cstheme="minorHAnsi"/>
          <w:sz w:val="22"/>
          <w:szCs w:val="22"/>
        </w:rPr>
      </w:pPr>
    </w:p>
    <w:p w14:paraId="48BE3637" w14:textId="77777777" w:rsidR="00EC4D6D" w:rsidRPr="00AF0C9C" w:rsidRDefault="00EC4D6D" w:rsidP="00AF0C9C">
      <w:pPr>
        <w:pStyle w:val="Prrafodelista"/>
        <w:numPr>
          <w:ilvl w:val="0"/>
          <w:numId w:val="9"/>
        </w:numPr>
        <w:ind w:left="851" w:hanging="567"/>
        <w:rPr>
          <w:rFonts w:asciiTheme="minorHAnsi" w:hAnsiTheme="minorHAnsi" w:cstheme="minorHAnsi"/>
          <w:color w:val="auto"/>
          <w:sz w:val="22"/>
          <w:szCs w:val="22"/>
        </w:rPr>
      </w:pPr>
      <w:r w:rsidRPr="00AF0C9C">
        <w:rPr>
          <w:rFonts w:asciiTheme="minorHAnsi" w:hAnsiTheme="minorHAnsi" w:cstheme="minorHAnsi"/>
          <w:sz w:val="22"/>
          <w:szCs w:val="22"/>
        </w:rPr>
        <w:t>Recordar</w:t>
      </w:r>
      <w:r w:rsidRPr="00AF0C9C">
        <w:rPr>
          <w:rFonts w:asciiTheme="minorHAnsi" w:hAnsiTheme="minorHAnsi" w:cstheme="minorHAnsi"/>
          <w:color w:val="auto"/>
          <w:sz w:val="22"/>
          <w:szCs w:val="22"/>
        </w:rPr>
        <w:t xml:space="preserve"> que el Mapa de Riesgos de Corrupción contribuye a su prevención. De tal manera que su debida formulación, determina los controles y las acciones que se requieren para proteger a la entidad.</w:t>
      </w:r>
    </w:p>
    <w:p w14:paraId="55E09C58" w14:textId="77777777" w:rsidR="00EC4D6D" w:rsidRPr="00AF0C9C" w:rsidRDefault="00EC4D6D" w:rsidP="00AF0C9C">
      <w:pPr>
        <w:autoSpaceDE w:val="0"/>
        <w:autoSpaceDN w:val="0"/>
        <w:adjustRightInd w:val="0"/>
        <w:rPr>
          <w:rFonts w:asciiTheme="minorHAnsi" w:hAnsiTheme="minorHAnsi" w:cstheme="minorHAnsi"/>
          <w:noProof/>
          <w:color w:val="000000" w:themeColor="text1"/>
          <w:sz w:val="22"/>
          <w:szCs w:val="22"/>
        </w:rPr>
      </w:pPr>
    </w:p>
    <w:p w14:paraId="7100F341" w14:textId="683785E0" w:rsidR="005E0EE5" w:rsidRPr="00AF0C9C" w:rsidRDefault="00244052" w:rsidP="00AF0C9C">
      <w:pPr>
        <w:pStyle w:val="Ttulo3"/>
        <w:spacing w:before="0" w:after="0" w:line="240" w:lineRule="auto"/>
        <w:rPr>
          <w:rFonts w:asciiTheme="minorHAnsi" w:hAnsiTheme="minorHAnsi" w:cstheme="minorHAnsi"/>
          <w:b w:val="0"/>
          <w:color w:val="00B0F0"/>
          <w:sz w:val="22"/>
          <w:szCs w:val="22"/>
        </w:rPr>
      </w:pPr>
      <w:bookmarkStart w:id="21" w:name="_Toc479324162"/>
      <w:r w:rsidRPr="0069550F">
        <w:rPr>
          <w:rFonts w:asciiTheme="minorHAnsi" w:hAnsiTheme="minorHAnsi" w:cstheme="minorHAnsi"/>
          <w:color w:val="00B0F0"/>
          <w:sz w:val="36"/>
          <w:szCs w:val="36"/>
        </w:rPr>
        <w:sym w:font="Wingdings 2" w:char="F04C"/>
      </w:r>
      <w:r w:rsidRPr="00AF0C9C">
        <w:rPr>
          <w:rFonts w:asciiTheme="minorHAnsi" w:hAnsiTheme="minorHAnsi" w:cstheme="minorHAnsi"/>
          <w:color w:val="00B0F0"/>
          <w:sz w:val="22"/>
          <w:szCs w:val="22"/>
        </w:rPr>
        <w:t xml:space="preserve"> </w:t>
      </w:r>
      <w:r w:rsidR="00BF2EF3" w:rsidRPr="00AF0C9C">
        <w:rPr>
          <w:rFonts w:asciiTheme="minorHAnsi" w:hAnsiTheme="minorHAnsi" w:cstheme="minorHAnsi"/>
          <w:b w:val="0"/>
          <w:color w:val="00B0F0"/>
          <w:sz w:val="22"/>
          <w:szCs w:val="22"/>
        </w:rPr>
        <w:t>Paso</w:t>
      </w:r>
      <w:r w:rsidR="00BD5D51" w:rsidRPr="00AF0C9C">
        <w:rPr>
          <w:rFonts w:asciiTheme="minorHAnsi" w:hAnsiTheme="minorHAnsi" w:cstheme="minorHAnsi"/>
          <w:b w:val="0"/>
          <w:color w:val="00B0F0"/>
          <w:sz w:val="22"/>
          <w:szCs w:val="22"/>
        </w:rPr>
        <w:t>s</w:t>
      </w:r>
      <w:r w:rsidR="00BF2EF3" w:rsidRPr="00AF0C9C">
        <w:rPr>
          <w:rFonts w:asciiTheme="minorHAnsi" w:hAnsiTheme="minorHAnsi" w:cstheme="minorHAnsi"/>
          <w:b w:val="0"/>
          <w:color w:val="00B0F0"/>
          <w:sz w:val="22"/>
          <w:szCs w:val="22"/>
        </w:rPr>
        <w:t xml:space="preserve"> para implementar un </w:t>
      </w:r>
      <w:r w:rsidR="00AC697D" w:rsidRPr="00AF0C9C">
        <w:rPr>
          <w:rFonts w:asciiTheme="minorHAnsi" w:hAnsiTheme="minorHAnsi" w:cstheme="minorHAnsi"/>
          <w:b w:val="0"/>
          <w:color w:val="00B0F0"/>
          <w:sz w:val="22"/>
          <w:szCs w:val="22"/>
        </w:rPr>
        <w:t>adecuado</w:t>
      </w:r>
      <w:r w:rsidR="00BF2EF3" w:rsidRPr="00AF0C9C">
        <w:rPr>
          <w:rFonts w:asciiTheme="minorHAnsi" w:hAnsiTheme="minorHAnsi" w:cstheme="minorHAnsi"/>
          <w:b w:val="0"/>
          <w:color w:val="00B0F0"/>
          <w:sz w:val="22"/>
          <w:szCs w:val="22"/>
        </w:rPr>
        <w:t xml:space="preserve"> e</w:t>
      </w:r>
      <w:r w:rsidR="00C9156D" w:rsidRPr="00AF0C9C">
        <w:rPr>
          <w:rFonts w:asciiTheme="minorHAnsi" w:hAnsiTheme="minorHAnsi" w:cstheme="minorHAnsi"/>
          <w:b w:val="0"/>
          <w:color w:val="00B0F0"/>
          <w:sz w:val="22"/>
          <w:szCs w:val="22"/>
        </w:rPr>
        <w:t>squema o</w:t>
      </w:r>
      <w:r w:rsidR="00DF5A8C" w:rsidRPr="00AF0C9C">
        <w:rPr>
          <w:rFonts w:asciiTheme="minorHAnsi" w:hAnsiTheme="minorHAnsi" w:cstheme="minorHAnsi"/>
          <w:b w:val="0"/>
          <w:color w:val="00B0F0"/>
          <w:sz w:val="22"/>
          <w:szCs w:val="22"/>
        </w:rPr>
        <w:t xml:space="preserve">perativo </w:t>
      </w:r>
      <w:r w:rsidR="00BF2EF3" w:rsidRPr="00AF0C9C">
        <w:rPr>
          <w:rFonts w:asciiTheme="minorHAnsi" w:hAnsiTheme="minorHAnsi" w:cstheme="minorHAnsi"/>
          <w:b w:val="0"/>
          <w:color w:val="00B0F0"/>
          <w:sz w:val="22"/>
          <w:szCs w:val="22"/>
        </w:rPr>
        <w:t>en</w:t>
      </w:r>
      <w:r w:rsidR="006F2601" w:rsidRPr="00AF0C9C">
        <w:rPr>
          <w:rFonts w:asciiTheme="minorHAnsi" w:hAnsiTheme="minorHAnsi" w:cstheme="minorHAnsi"/>
          <w:b w:val="0"/>
          <w:color w:val="00B0F0"/>
          <w:sz w:val="22"/>
          <w:szCs w:val="22"/>
        </w:rPr>
        <w:t xml:space="preserve"> las organizaciones</w:t>
      </w:r>
      <w:bookmarkEnd w:id="21"/>
    </w:p>
    <w:p w14:paraId="4C80FA07" w14:textId="77777777" w:rsidR="001839AD" w:rsidRPr="00AF0C9C" w:rsidRDefault="001839AD" w:rsidP="00AF0C9C">
      <w:pPr>
        <w:rPr>
          <w:rFonts w:asciiTheme="minorHAnsi" w:hAnsiTheme="minorHAnsi" w:cstheme="minorHAnsi"/>
          <w:color w:val="000000" w:themeColor="text1"/>
          <w:sz w:val="22"/>
          <w:szCs w:val="22"/>
        </w:rPr>
      </w:pPr>
    </w:p>
    <w:p w14:paraId="0B04AA4D" w14:textId="77777777" w:rsidR="005E0EE5" w:rsidRPr="00AF0C9C" w:rsidRDefault="000B6A41" w:rsidP="00AF0C9C">
      <w:pPr>
        <w:pStyle w:val="Prrafodelista"/>
        <w:numPr>
          <w:ilvl w:val="0"/>
          <w:numId w:val="7"/>
        </w:numPr>
        <w:ind w:left="284" w:hanging="284"/>
        <w:rPr>
          <w:rFonts w:asciiTheme="minorHAnsi" w:hAnsiTheme="minorHAnsi" w:cstheme="minorHAnsi"/>
          <w:sz w:val="22"/>
          <w:szCs w:val="22"/>
        </w:rPr>
      </w:pPr>
      <w:r w:rsidRPr="00A120BB">
        <w:rPr>
          <w:rFonts w:asciiTheme="minorHAnsi" w:hAnsiTheme="minorHAnsi" w:cstheme="minorHAnsi"/>
          <w:sz w:val="22"/>
          <w:szCs w:val="22"/>
        </w:rPr>
        <w:t>I</w:t>
      </w:r>
      <w:r w:rsidR="005E0EE5" w:rsidRPr="00A120BB">
        <w:rPr>
          <w:rFonts w:asciiTheme="minorHAnsi" w:hAnsiTheme="minorHAnsi" w:cstheme="minorHAnsi"/>
          <w:sz w:val="22"/>
          <w:szCs w:val="22"/>
        </w:rPr>
        <w:t>dentifica</w:t>
      </w:r>
      <w:r w:rsidRPr="00A120BB">
        <w:rPr>
          <w:rFonts w:asciiTheme="minorHAnsi" w:hAnsiTheme="minorHAnsi" w:cstheme="minorHAnsi"/>
          <w:sz w:val="22"/>
          <w:szCs w:val="22"/>
        </w:rPr>
        <w:t xml:space="preserve">r </w:t>
      </w:r>
      <w:r w:rsidR="005E0EE5" w:rsidRPr="00A120BB">
        <w:rPr>
          <w:rFonts w:asciiTheme="minorHAnsi" w:hAnsiTheme="minorHAnsi" w:cstheme="minorHAnsi"/>
          <w:sz w:val="22"/>
          <w:szCs w:val="22"/>
        </w:rPr>
        <w:t xml:space="preserve">los procesos y procedimientos </w:t>
      </w:r>
      <w:r w:rsidR="001E61C6" w:rsidRPr="00A120BB">
        <w:rPr>
          <w:rFonts w:asciiTheme="minorHAnsi" w:hAnsiTheme="minorHAnsi" w:cstheme="minorHAnsi"/>
          <w:sz w:val="22"/>
          <w:szCs w:val="22"/>
        </w:rPr>
        <w:t>de la organización</w:t>
      </w:r>
      <w:r w:rsidR="000325B5" w:rsidRPr="00A120BB">
        <w:rPr>
          <w:rFonts w:asciiTheme="minorHAnsi" w:hAnsiTheme="minorHAnsi" w:cstheme="minorHAnsi"/>
          <w:sz w:val="22"/>
          <w:szCs w:val="22"/>
        </w:rPr>
        <w:t>.</w:t>
      </w:r>
      <w:r w:rsidR="00EB739A" w:rsidRPr="00A120BB">
        <w:rPr>
          <w:rFonts w:asciiTheme="minorHAnsi" w:hAnsiTheme="minorHAnsi" w:cstheme="minorHAnsi"/>
          <w:sz w:val="22"/>
          <w:szCs w:val="22"/>
        </w:rPr>
        <w:t xml:space="preserve"> </w:t>
      </w:r>
      <w:r w:rsidR="000325B5" w:rsidRPr="00A120BB">
        <w:rPr>
          <w:rFonts w:asciiTheme="minorHAnsi" w:hAnsiTheme="minorHAnsi" w:cstheme="minorHAnsi"/>
          <w:sz w:val="22"/>
          <w:szCs w:val="22"/>
        </w:rPr>
        <w:t xml:space="preserve">Los procesos de una organización </w:t>
      </w:r>
      <w:r w:rsidR="005E0EE5" w:rsidRPr="00A120BB">
        <w:rPr>
          <w:rFonts w:asciiTheme="minorHAnsi" w:hAnsiTheme="minorHAnsi" w:cstheme="minorHAnsi"/>
          <w:sz w:val="22"/>
          <w:szCs w:val="22"/>
        </w:rPr>
        <w:t>pueden ser vistos desde varios puntos de vista (</w:t>
      </w:r>
      <w:r w:rsidR="005E0EE5" w:rsidRPr="00A120BB">
        <w:rPr>
          <w:rFonts w:asciiTheme="minorHAnsi" w:hAnsiTheme="minorHAnsi" w:cstheme="minorHAnsi"/>
          <w:i/>
          <w:sz w:val="22"/>
          <w:szCs w:val="22"/>
        </w:rPr>
        <w:t>front office</w:t>
      </w:r>
      <w:r w:rsidR="005E0EE5" w:rsidRPr="00AF0C9C">
        <w:rPr>
          <w:rFonts w:asciiTheme="minorHAnsi" w:hAnsiTheme="minorHAnsi" w:cstheme="minorHAnsi"/>
          <w:sz w:val="22"/>
          <w:szCs w:val="22"/>
        </w:rPr>
        <w:t xml:space="preserve"> </w:t>
      </w:r>
      <w:r w:rsidR="000D270A" w:rsidRPr="00AF0C9C">
        <w:rPr>
          <w:rFonts w:asciiTheme="minorHAnsi" w:hAnsiTheme="minorHAnsi" w:cstheme="minorHAnsi"/>
          <w:sz w:val="22"/>
          <w:szCs w:val="22"/>
        </w:rPr>
        <w:t>- de cara al ciudadano -</w:t>
      </w:r>
      <w:r w:rsidR="000D270A" w:rsidRPr="00AF0C9C">
        <w:rPr>
          <w:rFonts w:asciiTheme="minorHAnsi" w:hAnsiTheme="minorHAnsi" w:cstheme="minorHAnsi"/>
          <w:i/>
          <w:sz w:val="22"/>
          <w:szCs w:val="22"/>
        </w:rPr>
        <w:t xml:space="preserve"> </w:t>
      </w:r>
      <w:r w:rsidR="005E0EE5" w:rsidRPr="00AF0C9C">
        <w:rPr>
          <w:rFonts w:asciiTheme="minorHAnsi" w:hAnsiTheme="minorHAnsi" w:cstheme="minorHAnsi"/>
          <w:sz w:val="22"/>
          <w:szCs w:val="22"/>
        </w:rPr>
        <w:t xml:space="preserve">o </w:t>
      </w:r>
      <w:r w:rsidR="005E0EE5" w:rsidRPr="00AF0C9C">
        <w:rPr>
          <w:rFonts w:asciiTheme="minorHAnsi" w:hAnsiTheme="minorHAnsi" w:cstheme="minorHAnsi"/>
          <w:i/>
          <w:sz w:val="22"/>
          <w:szCs w:val="22"/>
        </w:rPr>
        <w:t>back office</w:t>
      </w:r>
      <w:r w:rsidR="005E0EE5" w:rsidRPr="00AF0C9C">
        <w:rPr>
          <w:rFonts w:asciiTheme="minorHAnsi" w:hAnsiTheme="minorHAnsi" w:cstheme="minorHAnsi"/>
          <w:sz w:val="22"/>
          <w:szCs w:val="22"/>
        </w:rPr>
        <w:t>) o clasificaciones (estratégicos, misionales, de apoyo o de evaluación)</w:t>
      </w:r>
      <w:r w:rsidR="001E61C6" w:rsidRPr="00AF0C9C">
        <w:rPr>
          <w:rFonts w:asciiTheme="minorHAnsi" w:hAnsiTheme="minorHAnsi" w:cstheme="minorHAnsi"/>
          <w:sz w:val="22"/>
          <w:szCs w:val="22"/>
        </w:rPr>
        <w:t>;</w:t>
      </w:r>
      <w:r w:rsidR="005E0EE5" w:rsidRPr="00AF0C9C">
        <w:rPr>
          <w:rFonts w:asciiTheme="minorHAnsi" w:hAnsiTheme="minorHAnsi" w:cstheme="minorHAnsi"/>
          <w:sz w:val="22"/>
          <w:szCs w:val="22"/>
        </w:rPr>
        <w:t xml:space="preserve"> pero en términos generales, incluyen aquellos procesos directamente relacionados con la generación de los bienes y la prestación del servicio a través de los cuales la entidad logra sus objetivos; y los que sirven de apoyo o soporte a estos procesos.</w:t>
      </w:r>
    </w:p>
    <w:p w14:paraId="4D05F196" w14:textId="77777777" w:rsidR="005E0EE5" w:rsidRPr="00AF0C9C" w:rsidRDefault="005E0EE5" w:rsidP="00AF0C9C">
      <w:pPr>
        <w:pStyle w:val="Prrafodelista"/>
        <w:rPr>
          <w:rFonts w:asciiTheme="minorHAnsi" w:hAnsiTheme="minorHAnsi" w:cstheme="minorHAnsi"/>
          <w:color w:val="auto"/>
          <w:sz w:val="22"/>
          <w:szCs w:val="22"/>
        </w:rPr>
      </w:pPr>
    </w:p>
    <w:p w14:paraId="7811E85F" w14:textId="730BEAD6" w:rsidR="005E0EE5" w:rsidRPr="00AF0C9C" w:rsidRDefault="005E0EE5" w:rsidP="00AF0C9C">
      <w:pPr>
        <w:ind w:left="284"/>
        <w:rPr>
          <w:rFonts w:asciiTheme="minorHAnsi" w:hAnsiTheme="minorHAnsi" w:cstheme="minorHAnsi"/>
          <w:sz w:val="22"/>
          <w:szCs w:val="22"/>
        </w:rPr>
      </w:pPr>
      <w:r w:rsidRPr="00AF0C9C">
        <w:rPr>
          <w:rFonts w:asciiTheme="minorHAnsi" w:hAnsiTheme="minorHAnsi" w:cstheme="minorHAnsi"/>
          <w:color w:val="auto"/>
          <w:sz w:val="22"/>
          <w:szCs w:val="22"/>
        </w:rPr>
        <w:t>Los jefes de las áreas de planeación lideran y facilitan los parámetros para la construcción, ejecución y seguimiento a la gestión por procesos de la entidad. Sin embargo, la responsabilidad de su mantenimiento y mejora</w:t>
      </w:r>
      <w:r w:rsidR="001E61C6" w:rsidRPr="00AF0C9C">
        <w:rPr>
          <w:rFonts w:asciiTheme="minorHAnsi" w:hAnsiTheme="minorHAnsi" w:cstheme="minorHAnsi"/>
          <w:color w:val="auto"/>
          <w:sz w:val="22"/>
          <w:szCs w:val="22"/>
        </w:rPr>
        <w:t xml:space="preserve"> recae en </w:t>
      </w:r>
      <w:r w:rsidRPr="00AF0C9C">
        <w:rPr>
          <w:rFonts w:asciiTheme="minorHAnsi" w:hAnsiTheme="minorHAnsi" w:cstheme="minorHAnsi"/>
          <w:color w:val="auto"/>
          <w:sz w:val="22"/>
          <w:szCs w:val="22"/>
        </w:rPr>
        <w:t xml:space="preserve">cada uno de los líderes de los procesos y sus grupos de trabajo. </w:t>
      </w:r>
      <w:r w:rsidR="007509C9" w:rsidRPr="00AF0C9C">
        <w:rPr>
          <w:rFonts w:asciiTheme="minorHAnsi" w:hAnsiTheme="minorHAnsi" w:cstheme="minorHAnsi"/>
          <w:sz w:val="22"/>
          <w:szCs w:val="22"/>
        </w:rPr>
        <w:t xml:space="preserve">Para ello, es útil que la organización: </w:t>
      </w:r>
    </w:p>
    <w:p w14:paraId="620C7F64" w14:textId="77777777" w:rsidR="007509C9" w:rsidRPr="00AF0C9C" w:rsidRDefault="007509C9" w:rsidP="00AF0C9C">
      <w:pPr>
        <w:rPr>
          <w:rFonts w:asciiTheme="minorHAnsi" w:hAnsiTheme="minorHAnsi" w:cstheme="minorHAnsi"/>
          <w:sz w:val="22"/>
          <w:szCs w:val="22"/>
        </w:rPr>
      </w:pPr>
    </w:p>
    <w:p w14:paraId="14801B56" w14:textId="2FB82AFB" w:rsidR="005E0EE5" w:rsidRPr="00AF0C9C" w:rsidRDefault="005E0EE5"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Identifi</w:t>
      </w:r>
      <w:r w:rsidR="007509C9" w:rsidRPr="00AF0C9C">
        <w:rPr>
          <w:rFonts w:asciiTheme="minorHAnsi" w:hAnsiTheme="minorHAnsi" w:cstheme="minorHAnsi"/>
          <w:sz w:val="22"/>
          <w:szCs w:val="22"/>
        </w:rPr>
        <w:t>que</w:t>
      </w:r>
      <w:r w:rsidRPr="00AF0C9C">
        <w:rPr>
          <w:rFonts w:asciiTheme="minorHAnsi" w:hAnsiTheme="minorHAnsi" w:cstheme="minorHAnsi"/>
          <w:sz w:val="22"/>
          <w:szCs w:val="22"/>
        </w:rPr>
        <w:t xml:space="preserve"> </w:t>
      </w:r>
      <w:r w:rsidR="007509C9" w:rsidRPr="00AF0C9C">
        <w:rPr>
          <w:rFonts w:asciiTheme="minorHAnsi" w:hAnsiTheme="minorHAnsi" w:cstheme="minorHAnsi"/>
          <w:sz w:val="22"/>
          <w:szCs w:val="22"/>
        </w:rPr>
        <w:t>sus</w:t>
      </w:r>
      <w:r w:rsidRPr="00AF0C9C">
        <w:rPr>
          <w:rFonts w:asciiTheme="minorHAnsi" w:hAnsiTheme="minorHAnsi" w:cstheme="minorHAnsi"/>
          <w:sz w:val="22"/>
          <w:szCs w:val="22"/>
        </w:rPr>
        <w:t xml:space="preserve"> procesos y sus interacciones (es posible agrupar procesos afines en macro procesos)</w:t>
      </w:r>
      <w:r w:rsidR="00C06471" w:rsidRPr="00AF0C9C">
        <w:rPr>
          <w:rFonts w:asciiTheme="minorHAnsi" w:hAnsiTheme="minorHAnsi" w:cstheme="minorHAnsi"/>
          <w:sz w:val="22"/>
          <w:szCs w:val="22"/>
        </w:rPr>
        <w:t>.</w:t>
      </w:r>
    </w:p>
    <w:p w14:paraId="11A57D53" w14:textId="77777777" w:rsidR="00C06471" w:rsidRPr="00AF0C9C" w:rsidRDefault="00C06471" w:rsidP="00AF0C9C">
      <w:pPr>
        <w:pStyle w:val="Prrafodelista"/>
        <w:ind w:left="426"/>
        <w:rPr>
          <w:rFonts w:asciiTheme="minorHAnsi" w:hAnsiTheme="minorHAnsi" w:cstheme="minorHAnsi"/>
          <w:sz w:val="22"/>
          <w:szCs w:val="22"/>
        </w:rPr>
      </w:pPr>
    </w:p>
    <w:p w14:paraId="14C58CC8" w14:textId="7EC6FD0C" w:rsidR="005E0EE5" w:rsidRPr="00AF0C9C" w:rsidRDefault="007A59DD"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D</w:t>
      </w:r>
      <w:r w:rsidR="005E0EE5" w:rsidRPr="00AF0C9C">
        <w:rPr>
          <w:rFonts w:asciiTheme="minorHAnsi" w:hAnsiTheme="minorHAnsi" w:cstheme="minorHAnsi"/>
          <w:sz w:val="22"/>
          <w:szCs w:val="22"/>
        </w:rPr>
        <w:t>esagreg</w:t>
      </w:r>
      <w:r w:rsidR="007509C9" w:rsidRPr="00AF0C9C">
        <w:rPr>
          <w:rFonts w:asciiTheme="minorHAnsi" w:hAnsiTheme="minorHAnsi" w:cstheme="minorHAnsi"/>
          <w:sz w:val="22"/>
          <w:szCs w:val="22"/>
        </w:rPr>
        <w:t xml:space="preserve">ue </w:t>
      </w:r>
      <w:r w:rsidRPr="00AF0C9C">
        <w:rPr>
          <w:rFonts w:asciiTheme="minorHAnsi" w:hAnsiTheme="minorHAnsi" w:cstheme="minorHAnsi"/>
          <w:sz w:val="22"/>
          <w:szCs w:val="22"/>
        </w:rPr>
        <w:t xml:space="preserve">dichos procesos </w:t>
      </w:r>
      <w:r w:rsidR="005E0EE5" w:rsidRPr="00AF0C9C">
        <w:rPr>
          <w:rFonts w:asciiTheme="minorHAnsi" w:hAnsiTheme="minorHAnsi" w:cstheme="minorHAnsi"/>
          <w:sz w:val="22"/>
          <w:szCs w:val="22"/>
        </w:rPr>
        <w:t>en procedimientos, actividades o tareas.</w:t>
      </w:r>
    </w:p>
    <w:p w14:paraId="79B68DE6" w14:textId="77777777" w:rsidR="00C06471" w:rsidRPr="00AF0C9C" w:rsidRDefault="00C06471" w:rsidP="00AF0C9C">
      <w:pPr>
        <w:pStyle w:val="Prrafodelista"/>
        <w:rPr>
          <w:rFonts w:asciiTheme="minorHAnsi" w:hAnsiTheme="minorHAnsi" w:cstheme="minorHAnsi"/>
          <w:sz w:val="22"/>
          <w:szCs w:val="22"/>
        </w:rPr>
      </w:pPr>
    </w:p>
    <w:p w14:paraId="6B6EA810" w14:textId="32E6AAD9" w:rsidR="005E0EE5"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Los documente </w:t>
      </w:r>
      <w:r w:rsidR="005E0EE5" w:rsidRPr="00AF0C9C">
        <w:rPr>
          <w:rFonts w:asciiTheme="minorHAnsi" w:hAnsiTheme="minorHAnsi" w:cstheme="minorHAnsi"/>
          <w:sz w:val="22"/>
          <w:szCs w:val="22"/>
        </w:rPr>
        <w:t>y formali</w:t>
      </w:r>
      <w:r w:rsidRPr="00AF0C9C">
        <w:rPr>
          <w:rFonts w:asciiTheme="minorHAnsi" w:hAnsiTheme="minorHAnsi" w:cstheme="minorHAnsi"/>
          <w:sz w:val="22"/>
          <w:szCs w:val="22"/>
        </w:rPr>
        <w:t>ce</w:t>
      </w:r>
      <w:r w:rsidR="007A59DD" w:rsidRPr="00AF0C9C">
        <w:rPr>
          <w:rFonts w:asciiTheme="minorHAnsi" w:hAnsiTheme="minorHAnsi" w:cstheme="minorHAnsi"/>
          <w:sz w:val="22"/>
          <w:szCs w:val="22"/>
        </w:rPr>
        <w:t>,</w:t>
      </w:r>
      <w:r w:rsidRPr="00AF0C9C">
        <w:rPr>
          <w:rFonts w:asciiTheme="minorHAnsi" w:hAnsiTheme="minorHAnsi" w:cstheme="minorHAnsi"/>
          <w:sz w:val="22"/>
          <w:szCs w:val="22"/>
        </w:rPr>
        <w:t xml:space="preserve"> de manera que permita </w:t>
      </w:r>
      <w:r w:rsidR="005E0EE5" w:rsidRPr="00AF0C9C">
        <w:rPr>
          <w:rFonts w:asciiTheme="minorHAnsi" w:hAnsiTheme="minorHAnsi" w:cstheme="minorHAnsi"/>
          <w:sz w:val="22"/>
          <w:szCs w:val="22"/>
        </w:rPr>
        <w:t>ver en contexto</w:t>
      </w:r>
      <w:r w:rsidR="007A59DD" w:rsidRPr="00AF0C9C">
        <w:rPr>
          <w:rFonts w:asciiTheme="minorHAnsi" w:hAnsiTheme="minorHAnsi" w:cstheme="minorHAnsi"/>
          <w:sz w:val="22"/>
          <w:szCs w:val="22"/>
        </w:rPr>
        <w:t>,</w:t>
      </w:r>
      <w:r w:rsidRPr="00AF0C9C">
        <w:rPr>
          <w:rFonts w:asciiTheme="minorHAnsi" w:hAnsiTheme="minorHAnsi" w:cstheme="minorHAnsi"/>
          <w:sz w:val="22"/>
          <w:szCs w:val="22"/>
        </w:rPr>
        <w:t xml:space="preserve"> </w:t>
      </w:r>
      <w:r w:rsidR="005E0EE5" w:rsidRPr="00AF0C9C">
        <w:rPr>
          <w:rFonts w:asciiTheme="minorHAnsi" w:hAnsiTheme="minorHAnsi" w:cstheme="minorHAnsi"/>
          <w:sz w:val="22"/>
          <w:szCs w:val="22"/>
        </w:rPr>
        <w:t>de manera integral y secuencial la operación de la entidad</w:t>
      </w:r>
      <w:r w:rsidR="001E61C6" w:rsidRPr="00AF0C9C">
        <w:rPr>
          <w:rFonts w:asciiTheme="minorHAnsi" w:hAnsiTheme="minorHAnsi" w:cstheme="minorHAnsi"/>
          <w:sz w:val="22"/>
          <w:szCs w:val="22"/>
        </w:rPr>
        <w:t>,</w:t>
      </w:r>
      <w:r w:rsidR="005E0EE5" w:rsidRPr="00AF0C9C">
        <w:rPr>
          <w:rFonts w:asciiTheme="minorHAnsi" w:hAnsiTheme="minorHAnsi" w:cstheme="minorHAnsi"/>
          <w:sz w:val="22"/>
          <w:szCs w:val="22"/>
        </w:rPr>
        <w:t xml:space="preserve"> </w:t>
      </w:r>
      <w:r w:rsidRPr="00AF0C9C">
        <w:rPr>
          <w:rFonts w:asciiTheme="minorHAnsi" w:hAnsiTheme="minorHAnsi" w:cstheme="minorHAnsi"/>
          <w:sz w:val="22"/>
          <w:szCs w:val="22"/>
        </w:rPr>
        <w:t>y se</w:t>
      </w:r>
      <w:r w:rsidR="005E0EE5" w:rsidRPr="00AF0C9C">
        <w:rPr>
          <w:rFonts w:asciiTheme="minorHAnsi" w:hAnsiTheme="minorHAnsi" w:cstheme="minorHAnsi"/>
          <w:sz w:val="22"/>
          <w:szCs w:val="22"/>
        </w:rPr>
        <w:t xml:space="preserve"> identifi</w:t>
      </w:r>
      <w:r w:rsidRPr="00AF0C9C">
        <w:rPr>
          <w:rFonts w:asciiTheme="minorHAnsi" w:hAnsiTheme="minorHAnsi" w:cstheme="minorHAnsi"/>
          <w:sz w:val="22"/>
          <w:szCs w:val="22"/>
        </w:rPr>
        <w:t>que el aporte que hace cada uno</w:t>
      </w:r>
      <w:r w:rsidR="005E0EE5" w:rsidRPr="00AF0C9C">
        <w:rPr>
          <w:rFonts w:asciiTheme="minorHAnsi" w:hAnsiTheme="minorHAnsi" w:cstheme="minorHAnsi"/>
          <w:sz w:val="22"/>
          <w:szCs w:val="22"/>
        </w:rPr>
        <w:t xml:space="preserve"> al logro de </w:t>
      </w:r>
      <w:r w:rsidRPr="00AF0C9C">
        <w:rPr>
          <w:rFonts w:asciiTheme="minorHAnsi" w:hAnsiTheme="minorHAnsi" w:cstheme="minorHAnsi"/>
          <w:sz w:val="22"/>
          <w:szCs w:val="22"/>
        </w:rPr>
        <w:t>los cometidos organizacionales</w:t>
      </w:r>
      <w:r w:rsidR="005E0EE5" w:rsidRPr="00AF0C9C">
        <w:rPr>
          <w:rFonts w:asciiTheme="minorHAnsi" w:hAnsiTheme="minorHAnsi" w:cstheme="minorHAnsi"/>
          <w:sz w:val="22"/>
          <w:szCs w:val="22"/>
        </w:rPr>
        <w:t>.</w:t>
      </w:r>
    </w:p>
    <w:p w14:paraId="0F32633A" w14:textId="77777777" w:rsidR="00C06471" w:rsidRPr="00AF0C9C" w:rsidRDefault="00C06471" w:rsidP="00AF0C9C">
      <w:pPr>
        <w:pStyle w:val="Prrafodelista"/>
        <w:rPr>
          <w:rFonts w:asciiTheme="minorHAnsi" w:hAnsiTheme="minorHAnsi" w:cstheme="minorHAnsi"/>
          <w:sz w:val="22"/>
          <w:szCs w:val="22"/>
        </w:rPr>
      </w:pPr>
    </w:p>
    <w:p w14:paraId="1B1573D3" w14:textId="0BC7B276" w:rsidR="005E0EE5"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Los represente </w:t>
      </w:r>
      <w:r w:rsidR="005E0EE5" w:rsidRPr="00AF0C9C">
        <w:rPr>
          <w:rFonts w:asciiTheme="minorHAnsi" w:hAnsiTheme="minorHAnsi" w:cstheme="minorHAnsi"/>
          <w:sz w:val="22"/>
          <w:szCs w:val="22"/>
        </w:rPr>
        <w:t>gráficamen</w:t>
      </w:r>
      <w:r w:rsidRPr="00AF0C9C">
        <w:rPr>
          <w:rFonts w:asciiTheme="minorHAnsi" w:hAnsiTheme="minorHAnsi" w:cstheme="minorHAnsi"/>
          <w:sz w:val="22"/>
          <w:szCs w:val="22"/>
        </w:rPr>
        <w:t>te</w:t>
      </w:r>
      <w:r w:rsidR="00BA1A40" w:rsidRPr="00AF0C9C">
        <w:rPr>
          <w:rFonts w:asciiTheme="minorHAnsi" w:hAnsiTheme="minorHAnsi" w:cstheme="minorHAnsi"/>
          <w:sz w:val="22"/>
          <w:szCs w:val="22"/>
        </w:rPr>
        <w:t xml:space="preserve"> a través de métodos que van desde los tradicionales diagramas de flujo </w:t>
      </w:r>
      <w:r w:rsidR="007A59DD" w:rsidRPr="00AF0C9C">
        <w:rPr>
          <w:rFonts w:asciiTheme="minorHAnsi" w:hAnsiTheme="minorHAnsi" w:cstheme="minorHAnsi"/>
          <w:sz w:val="22"/>
          <w:szCs w:val="22"/>
        </w:rPr>
        <w:t>(</w:t>
      </w:r>
      <w:r w:rsidR="00BA1A40" w:rsidRPr="00AF0C9C">
        <w:rPr>
          <w:rFonts w:asciiTheme="minorHAnsi" w:hAnsiTheme="minorHAnsi" w:cstheme="minorHAnsi"/>
          <w:sz w:val="22"/>
          <w:szCs w:val="22"/>
        </w:rPr>
        <w:t>flujograma</w:t>
      </w:r>
      <w:r w:rsidR="007A59DD" w:rsidRPr="00AF0C9C">
        <w:rPr>
          <w:rFonts w:asciiTheme="minorHAnsi" w:hAnsiTheme="minorHAnsi" w:cstheme="minorHAnsi"/>
          <w:sz w:val="22"/>
          <w:szCs w:val="22"/>
        </w:rPr>
        <w:t>s)</w:t>
      </w:r>
      <w:r w:rsidR="00BA1A40" w:rsidRPr="00AF0C9C">
        <w:rPr>
          <w:rFonts w:asciiTheme="minorHAnsi" w:hAnsiTheme="minorHAnsi" w:cstheme="minorHAnsi"/>
          <w:sz w:val="22"/>
          <w:szCs w:val="22"/>
        </w:rPr>
        <w:t>, hasta técnicas más modernas</w:t>
      </w:r>
      <w:r w:rsidR="001B1A76">
        <w:rPr>
          <w:rFonts w:asciiTheme="minorHAnsi" w:hAnsiTheme="minorHAnsi" w:cstheme="minorHAnsi"/>
          <w:sz w:val="22"/>
          <w:szCs w:val="22"/>
        </w:rPr>
        <w:t xml:space="preserve"> provistas por las actuales tendencias en la materia</w:t>
      </w:r>
      <w:r w:rsidR="005E0EE5" w:rsidRPr="00AF0C9C">
        <w:rPr>
          <w:rFonts w:asciiTheme="minorHAnsi" w:hAnsiTheme="minorHAnsi" w:cstheme="minorHAnsi"/>
          <w:sz w:val="22"/>
          <w:szCs w:val="22"/>
        </w:rPr>
        <w:t>.</w:t>
      </w:r>
      <w:r w:rsidR="004F6A57" w:rsidRPr="00AF0C9C">
        <w:rPr>
          <w:rFonts w:asciiTheme="minorHAnsi" w:hAnsiTheme="minorHAnsi" w:cstheme="minorHAnsi"/>
          <w:sz w:val="22"/>
          <w:szCs w:val="22"/>
        </w:rPr>
        <w:t xml:space="preserve"> </w:t>
      </w:r>
    </w:p>
    <w:p w14:paraId="210931A2" w14:textId="77777777" w:rsidR="00C06471" w:rsidRPr="00AF0C9C" w:rsidRDefault="00C06471" w:rsidP="00AF0C9C">
      <w:pPr>
        <w:pStyle w:val="Prrafodelista"/>
        <w:rPr>
          <w:rFonts w:asciiTheme="minorHAnsi" w:hAnsiTheme="minorHAnsi" w:cstheme="minorHAnsi"/>
          <w:sz w:val="22"/>
          <w:szCs w:val="22"/>
        </w:rPr>
      </w:pPr>
    </w:p>
    <w:p w14:paraId="78C1CE5E" w14:textId="71086BB2" w:rsidR="005E0EE5" w:rsidRPr="00AF0C9C" w:rsidRDefault="005E0EE5"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lastRenderedPageBreak/>
        <w:t>Identifi</w:t>
      </w:r>
      <w:r w:rsidR="003226FE" w:rsidRPr="00AF0C9C">
        <w:rPr>
          <w:rFonts w:asciiTheme="minorHAnsi" w:hAnsiTheme="minorHAnsi" w:cstheme="minorHAnsi"/>
          <w:sz w:val="22"/>
          <w:szCs w:val="22"/>
        </w:rPr>
        <w:t xml:space="preserve">que </w:t>
      </w:r>
      <w:r w:rsidR="004F6A57" w:rsidRPr="00AF0C9C">
        <w:rPr>
          <w:rFonts w:asciiTheme="minorHAnsi" w:hAnsiTheme="minorHAnsi" w:cstheme="minorHAnsi"/>
          <w:sz w:val="22"/>
          <w:szCs w:val="22"/>
        </w:rPr>
        <w:t>el mapa de procesos de la entidad</w:t>
      </w:r>
      <w:r w:rsidR="007A59DD" w:rsidRPr="00AF0C9C">
        <w:rPr>
          <w:rFonts w:asciiTheme="minorHAnsi" w:hAnsiTheme="minorHAnsi" w:cstheme="minorHAnsi"/>
          <w:sz w:val="22"/>
          <w:szCs w:val="22"/>
        </w:rPr>
        <w:t xml:space="preserve"> </w:t>
      </w:r>
      <w:r w:rsidR="004F6A57" w:rsidRPr="00AF0C9C">
        <w:rPr>
          <w:rFonts w:asciiTheme="minorHAnsi" w:hAnsiTheme="minorHAnsi" w:cstheme="minorHAnsi"/>
          <w:sz w:val="22"/>
          <w:szCs w:val="22"/>
        </w:rPr>
        <w:t>y</w:t>
      </w:r>
      <w:r w:rsidR="007A59DD" w:rsidRPr="00AF0C9C">
        <w:rPr>
          <w:rFonts w:asciiTheme="minorHAnsi" w:hAnsiTheme="minorHAnsi" w:cstheme="minorHAnsi"/>
          <w:sz w:val="22"/>
          <w:szCs w:val="22"/>
        </w:rPr>
        <w:t>,</w:t>
      </w:r>
      <w:r w:rsidR="004F6A57" w:rsidRPr="00AF0C9C">
        <w:rPr>
          <w:rFonts w:asciiTheme="minorHAnsi" w:hAnsiTheme="minorHAnsi" w:cstheme="minorHAnsi"/>
          <w:sz w:val="22"/>
          <w:szCs w:val="22"/>
        </w:rPr>
        <w:t xml:space="preserve"> dentro de él, </w:t>
      </w:r>
      <w:r w:rsidRPr="00AF0C9C">
        <w:rPr>
          <w:rFonts w:asciiTheme="minorHAnsi" w:hAnsiTheme="minorHAnsi" w:cstheme="minorHAnsi"/>
          <w:sz w:val="22"/>
          <w:szCs w:val="22"/>
        </w:rPr>
        <w:t>la cadena de valor</w:t>
      </w:r>
      <w:r w:rsidR="007A59DD" w:rsidRPr="00AF0C9C">
        <w:rPr>
          <w:rFonts w:asciiTheme="minorHAnsi" w:hAnsiTheme="minorHAnsi" w:cstheme="minorHAnsi"/>
          <w:sz w:val="22"/>
          <w:szCs w:val="22"/>
        </w:rPr>
        <w:t>. E</w:t>
      </w:r>
      <w:r w:rsidR="003226FE" w:rsidRPr="00AF0C9C">
        <w:rPr>
          <w:rFonts w:asciiTheme="minorHAnsi" w:hAnsiTheme="minorHAnsi" w:cstheme="minorHAnsi"/>
          <w:sz w:val="22"/>
          <w:szCs w:val="22"/>
        </w:rPr>
        <w:t xml:space="preserve">sto es, la </w:t>
      </w:r>
      <w:r w:rsidRPr="00AF0C9C">
        <w:rPr>
          <w:rFonts w:asciiTheme="minorHAnsi" w:hAnsiTheme="minorHAnsi" w:cstheme="minorHAnsi"/>
          <w:sz w:val="22"/>
          <w:szCs w:val="22"/>
        </w:rPr>
        <w:t xml:space="preserve">interrelación de </w:t>
      </w:r>
      <w:r w:rsidR="003226FE" w:rsidRPr="00AF0C9C">
        <w:rPr>
          <w:rFonts w:asciiTheme="minorHAnsi" w:hAnsiTheme="minorHAnsi" w:cstheme="minorHAnsi"/>
          <w:sz w:val="22"/>
          <w:szCs w:val="22"/>
        </w:rPr>
        <w:t xml:space="preserve">todos </w:t>
      </w:r>
      <w:r w:rsidRPr="00AF0C9C">
        <w:rPr>
          <w:rFonts w:asciiTheme="minorHAnsi" w:hAnsiTheme="minorHAnsi" w:cstheme="minorHAnsi"/>
          <w:sz w:val="22"/>
          <w:szCs w:val="22"/>
        </w:rPr>
        <w:t>los procesos dirigidos a satisfacer las necesidades y requisitos de los grupos de valor.</w:t>
      </w:r>
    </w:p>
    <w:p w14:paraId="3E16E708" w14:textId="77777777" w:rsidR="00C06471" w:rsidRPr="00AF0C9C" w:rsidRDefault="00C06471" w:rsidP="00AF0C9C">
      <w:pPr>
        <w:pStyle w:val="Prrafodelista"/>
        <w:rPr>
          <w:rFonts w:asciiTheme="minorHAnsi" w:hAnsiTheme="minorHAnsi" w:cstheme="minorHAnsi"/>
          <w:sz w:val="22"/>
          <w:szCs w:val="22"/>
        </w:rPr>
      </w:pPr>
    </w:p>
    <w:p w14:paraId="0FA9F38D" w14:textId="77777777" w:rsidR="00C06471" w:rsidRPr="00AF0C9C" w:rsidRDefault="005E0EE5"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Dentro de esta cadena de valor, prestar atención al proceso de entrega de bienes y servicios a los grupos de valor y recoger de manera permanente información sobre su satisfacción a fin de utilizarla para mejorar los procesos.</w:t>
      </w:r>
    </w:p>
    <w:p w14:paraId="05F1334E" w14:textId="77777777" w:rsidR="00C06471" w:rsidRPr="00AF0C9C" w:rsidRDefault="00C06471" w:rsidP="00AF0C9C">
      <w:pPr>
        <w:pStyle w:val="Prrafodelista"/>
        <w:ind w:left="426"/>
        <w:rPr>
          <w:rFonts w:asciiTheme="minorHAnsi" w:hAnsiTheme="minorHAnsi" w:cstheme="minorHAnsi"/>
          <w:sz w:val="22"/>
          <w:szCs w:val="22"/>
        </w:rPr>
      </w:pPr>
    </w:p>
    <w:p w14:paraId="1149EAF7" w14:textId="77777777" w:rsidR="005E0EE5"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Garantice</w:t>
      </w:r>
      <w:r w:rsidR="005E0EE5" w:rsidRPr="00AF0C9C">
        <w:rPr>
          <w:rFonts w:asciiTheme="minorHAnsi" w:hAnsiTheme="minorHAnsi" w:cstheme="minorHAnsi"/>
          <w:sz w:val="22"/>
          <w:szCs w:val="22"/>
        </w:rPr>
        <w:t xml:space="preserve"> que la operación de la entidad se </w:t>
      </w:r>
      <w:r w:rsidR="00C04CF5" w:rsidRPr="00AF0C9C">
        <w:rPr>
          <w:rFonts w:asciiTheme="minorHAnsi" w:hAnsiTheme="minorHAnsi" w:cstheme="minorHAnsi"/>
          <w:sz w:val="22"/>
          <w:szCs w:val="22"/>
        </w:rPr>
        <w:t>haga</w:t>
      </w:r>
      <w:r w:rsidRPr="00AF0C9C">
        <w:rPr>
          <w:rFonts w:asciiTheme="minorHAnsi" w:hAnsiTheme="minorHAnsi" w:cstheme="minorHAnsi"/>
          <w:sz w:val="22"/>
          <w:szCs w:val="22"/>
        </w:rPr>
        <w:t xml:space="preserve"> acorde </w:t>
      </w:r>
      <w:r w:rsidR="00C04CF5" w:rsidRPr="00AF0C9C">
        <w:rPr>
          <w:rFonts w:asciiTheme="minorHAnsi" w:hAnsiTheme="minorHAnsi" w:cstheme="minorHAnsi"/>
          <w:sz w:val="22"/>
          <w:szCs w:val="22"/>
        </w:rPr>
        <w:t>con</w:t>
      </w:r>
      <w:r w:rsidRPr="00AF0C9C">
        <w:rPr>
          <w:rFonts w:asciiTheme="minorHAnsi" w:hAnsiTheme="minorHAnsi" w:cstheme="minorHAnsi"/>
          <w:sz w:val="22"/>
          <w:szCs w:val="22"/>
        </w:rPr>
        <w:t xml:space="preserve"> la manera en la que </w:t>
      </w:r>
      <w:r w:rsidR="005E0EE5" w:rsidRPr="00AF0C9C">
        <w:rPr>
          <w:rFonts w:asciiTheme="minorHAnsi" w:hAnsiTheme="minorHAnsi" w:cstheme="minorHAnsi"/>
          <w:sz w:val="22"/>
          <w:szCs w:val="22"/>
        </w:rPr>
        <w:t>se han documentado y formalizado los procesos.</w:t>
      </w:r>
    </w:p>
    <w:p w14:paraId="5BC7BEF9" w14:textId="77777777" w:rsidR="00C06471" w:rsidRPr="00AF0C9C" w:rsidRDefault="00C06471" w:rsidP="00AF0C9C">
      <w:pPr>
        <w:pStyle w:val="Prrafodelista"/>
        <w:ind w:left="426"/>
        <w:rPr>
          <w:rFonts w:asciiTheme="minorHAnsi" w:hAnsiTheme="minorHAnsi" w:cstheme="minorHAnsi"/>
          <w:color w:val="auto"/>
          <w:sz w:val="22"/>
          <w:szCs w:val="22"/>
        </w:rPr>
      </w:pPr>
    </w:p>
    <w:p w14:paraId="18F64DF8" w14:textId="340BD65A" w:rsidR="005E0EE5" w:rsidRPr="00AF0C9C" w:rsidRDefault="005E0EE5" w:rsidP="00AF0C9C">
      <w:pPr>
        <w:pStyle w:val="Prrafodelista"/>
        <w:numPr>
          <w:ilvl w:val="0"/>
          <w:numId w:val="9"/>
        </w:numPr>
        <w:ind w:left="426" w:hanging="426"/>
        <w:rPr>
          <w:rFonts w:asciiTheme="minorHAnsi" w:hAnsiTheme="minorHAnsi" w:cstheme="minorHAnsi"/>
          <w:color w:val="auto"/>
          <w:sz w:val="22"/>
          <w:szCs w:val="22"/>
        </w:rPr>
      </w:pPr>
      <w:r w:rsidRPr="00AF0C9C">
        <w:rPr>
          <w:rFonts w:asciiTheme="minorHAnsi" w:hAnsiTheme="minorHAnsi" w:cstheme="minorHAnsi"/>
          <w:sz w:val="22"/>
          <w:szCs w:val="22"/>
        </w:rPr>
        <w:t>Revis</w:t>
      </w:r>
      <w:r w:rsidR="003226FE" w:rsidRPr="00AF0C9C">
        <w:rPr>
          <w:rFonts w:asciiTheme="minorHAnsi" w:hAnsiTheme="minorHAnsi" w:cstheme="minorHAnsi"/>
          <w:sz w:val="22"/>
          <w:szCs w:val="22"/>
        </w:rPr>
        <w:t xml:space="preserve">e </w:t>
      </w:r>
      <w:r w:rsidRPr="00AF0C9C">
        <w:rPr>
          <w:rFonts w:asciiTheme="minorHAnsi" w:hAnsiTheme="minorHAnsi" w:cstheme="minorHAnsi"/>
          <w:sz w:val="22"/>
          <w:szCs w:val="22"/>
        </w:rPr>
        <w:t>y anali</w:t>
      </w:r>
      <w:r w:rsidR="003226FE" w:rsidRPr="00AF0C9C">
        <w:rPr>
          <w:rFonts w:asciiTheme="minorHAnsi" w:hAnsiTheme="minorHAnsi" w:cstheme="minorHAnsi"/>
          <w:sz w:val="22"/>
          <w:szCs w:val="22"/>
        </w:rPr>
        <w:t>ce</w:t>
      </w:r>
      <w:r w:rsidR="007A59DD" w:rsidRPr="00AF0C9C">
        <w:rPr>
          <w:rFonts w:asciiTheme="minorHAnsi" w:hAnsiTheme="minorHAnsi" w:cstheme="minorHAnsi"/>
          <w:sz w:val="22"/>
          <w:szCs w:val="22"/>
        </w:rPr>
        <w:t>,</w:t>
      </w:r>
      <w:r w:rsidR="003226FE"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permanente</w:t>
      </w:r>
      <w:r w:rsidR="003226FE" w:rsidRPr="00AF0C9C">
        <w:rPr>
          <w:rFonts w:asciiTheme="minorHAnsi" w:hAnsiTheme="minorHAnsi" w:cstheme="minorHAnsi"/>
          <w:color w:val="auto"/>
          <w:sz w:val="22"/>
          <w:szCs w:val="22"/>
        </w:rPr>
        <w:t>mente</w:t>
      </w:r>
      <w:r w:rsidRPr="00AF0C9C">
        <w:rPr>
          <w:rFonts w:asciiTheme="minorHAnsi" w:hAnsiTheme="minorHAnsi" w:cstheme="minorHAnsi"/>
          <w:color w:val="auto"/>
          <w:sz w:val="22"/>
          <w:szCs w:val="22"/>
        </w:rPr>
        <w:t xml:space="preserve">, </w:t>
      </w:r>
      <w:r w:rsidR="003226FE" w:rsidRPr="00AF0C9C">
        <w:rPr>
          <w:rFonts w:asciiTheme="minorHAnsi" w:hAnsiTheme="minorHAnsi" w:cstheme="minorHAnsi"/>
          <w:color w:val="auto"/>
          <w:sz w:val="22"/>
          <w:szCs w:val="22"/>
        </w:rPr>
        <w:t xml:space="preserve">el mapa de procesos y </w:t>
      </w:r>
      <w:r w:rsidRPr="00AF0C9C">
        <w:rPr>
          <w:rFonts w:asciiTheme="minorHAnsi" w:hAnsiTheme="minorHAnsi" w:cstheme="minorHAnsi"/>
          <w:color w:val="auto"/>
          <w:sz w:val="22"/>
          <w:szCs w:val="22"/>
        </w:rPr>
        <w:t xml:space="preserve">la cadena de valor </w:t>
      </w:r>
      <w:r w:rsidR="003226FE" w:rsidRPr="00AF0C9C">
        <w:rPr>
          <w:rFonts w:asciiTheme="minorHAnsi" w:hAnsiTheme="minorHAnsi" w:cstheme="minorHAnsi"/>
          <w:color w:val="auto"/>
          <w:sz w:val="22"/>
          <w:szCs w:val="22"/>
        </w:rPr>
        <w:t xml:space="preserve">a fin de </w:t>
      </w:r>
      <w:r w:rsidRPr="00AF0C9C">
        <w:rPr>
          <w:rFonts w:asciiTheme="minorHAnsi" w:hAnsiTheme="minorHAnsi" w:cstheme="minorHAnsi"/>
          <w:color w:val="auto"/>
          <w:sz w:val="22"/>
          <w:szCs w:val="22"/>
        </w:rPr>
        <w:t>actualizarlos y racionalizarlos (recorte de pasos, tiempos, requisitos, entre otros).</w:t>
      </w:r>
    </w:p>
    <w:p w14:paraId="3C19F212" w14:textId="77777777" w:rsidR="00414E59" w:rsidRPr="00AF0C9C" w:rsidRDefault="00414E59" w:rsidP="00AF0C9C">
      <w:pPr>
        <w:pStyle w:val="Prrafodelista"/>
        <w:ind w:left="284"/>
        <w:rPr>
          <w:rFonts w:asciiTheme="minorHAnsi" w:hAnsiTheme="minorHAnsi" w:cstheme="minorHAnsi"/>
          <w:sz w:val="22"/>
          <w:szCs w:val="22"/>
        </w:rPr>
      </w:pPr>
    </w:p>
    <w:p w14:paraId="4A68613F" w14:textId="77777777" w:rsidR="00161166" w:rsidRPr="00AF0C9C" w:rsidRDefault="00161166" w:rsidP="00AF0C9C">
      <w:pPr>
        <w:pStyle w:val="Prrafodelista"/>
        <w:numPr>
          <w:ilvl w:val="0"/>
          <w:numId w:val="7"/>
        </w:numPr>
        <w:ind w:left="284" w:hanging="284"/>
        <w:rPr>
          <w:rFonts w:asciiTheme="minorHAnsi" w:hAnsiTheme="minorHAnsi" w:cstheme="minorHAnsi"/>
          <w:sz w:val="22"/>
          <w:szCs w:val="22"/>
        </w:rPr>
      </w:pPr>
      <w:r w:rsidRPr="00AF0C9C">
        <w:rPr>
          <w:rFonts w:asciiTheme="minorHAnsi" w:hAnsiTheme="minorHAnsi" w:cstheme="minorHAnsi"/>
          <w:sz w:val="22"/>
          <w:szCs w:val="22"/>
        </w:rPr>
        <w:t>Definir e implementar un esquema de t</w:t>
      </w:r>
      <w:r w:rsidR="009675E4" w:rsidRPr="00AF0C9C">
        <w:rPr>
          <w:rFonts w:asciiTheme="minorHAnsi" w:hAnsiTheme="minorHAnsi" w:cstheme="minorHAnsi"/>
          <w:sz w:val="22"/>
          <w:szCs w:val="22"/>
        </w:rPr>
        <w:t xml:space="preserve">rabajo por proyectos. </w:t>
      </w:r>
    </w:p>
    <w:p w14:paraId="21679D62" w14:textId="77777777" w:rsidR="00161166" w:rsidRPr="00AF0C9C" w:rsidRDefault="00161166" w:rsidP="00AF0C9C">
      <w:pPr>
        <w:pStyle w:val="Prrafodelista"/>
        <w:ind w:left="284"/>
        <w:rPr>
          <w:rFonts w:asciiTheme="minorHAnsi" w:hAnsiTheme="minorHAnsi" w:cstheme="minorHAnsi"/>
          <w:sz w:val="22"/>
          <w:szCs w:val="22"/>
        </w:rPr>
      </w:pPr>
    </w:p>
    <w:p w14:paraId="1F0D76DF" w14:textId="6B186D38" w:rsidR="003226FE" w:rsidRPr="00AF0C9C" w:rsidRDefault="0009083A" w:rsidP="00AF0C9C">
      <w:pPr>
        <w:pStyle w:val="Prrafodelista"/>
        <w:ind w:left="284"/>
        <w:rPr>
          <w:rFonts w:asciiTheme="minorHAnsi" w:hAnsiTheme="minorHAnsi" w:cstheme="minorHAnsi"/>
          <w:sz w:val="22"/>
          <w:szCs w:val="22"/>
        </w:rPr>
      </w:pPr>
      <w:r w:rsidRPr="00AF0C9C">
        <w:rPr>
          <w:rFonts w:asciiTheme="minorHAnsi" w:hAnsiTheme="minorHAnsi" w:cstheme="minorHAnsi"/>
          <w:sz w:val="22"/>
          <w:szCs w:val="22"/>
        </w:rPr>
        <w:t xml:space="preserve">Los proyectos </w:t>
      </w:r>
      <w:r w:rsidR="00100794" w:rsidRPr="00AF0C9C">
        <w:rPr>
          <w:rFonts w:asciiTheme="minorHAnsi" w:hAnsiTheme="minorHAnsi" w:cstheme="minorHAnsi"/>
          <w:sz w:val="22"/>
          <w:szCs w:val="22"/>
        </w:rPr>
        <w:t xml:space="preserve">se pueden definir como </w:t>
      </w:r>
      <w:r w:rsidRPr="00AF0C9C">
        <w:rPr>
          <w:rFonts w:asciiTheme="minorHAnsi" w:hAnsiTheme="minorHAnsi" w:cstheme="minorHAnsi"/>
          <w:sz w:val="22"/>
          <w:szCs w:val="22"/>
        </w:rPr>
        <w:t>“esfuerzos temporales (tiene principio y fin) que se ejecutan para alcanzar nuevos objetivos organizacionales, son no repetitivos y tienen un propósito único”</w:t>
      </w:r>
      <w:r w:rsidRPr="00AF0C9C">
        <w:rPr>
          <w:rStyle w:val="Refdenotaalpie"/>
          <w:rFonts w:asciiTheme="minorHAnsi" w:hAnsiTheme="minorHAnsi" w:cstheme="minorHAnsi"/>
          <w:sz w:val="22"/>
          <w:szCs w:val="22"/>
        </w:rPr>
        <w:footnoteReference w:id="2"/>
      </w:r>
      <w:r w:rsidRPr="00AF0C9C">
        <w:rPr>
          <w:rFonts w:asciiTheme="minorHAnsi" w:hAnsiTheme="minorHAnsi" w:cstheme="minorHAnsi"/>
          <w:sz w:val="22"/>
          <w:szCs w:val="22"/>
        </w:rPr>
        <w:t xml:space="preserve">. </w:t>
      </w:r>
      <w:r w:rsidR="00A4438D" w:rsidRPr="00AF0C9C">
        <w:rPr>
          <w:rFonts w:asciiTheme="minorHAnsi" w:hAnsiTheme="minorHAnsi" w:cstheme="minorHAnsi"/>
          <w:sz w:val="22"/>
          <w:szCs w:val="22"/>
        </w:rPr>
        <w:t>Como un instrumento esencial para alcanzar las metas de desarrollo del país, las organizaciones puede</w:t>
      </w:r>
      <w:r w:rsidR="007A59DD" w:rsidRPr="00AF0C9C">
        <w:rPr>
          <w:rFonts w:asciiTheme="minorHAnsi" w:hAnsiTheme="minorHAnsi" w:cstheme="minorHAnsi"/>
          <w:sz w:val="22"/>
          <w:szCs w:val="22"/>
        </w:rPr>
        <w:t>n</w:t>
      </w:r>
      <w:r w:rsidR="00A4438D" w:rsidRPr="00AF0C9C">
        <w:rPr>
          <w:rFonts w:asciiTheme="minorHAnsi" w:hAnsiTheme="minorHAnsi" w:cstheme="minorHAnsi"/>
          <w:sz w:val="22"/>
          <w:szCs w:val="22"/>
        </w:rPr>
        <w:t xml:space="preserve"> implementar el trabajo por proyectos, </w:t>
      </w:r>
      <w:r w:rsidR="003226FE" w:rsidRPr="00AF0C9C">
        <w:rPr>
          <w:rFonts w:asciiTheme="minorHAnsi" w:hAnsiTheme="minorHAnsi" w:cstheme="minorHAnsi"/>
          <w:sz w:val="22"/>
          <w:szCs w:val="22"/>
        </w:rPr>
        <w:t xml:space="preserve">práctica </w:t>
      </w:r>
      <w:r w:rsidR="00A4438D" w:rsidRPr="00AF0C9C">
        <w:rPr>
          <w:rFonts w:asciiTheme="minorHAnsi" w:hAnsiTheme="minorHAnsi" w:cstheme="minorHAnsi"/>
          <w:sz w:val="22"/>
          <w:szCs w:val="22"/>
        </w:rPr>
        <w:t xml:space="preserve">considerada </w:t>
      </w:r>
      <w:r w:rsidR="003226FE" w:rsidRPr="00AF0C9C">
        <w:rPr>
          <w:rFonts w:asciiTheme="minorHAnsi" w:hAnsiTheme="minorHAnsi" w:cstheme="minorHAnsi"/>
          <w:sz w:val="22"/>
          <w:szCs w:val="22"/>
        </w:rPr>
        <w:t>clave en la gestión pública orientada a resultados. La gerencia de proyectos, es la aplicación del conocimiento, habilidades, y técnicas para ejecutar proyectos</w:t>
      </w:r>
      <w:r w:rsidR="00A4438D" w:rsidRPr="00AF0C9C">
        <w:rPr>
          <w:rFonts w:asciiTheme="minorHAnsi" w:hAnsiTheme="minorHAnsi" w:cstheme="minorHAnsi"/>
          <w:sz w:val="22"/>
          <w:szCs w:val="22"/>
        </w:rPr>
        <w:t xml:space="preserve"> en forma eficiente y efectiva, y f</w:t>
      </w:r>
      <w:r w:rsidR="003226FE" w:rsidRPr="00AF0C9C">
        <w:rPr>
          <w:rFonts w:asciiTheme="minorHAnsi" w:hAnsiTheme="minorHAnsi" w:cstheme="minorHAnsi"/>
          <w:sz w:val="22"/>
          <w:szCs w:val="22"/>
        </w:rPr>
        <w:t>acilita el desarrollo exitoso de iniciativas que permiten materializar los objetivos establecidos en los planes estratégicos.</w:t>
      </w:r>
    </w:p>
    <w:p w14:paraId="6295FA50" w14:textId="77777777" w:rsidR="005552AA" w:rsidRPr="00AF0C9C" w:rsidRDefault="005552AA" w:rsidP="00AF0C9C">
      <w:pPr>
        <w:pStyle w:val="Prrafodelista"/>
        <w:ind w:left="284"/>
        <w:rPr>
          <w:rFonts w:asciiTheme="minorHAnsi" w:hAnsiTheme="minorHAnsi" w:cstheme="minorHAnsi"/>
          <w:sz w:val="22"/>
          <w:szCs w:val="22"/>
        </w:rPr>
      </w:pPr>
    </w:p>
    <w:p w14:paraId="2EB0BCD5" w14:textId="2322EA5E" w:rsidR="00F433FF" w:rsidRPr="00AF0C9C" w:rsidRDefault="00AA16D4" w:rsidP="00AF0C9C">
      <w:pPr>
        <w:pStyle w:val="Ttulo"/>
        <w:spacing w:before="0" w:after="0" w:line="240" w:lineRule="auto"/>
        <w:ind w:left="1134"/>
        <w:rPr>
          <w:rFonts w:asciiTheme="minorHAnsi" w:hAnsiTheme="minorHAnsi" w:cstheme="minorHAnsi"/>
          <w:b w:val="0"/>
          <w:noProof/>
          <w:color w:val="auto"/>
          <w:sz w:val="22"/>
          <w:szCs w:val="22"/>
        </w:rPr>
      </w:pPr>
      <w:r w:rsidRPr="00AF0C9C">
        <w:rPr>
          <w:rFonts w:asciiTheme="minorHAnsi" w:hAnsiTheme="minorHAnsi" w:cstheme="minorHAnsi"/>
          <w:noProof/>
          <w:sz w:val="22"/>
          <w:szCs w:val="22"/>
        </w:rPr>
        <w:drawing>
          <wp:anchor distT="0" distB="0" distL="114300" distR="114300" simplePos="0" relativeHeight="251729920" behindDoc="0" locked="0" layoutInCell="1" allowOverlap="1" wp14:anchorId="285C2B33" wp14:editId="72F21772">
            <wp:simplePos x="0" y="0"/>
            <wp:positionH relativeFrom="margin">
              <wp:posOffset>203808</wp:posOffset>
            </wp:positionH>
            <wp:positionV relativeFrom="paragraph">
              <wp:posOffset>34803</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ECA" w:rsidRPr="00AF0C9C">
        <w:rPr>
          <w:rFonts w:asciiTheme="minorHAnsi" w:hAnsiTheme="minorHAnsi" w:cstheme="minorHAnsi"/>
          <w:b w:val="0"/>
          <w:color w:val="auto"/>
          <w:sz w:val="22"/>
          <w:szCs w:val="22"/>
        </w:rPr>
        <w:t>L</w:t>
      </w:r>
      <w:r w:rsidR="005552AA" w:rsidRPr="00AF0C9C">
        <w:rPr>
          <w:rFonts w:asciiTheme="minorHAnsi" w:hAnsiTheme="minorHAnsi" w:cstheme="minorHAnsi"/>
          <w:b w:val="0"/>
          <w:color w:val="auto"/>
          <w:sz w:val="22"/>
          <w:szCs w:val="22"/>
        </w:rPr>
        <w:t xml:space="preserve">a Función Pública pone a disposición de las entidades, el documento </w:t>
      </w:r>
      <w:r w:rsidR="00120957" w:rsidRPr="00AF0C9C">
        <w:rPr>
          <w:rFonts w:asciiTheme="minorHAnsi" w:hAnsiTheme="minorHAnsi" w:cstheme="minorHAnsi"/>
          <w:b w:val="0"/>
          <w:color w:val="auto"/>
          <w:sz w:val="22"/>
          <w:szCs w:val="22"/>
        </w:rPr>
        <w:t>“</w:t>
      </w:r>
      <w:r w:rsidR="00F433FF" w:rsidRPr="00AF0C9C">
        <w:rPr>
          <w:rFonts w:asciiTheme="minorHAnsi" w:hAnsiTheme="minorHAnsi" w:cstheme="minorHAnsi"/>
          <w:b w:val="0"/>
          <w:color w:val="auto"/>
          <w:sz w:val="22"/>
          <w:szCs w:val="22"/>
        </w:rPr>
        <w:t xml:space="preserve">Lineamientos Gestión de Proyectos en el Estado - </w:t>
      </w:r>
      <w:r w:rsidR="00F433FF" w:rsidRPr="00AF0C9C">
        <w:rPr>
          <w:rFonts w:asciiTheme="minorHAnsi" w:hAnsiTheme="minorHAnsi" w:cstheme="minorHAnsi"/>
          <w:b w:val="0"/>
          <w:noProof/>
          <w:color w:val="auto"/>
          <w:sz w:val="22"/>
          <w:szCs w:val="22"/>
        </w:rPr>
        <w:t>Recomendaciones para una gestión efectiva de proyectos en el estado acorde con las buenas prácticas existentes a nivel mundial</w:t>
      </w:r>
      <w:r w:rsidR="00120957" w:rsidRPr="00AF0C9C">
        <w:rPr>
          <w:rFonts w:asciiTheme="minorHAnsi" w:hAnsiTheme="minorHAnsi" w:cstheme="minorHAnsi"/>
          <w:b w:val="0"/>
          <w:noProof/>
          <w:color w:val="auto"/>
          <w:sz w:val="22"/>
          <w:szCs w:val="22"/>
        </w:rPr>
        <w:t xml:space="preserve">”. </w:t>
      </w:r>
    </w:p>
    <w:p w14:paraId="4D491530" w14:textId="77777777" w:rsidR="005552AA" w:rsidRPr="00AF0C9C" w:rsidRDefault="005552AA" w:rsidP="00AF0C9C">
      <w:pPr>
        <w:pStyle w:val="Prrafodelista"/>
        <w:ind w:left="284"/>
        <w:rPr>
          <w:rFonts w:asciiTheme="minorHAnsi" w:hAnsiTheme="minorHAnsi" w:cstheme="minorHAnsi"/>
          <w:color w:val="2F5496" w:themeColor="accent5" w:themeShade="BF"/>
          <w:sz w:val="22"/>
          <w:szCs w:val="22"/>
        </w:rPr>
      </w:pPr>
    </w:p>
    <w:p w14:paraId="07BEBC2A" w14:textId="084BC552" w:rsidR="003226FE" w:rsidRPr="00AF0C9C" w:rsidRDefault="003226FE" w:rsidP="00AF0C9C">
      <w:pPr>
        <w:pStyle w:val="Prrafodelista"/>
        <w:numPr>
          <w:ilvl w:val="0"/>
          <w:numId w:val="7"/>
        </w:numPr>
        <w:ind w:left="284" w:hanging="284"/>
        <w:rPr>
          <w:rFonts w:asciiTheme="minorHAnsi" w:hAnsiTheme="minorHAnsi" w:cstheme="minorHAnsi"/>
          <w:color w:val="2F5496" w:themeColor="accent5" w:themeShade="BF"/>
          <w:sz w:val="22"/>
          <w:szCs w:val="22"/>
        </w:rPr>
      </w:pPr>
      <w:r w:rsidRPr="00AF0C9C">
        <w:rPr>
          <w:rFonts w:asciiTheme="minorHAnsi" w:hAnsiTheme="minorHAnsi" w:cstheme="minorHAnsi"/>
          <w:sz w:val="22"/>
          <w:szCs w:val="22"/>
        </w:rPr>
        <w:t>Recomendaciones</w:t>
      </w:r>
      <w:r w:rsidRPr="00AF0C9C">
        <w:rPr>
          <w:rFonts w:asciiTheme="minorHAnsi" w:hAnsiTheme="minorHAnsi" w:cstheme="minorHAnsi"/>
          <w:color w:val="2F5496" w:themeColor="accent5" w:themeShade="BF"/>
          <w:sz w:val="22"/>
          <w:szCs w:val="22"/>
        </w:rPr>
        <w:t xml:space="preserve"> </w:t>
      </w:r>
      <w:r w:rsidRPr="00AF0C9C">
        <w:rPr>
          <w:rFonts w:asciiTheme="minorHAnsi" w:hAnsiTheme="minorHAnsi" w:cstheme="minorHAnsi"/>
          <w:sz w:val="22"/>
          <w:szCs w:val="22"/>
        </w:rPr>
        <w:t xml:space="preserve">específicas para la formulación e implementación de </w:t>
      </w:r>
      <w:r w:rsidR="00217ECA" w:rsidRPr="00AF0C9C">
        <w:rPr>
          <w:rFonts w:asciiTheme="minorHAnsi" w:hAnsiTheme="minorHAnsi" w:cstheme="minorHAnsi"/>
          <w:sz w:val="22"/>
          <w:szCs w:val="22"/>
        </w:rPr>
        <w:t xml:space="preserve">proyectos </w:t>
      </w:r>
      <w:r w:rsidRPr="00AF0C9C">
        <w:rPr>
          <w:rFonts w:asciiTheme="minorHAnsi" w:hAnsiTheme="minorHAnsi" w:cstheme="minorHAnsi"/>
          <w:sz w:val="22"/>
          <w:szCs w:val="22"/>
        </w:rPr>
        <w:t xml:space="preserve">financiados con </w:t>
      </w:r>
      <w:r w:rsidR="00217ECA" w:rsidRPr="00AF0C9C">
        <w:rPr>
          <w:rFonts w:asciiTheme="minorHAnsi" w:hAnsiTheme="minorHAnsi" w:cstheme="minorHAnsi"/>
          <w:sz w:val="22"/>
          <w:szCs w:val="22"/>
        </w:rPr>
        <w:t xml:space="preserve">recursos </w:t>
      </w:r>
      <w:r w:rsidRPr="00AF0C9C">
        <w:rPr>
          <w:rFonts w:asciiTheme="minorHAnsi" w:hAnsiTheme="minorHAnsi" w:cstheme="minorHAnsi"/>
          <w:sz w:val="22"/>
          <w:szCs w:val="22"/>
        </w:rPr>
        <w:t xml:space="preserve">de </w:t>
      </w:r>
      <w:r w:rsidR="00217ECA" w:rsidRPr="00AF0C9C">
        <w:rPr>
          <w:rFonts w:asciiTheme="minorHAnsi" w:hAnsiTheme="minorHAnsi" w:cstheme="minorHAnsi"/>
          <w:sz w:val="22"/>
          <w:szCs w:val="22"/>
        </w:rPr>
        <w:t>inversión</w:t>
      </w:r>
      <w:r w:rsidR="00A4438D" w:rsidRPr="00AF0C9C">
        <w:rPr>
          <w:rFonts w:asciiTheme="minorHAnsi" w:hAnsiTheme="minorHAnsi" w:cstheme="minorHAnsi"/>
          <w:sz w:val="22"/>
          <w:szCs w:val="22"/>
        </w:rPr>
        <w:t>:</w:t>
      </w:r>
    </w:p>
    <w:p w14:paraId="3B45560C" w14:textId="77777777" w:rsidR="00A4438D" w:rsidRPr="00AF0C9C" w:rsidRDefault="00A4438D" w:rsidP="00AF0C9C">
      <w:pPr>
        <w:pStyle w:val="Prrafodelista"/>
        <w:rPr>
          <w:rFonts w:asciiTheme="minorHAnsi" w:hAnsiTheme="minorHAnsi" w:cstheme="minorHAnsi"/>
          <w:color w:val="2F5496" w:themeColor="accent5" w:themeShade="BF"/>
          <w:sz w:val="22"/>
          <w:szCs w:val="22"/>
        </w:rPr>
      </w:pPr>
    </w:p>
    <w:p w14:paraId="6E02EC70" w14:textId="0201AE1E" w:rsidR="00C06471"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Los proyectos de inversión se clasifican de acuerdo con los lineamientos que defin</w:t>
      </w:r>
      <w:r w:rsidR="00A4438D" w:rsidRPr="00AF0C9C">
        <w:rPr>
          <w:rFonts w:asciiTheme="minorHAnsi" w:hAnsiTheme="minorHAnsi" w:cstheme="minorHAnsi"/>
          <w:sz w:val="22"/>
          <w:szCs w:val="22"/>
        </w:rPr>
        <w:t>e</w:t>
      </w:r>
      <w:r w:rsidRPr="00AF0C9C">
        <w:rPr>
          <w:rFonts w:asciiTheme="minorHAnsi" w:hAnsiTheme="minorHAnsi" w:cstheme="minorHAnsi"/>
          <w:sz w:val="22"/>
          <w:szCs w:val="22"/>
        </w:rPr>
        <w:t xml:space="preserve"> el Departamento Nacional de Planeación</w:t>
      </w:r>
      <w:r w:rsidR="00217ECA" w:rsidRPr="00AF0C9C">
        <w:rPr>
          <w:rFonts w:asciiTheme="minorHAnsi" w:hAnsiTheme="minorHAnsi" w:cstheme="minorHAnsi"/>
          <w:sz w:val="22"/>
          <w:szCs w:val="22"/>
        </w:rPr>
        <w:t xml:space="preserve"> (DNP)</w:t>
      </w:r>
      <w:r w:rsidRPr="00AF0C9C">
        <w:rPr>
          <w:rFonts w:asciiTheme="minorHAnsi" w:hAnsiTheme="minorHAnsi" w:cstheme="minorHAnsi"/>
          <w:sz w:val="22"/>
          <w:szCs w:val="22"/>
        </w:rPr>
        <w:t>, atendiendo las competencias de las entidades y las características inherentes al proyecto. Con fundamento en estos criterios, se determinan los requerimientos metodológicos que debe atender cada proyecto de inversión para su formulación, evaluación previa, registro, programación, ejecución, seguimiento y evaluación posterior.</w:t>
      </w:r>
    </w:p>
    <w:p w14:paraId="01357BFA" w14:textId="77777777" w:rsidR="003226FE" w:rsidRPr="00AF0C9C" w:rsidRDefault="003226FE" w:rsidP="00AF0C9C">
      <w:pPr>
        <w:pStyle w:val="Prrafodelista"/>
        <w:ind w:left="426"/>
        <w:rPr>
          <w:rFonts w:asciiTheme="minorHAnsi" w:hAnsiTheme="minorHAnsi" w:cstheme="minorHAnsi"/>
          <w:sz w:val="22"/>
          <w:szCs w:val="22"/>
        </w:rPr>
      </w:pPr>
      <w:r w:rsidRPr="00AF0C9C">
        <w:rPr>
          <w:rFonts w:asciiTheme="minorHAnsi" w:hAnsiTheme="minorHAnsi" w:cstheme="minorHAnsi"/>
          <w:sz w:val="22"/>
          <w:szCs w:val="22"/>
        </w:rPr>
        <w:t xml:space="preserve"> </w:t>
      </w:r>
    </w:p>
    <w:p w14:paraId="7BE1DFE3" w14:textId="77777777" w:rsidR="003226FE"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El Sistema Unificado de Inversión Pública debe incorporar la información correspondiente a todas las operaciones surtidas durante el ciclo del proyecto de inversión pública. </w:t>
      </w:r>
    </w:p>
    <w:p w14:paraId="2356FEE7" w14:textId="77777777" w:rsidR="00C06471" w:rsidRPr="00AF0C9C" w:rsidRDefault="00C06471" w:rsidP="00AF0C9C">
      <w:pPr>
        <w:pStyle w:val="Prrafodelista"/>
        <w:ind w:left="426"/>
        <w:rPr>
          <w:rFonts w:asciiTheme="minorHAnsi" w:hAnsiTheme="minorHAnsi" w:cstheme="minorHAnsi"/>
          <w:sz w:val="22"/>
          <w:szCs w:val="22"/>
        </w:rPr>
      </w:pPr>
    </w:p>
    <w:p w14:paraId="5B7DB776" w14:textId="18796EF0" w:rsidR="003226FE"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La formulación de los proyectos y la evaluación previa que se realiza en el marco del ciclo de los proyectos de inversión concluirá con el registro y sistematización en el Banco Nacional de Programas y Proyectos. El registro de los proyectos se hará a través del diligenciamiento de las fichas de Estadísticas Básicas de Inversión (EBI). Cada proyecto de inversión contará con una ficha diligenciada</w:t>
      </w:r>
      <w:r w:rsidR="00217ECA" w:rsidRPr="00AF0C9C">
        <w:rPr>
          <w:rFonts w:asciiTheme="minorHAnsi" w:hAnsiTheme="minorHAnsi" w:cstheme="minorHAnsi"/>
          <w:sz w:val="22"/>
          <w:szCs w:val="22"/>
        </w:rPr>
        <w:t>,</w:t>
      </w:r>
      <w:r w:rsidRPr="00AF0C9C">
        <w:rPr>
          <w:rFonts w:asciiTheme="minorHAnsi" w:hAnsiTheme="minorHAnsi" w:cstheme="minorHAnsi"/>
          <w:sz w:val="22"/>
          <w:szCs w:val="22"/>
        </w:rPr>
        <w:t xml:space="preserve"> que incluirá la información básica necesaria para identificar los principales aspectos del proyecto de inversión, en los términos que señale el </w:t>
      </w:r>
      <w:r w:rsidR="00217ECA" w:rsidRPr="00AF0C9C">
        <w:rPr>
          <w:rFonts w:asciiTheme="minorHAnsi" w:hAnsiTheme="minorHAnsi" w:cstheme="minorHAnsi"/>
          <w:sz w:val="22"/>
          <w:szCs w:val="22"/>
        </w:rPr>
        <w:t>DNP</w:t>
      </w:r>
      <w:r w:rsidRPr="00AF0C9C">
        <w:rPr>
          <w:rFonts w:asciiTheme="minorHAnsi" w:hAnsiTheme="minorHAnsi" w:cstheme="minorHAnsi"/>
          <w:sz w:val="22"/>
          <w:szCs w:val="22"/>
        </w:rPr>
        <w:t xml:space="preserve">. </w:t>
      </w:r>
    </w:p>
    <w:p w14:paraId="00F41804" w14:textId="77777777" w:rsidR="00C06471" w:rsidRPr="00AF0C9C" w:rsidRDefault="00C06471" w:rsidP="00AF0C9C">
      <w:pPr>
        <w:pStyle w:val="Prrafodelista"/>
        <w:ind w:left="426"/>
        <w:rPr>
          <w:rFonts w:asciiTheme="minorHAnsi" w:hAnsiTheme="minorHAnsi" w:cstheme="minorHAnsi"/>
          <w:sz w:val="22"/>
          <w:szCs w:val="22"/>
        </w:rPr>
      </w:pPr>
    </w:p>
    <w:p w14:paraId="2F4A0561" w14:textId="77777777" w:rsidR="003226FE"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Una vez se cumpla dicho registro, los proyectos de inversión son susceptibles de ser financiados con recursos del Presupuesto General de la Nación, e incorporados al Plan Operativo Anual de Inversiones y al respectivo proyecto de ley anual.</w:t>
      </w:r>
    </w:p>
    <w:p w14:paraId="45BD2F5C" w14:textId="77777777" w:rsidR="00C06471" w:rsidRPr="00AF0C9C" w:rsidRDefault="00C06471" w:rsidP="00AF0C9C">
      <w:pPr>
        <w:pStyle w:val="Prrafodelista"/>
        <w:ind w:left="426"/>
        <w:rPr>
          <w:rFonts w:asciiTheme="minorHAnsi" w:hAnsiTheme="minorHAnsi" w:cstheme="minorHAnsi"/>
          <w:sz w:val="22"/>
          <w:szCs w:val="22"/>
        </w:rPr>
      </w:pPr>
    </w:p>
    <w:p w14:paraId="05CEA897" w14:textId="05A1A649" w:rsidR="003226FE"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El seguimiento a los proyectos de inversión se basa en los indicadores y metas de gestión y de producto, en el cronograma y en la regionalización, de conformidad con la información contenida en el Banco Nacional de Programas y Proyectos (BPIN), para la formulación del proyecto, así como en la información de ejecución presupuestal registrada en el SIIF. Esta información permitirá reflejar los avances físicos, financieros, cronológicos y regionales, y conocer el estado del proyecto frente a los objetivos definidos. </w:t>
      </w:r>
    </w:p>
    <w:p w14:paraId="642661A6" w14:textId="77777777" w:rsidR="004B5783" w:rsidRPr="00AF0C9C" w:rsidRDefault="004B5783" w:rsidP="00AF0C9C">
      <w:pPr>
        <w:pStyle w:val="Prrafodelista"/>
        <w:rPr>
          <w:rFonts w:asciiTheme="minorHAnsi" w:hAnsiTheme="minorHAnsi" w:cstheme="minorHAnsi"/>
          <w:sz w:val="22"/>
          <w:szCs w:val="22"/>
        </w:rPr>
      </w:pPr>
    </w:p>
    <w:p w14:paraId="2F7D115F" w14:textId="77777777" w:rsidR="003226FE" w:rsidRPr="00AF0C9C" w:rsidRDefault="003226FE"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La información que se suministre sobre los avances que el proyecto obtiene durante la vigencia presupuestal será responsabilidad de la entidad ejecutora del mismo. </w:t>
      </w:r>
    </w:p>
    <w:p w14:paraId="6C102AD9" w14:textId="77777777" w:rsidR="00C06471" w:rsidRPr="00AF0C9C" w:rsidRDefault="00C06471" w:rsidP="00AF0C9C">
      <w:pPr>
        <w:pStyle w:val="Prrafodelista"/>
        <w:ind w:left="426"/>
        <w:rPr>
          <w:rFonts w:asciiTheme="minorHAnsi" w:hAnsiTheme="minorHAnsi" w:cstheme="minorHAnsi"/>
          <w:color w:val="2F5496" w:themeColor="accent5" w:themeShade="BF"/>
          <w:sz w:val="22"/>
          <w:szCs w:val="22"/>
        </w:rPr>
      </w:pPr>
    </w:p>
    <w:p w14:paraId="4348AFA8" w14:textId="257501BB" w:rsidR="003226FE" w:rsidRPr="00AF0C9C" w:rsidRDefault="003226FE" w:rsidP="00AF0C9C">
      <w:pPr>
        <w:pStyle w:val="Prrafodelista"/>
        <w:numPr>
          <w:ilvl w:val="0"/>
          <w:numId w:val="9"/>
        </w:numPr>
        <w:ind w:left="426" w:hanging="426"/>
        <w:rPr>
          <w:rFonts w:asciiTheme="minorHAnsi" w:hAnsiTheme="minorHAnsi" w:cstheme="minorHAnsi"/>
          <w:color w:val="2F5496" w:themeColor="accent5" w:themeShade="BF"/>
          <w:sz w:val="22"/>
          <w:szCs w:val="22"/>
        </w:rPr>
      </w:pPr>
      <w:r w:rsidRPr="00AF0C9C">
        <w:rPr>
          <w:rFonts w:asciiTheme="minorHAnsi" w:hAnsiTheme="minorHAnsi" w:cstheme="minorHAnsi"/>
          <w:sz w:val="22"/>
          <w:szCs w:val="22"/>
        </w:rPr>
        <w:t>Las entidades ejecutoras deberán reportar mensualmente al Sistema de Información de Seguimiento a Proyectos</w:t>
      </w:r>
      <w:r w:rsidRPr="00AF0C9C">
        <w:rPr>
          <w:rFonts w:asciiTheme="minorHAnsi" w:hAnsiTheme="minorHAnsi" w:cstheme="minorHAnsi"/>
          <w:color w:val="auto"/>
          <w:sz w:val="22"/>
          <w:szCs w:val="22"/>
        </w:rPr>
        <w:t xml:space="preserve"> de Inversión Pública, que administra el </w:t>
      </w:r>
      <w:r w:rsidR="00217ECA" w:rsidRPr="00AF0C9C">
        <w:rPr>
          <w:rFonts w:asciiTheme="minorHAnsi" w:hAnsiTheme="minorHAnsi" w:cstheme="minorHAnsi"/>
          <w:color w:val="auto"/>
          <w:sz w:val="22"/>
          <w:szCs w:val="22"/>
        </w:rPr>
        <w:t>DNP</w:t>
      </w:r>
      <w:r w:rsidRPr="00AF0C9C">
        <w:rPr>
          <w:rFonts w:asciiTheme="minorHAnsi" w:hAnsiTheme="minorHAnsi" w:cstheme="minorHAnsi"/>
          <w:color w:val="auto"/>
          <w:sz w:val="22"/>
          <w:szCs w:val="22"/>
        </w:rPr>
        <w:t>, el avance logrado por el proyecto durante ese período.</w:t>
      </w:r>
    </w:p>
    <w:p w14:paraId="56879E5D" w14:textId="77777777" w:rsidR="005552AA" w:rsidRPr="00AF0C9C" w:rsidRDefault="0083053D" w:rsidP="00AF0C9C">
      <w:pPr>
        <w:rPr>
          <w:rFonts w:asciiTheme="minorHAnsi" w:hAnsiTheme="minorHAnsi" w:cstheme="minorHAnsi"/>
          <w:color w:val="2F5496" w:themeColor="accent5" w:themeShade="BF"/>
          <w:sz w:val="22"/>
          <w:szCs w:val="22"/>
        </w:rPr>
      </w:pPr>
      <w:r w:rsidRPr="00AF0C9C">
        <w:rPr>
          <w:rFonts w:asciiTheme="minorHAnsi" w:hAnsiTheme="minorHAnsi" w:cstheme="minorHAnsi"/>
          <w:noProof/>
          <w:sz w:val="22"/>
          <w:szCs w:val="22"/>
        </w:rPr>
        <w:drawing>
          <wp:anchor distT="0" distB="0" distL="114300" distR="114300" simplePos="0" relativeHeight="251727872" behindDoc="0" locked="0" layoutInCell="1" allowOverlap="1" wp14:anchorId="4C7A5B09" wp14:editId="0D035465">
            <wp:simplePos x="0" y="0"/>
            <wp:positionH relativeFrom="column">
              <wp:posOffset>232410</wp:posOffset>
            </wp:positionH>
            <wp:positionV relativeFrom="paragraph">
              <wp:posOffset>175260</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38D" w:rsidRPr="00AF0C9C">
        <w:rPr>
          <w:rFonts w:asciiTheme="minorHAnsi" w:hAnsiTheme="minorHAnsi" w:cstheme="minorHAnsi"/>
          <w:sz w:val="22"/>
          <w:szCs w:val="22"/>
        </w:rPr>
        <w:t xml:space="preserve"> </w:t>
      </w:r>
    </w:p>
    <w:p w14:paraId="2BD349ED" w14:textId="14D03A27" w:rsidR="005552AA" w:rsidRPr="00AF0C9C" w:rsidRDefault="005552AA" w:rsidP="00AF0C9C">
      <w:pPr>
        <w:ind w:left="1134"/>
        <w:rPr>
          <w:rFonts w:asciiTheme="minorHAnsi" w:hAnsiTheme="minorHAnsi" w:cstheme="minorHAnsi"/>
          <w:sz w:val="22"/>
          <w:szCs w:val="22"/>
        </w:rPr>
      </w:pPr>
      <w:r w:rsidRPr="00AF0C9C">
        <w:rPr>
          <w:rFonts w:asciiTheme="minorHAnsi" w:hAnsiTheme="minorHAnsi" w:cstheme="minorHAnsi"/>
          <w:sz w:val="22"/>
          <w:szCs w:val="22"/>
        </w:rPr>
        <w:t xml:space="preserve">El Departamento Nacional de Planeación asesora y orienta a las entidades en todo el proceso de formulación y seguimiento a los proyectos de inversión </w:t>
      </w:r>
      <w:hyperlink r:id="rId53" w:history="1">
        <w:r w:rsidRPr="00AF0C9C">
          <w:rPr>
            <w:rFonts w:asciiTheme="minorHAnsi" w:hAnsiTheme="minorHAnsi" w:cstheme="minorHAnsi"/>
            <w:sz w:val="22"/>
            <w:szCs w:val="22"/>
          </w:rPr>
          <w:t>www.dnp.gov.co</w:t>
        </w:r>
      </w:hyperlink>
    </w:p>
    <w:p w14:paraId="63C7D167" w14:textId="77777777" w:rsidR="005552AA" w:rsidRPr="00AF0C9C" w:rsidRDefault="005552AA" w:rsidP="00AF0C9C">
      <w:pPr>
        <w:rPr>
          <w:rFonts w:asciiTheme="minorHAnsi" w:hAnsiTheme="minorHAnsi" w:cstheme="minorHAnsi"/>
          <w:color w:val="2F5496" w:themeColor="accent5" w:themeShade="BF"/>
          <w:sz w:val="22"/>
          <w:szCs w:val="22"/>
        </w:rPr>
      </w:pPr>
    </w:p>
    <w:p w14:paraId="03B94120" w14:textId="77777777" w:rsidR="009E26A4" w:rsidRPr="00AF0C9C" w:rsidRDefault="009E26A4" w:rsidP="00AF0C9C">
      <w:pPr>
        <w:pStyle w:val="Prrafodelista"/>
        <w:numPr>
          <w:ilvl w:val="0"/>
          <w:numId w:val="7"/>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Diseñar l</w:t>
      </w:r>
      <w:r w:rsidR="00A4438D" w:rsidRPr="00AF0C9C">
        <w:rPr>
          <w:rFonts w:asciiTheme="minorHAnsi" w:hAnsiTheme="minorHAnsi" w:cstheme="minorHAnsi"/>
          <w:color w:val="auto"/>
          <w:sz w:val="22"/>
          <w:szCs w:val="22"/>
        </w:rPr>
        <w:t xml:space="preserve">a estructura organizacional que </w:t>
      </w:r>
      <w:r w:rsidRPr="00AF0C9C">
        <w:rPr>
          <w:rFonts w:asciiTheme="minorHAnsi" w:hAnsiTheme="minorHAnsi" w:cstheme="minorHAnsi"/>
          <w:color w:val="auto"/>
          <w:sz w:val="22"/>
          <w:szCs w:val="22"/>
        </w:rPr>
        <w:t>más se adapte a la gestión de la entidad.</w:t>
      </w:r>
    </w:p>
    <w:p w14:paraId="750420E5" w14:textId="77777777" w:rsidR="009E26A4" w:rsidRPr="00AF0C9C" w:rsidRDefault="009E26A4" w:rsidP="00AF0C9C">
      <w:pPr>
        <w:pStyle w:val="Prrafodelista"/>
        <w:ind w:left="284"/>
        <w:rPr>
          <w:rFonts w:asciiTheme="minorHAnsi" w:hAnsiTheme="minorHAnsi" w:cstheme="minorHAnsi"/>
          <w:color w:val="auto"/>
          <w:sz w:val="22"/>
          <w:szCs w:val="22"/>
        </w:rPr>
      </w:pPr>
    </w:p>
    <w:p w14:paraId="3A6EDAD7" w14:textId="0A8C246F" w:rsidR="006C36A6" w:rsidRPr="00AF0C9C" w:rsidRDefault="009E26A4"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Para ello, es importante </w:t>
      </w:r>
      <w:r w:rsidR="006C36A6" w:rsidRPr="00AF0C9C">
        <w:rPr>
          <w:rFonts w:asciiTheme="minorHAnsi" w:hAnsiTheme="minorHAnsi" w:cstheme="minorHAnsi"/>
          <w:color w:val="auto"/>
          <w:sz w:val="22"/>
          <w:szCs w:val="22"/>
        </w:rPr>
        <w:t>que se identifique la distribución interna de las diferentes dependencias de la organización con las respectivas funciones generales requeridas para cumplir con su propósito fundamental</w:t>
      </w:r>
      <w:r w:rsidR="006C36A6" w:rsidRPr="00AF0C9C">
        <w:rPr>
          <w:rFonts w:asciiTheme="minorHAnsi" w:hAnsiTheme="minorHAnsi" w:cstheme="minorHAnsi"/>
          <w:color w:val="2F5496" w:themeColor="accent5" w:themeShade="BF"/>
          <w:sz w:val="22"/>
          <w:szCs w:val="22"/>
        </w:rPr>
        <w:t xml:space="preserve"> </w:t>
      </w:r>
      <w:r w:rsidR="006C36A6" w:rsidRPr="00AF0C9C">
        <w:rPr>
          <w:rFonts w:asciiTheme="minorHAnsi" w:hAnsiTheme="minorHAnsi" w:cstheme="minorHAnsi"/>
          <w:color w:val="auto"/>
          <w:sz w:val="22"/>
          <w:szCs w:val="22"/>
        </w:rPr>
        <w:t xml:space="preserve">y </w:t>
      </w:r>
      <w:r w:rsidR="00C723B4" w:rsidRPr="00AF0C9C">
        <w:rPr>
          <w:rFonts w:asciiTheme="minorHAnsi" w:hAnsiTheme="minorHAnsi" w:cstheme="minorHAnsi"/>
          <w:color w:val="auto"/>
          <w:sz w:val="22"/>
          <w:szCs w:val="22"/>
        </w:rPr>
        <w:t xml:space="preserve">para que desarrolle </w:t>
      </w:r>
      <w:r w:rsidR="00A4438D" w:rsidRPr="00AF0C9C">
        <w:rPr>
          <w:rFonts w:asciiTheme="minorHAnsi" w:hAnsiTheme="minorHAnsi" w:cstheme="minorHAnsi"/>
          <w:color w:val="auto"/>
          <w:sz w:val="22"/>
          <w:szCs w:val="22"/>
        </w:rPr>
        <w:t xml:space="preserve">su gestión de manera sistémica, </w:t>
      </w:r>
      <w:r w:rsidR="00C723B4" w:rsidRPr="00AF0C9C">
        <w:rPr>
          <w:rFonts w:asciiTheme="minorHAnsi" w:hAnsiTheme="minorHAnsi" w:cstheme="minorHAnsi"/>
          <w:color w:val="auto"/>
          <w:sz w:val="22"/>
          <w:szCs w:val="22"/>
        </w:rPr>
        <w:t xml:space="preserve">de tal forma </w:t>
      </w:r>
      <w:r w:rsidR="00A4438D" w:rsidRPr="00AF0C9C">
        <w:rPr>
          <w:rFonts w:asciiTheme="minorHAnsi" w:hAnsiTheme="minorHAnsi" w:cstheme="minorHAnsi"/>
          <w:color w:val="auto"/>
          <w:sz w:val="22"/>
          <w:szCs w:val="22"/>
        </w:rPr>
        <w:t xml:space="preserve">que le permita entender el rol que cada una de sus áreas desempeña pero también revisar las interrelaciones y conexiones que se producen entre ellas. </w:t>
      </w:r>
    </w:p>
    <w:p w14:paraId="49CE4871" w14:textId="77777777" w:rsidR="006C36A6" w:rsidRPr="00AF0C9C" w:rsidRDefault="006C36A6" w:rsidP="00AF0C9C">
      <w:pPr>
        <w:rPr>
          <w:rFonts w:asciiTheme="minorHAnsi" w:hAnsiTheme="minorHAnsi" w:cstheme="minorHAnsi"/>
          <w:color w:val="auto"/>
          <w:sz w:val="22"/>
          <w:szCs w:val="22"/>
        </w:rPr>
      </w:pPr>
    </w:p>
    <w:p w14:paraId="09BDE4D4" w14:textId="27A19F57" w:rsidR="00A4438D" w:rsidRPr="00AF0C9C" w:rsidRDefault="00A4438D" w:rsidP="00AF0C9C">
      <w:pPr>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Adicionalmente, si la estructura se define con un enfoque basado en procesos</w:t>
      </w:r>
      <w:r w:rsidR="00C723B4" w:rsidRPr="00AF0C9C">
        <w:rPr>
          <w:rFonts w:asciiTheme="minorHAnsi" w:hAnsiTheme="minorHAnsi" w:cstheme="minorHAnsi"/>
          <w:color w:val="auto"/>
          <w:sz w:val="22"/>
          <w:szCs w:val="22"/>
        </w:rPr>
        <w:t xml:space="preserve"> es necesario articular </w:t>
      </w:r>
      <w:r w:rsidRPr="00AF0C9C">
        <w:rPr>
          <w:rFonts w:asciiTheme="minorHAnsi" w:hAnsiTheme="minorHAnsi" w:cstheme="minorHAnsi"/>
          <w:color w:val="auto"/>
          <w:sz w:val="22"/>
          <w:szCs w:val="22"/>
        </w:rPr>
        <w:t>las actividades de los distintos procesos con las funciones de cada área, de tal forma que los productos o servicios resultantes, pueden ser finales o convertirse en insumo para otra área o proceso.</w:t>
      </w:r>
    </w:p>
    <w:p w14:paraId="55006152" w14:textId="77777777" w:rsidR="00A4438D" w:rsidRPr="00AF0C9C" w:rsidRDefault="00A4438D" w:rsidP="00AF0C9C">
      <w:pPr>
        <w:pStyle w:val="Default"/>
        <w:rPr>
          <w:rFonts w:asciiTheme="minorHAnsi" w:hAnsiTheme="minorHAnsi" w:cstheme="minorHAnsi"/>
          <w:sz w:val="22"/>
          <w:szCs w:val="22"/>
        </w:rPr>
      </w:pPr>
    </w:p>
    <w:p w14:paraId="0AA26B7F" w14:textId="5BD97C96" w:rsidR="00A4438D" w:rsidRPr="00AF0C9C" w:rsidRDefault="00A4438D"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lastRenderedPageBreak/>
        <w:t>Dado que la estructura de la entidad debe estar acorde con los procesos que desarrolla y con los productos o servicios que presta, para su diseño (o rediseño)</w:t>
      </w:r>
      <w:r w:rsidR="00E21593" w:rsidRPr="00AF0C9C">
        <w:rPr>
          <w:rFonts w:asciiTheme="minorHAnsi" w:hAnsiTheme="minorHAnsi" w:cstheme="minorHAnsi"/>
          <w:sz w:val="22"/>
          <w:szCs w:val="22"/>
        </w:rPr>
        <w:t xml:space="preserve"> y viceversa</w:t>
      </w:r>
      <w:r w:rsidR="00C723B4" w:rsidRPr="00AF0C9C">
        <w:rPr>
          <w:rFonts w:asciiTheme="minorHAnsi" w:hAnsiTheme="minorHAnsi" w:cstheme="minorHAnsi"/>
          <w:sz w:val="22"/>
          <w:szCs w:val="22"/>
        </w:rPr>
        <w:t xml:space="preserve"> </w:t>
      </w:r>
      <w:r w:rsidRPr="00AF0C9C">
        <w:rPr>
          <w:rFonts w:asciiTheme="minorHAnsi" w:hAnsiTheme="minorHAnsi" w:cstheme="minorHAnsi"/>
          <w:sz w:val="22"/>
          <w:szCs w:val="22"/>
        </w:rPr>
        <w:t>vale la pena revisar los siguientes elementos: el propósito fundamental de la entidad, sus grupos de valor, las normas que regulan el quehacer institucional, un análisis del contexto externo e interno, la prestación del servicio, los niveles jerárquicos y de toma de decisiones, los puestos de trabajo y perfiles del personal, entre otros.</w:t>
      </w:r>
    </w:p>
    <w:p w14:paraId="14029F69" w14:textId="77777777" w:rsidR="00C06471" w:rsidRPr="00AF0C9C" w:rsidRDefault="00C06471" w:rsidP="00AF0C9C">
      <w:pPr>
        <w:pStyle w:val="Prrafodelista"/>
        <w:ind w:left="426"/>
        <w:rPr>
          <w:rFonts w:asciiTheme="minorHAnsi" w:hAnsiTheme="minorHAnsi" w:cstheme="minorHAnsi"/>
          <w:sz w:val="22"/>
          <w:szCs w:val="22"/>
        </w:rPr>
      </w:pPr>
    </w:p>
    <w:p w14:paraId="43AA426E" w14:textId="418D68B9" w:rsidR="00A4438D" w:rsidRPr="00AF0C9C" w:rsidRDefault="00A4438D"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Para determinar la estructura se debe tener claro cuál proceso depende de cuál, si hay procesos de mayor envergadura que otros (macroprocesos - procesos y subprocesos) y la desagregación de los mismos. </w:t>
      </w:r>
    </w:p>
    <w:p w14:paraId="75C35425" w14:textId="77777777" w:rsidR="00C06471" w:rsidRPr="00AF0C9C" w:rsidRDefault="00C06471" w:rsidP="00AF0C9C">
      <w:pPr>
        <w:pStyle w:val="Prrafodelista"/>
        <w:ind w:left="426"/>
        <w:rPr>
          <w:rFonts w:asciiTheme="minorHAnsi" w:hAnsiTheme="minorHAnsi" w:cstheme="minorHAnsi"/>
          <w:sz w:val="22"/>
          <w:szCs w:val="22"/>
        </w:rPr>
      </w:pPr>
    </w:p>
    <w:p w14:paraId="617FF5A4" w14:textId="7BCD170F" w:rsidR="00A4438D" w:rsidRPr="00AF0C9C" w:rsidRDefault="00A4438D"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El diseño de la estructura </w:t>
      </w:r>
      <w:r w:rsidR="00F02C11" w:rsidRPr="00AF0C9C">
        <w:rPr>
          <w:rFonts w:asciiTheme="minorHAnsi" w:hAnsiTheme="minorHAnsi" w:cstheme="minorHAnsi"/>
          <w:sz w:val="22"/>
          <w:szCs w:val="22"/>
        </w:rPr>
        <w:t>debe seguir</w:t>
      </w:r>
      <w:r w:rsidRPr="00AF0C9C">
        <w:rPr>
          <w:rFonts w:asciiTheme="minorHAnsi" w:hAnsiTheme="minorHAnsi" w:cstheme="minorHAnsi"/>
          <w:sz w:val="22"/>
          <w:szCs w:val="22"/>
        </w:rPr>
        <w:t xml:space="preserve"> la lógica de la planeación ins</w:t>
      </w:r>
      <w:r w:rsidR="000677AF" w:rsidRPr="00AF0C9C">
        <w:rPr>
          <w:rFonts w:asciiTheme="minorHAnsi" w:hAnsiTheme="minorHAnsi" w:cstheme="minorHAnsi"/>
          <w:sz w:val="22"/>
          <w:szCs w:val="22"/>
        </w:rPr>
        <w:t xml:space="preserve">titucional. Se trata de alinear, en lo posible, </w:t>
      </w:r>
      <w:r w:rsidRPr="00AF0C9C">
        <w:rPr>
          <w:rFonts w:asciiTheme="minorHAnsi" w:hAnsiTheme="minorHAnsi" w:cstheme="minorHAnsi"/>
          <w:sz w:val="22"/>
          <w:szCs w:val="22"/>
        </w:rPr>
        <w:t>la planeación institucional, la estructura organizacional, la planta de empleos, los procesos y la cultura organizacional.</w:t>
      </w:r>
    </w:p>
    <w:p w14:paraId="04FF8B7E" w14:textId="77777777" w:rsidR="00C06471" w:rsidRPr="00AF0C9C" w:rsidRDefault="00C06471" w:rsidP="00AF0C9C">
      <w:pPr>
        <w:pStyle w:val="Prrafodelista"/>
        <w:ind w:left="426"/>
        <w:rPr>
          <w:rFonts w:asciiTheme="minorHAnsi" w:hAnsiTheme="minorHAnsi" w:cstheme="minorHAnsi"/>
          <w:sz w:val="22"/>
          <w:szCs w:val="22"/>
        </w:rPr>
      </w:pPr>
    </w:p>
    <w:p w14:paraId="5A971E5D" w14:textId="1A00606C" w:rsidR="00A4438D" w:rsidRPr="00AF0C9C" w:rsidRDefault="00A4438D"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Las estructuras pueden diseñarse con un enfoque por procesos, por servicios, matricial o por proyectos, entre otros modelos organizativos. Si la estructura se define con un enfoque basado en procesos, </w:t>
      </w:r>
      <w:r w:rsidR="006B6684" w:rsidRPr="00AF0C9C">
        <w:rPr>
          <w:rFonts w:asciiTheme="minorHAnsi" w:hAnsiTheme="minorHAnsi" w:cstheme="minorHAnsi"/>
          <w:sz w:val="22"/>
          <w:szCs w:val="22"/>
        </w:rPr>
        <w:t xml:space="preserve">se deben articular </w:t>
      </w:r>
      <w:r w:rsidRPr="00AF0C9C">
        <w:rPr>
          <w:rFonts w:asciiTheme="minorHAnsi" w:hAnsiTheme="minorHAnsi" w:cstheme="minorHAnsi"/>
          <w:sz w:val="22"/>
          <w:szCs w:val="22"/>
        </w:rPr>
        <w:t xml:space="preserve">las actividades del proceso con las funciones de la dependencia, de tal forma que los productos o servicios resultantes, </w:t>
      </w:r>
      <w:r w:rsidR="006B6684" w:rsidRPr="00AF0C9C">
        <w:rPr>
          <w:rFonts w:asciiTheme="minorHAnsi" w:hAnsiTheme="minorHAnsi" w:cstheme="minorHAnsi"/>
          <w:sz w:val="22"/>
          <w:szCs w:val="22"/>
        </w:rPr>
        <w:t xml:space="preserve">puedan </w:t>
      </w:r>
      <w:r w:rsidRPr="00AF0C9C">
        <w:rPr>
          <w:rFonts w:asciiTheme="minorHAnsi" w:hAnsiTheme="minorHAnsi" w:cstheme="minorHAnsi"/>
          <w:sz w:val="22"/>
          <w:szCs w:val="22"/>
        </w:rPr>
        <w:t>ser finales o convertirse en insumo para otra dependencia o proceso. En este sentido, hay alineación entre las funciones y las actividades propias para el desarrollo del proceso dentro de la dependencia.</w:t>
      </w:r>
    </w:p>
    <w:p w14:paraId="7274BB76" w14:textId="77777777" w:rsidR="00350D5C" w:rsidRPr="00AF0C9C" w:rsidRDefault="00350D5C" w:rsidP="00AF0C9C">
      <w:pPr>
        <w:pStyle w:val="Prrafodelista"/>
        <w:ind w:left="426"/>
        <w:rPr>
          <w:rFonts w:asciiTheme="minorHAnsi" w:hAnsiTheme="minorHAnsi" w:cstheme="minorHAnsi"/>
          <w:sz w:val="22"/>
          <w:szCs w:val="22"/>
        </w:rPr>
      </w:pPr>
    </w:p>
    <w:p w14:paraId="03488A5E" w14:textId="799EF6C3" w:rsidR="00A4438D" w:rsidRPr="00AF0C9C" w:rsidRDefault="006B6684"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L</w:t>
      </w:r>
      <w:r w:rsidR="00A4438D" w:rsidRPr="00AF0C9C">
        <w:rPr>
          <w:rFonts w:asciiTheme="minorHAnsi" w:hAnsiTheme="minorHAnsi" w:cstheme="minorHAnsi"/>
          <w:sz w:val="22"/>
          <w:szCs w:val="22"/>
        </w:rPr>
        <w:t>os niveles jerárquicos definidos</w:t>
      </w:r>
      <w:r w:rsidRPr="00AF0C9C">
        <w:rPr>
          <w:rFonts w:asciiTheme="minorHAnsi" w:hAnsiTheme="minorHAnsi" w:cstheme="minorHAnsi"/>
          <w:sz w:val="22"/>
          <w:szCs w:val="22"/>
        </w:rPr>
        <w:t xml:space="preserve"> </w:t>
      </w:r>
      <w:r w:rsidR="00A4438D" w:rsidRPr="00AF0C9C">
        <w:rPr>
          <w:rFonts w:asciiTheme="minorHAnsi" w:hAnsiTheme="minorHAnsi" w:cstheme="minorHAnsi"/>
          <w:sz w:val="22"/>
          <w:szCs w:val="22"/>
        </w:rPr>
        <w:t xml:space="preserve">deben ser los mínimos necesarios para facilitar la toma de decisiones y desarrollar los procesos de manera óptima para la obtención de los productos y la prestación de los servicios. </w:t>
      </w:r>
    </w:p>
    <w:p w14:paraId="10F0EC3A" w14:textId="77777777" w:rsidR="00C06471" w:rsidRPr="00AF0C9C" w:rsidRDefault="00C06471" w:rsidP="00AF0C9C">
      <w:pPr>
        <w:pStyle w:val="Prrafodelista"/>
        <w:ind w:left="426"/>
        <w:rPr>
          <w:rFonts w:asciiTheme="minorHAnsi" w:hAnsiTheme="minorHAnsi" w:cstheme="minorHAnsi"/>
          <w:sz w:val="22"/>
          <w:szCs w:val="22"/>
        </w:rPr>
      </w:pPr>
    </w:p>
    <w:p w14:paraId="05A329C5" w14:textId="77777777" w:rsidR="00A4438D" w:rsidRPr="00AF0C9C" w:rsidRDefault="00A4438D"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Es importante verificar que no exista duplicidad de funciones entre dos o más dependencias de la organización o con otras entidades u organismos públicos. </w:t>
      </w:r>
    </w:p>
    <w:p w14:paraId="5F8613A0" w14:textId="77777777" w:rsidR="00C06471" w:rsidRPr="00AF0C9C" w:rsidRDefault="00C06471" w:rsidP="00AF0C9C">
      <w:pPr>
        <w:pStyle w:val="Prrafodelista"/>
        <w:ind w:left="426"/>
        <w:rPr>
          <w:rFonts w:asciiTheme="minorHAnsi" w:hAnsiTheme="minorHAnsi" w:cstheme="minorHAnsi"/>
          <w:color w:val="auto"/>
          <w:sz w:val="22"/>
          <w:szCs w:val="22"/>
        </w:rPr>
      </w:pPr>
    </w:p>
    <w:p w14:paraId="35ABCFA5" w14:textId="77777777" w:rsidR="00A4438D" w:rsidRPr="00AF0C9C" w:rsidRDefault="00A4438D" w:rsidP="00AF0C9C">
      <w:pPr>
        <w:pStyle w:val="Prrafodelista"/>
        <w:numPr>
          <w:ilvl w:val="0"/>
          <w:numId w:val="9"/>
        </w:numPr>
        <w:ind w:left="426" w:hanging="426"/>
        <w:rPr>
          <w:rFonts w:asciiTheme="minorHAnsi" w:hAnsiTheme="minorHAnsi" w:cstheme="minorHAnsi"/>
          <w:color w:val="auto"/>
          <w:sz w:val="22"/>
          <w:szCs w:val="22"/>
        </w:rPr>
      </w:pPr>
      <w:r w:rsidRPr="00AF0C9C">
        <w:rPr>
          <w:rFonts w:asciiTheme="minorHAnsi" w:hAnsiTheme="minorHAnsi" w:cstheme="minorHAnsi"/>
          <w:sz w:val="22"/>
          <w:szCs w:val="22"/>
        </w:rPr>
        <w:t>La estructura</w:t>
      </w:r>
      <w:r w:rsidRPr="00AF0C9C">
        <w:rPr>
          <w:rFonts w:asciiTheme="minorHAnsi" w:hAnsiTheme="minorHAnsi" w:cstheme="minorHAnsi"/>
          <w:color w:val="auto"/>
          <w:sz w:val="22"/>
          <w:szCs w:val="22"/>
        </w:rPr>
        <w:t xml:space="preserve"> se debe formalizar acorde con el marco normativo que rige para cada tipo de organización.</w:t>
      </w:r>
    </w:p>
    <w:p w14:paraId="1B49C3B6" w14:textId="77777777" w:rsidR="00120957" w:rsidRPr="00AF0C9C" w:rsidRDefault="00120957" w:rsidP="00AF0C9C">
      <w:pPr>
        <w:pStyle w:val="Prrafodelista"/>
        <w:rPr>
          <w:rFonts w:asciiTheme="minorHAnsi" w:hAnsiTheme="minorHAnsi" w:cstheme="minorHAnsi"/>
          <w:color w:val="auto"/>
          <w:sz w:val="22"/>
          <w:szCs w:val="22"/>
        </w:rPr>
      </w:pPr>
    </w:p>
    <w:p w14:paraId="77E5DDA1" w14:textId="0C66290B" w:rsidR="00120957" w:rsidRPr="00AF0C9C" w:rsidRDefault="00120957" w:rsidP="00AF0C9C">
      <w:pPr>
        <w:pStyle w:val="Prrafodelista"/>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731968" behindDoc="0" locked="0" layoutInCell="1" allowOverlap="1" wp14:anchorId="53C95E4A" wp14:editId="6F330E2D">
            <wp:simplePos x="0" y="0"/>
            <wp:positionH relativeFrom="column">
              <wp:posOffset>87630</wp:posOffset>
            </wp:positionH>
            <wp:positionV relativeFrom="paragraph">
              <wp:posOffset>38735</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 xml:space="preserve">Los componentes y etapas mínimas que se pueden llevar a cabo en el proceso de diseño, rediseño o revisión de la estructura de una entidad, están descritos en la </w:t>
      </w:r>
      <w:r w:rsidR="006B6684" w:rsidRPr="00AF0C9C">
        <w:rPr>
          <w:rFonts w:asciiTheme="minorHAnsi" w:hAnsiTheme="minorHAnsi" w:cstheme="minorHAnsi"/>
          <w:sz w:val="22"/>
          <w:szCs w:val="22"/>
        </w:rPr>
        <w:t>“</w:t>
      </w:r>
      <w:r w:rsidRPr="00AF0C9C">
        <w:rPr>
          <w:rFonts w:asciiTheme="minorHAnsi" w:hAnsiTheme="minorHAnsi" w:cstheme="minorHAnsi"/>
          <w:sz w:val="22"/>
          <w:szCs w:val="22"/>
        </w:rPr>
        <w:t>Guía de Rediseño Institucional de Entidades Públicas</w:t>
      </w:r>
      <w:r w:rsidR="006B6684" w:rsidRPr="00AF0C9C">
        <w:rPr>
          <w:rFonts w:asciiTheme="minorHAnsi" w:hAnsiTheme="minorHAnsi" w:cstheme="minorHAnsi"/>
          <w:sz w:val="22"/>
          <w:szCs w:val="22"/>
        </w:rPr>
        <w:t>”</w:t>
      </w:r>
      <w:r w:rsidRPr="00AF0C9C">
        <w:rPr>
          <w:rFonts w:asciiTheme="minorHAnsi" w:hAnsiTheme="minorHAnsi" w:cstheme="minorHAnsi"/>
          <w:sz w:val="22"/>
          <w:szCs w:val="22"/>
        </w:rPr>
        <w:t xml:space="preserve"> elaborada por </w:t>
      </w:r>
      <w:r w:rsidR="006B6684" w:rsidRPr="00AF0C9C">
        <w:rPr>
          <w:rFonts w:asciiTheme="minorHAnsi" w:hAnsiTheme="minorHAnsi" w:cstheme="minorHAnsi"/>
          <w:sz w:val="22"/>
          <w:szCs w:val="22"/>
        </w:rPr>
        <w:t xml:space="preserve">la </w:t>
      </w:r>
      <w:r w:rsidRPr="00AF0C9C">
        <w:rPr>
          <w:rFonts w:asciiTheme="minorHAnsi" w:hAnsiTheme="minorHAnsi" w:cstheme="minorHAnsi"/>
          <w:sz w:val="22"/>
          <w:szCs w:val="22"/>
        </w:rPr>
        <w:t xml:space="preserve">Función Pública y disponible en </w:t>
      </w:r>
      <w:hyperlink r:id="rId54" w:history="1">
        <w:r w:rsidR="00F02C11" w:rsidRPr="00AF0C9C">
          <w:rPr>
            <w:rStyle w:val="Hipervnculo"/>
            <w:rFonts w:asciiTheme="minorHAnsi" w:hAnsiTheme="minorHAnsi" w:cstheme="minorHAnsi"/>
            <w:sz w:val="22"/>
            <w:szCs w:val="22"/>
          </w:rPr>
          <w:t>https://www.funcionpublica.gov.co/documents/418537/506911/2303.pdf/634983a7-9e58-4892-9ea3-86950dec81b4</w:t>
        </w:r>
      </w:hyperlink>
      <w:r w:rsidR="00F02C11" w:rsidRPr="00AF0C9C">
        <w:rPr>
          <w:rFonts w:asciiTheme="minorHAnsi" w:hAnsiTheme="minorHAnsi" w:cstheme="minorHAnsi"/>
          <w:sz w:val="22"/>
          <w:szCs w:val="22"/>
        </w:rPr>
        <w:t xml:space="preserve"> </w:t>
      </w:r>
    </w:p>
    <w:p w14:paraId="48745263" w14:textId="77777777" w:rsidR="00F02C11" w:rsidRPr="00AF0C9C" w:rsidRDefault="00F02C11" w:rsidP="00AF0C9C">
      <w:pPr>
        <w:pStyle w:val="Prrafodelista"/>
        <w:ind w:left="1134"/>
        <w:rPr>
          <w:rFonts w:asciiTheme="minorHAnsi" w:hAnsiTheme="minorHAnsi" w:cstheme="minorHAnsi"/>
          <w:sz w:val="22"/>
          <w:szCs w:val="22"/>
        </w:rPr>
      </w:pPr>
    </w:p>
    <w:p w14:paraId="31898532" w14:textId="2206A965" w:rsidR="00F02C11" w:rsidRPr="00AF0C9C" w:rsidRDefault="00F02C11" w:rsidP="00AF0C9C">
      <w:pPr>
        <w:ind w:left="1134"/>
        <w:rPr>
          <w:rFonts w:asciiTheme="minorHAnsi" w:hAnsiTheme="minorHAnsi"/>
          <w:sz w:val="22"/>
          <w:szCs w:val="22"/>
        </w:rPr>
      </w:pPr>
      <w:r w:rsidRPr="00AF0C9C">
        <w:rPr>
          <w:rFonts w:asciiTheme="minorHAnsi" w:hAnsiTheme="minorHAnsi"/>
          <w:sz w:val="22"/>
          <w:szCs w:val="22"/>
        </w:rPr>
        <w:t xml:space="preserve">Para las entidades territoriales, se cuenta con la </w:t>
      </w:r>
      <w:r w:rsidR="006B6684" w:rsidRPr="00AF0C9C">
        <w:rPr>
          <w:rFonts w:asciiTheme="minorHAnsi" w:hAnsiTheme="minorHAnsi"/>
          <w:sz w:val="22"/>
          <w:szCs w:val="22"/>
        </w:rPr>
        <w:t>“</w:t>
      </w:r>
      <w:r w:rsidRPr="00AF0C9C">
        <w:rPr>
          <w:rFonts w:asciiTheme="minorHAnsi" w:hAnsiTheme="minorHAnsi"/>
          <w:sz w:val="22"/>
          <w:szCs w:val="22"/>
        </w:rPr>
        <w:t>Guía de rediseño institucional para entidades públicas en el orden territorial</w:t>
      </w:r>
      <w:r w:rsidR="006B6684" w:rsidRPr="00AF0C9C">
        <w:rPr>
          <w:rFonts w:asciiTheme="minorHAnsi" w:hAnsiTheme="minorHAnsi"/>
          <w:sz w:val="22"/>
          <w:szCs w:val="22"/>
        </w:rPr>
        <w:t>”</w:t>
      </w:r>
      <w:r w:rsidRPr="00AF0C9C">
        <w:rPr>
          <w:rFonts w:asciiTheme="minorHAnsi" w:hAnsiTheme="minorHAnsi"/>
          <w:sz w:val="22"/>
          <w:szCs w:val="22"/>
        </w:rPr>
        <w:t xml:space="preserve">. Disponible en: </w:t>
      </w:r>
      <w:hyperlink r:id="rId55">
        <w:r w:rsidRPr="00AF0C9C">
          <w:rPr>
            <w:rFonts w:asciiTheme="minorHAnsi" w:hAnsiTheme="minorHAnsi"/>
            <w:color w:val="1155CC"/>
            <w:sz w:val="22"/>
            <w:szCs w:val="22"/>
            <w:u w:val="single"/>
          </w:rPr>
          <w:t>http://www.funcionpublica.gov.co/documents/418537/506911/GuaRedise%C3%B1oI</w:t>
        </w:r>
        <w:r w:rsidRPr="00AF0C9C">
          <w:rPr>
            <w:rFonts w:asciiTheme="minorHAnsi" w:hAnsiTheme="minorHAnsi"/>
            <w:color w:val="1155CC"/>
            <w:sz w:val="22"/>
            <w:szCs w:val="22"/>
            <w:u w:val="single"/>
          </w:rPr>
          <w:lastRenderedPageBreak/>
          <w:t>nstitucionalEntidadesPublicasOrdenTerritorial/9ec50872-cd62-4893-aead-dd858417567d</w:t>
        </w:r>
      </w:hyperlink>
      <w:r w:rsidRPr="00AF0C9C">
        <w:rPr>
          <w:rFonts w:asciiTheme="minorHAnsi" w:hAnsiTheme="minorHAnsi"/>
          <w:sz w:val="22"/>
          <w:szCs w:val="22"/>
        </w:rPr>
        <w:t xml:space="preserve"> </w:t>
      </w:r>
    </w:p>
    <w:p w14:paraId="03C791DB" w14:textId="77777777" w:rsidR="00F02C11" w:rsidRPr="00AF0C9C" w:rsidRDefault="00F02C11" w:rsidP="00AF0C9C">
      <w:pPr>
        <w:pStyle w:val="Prrafodelista"/>
        <w:ind w:left="1134"/>
        <w:rPr>
          <w:rFonts w:asciiTheme="minorHAnsi" w:hAnsiTheme="minorHAnsi" w:cstheme="minorHAnsi"/>
          <w:color w:val="auto"/>
          <w:sz w:val="22"/>
          <w:szCs w:val="22"/>
        </w:rPr>
      </w:pPr>
    </w:p>
    <w:p w14:paraId="5FF084E3" w14:textId="21E94B81" w:rsidR="006B6684" w:rsidRPr="00AF0C9C" w:rsidRDefault="009E26A4" w:rsidP="00AF0C9C">
      <w:pPr>
        <w:pStyle w:val="Prrafodelista"/>
        <w:numPr>
          <w:ilvl w:val="0"/>
          <w:numId w:val="7"/>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Proyectar y r</w:t>
      </w:r>
      <w:r w:rsidR="001839AD" w:rsidRPr="00AF0C9C">
        <w:rPr>
          <w:rFonts w:asciiTheme="minorHAnsi" w:hAnsiTheme="minorHAnsi" w:cstheme="minorHAnsi"/>
          <w:color w:val="auto"/>
          <w:sz w:val="22"/>
          <w:szCs w:val="22"/>
        </w:rPr>
        <w:t xml:space="preserve">ealizar alianzas </w:t>
      </w:r>
      <w:r w:rsidRPr="00AF0C9C">
        <w:rPr>
          <w:rFonts w:asciiTheme="minorHAnsi" w:hAnsiTheme="minorHAnsi" w:cstheme="minorHAnsi"/>
          <w:color w:val="auto"/>
          <w:sz w:val="22"/>
          <w:szCs w:val="22"/>
        </w:rPr>
        <w:t>inter-</w:t>
      </w:r>
      <w:r w:rsidR="001839AD" w:rsidRPr="00AF0C9C">
        <w:rPr>
          <w:rFonts w:asciiTheme="minorHAnsi" w:hAnsiTheme="minorHAnsi" w:cstheme="minorHAnsi"/>
          <w:color w:val="auto"/>
          <w:sz w:val="22"/>
          <w:szCs w:val="22"/>
        </w:rPr>
        <w:t>institucionales</w:t>
      </w:r>
      <w:r w:rsidR="006B6684" w:rsidRPr="00AF0C9C">
        <w:rPr>
          <w:rFonts w:asciiTheme="minorHAnsi" w:hAnsiTheme="minorHAnsi" w:cstheme="minorHAnsi"/>
          <w:color w:val="auto"/>
          <w:sz w:val="22"/>
          <w:szCs w:val="22"/>
        </w:rPr>
        <w:t>.</w:t>
      </w:r>
    </w:p>
    <w:p w14:paraId="2BAECDD2" w14:textId="77777777" w:rsidR="006B6684" w:rsidRPr="00AF0C9C" w:rsidRDefault="006B6684" w:rsidP="00AF0C9C">
      <w:pPr>
        <w:rPr>
          <w:rFonts w:asciiTheme="minorHAnsi" w:hAnsiTheme="minorHAnsi" w:cstheme="minorHAnsi"/>
          <w:color w:val="auto"/>
          <w:sz w:val="22"/>
          <w:szCs w:val="22"/>
        </w:rPr>
      </w:pPr>
    </w:p>
    <w:p w14:paraId="1A332500" w14:textId="0E024D43" w:rsidR="001839AD" w:rsidRPr="00AF0C9C" w:rsidRDefault="009E26A4"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Una alianza interinstitucional se </w:t>
      </w:r>
      <w:r w:rsidR="001839AD" w:rsidRPr="00AF0C9C">
        <w:rPr>
          <w:rFonts w:asciiTheme="minorHAnsi" w:hAnsiTheme="minorHAnsi" w:cstheme="minorHAnsi"/>
          <w:color w:val="auto"/>
          <w:sz w:val="22"/>
          <w:szCs w:val="22"/>
        </w:rPr>
        <w:t>ent</w:t>
      </w:r>
      <w:r w:rsidRPr="00AF0C9C">
        <w:rPr>
          <w:rFonts w:asciiTheme="minorHAnsi" w:hAnsiTheme="minorHAnsi" w:cstheme="minorHAnsi"/>
          <w:color w:val="auto"/>
          <w:sz w:val="22"/>
          <w:szCs w:val="22"/>
        </w:rPr>
        <w:t xml:space="preserve">iende </w:t>
      </w:r>
      <w:r w:rsidR="001839AD" w:rsidRPr="00AF0C9C">
        <w:rPr>
          <w:rFonts w:asciiTheme="minorHAnsi" w:hAnsiTheme="minorHAnsi" w:cstheme="minorHAnsi"/>
          <w:color w:val="auto"/>
          <w:sz w:val="22"/>
          <w:szCs w:val="22"/>
        </w:rPr>
        <w:t xml:space="preserve">como todos aquellos arreglos, procesos, asociaciones, contratos, redes, acuerdos, entre otros, que las organizaciones </w:t>
      </w:r>
      <w:r w:rsidRPr="00AF0C9C">
        <w:rPr>
          <w:rFonts w:asciiTheme="minorHAnsi" w:hAnsiTheme="minorHAnsi" w:cstheme="minorHAnsi"/>
          <w:color w:val="auto"/>
          <w:sz w:val="22"/>
          <w:szCs w:val="22"/>
        </w:rPr>
        <w:t>hacen con otras organizaciones públicas o privadas o con la sociedad civil, a fin de</w:t>
      </w:r>
      <w:r w:rsidR="001839AD" w:rsidRPr="00AF0C9C">
        <w:rPr>
          <w:rFonts w:asciiTheme="minorHAnsi" w:hAnsiTheme="minorHAnsi" w:cstheme="minorHAnsi"/>
          <w:color w:val="auto"/>
          <w:sz w:val="22"/>
          <w:szCs w:val="22"/>
        </w:rPr>
        <w:t xml:space="preserve"> planificar y gestionar sus actividades de manera eficiente </w:t>
      </w:r>
      <w:r w:rsidR="00CD6806" w:rsidRPr="00AF0C9C">
        <w:rPr>
          <w:rFonts w:asciiTheme="minorHAnsi" w:hAnsiTheme="minorHAnsi" w:cstheme="minorHAnsi"/>
          <w:color w:val="auto"/>
          <w:sz w:val="22"/>
          <w:szCs w:val="22"/>
        </w:rPr>
        <w:t>o</w:t>
      </w:r>
      <w:r w:rsidR="001839AD" w:rsidRPr="00AF0C9C">
        <w:rPr>
          <w:rFonts w:asciiTheme="minorHAnsi" w:hAnsiTheme="minorHAnsi" w:cstheme="minorHAnsi"/>
          <w:color w:val="auto"/>
          <w:sz w:val="22"/>
          <w:szCs w:val="22"/>
        </w:rPr>
        <w:t xml:space="preserve"> coordinar con </w:t>
      </w:r>
      <w:r w:rsidR="00CD6806" w:rsidRPr="00AF0C9C">
        <w:rPr>
          <w:rFonts w:asciiTheme="minorHAnsi" w:hAnsiTheme="minorHAnsi" w:cstheme="minorHAnsi"/>
          <w:color w:val="auto"/>
          <w:sz w:val="22"/>
          <w:szCs w:val="22"/>
        </w:rPr>
        <w:t xml:space="preserve">terceros una forma más eficaz de </w:t>
      </w:r>
      <w:r w:rsidR="001839AD" w:rsidRPr="00AF0C9C">
        <w:rPr>
          <w:rFonts w:asciiTheme="minorHAnsi" w:hAnsiTheme="minorHAnsi" w:cstheme="minorHAnsi"/>
          <w:color w:val="auto"/>
          <w:sz w:val="22"/>
          <w:szCs w:val="22"/>
        </w:rPr>
        <w:t>cumplir con su</w:t>
      </w:r>
      <w:r w:rsidR="00CD6806" w:rsidRPr="00AF0C9C">
        <w:rPr>
          <w:rFonts w:asciiTheme="minorHAnsi" w:hAnsiTheme="minorHAnsi" w:cstheme="minorHAnsi"/>
          <w:color w:val="auto"/>
          <w:sz w:val="22"/>
          <w:szCs w:val="22"/>
        </w:rPr>
        <w:t xml:space="preserve"> propósito</w:t>
      </w:r>
      <w:r w:rsidR="001839AD" w:rsidRPr="00AF0C9C">
        <w:rPr>
          <w:rFonts w:asciiTheme="minorHAnsi" w:hAnsiTheme="minorHAnsi" w:cstheme="minorHAnsi"/>
          <w:color w:val="auto"/>
          <w:sz w:val="22"/>
          <w:szCs w:val="22"/>
        </w:rPr>
        <w:t>.</w:t>
      </w:r>
    </w:p>
    <w:p w14:paraId="371F2B72" w14:textId="77777777" w:rsidR="001839AD" w:rsidRPr="00AF0C9C" w:rsidRDefault="001839AD" w:rsidP="00AF0C9C">
      <w:pPr>
        <w:pStyle w:val="Default"/>
        <w:jc w:val="both"/>
        <w:rPr>
          <w:rFonts w:asciiTheme="minorHAnsi" w:hAnsiTheme="minorHAnsi" w:cstheme="minorHAnsi"/>
          <w:color w:val="auto"/>
          <w:sz w:val="22"/>
          <w:szCs w:val="22"/>
        </w:rPr>
      </w:pPr>
    </w:p>
    <w:p w14:paraId="37F0621D" w14:textId="6D8F6A06" w:rsidR="006B6684" w:rsidRPr="00AF0C9C" w:rsidRDefault="001839AD" w:rsidP="00AF0C9C">
      <w:pPr>
        <w:pStyle w:val="Default"/>
        <w:ind w:left="284"/>
        <w:jc w:val="both"/>
        <w:rPr>
          <w:rFonts w:asciiTheme="minorHAnsi" w:hAnsiTheme="minorHAnsi" w:cstheme="minorHAnsi"/>
          <w:color w:val="auto"/>
          <w:sz w:val="22"/>
          <w:szCs w:val="22"/>
        </w:rPr>
      </w:pPr>
      <w:r w:rsidRPr="00AF0C9C">
        <w:rPr>
          <w:rFonts w:asciiTheme="minorHAnsi" w:hAnsiTheme="minorHAnsi" w:cstheme="minorHAnsi"/>
          <w:color w:val="auto"/>
          <w:sz w:val="22"/>
          <w:szCs w:val="22"/>
        </w:rPr>
        <w:t>Las alianzas institucionales permiten a la entidad, aunar esfuerzos con organizaciones públicas, privadas o mixtas, que convergen en grupos de valor de la entidad</w:t>
      </w:r>
      <w:r w:rsidR="006B6684" w:rsidRPr="00AF0C9C">
        <w:rPr>
          <w:rFonts w:asciiTheme="minorHAnsi" w:hAnsiTheme="minorHAnsi" w:cstheme="minorHAnsi"/>
          <w:color w:val="auto"/>
          <w:sz w:val="22"/>
          <w:szCs w:val="22"/>
        </w:rPr>
        <w:t>; p</w:t>
      </w:r>
      <w:r w:rsidRPr="00AF0C9C">
        <w:rPr>
          <w:rFonts w:asciiTheme="minorHAnsi" w:hAnsiTheme="minorHAnsi" w:cstheme="minorHAnsi"/>
          <w:color w:val="auto"/>
          <w:sz w:val="22"/>
          <w:szCs w:val="22"/>
        </w:rPr>
        <w:t xml:space="preserve">ermitiéndole cumplir con su </w:t>
      </w:r>
      <w:r w:rsidR="006B6684" w:rsidRPr="00AF0C9C">
        <w:rPr>
          <w:rFonts w:asciiTheme="minorHAnsi" w:hAnsiTheme="minorHAnsi" w:cstheme="minorHAnsi"/>
          <w:color w:val="auto"/>
          <w:sz w:val="22"/>
          <w:szCs w:val="22"/>
        </w:rPr>
        <w:t>MEGA</w:t>
      </w:r>
      <w:r w:rsidRPr="00AF0C9C">
        <w:rPr>
          <w:rFonts w:asciiTheme="minorHAnsi" w:hAnsiTheme="minorHAnsi" w:cstheme="minorHAnsi"/>
          <w:color w:val="auto"/>
          <w:sz w:val="22"/>
          <w:szCs w:val="22"/>
        </w:rPr>
        <w:t>, independiente a la capacidad institucional existente</w:t>
      </w:r>
      <w:r w:rsidR="006B6684" w:rsidRPr="00AF0C9C">
        <w:rPr>
          <w:rFonts w:asciiTheme="minorHAnsi" w:hAnsiTheme="minorHAnsi" w:cstheme="minorHAnsi"/>
          <w:color w:val="auto"/>
          <w:sz w:val="22"/>
          <w:szCs w:val="22"/>
        </w:rPr>
        <w:t xml:space="preserve">, de manera </w:t>
      </w:r>
      <w:r w:rsidRPr="00AF0C9C">
        <w:rPr>
          <w:rFonts w:asciiTheme="minorHAnsi" w:hAnsiTheme="minorHAnsi" w:cstheme="minorHAnsi"/>
          <w:color w:val="auto"/>
          <w:sz w:val="22"/>
          <w:szCs w:val="22"/>
        </w:rPr>
        <w:t>especial, cuando la entidad tenga déficit en los recursos (físico, financiero) o personas, por su cantidad o cualidad</w:t>
      </w:r>
      <w:r w:rsidR="006B6684" w:rsidRPr="00AF0C9C">
        <w:rPr>
          <w:rFonts w:asciiTheme="minorHAnsi" w:hAnsiTheme="minorHAnsi" w:cstheme="minorHAnsi"/>
          <w:color w:val="auto"/>
          <w:sz w:val="22"/>
          <w:szCs w:val="22"/>
        </w:rPr>
        <w:t>.</w:t>
      </w:r>
    </w:p>
    <w:p w14:paraId="7DAFA9A2" w14:textId="77777777" w:rsidR="006B6684" w:rsidRPr="00AF0C9C" w:rsidRDefault="006B6684" w:rsidP="00AF0C9C">
      <w:pPr>
        <w:pStyle w:val="Default"/>
        <w:ind w:left="284"/>
        <w:jc w:val="both"/>
        <w:rPr>
          <w:rFonts w:asciiTheme="minorHAnsi" w:hAnsiTheme="minorHAnsi" w:cstheme="minorHAnsi"/>
          <w:color w:val="auto"/>
          <w:sz w:val="22"/>
          <w:szCs w:val="22"/>
        </w:rPr>
      </w:pPr>
    </w:p>
    <w:p w14:paraId="41D281F7" w14:textId="18149883" w:rsidR="001839AD" w:rsidRPr="00AF0C9C" w:rsidRDefault="001839AD" w:rsidP="00AF0C9C">
      <w:pPr>
        <w:pStyle w:val="Default"/>
        <w:ind w:left="284"/>
        <w:jc w:val="both"/>
        <w:rPr>
          <w:rFonts w:asciiTheme="minorHAnsi" w:hAnsiTheme="minorHAnsi" w:cstheme="minorHAnsi"/>
          <w:color w:val="auto"/>
          <w:sz w:val="22"/>
          <w:szCs w:val="22"/>
        </w:rPr>
      </w:pPr>
      <w:r w:rsidRPr="00AF0C9C">
        <w:rPr>
          <w:rFonts w:asciiTheme="minorHAnsi" w:hAnsiTheme="minorHAnsi" w:cstheme="minorHAnsi"/>
          <w:color w:val="auto"/>
          <w:sz w:val="22"/>
          <w:szCs w:val="22"/>
        </w:rPr>
        <w:t>Los acuerdos que se gestionan y desarrollan por la entidad</w:t>
      </w:r>
      <w:r w:rsidR="006B6684"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están en el marco de la arquitectura institucional definida por la misma</w:t>
      </w:r>
      <w:r w:rsidR="006B6684" w:rsidRPr="00AF0C9C">
        <w:rPr>
          <w:rFonts w:asciiTheme="minorHAnsi" w:hAnsiTheme="minorHAnsi" w:cstheme="minorHAnsi"/>
          <w:color w:val="auto"/>
          <w:sz w:val="22"/>
          <w:szCs w:val="22"/>
        </w:rPr>
        <w:t>. P</w:t>
      </w:r>
      <w:r w:rsidRPr="00AF0C9C">
        <w:rPr>
          <w:rFonts w:asciiTheme="minorHAnsi" w:hAnsiTheme="minorHAnsi" w:cstheme="minorHAnsi"/>
          <w:color w:val="auto"/>
          <w:sz w:val="22"/>
          <w:szCs w:val="22"/>
        </w:rPr>
        <w:t>ara lograr la ejecución de la política, por lo tanto, son arreglos complementarios</w:t>
      </w:r>
      <w:r w:rsidR="006B6684"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que </w:t>
      </w:r>
      <w:r w:rsidR="008C19A0" w:rsidRPr="00AF0C9C">
        <w:rPr>
          <w:rFonts w:asciiTheme="minorHAnsi" w:hAnsiTheme="minorHAnsi" w:cstheme="minorHAnsi"/>
          <w:color w:val="auto"/>
          <w:sz w:val="22"/>
          <w:szCs w:val="22"/>
        </w:rPr>
        <w:t xml:space="preserve">interactúan </w:t>
      </w:r>
      <w:r w:rsidRPr="00AF0C9C">
        <w:rPr>
          <w:rFonts w:asciiTheme="minorHAnsi" w:hAnsiTheme="minorHAnsi" w:cstheme="minorHAnsi"/>
          <w:color w:val="auto"/>
          <w:sz w:val="22"/>
          <w:szCs w:val="22"/>
        </w:rPr>
        <w:t>y aportan de manera conjunta al cumplimiento de la política pública. Algunas de las modalidades pueden ser:</w:t>
      </w:r>
    </w:p>
    <w:p w14:paraId="43D0BA7F" w14:textId="77777777" w:rsidR="001839AD" w:rsidRPr="00AF0C9C" w:rsidRDefault="001839AD" w:rsidP="00AF0C9C">
      <w:pPr>
        <w:rPr>
          <w:rFonts w:asciiTheme="minorHAnsi" w:hAnsiTheme="minorHAnsi" w:cstheme="minorHAnsi"/>
          <w:color w:val="auto"/>
          <w:sz w:val="22"/>
          <w:szCs w:val="22"/>
        </w:rPr>
      </w:pPr>
    </w:p>
    <w:p w14:paraId="398F64D7" w14:textId="77777777" w:rsidR="001839AD" w:rsidRPr="00AF0C9C" w:rsidRDefault="001839AD" w:rsidP="00AF0C9C">
      <w:pPr>
        <w:pStyle w:val="Prrafodelista"/>
        <w:numPr>
          <w:ilvl w:val="0"/>
          <w:numId w:val="9"/>
        </w:numPr>
        <w:ind w:left="993" w:hanging="426"/>
        <w:rPr>
          <w:rFonts w:asciiTheme="minorHAnsi" w:hAnsiTheme="minorHAnsi" w:cstheme="minorHAnsi"/>
          <w:sz w:val="22"/>
          <w:szCs w:val="22"/>
        </w:rPr>
      </w:pPr>
      <w:r w:rsidRPr="00AF0C9C">
        <w:rPr>
          <w:rFonts w:asciiTheme="minorHAnsi" w:hAnsiTheme="minorHAnsi" w:cstheme="minorHAnsi"/>
          <w:sz w:val="22"/>
          <w:szCs w:val="22"/>
        </w:rPr>
        <w:t xml:space="preserve">Convenios </w:t>
      </w:r>
    </w:p>
    <w:p w14:paraId="4D1C699E" w14:textId="77777777" w:rsidR="007D7DB8" w:rsidRPr="00AF0C9C" w:rsidRDefault="001839AD" w:rsidP="00AF0C9C">
      <w:pPr>
        <w:pStyle w:val="Prrafodelista"/>
        <w:numPr>
          <w:ilvl w:val="0"/>
          <w:numId w:val="9"/>
        </w:numPr>
        <w:ind w:left="993" w:hanging="426"/>
        <w:rPr>
          <w:rFonts w:asciiTheme="minorHAnsi" w:hAnsiTheme="minorHAnsi" w:cstheme="minorHAnsi"/>
          <w:color w:val="auto"/>
          <w:sz w:val="22"/>
          <w:szCs w:val="22"/>
        </w:rPr>
      </w:pPr>
      <w:r w:rsidRPr="00AF0C9C">
        <w:rPr>
          <w:rFonts w:asciiTheme="minorHAnsi" w:hAnsiTheme="minorHAnsi" w:cstheme="minorHAnsi"/>
          <w:sz w:val="22"/>
          <w:szCs w:val="22"/>
        </w:rPr>
        <w:t>Contratos plan</w:t>
      </w:r>
    </w:p>
    <w:p w14:paraId="560CA03F" w14:textId="77777777" w:rsidR="001839AD" w:rsidRPr="00AF0C9C" w:rsidRDefault="001839AD" w:rsidP="00AF0C9C">
      <w:pPr>
        <w:pStyle w:val="Prrafodelista"/>
        <w:numPr>
          <w:ilvl w:val="0"/>
          <w:numId w:val="9"/>
        </w:numPr>
        <w:ind w:left="993" w:hanging="426"/>
        <w:rPr>
          <w:rFonts w:asciiTheme="minorHAnsi" w:hAnsiTheme="minorHAnsi" w:cstheme="minorHAnsi"/>
          <w:color w:val="auto"/>
          <w:sz w:val="22"/>
          <w:szCs w:val="22"/>
        </w:rPr>
      </w:pPr>
      <w:r w:rsidRPr="00AF0C9C">
        <w:rPr>
          <w:rFonts w:asciiTheme="minorHAnsi" w:hAnsiTheme="minorHAnsi" w:cstheme="minorHAnsi"/>
          <w:sz w:val="22"/>
          <w:szCs w:val="22"/>
        </w:rPr>
        <w:t>Alianzas público</w:t>
      </w:r>
      <w:r w:rsidRPr="00AF0C9C">
        <w:rPr>
          <w:rFonts w:asciiTheme="minorHAnsi" w:hAnsiTheme="minorHAnsi" w:cstheme="minorHAnsi"/>
          <w:color w:val="2F5496" w:themeColor="accent5" w:themeShade="BF"/>
          <w:sz w:val="22"/>
          <w:szCs w:val="22"/>
        </w:rPr>
        <w:t xml:space="preserve"> </w:t>
      </w:r>
      <w:r w:rsidRPr="00AF0C9C">
        <w:rPr>
          <w:rFonts w:asciiTheme="minorHAnsi" w:hAnsiTheme="minorHAnsi" w:cstheme="minorHAnsi"/>
          <w:color w:val="000000" w:themeColor="text1"/>
          <w:sz w:val="22"/>
          <w:szCs w:val="22"/>
        </w:rPr>
        <w:t xml:space="preserve">privadas </w:t>
      </w:r>
      <w:r w:rsidRPr="00AF0C9C">
        <w:rPr>
          <w:rFonts w:asciiTheme="minorHAnsi" w:hAnsiTheme="minorHAnsi" w:cstheme="minorHAnsi"/>
          <w:color w:val="auto"/>
          <w:sz w:val="22"/>
          <w:szCs w:val="22"/>
        </w:rPr>
        <w:t>(APP</w:t>
      </w:r>
      <w:r w:rsidR="008C6009" w:rsidRPr="00AF0C9C">
        <w:rPr>
          <w:rFonts w:asciiTheme="minorHAnsi" w:hAnsiTheme="minorHAnsi" w:cstheme="minorHAnsi"/>
          <w:color w:val="auto"/>
          <w:sz w:val="22"/>
          <w:szCs w:val="22"/>
        </w:rPr>
        <w:t>)</w:t>
      </w:r>
    </w:p>
    <w:p w14:paraId="3D6C8686" w14:textId="77777777" w:rsidR="00485040" w:rsidRPr="00AF0C9C" w:rsidRDefault="00485040" w:rsidP="00AF0C9C">
      <w:pPr>
        <w:pStyle w:val="Prrafodelista"/>
        <w:ind w:left="426"/>
        <w:rPr>
          <w:rFonts w:asciiTheme="minorHAnsi" w:hAnsiTheme="minorHAnsi" w:cstheme="minorHAnsi"/>
          <w:color w:val="auto"/>
          <w:sz w:val="22"/>
          <w:szCs w:val="22"/>
        </w:rPr>
      </w:pPr>
    </w:p>
    <w:p w14:paraId="0771A344" w14:textId="692BAA5C" w:rsidR="00120957" w:rsidRPr="00AF0C9C" w:rsidRDefault="00120957"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También es importante, trabajar en alianzas horizontales entre gobiernos subnacionales, y verticales entre el gobierno nacional y los subnacionales y aprovechar los instrumentos de la Ley 1454 de 2011 sobre procesos y esquemas asociativos entre entidades territoriales</w:t>
      </w:r>
      <w:r w:rsidR="006B6684" w:rsidRPr="00AF0C9C">
        <w:rPr>
          <w:rFonts w:asciiTheme="minorHAnsi" w:hAnsiTheme="minorHAnsi" w:cstheme="minorHAnsi"/>
          <w:sz w:val="22"/>
          <w:szCs w:val="22"/>
        </w:rPr>
        <w:t xml:space="preserve"> (</w:t>
      </w:r>
      <w:r w:rsidRPr="00AF0C9C">
        <w:rPr>
          <w:rFonts w:asciiTheme="minorHAnsi" w:hAnsiTheme="minorHAnsi" w:cstheme="minorHAnsi"/>
          <w:sz w:val="22"/>
          <w:szCs w:val="22"/>
        </w:rPr>
        <w:t>entre ellos, asociaciones de municipios, distritos, áreas metropolitanas y departamentos; provincias administrativas y de planificación; regiones de planeación y gestión; y contratos o convenios plan</w:t>
      </w:r>
      <w:r w:rsidR="006B6684" w:rsidRPr="00AF0C9C">
        <w:rPr>
          <w:rFonts w:asciiTheme="minorHAnsi" w:hAnsiTheme="minorHAnsi" w:cstheme="minorHAnsi"/>
          <w:sz w:val="22"/>
          <w:szCs w:val="22"/>
        </w:rPr>
        <w:t>)</w:t>
      </w:r>
      <w:r w:rsidRPr="00AF0C9C">
        <w:rPr>
          <w:rFonts w:asciiTheme="minorHAnsi" w:hAnsiTheme="minorHAnsi" w:cstheme="minorHAnsi"/>
          <w:sz w:val="22"/>
          <w:szCs w:val="22"/>
        </w:rPr>
        <w:t>.</w:t>
      </w:r>
    </w:p>
    <w:p w14:paraId="2D91205A" w14:textId="77777777" w:rsidR="00120957" w:rsidRPr="00AF0C9C" w:rsidRDefault="00120957" w:rsidP="00AF0C9C">
      <w:pPr>
        <w:pStyle w:val="Prrafodelista"/>
        <w:autoSpaceDE w:val="0"/>
        <w:autoSpaceDN w:val="0"/>
        <w:adjustRightInd w:val="0"/>
        <w:ind w:left="0"/>
        <w:rPr>
          <w:rFonts w:asciiTheme="minorHAnsi" w:hAnsiTheme="minorHAnsi" w:cstheme="minorHAnsi"/>
          <w:color w:val="auto"/>
          <w:sz w:val="22"/>
          <w:szCs w:val="22"/>
        </w:rPr>
      </w:pPr>
    </w:p>
    <w:p w14:paraId="6D378DFB" w14:textId="4B338448" w:rsidR="006B6684" w:rsidRPr="00AF0C9C" w:rsidRDefault="00E52B70" w:rsidP="00AF0C9C">
      <w:pPr>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734016" behindDoc="0" locked="0" layoutInCell="1" allowOverlap="1" wp14:anchorId="14B3D7A0" wp14:editId="5263D197">
            <wp:simplePos x="0" y="0"/>
            <wp:positionH relativeFrom="column">
              <wp:posOffset>155575</wp:posOffset>
            </wp:positionH>
            <wp:positionV relativeFrom="paragraph">
              <wp:posOffset>63500</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 xml:space="preserve">Para </w:t>
      </w:r>
      <w:r w:rsidR="00C548F1" w:rsidRPr="00AF0C9C">
        <w:rPr>
          <w:rFonts w:asciiTheme="minorHAnsi" w:hAnsiTheme="minorHAnsi" w:cstheme="minorHAnsi"/>
          <w:sz w:val="22"/>
          <w:szCs w:val="22"/>
        </w:rPr>
        <w:t xml:space="preserve">una mayor comprensión de </w:t>
      </w:r>
      <w:r w:rsidRPr="00AF0C9C">
        <w:rPr>
          <w:rFonts w:asciiTheme="minorHAnsi" w:hAnsiTheme="minorHAnsi" w:cstheme="minorHAnsi"/>
          <w:sz w:val="22"/>
          <w:szCs w:val="22"/>
        </w:rPr>
        <w:t>los contratos plan, el D</w:t>
      </w:r>
      <w:r w:rsidR="00C97B88" w:rsidRPr="00AF0C9C">
        <w:rPr>
          <w:rFonts w:asciiTheme="minorHAnsi" w:hAnsiTheme="minorHAnsi" w:cstheme="minorHAnsi"/>
          <w:sz w:val="22"/>
          <w:szCs w:val="22"/>
        </w:rPr>
        <w:t xml:space="preserve">epartamento </w:t>
      </w:r>
      <w:r w:rsidRPr="00AF0C9C">
        <w:rPr>
          <w:rFonts w:asciiTheme="minorHAnsi" w:hAnsiTheme="minorHAnsi" w:cstheme="minorHAnsi"/>
          <w:sz w:val="22"/>
          <w:szCs w:val="22"/>
        </w:rPr>
        <w:t>N</w:t>
      </w:r>
      <w:r w:rsidR="00C97B88" w:rsidRPr="00AF0C9C">
        <w:rPr>
          <w:rFonts w:asciiTheme="minorHAnsi" w:hAnsiTheme="minorHAnsi" w:cstheme="minorHAnsi"/>
          <w:sz w:val="22"/>
          <w:szCs w:val="22"/>
        </w:rPr>
        <w:t xml:space="preserve">acional de </w:t>
      </w:r>
      <w:r w:rsidRPr="00AF0C9C">
        <w:rPr>
          <w:rFonts w:asciiTheme="minorHAnsi" w:hAnsiTheme="minorHAnsi" w:cstheme="minorHAnsi"/>
          <w:sz w:val="22"/>
          <w:szCs w:val="22"/>
        </w:rPr>
        <w:t>P</w:t>
      </w:r>
      <w:r w:rsidR="00C97B88" w:rsidRPr="00AF0C9C">
        <w:rPr>
          <w:rFonts w:asciiTheme="minorHAnsi" w:hAnsiTheme="minorHAnsi" w:cstheme="minorHAnsi"/>
          <w:sz w:val="22"/>
          <w:szCs w:val="22"/>
        </w:rPr>
        <w:t>laneación</w:t>
      </w:r>
      <w:r w:rsidRPr="00AF0C9C">
        <w:rPr>
          <w:rFonts w:asciiTheme="minorHAnsi" w:hAnsiTheme="minorHAnsi" w:cstheme="minorHAnsi"/>
          <w:sz w:val="22"/>
          <w:szCs w:val="22"/>
        </w:rPr>
        <w:t xml:space="preserve"> </w:t>
      </w:r>
      <w:r w:rsidR="00C548F1" w:rsidRPr="00AF0C9C">
        <w:rPr>
          <w:rFonts w:asciiTheme="minorHAnsi" w:hAnsiTheme="minorHAnsi" w:cstheme="minorHAnsi"/>
          <w:sz w:val="22"/>
          <w:szCs w:val="22"/>
        </w:rPr>
        <w:t xml:space="preserve">dispuso información en </w:t>
      </w:r>
      <w:r w:rsidR="006B6684" w:rsidRPr="00AF0C9C">
        <w:rPr>
          <w:rFonts w:asciiTheme="minorHAnsi" w:hAnsiTheme="minorHAnsi" w:cstheme="minorHAnsi"/>
          <w:sz w:val="22"/>
          <w:szCs w:val="22"/>
        </w:rPr>
        <w:t xml:space="preserve">los </w:t>
      </w:r>
      <w:r w:rsidR="00C548F1" w:rsidRPr="00AF0C9C">
        <w:rPr>
          <w:rFonts w:asciiTheme="minorHAnsi" w:hAnsiTheme="minorHAnsi" w:cstheme="minorHAnsi"/>
          <w:sz w:val="22"/>
          <w:szCs w:val="22"/>
        </w:rPr>
        <w:t>enlace</w:t>
      </w:r>
      <w:r w:rsidR="006B6684" w:rsidRPr="00AF0C9C">
        <w:rPr>
          <w:rFonts w:asciiTheme="minorHAnsi" w:hAnsiTheme="minorHAnsi" w:cstheme="minorHAnsi"/>
          <w:sz w:val="22"/>
          <w:szCs w:val="22"/>
        </w:rPr>
        <w:t>s:</w:t>
      </w:r>
    </w:p>
    <w:p w14:paraId="2DAF4C5E" w14:textId="77777777" w:rsidR="006B6684" w:rsidRPr="00AF0C9C" w:rsidRDefault="00C548F1" w:rsidP="00AF0C9C">
      <w:pPr>
        <w:ind w:left="1134"/>
        <w:rPr>
          <w:rFonts w:asciiTheme="minorHAnsi" w:hAnsiTheme="minorHAnsi" w:cstheme="minorHAnsi"/>
          <w:sz w:val="22"/>
          <w:szCs w:val="22"/>
        </w:rPr>
      </w:pPr>
      <w:r w:rsidRPr="00AF0C9C">
        <w:rPr>
          <w:rFonts w:asciiTheme="minorHAnsi" w:hAnsiTheme="minorHAnsi" w:cstheme="minorHAnsi"/>
          <w:sz w:val="22"/>
          <w:szCs w:val="22"/>
        </w:rPr>
        <w:t xml:space="preserve"> </w:t>
      </w:r>
      <w:hyperlink r:id="rId56" w:history="1">
        <w:r w:rsidR="00E52B70" w:rsidRPr="00AF0C9C">
          <w:rPr>
            <w:rFonts w:asciiTheme="minorHAnsi" w:hAnsiTheme="minorHAnsi" w:cstheme="minorHAnsi"/>
            <w:sz w:val="22"/>
            <w:szCs w:val="22"/>
          </w:rPr>
          <w:t>https://www.dnp.gov.co/Contratos-Plan/Paginas/ContratosPlan.aspx</w:t>
        </w:r>
      </w:hyperlink>
      <w:r w:rsidRPr="00AF0C9C">
        <w:rPr>
          <w:rFonts w:asciiTheme="minorHAnsi" w:hAnsiTheme="minorHAnsi" w:cstheme="minorHAnsi"/>
          <w:sz w:val="22"/>
          <w:szCs w:val="22"/>
        </w:rPr>
        <w:t>. Y en materia de</w:t>
      </w:r>
      <w:r w:rsidR="00E52B70" w:rsidRPr="00AF0C9C">
        <w:rPr>
          <w:rFonts w:asciiTheme="minorHAnsi" w:hAnsiTheme="minorHAnsi" w:cstheme="minorHAnsi"/>
          <w:sz w:val="22"/>
          <w:szCs w:val="22"/>
        </w:rPr>
        <w:t xml:space="preserve"> alianzas públicos privadas</w:t>
      </w:r>
      <w:r w:rsidRPr="00AF0C9C">
        <w:rPr>
          <w:rFonts w:asciiTheme="minorHAnsi" w:hAnsiTheme="minorHAnsi" w:cstheme="minorHAnsi"/>
          <w:sz w:val="22"/>
          <w:szCs w:val="22"/>
        </w:rPr>
        <w:t>, el enlace</w:t>
      </w:r>
    </w:p>
    <w:p w14:paraId="0D000312" w14:textId="12669779" w:rsidR="006B6684" w:rsidRPr="00AF0C9C" w:rsidRDefault="00CD374B" w:rsidP="00AF0C9C">
      <w:pPr>
        <w:ind w:left="1134"/>
        <w:rPr>
          <w:rFonts w:asciiTheme="minorHAnsi" w:hAnsiTheme="minorHAnsi" w:cstheme="minorHAnsi"/>
          <w:sz w:val="22"/>
          <w:szCs w:val="22"/>
        </w:rPr>
      </w:pPr>
      <w:hyperlink r:id="rId57" w:history="1">
        <w:r w:rsidR="00E52B70" w:rsidRPr="00AF0C9C">
          <w:rPr>
            <w:rFonts w:asciiTheme="minorHAnsi" w:hAnsiTheme="minorHAnsi" w:cstheme="minorHAnsi"/>
            <w:sz w:val="22"/>
            <w:szCs w:val="22"/>
          </w:rPr>
          <w:t>https://www.dnp.gov.co/programas/participaci%C3%B3n-privada-%20y-en-proyectos-de-infraestructura/asociaciones-publico-privadas/Paginas/asociaciones-publico-privadas.aspx</w:t>
        </w:r>
      </w:hyperlink>
    </w:p>
    <w:p w14:paraId="72A3B267" w14:textId="04CDC438" w:rsidR="006B6684" w:rsidRPr="00AF0C9C" w:rsidRDefault="006B6684" w:rsidP="00AF0C9C">
      <w:pPr>
        <w:ind w:left="1134"/>
        <w:rPr>
          <w:rFonts w:asciiTheme="minorHAnsi" w:hAnsiTheme="minorHAnsi" w:cstheme="minorHAnsi"/>
          <w:sz w:val="22"/>
          <w:szCs w:val="22"/>
        </w:rPr>
      </w:pPr>
    </w:p>
    <w:p w14:paraId="09BA517E" w14:textId="7A14D7A1" w:rsidR="00E52B70" w:rsidRPr="00AF0C9C" w:rsidRDefault="00E52B70" w:rsidP="00AF0C9C">
      <w:pPr>
        <w:ind w:left="1134"/>
        <w:rPr>
          <w:rFonts w:asciiTheme="minorHAnsi" w:hAnsiTheme="minorHAnsi" w:cstheme="minorHAnsi"/>
          <w:sz w:val="22"/>
          <w:szCs w:val="22"/>
        </w:rPr>
      </w:pPr>
      <w:r w:rsidRPr="00AF0C9C">
        <w:rPr>
          <w:rFonts w:asciiTheme="minorHAnsi" w:hAnsiTheme="minorHAnsi" w:cstheme="minorHAnsi"/>
          <w:sz w:val="22"/>
          <w:szCs w:val="22"/>
        </w:rPr>
        <w:t xml:space="preserve">En temas de cooperación internacional técnica se cuenta con el apoyo de </w:t>
      </w:r>
      <w:hyperlink r:id="rId58" w:history="1">
        <w:r w:rsidRPr="00AF0C9C">
          <w:rPr>
            <w:rFonts w:asciiTheme="minorHAnsi" w:hAnsiTheme="minorHAnsi" w:cstheme="minorHAnsi"/>
            <w:sz w:val="22"/>
            <w:szCs w:val="22"/>
          </w:rPr>
          <w:t>www.apccolombia.gov.co</w:t>
        </w:r>
      </w:hyperlink>
      <w:r w:rsidR="0069550F">
        <w:rPr>
          <w:rFonts w:asciiTheme="minorHAnsi" w:hAnsiTheme="minorHAnsi" w:cstheme="minorHAnsi"/>
          <w:sz w:val="22"/>
          <w:szCs w:val="22"/>
        </w:rPr>
        <w:t xml:space="preserve">. </w:t>
      </w:r>
    </w:p>
    <w:p w14:paraId="4BD50DB6" w14:textId="77777777" w:rsidR="00E52B70" w:rsidRPr="00AF0C9C" w:rsidRDefault="00E52B70" w:rsidP="00AF0C9C">
      <w:pPr>
        <w:pStyle w:val="Prrafodelista"/>
        <w:autoSpaceDE w:val="0"/>
        <w:autoSpaceDN w:val="0"/>
        <w:adjustRightInd w:val="0"/>
        <w:ind w:left="0"/>
        <w:rPr>
          <w:rFonts w:asciiTheme="minorHAnsi" w:hAnsiTheme="minorHAnsi" w:cstheme="minorHAnsi"/>
          <w:color w:val="auto"/>
          <w:sz w:val="22"/>
          <w:szCs w:val="22"/>
        </w:rPr>
      </w:pPr>
    </w:p>
    <w:p w14:paraId="16AB552E" w14:textId="37614AA5" w:rsidR="006B6684" w:rsidRPr="00AF0C9C" w:rsidRDefault="004F4C90" w:rsidP="00AF0C9C">
      <w:pPr>
        <w:pStyle w:val="Prrafodelista"/>
        <w:numPr>
          <w:ilvl w:val="0"/>
          <w:numId w:val="7"/>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 xml:space="preserve">Hacer un uso estratégico de las </w:t>
      </w:r>
      <w:r w:rsidR="00702BB1">
        <w:rPr>
          <w:rFonts w:asciiTheme="minorHAnsi" w:hAnsiTheme="minorHAnsi" w:cstheme="minorHAnsi"/>
          <w:sz w:val="22"/>
          <w:szCs w:val="22"/>
        </w:rPr>
        <w:t xml:space="preserve">Tecnologías de la Información y la Comunicación </w:t>
      </w:r>
      <w:r w:rsidRPr="00AF0C9C">
        <w:rPr>
          <w:rFonts w:asciiTheme="minorHAnsi" w:hAnsiTheme="minorHAnsi" w:cstheme="minorHAnsi"/>
          <w:sz w:val="22"/>
          <w:szCs w:val="22"/>
        </w:rPr>
        <w:t>TIC en la gestión de la entidad</w:t>
      </w:r>
    </w:p>
    <w:p w14:paraId="1247B2BD" w14:textId="77777777" w:rsidR="006B6684" w:rsidRPr="00AF0C9C" w:rsidRDefault="006B6684" w:rsidP="00AF0C9C">
      <w:pPr>
        <w:autoSpaceDE w:val="0"/>
        <w:autoSpaceDN w:val="0"/>
        <w:adjustRightInd w:val="0"/>
        <w:rPr>
          <w:rFonts w:asciiTheme="minorHAnsi" w:hAnsiTheme="minorHAnsi" w:cstheme="minorHAnsi"/>
          <w:sz w:val="22"/>
          <w:szCs w:val="22"/>
        </w:rPr>
      </w:pPr>
    </w:p>
    <w:p w14:paraId="6CDEC0C2" w14:textId="26381B4D" w:rsidR="004F4C90" w:rsidRPr="00AF0C9C" w:rsidRDefault="006B6684" w:rsidP="00AF0C9C">
      <w:pPr>
        <w:pStyle w:val="Prrafodelista"/>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P</w:t>
      </w:r>
      <w:r w:rsidR="004F4C90" w:rsidRPr="00AF0C9C">
        <w:rPr>
          <w:rFonts w:asciiTheme="minorHAnsi" w:hAnsiTheme="minorHAnsi" w:cstheme="minorHAnsi"/>
          <w:sz w:val="22"/>
          <w:szCs w:val="22"/>
        </w:rPr>
        <w:t>ara esto es importante que la entidad cuente con procesos de planeación y gestión tecnológica que apoyen la ejecución de los procesos, el manejo y seguridad de la información y los sistemas de información, los servicios de soporte tecnológico y</w:t>
      </w:r>
      <w:r w:rsidRPr="00AF0C9C">
        <w:rPr>
          <w:rFonts w:asciiTheme="minorHAnsi" w:hAnsiTheme="minorHAnsi" w:cstheme="minorHAnsi"/>
          <w:sz w:val="22"/>
          <w:szCs w:val="22"/>
        </w:rPr>
        <w:t>,</w:t>
      </w:r>
      <w:r w:rsidR="004F4C90" w:rsidRPr="00AF0C9C">
        <w:rPr>
          <w:rFonts w:asciiTheme="minorHAnsi" w:hAnsiTheme="minorHAnsi" w:cstheme="minorHAnsi"/>
          <w:sz w:val="22"/>
          <w:szCs w:val="22"/>
        </w:rPr>
        <w:t xml:space="preserve"> en general, el uso de medios electrónicos para una gestión efectiva de la entidad.</w:t>
      </w:r>
    </w:p>
    <w:p w14:paraId="488EF981" w14:textId="77777777" w:rsidR="004F4C90" w:rsidRPr="00AF0C9C" w:rsidRDefault="004F4C90" w:rsidP="00AF0C9C">
      <w:pPr>
        <w:pStyle w:val="Prrafodelista"/>
        <w:autoSpaceDE w:val="0"/>
        <w:autoSpaceDN w:val="0"/>
        <w:adjustRightInd w:val="0"/>
        <w:ind w:left="284"/>
        <w:rPr>
          <w:rFonts w:asciiTheme="minorHAnsi" w:hAnsiTheme="minorHAnsi" w:cstheme="minorHAnsi"/>
          <w:sz w:val="22"/>
          <w:szCs w:val="22"/>
        </w:rPr>
      </w:pPr>
    </w:p>
    <w:p w14:paraId="7B244D9A" w14:textId="2A795AE2" w:rsidR="004F4C90" w:rsidRPr="00AF0C9C" w:rsidRDefault="004F4C90" w:rsidP="00AF0C9C">
      <w:pPr>
        <w:pStyle w:val="Prrafodelista"/>
        <w:autoSpaceDE w:val="0"/>
        <w:autoSpaceDN w:val="0"/>
        <w:adjustRightInd w:val="0"/>
        <w:ind w:left="0"/>
        <w:rPr>
          <w:rFonts w:asciiTheme="minorHAnsi" w:hAnsiTheme="minorHAnsi" w:cstheme="minorHAnsi"/>
          <w:sz w:val="22"/>
          <w:szCs w:val="22"/>
        </w:rPr>
      </w:pPr>
      <w:r w:rsidRPr="00AF0C9C">
        <w:rPr>
          <w:rFonts w:asciiTheme="minorHAnsi" w:hAnsiTheme="minorHAnsi" w:cstheme="minorHAnsi"/>
          <w:sz w:val="22"/>
          <w:szCs w:val="22"/>
        </w:rPr>
        <w:t>En este sentido, la Estrategia Gobierno en Línea cuenta con los componentes de TIC para gestión y seguridad y privacidad de la información, que brindan orientaciones e instrumentos concretos para el desarrollo de una estrategia de TI</w:t>
      </w:r>
      <w:r w:rsidR="00702BB1">
        <w:rPr>
          <w:rFonts w:asciiTheme="minorHAnsi" w:hAnsiTheme="minorHAnsi" w:cstheme="minorHAnsi"/>
          <w:sz w:val="22"/>
          <w:szCs w:val="22"/>
        </w:rPr>
        <w:t>C</w:t>
      </w:r>
      <w:r w:rsidRPr="00AF0C9C">
        <w:rPr>
          <w:rFonts w:asciiTheme="minorHAnsi" w:hAnsiTheme="minorHAnsi" w:cstheme="minorHAnsi"/>
          <w:sz w:val="22"/>
          <w:szCs w:val="22"/>
        </w:rPr>
        <w:t xml:space="preserve"> en los siguientes ámbitos:</w:t>
      </w:r>
    </w:p>
    <w:p w14:paraId="3AC1F552" w14:textId="77777777" w:rsidR="004F4C90" w:rsidRPr="00AF0C9C" w:rsidRDefault="004F4C90" w:rsidP="00AF0C9C">
      <w:pPr>
        <w:pStyle w:val="Prrafodelista"/>
        <w:autoSpaceDE w:val="0"/>
        <w:autoSpaceDN w:val="0"/>
        <w:adjustRightInd w:val="0"/>
        <w:ind w:left="0"/>
        <w:rPr>
          <w:rFonts w:asciiTheme="minorHAnsi" w:hAnsiTheme="minorHAnsi" w:cstheme="minorHAnsi"/>
          <w:sz w:val="22"/>
          <w:szCs w:val="22"/>
        </w:rPr>
      </w:pPr>
    </w:p>
    <w:p w14:paraId="3DED25AD" w14:textId="1B55CEFD" w:rsidR="004F4C90" w:rsidRPr="00AF0C9C" w:rsidRDefault="004F4C90" w:rsidP="00AF0C9C">
      <w:pPr>
        <w:pStyle w:val="Prrafodelista"/>
        <w:numPr>
          <w:ilvl w:val="0"/>
          <w:numId w:val="28"/>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Estrategia de TI: tiene como objetivo que la entidad comprenda su situación actual,</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y su contexto frente al uso de las tecnologías y que a partir de dicha comprensión, formule una estrategia de TI alineada con su misión, metas y objetivos, con el fin de generar valor público.</w:t>
      </w:r>
    </w:p>
    <w:p w14:paraId="4DCB4459" w14:textId="77777777" w:rsidR="004F4C90" w:rsidRPr="00AF0C9C" w:rsidRDefault="004F4C90" w:rsidP="00AF0C9C">
      <w:pPr>
        <w:pStyle w:val="Prrafodelista"/>
        <w:autoSpaceDE w:val="0"/>
        <w:autoSpaceDN w:val="0"/>
        <w:adjustRightInd w:val="0"/>
        <w:ind w:left="284"/>
        <w:rPr>
          <w:rFonts w:asciiTheme="minorHAnsi" w:hAnsiTheme="minorHAnsi" w:cstheme="minorHAnsi"/>
          <w:sz w:val="22"/>
          <w:szCs w:val="22"/>
        </w:rPr>
      </w:pPr>
    </w:p>
    <w:p w14:paraId="0A09F6C2" w14:textId="75E03DEA" w:rsidR="004F4C90" w:rsidRPr="00AF0C9C" w:rsidRDefault="004F4C90" w:rsidP="00AF0C9C">
      <w:pPr>
        <w:pStyle w:val="Prrafodelista"/>
        <w:numPr>
          <w:ilvl w:val="0"/>
          <w:numId w:val="28"/>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Gobierno de TI: tiene como objetivo que la entidad establezca un esquema de gobierno para la toma de decisiones en materia de TI, conformado por políticas, procesos, recursos, proveedores, compras de TI, instancias de decisión e indicadores de la operación de TI, entre otros.</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El esquema de gobierno de TI debe permitir una gestión integral de los proyectos de TI y que estos se encuentren totalmente alineados con los procesos y procedimientos de la entidad.</w:t>
      </w:r>
    </w:p>
    <w:p w14:paraId="3B4C1D96" w14:textId="77777777" w:rsidR="004F4C90" w:rsidRPr="00AF0C9C" w:rsidRDefault="004F4C90" w:rsidP="00AF0C9C">
      <w:pPr>
        <w:pStyle w:val="Prrafodelista"/>
        <w:rPr>
          <w:rFonts w:asciiTheme="minorHAnsi" w:hAnsiTheme="minorHAnsi" w:cstheme="minorHAnsi"/>
          <w:sz w:val="22"/>
          <w:szCs w:val="22"/>
        </w:rPr>
      </w:pPr>
    </w:p>
    <w:p w14:paraId="7217C44D" w14:textId="36B43F88" w:rsidR="004F4C90" w:rsidRPr="00AF0C9C" w:rsidRDefault="004F4C90" w:rsidP="00AF0C9C">
      <w:pPr>
        <w:pStyle w:val="Prrafodelista"/>
        <w:numPr>
          <w:ilvl w:val="0"/>
          <w:numId w:val="28"/>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Información: su objetivo fundamental es que la entidad implemente un proceso de gestión de la información a nivel de cuatro componentes: datos, información, servicios y flujos de información.</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Para ello, la entidad debe desarrollar procesos que permitan el consumo, análisis, uso y aprovechamiento, así como definir mecanismos que contribuyan a alcanzar niveles óptimos de calidad, seguridad, privacidad y trazabilidad de tales componentes.</w:t>
      </w:r>
    </w:p>
    <w:p w14:paraId="14D2C2C0" w14:textId="77777777" w:rsidR="004F4C90" w:rsidRPr="00AF0C9C" w:rsidRDefault="004F4C90" w:rsidP="00AF0C9C">
      <w:pPr>
        <w:pStyle w:val="Prrafodelista"/>
        <w:rPr>
          <w:rFonts w:asciiTheme="minorHAnsi" w:hAnsiTheme="minorHAnsi" w:cstheme="minorHAnsi"/>
          <w:sz w:val="22"/>
          <w:szCs w:val="22"/>
        </w:rPr>
      </w:pPr>
    </w:p>
    <w:p w14:paraId="7485EE21" w14:textId="7E65A0D4" w:rsidR="004F4C90" w:rsidRPr="00AF0C9C" w:rsidRDefault="004F4C90" w:rsidP="00AF0C9C">
      <w:pPr>
        <w:pStyle w:val="Prrafodelista"/>
        <w:numPr>
          <w:ilvl w:val="0"/>
          <w:numId w:val="28"/>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 xml:space="preserve">Sistemas de </w:t>
      </w:r>
      <w:r w:rsidR="000B5CDE" w:rsidRPr="00AF0C9C">
        <w:rPr>
          <w:rFonts w:asciiTheme="minorHAnsi" w:hAnsiTheme="minorHAnsi" w:cstheme="minorHAnsi"/>
          <w:sz w:val="22"/>
          <w:szCs w:val="22"/>
        </w:rPr>
        <w:t>información</w:t>
      </w:r>
      <w:r w:rsidRPr="00AF0C9C">
        <w:rPr>
          <w:rFonts w:asciiTheme="minorHAnsi" w:hAnsiTheme="minorHAnsi" w:cstheme="minorHAnsi"/>
          <w:sz w:val="22"/>
          <w:szCs w:val="22"/>
        </w:rPr>
        <w:t xml:space="preserve">: tiene como objetivo que la entidad realice una gestión adecuada de </w:t>
      </w:r>
      <w:r w:rsidR="000B5CDE" w:rsidRPr="00AF0C9C">
        <w:rPr>
          <w:rFonts w:asciiTheme="minorHAnsi" w:hAnsiTheme="minorHAnsi" w:cstheme="minorHAnsi"/>
          <w:sz w:val="22"/>
          <w:szCs w:val="22"/>
        </w:rPr>
        <w:t xml:space="preserve">sus </w:t>
      </w:r>
      <w:r w:rsidRPr="00AF0C9C">
        <w:rPr>
          <w:rFonts w:asciiTheme="minorHAnsi" w:hAnsiTheme="minorHAnsi" w:cstheme="minorHAnsi"/>
          <w:sz w:val="22"/>
          <w:szCs w:val="22"/>
        </w:rPr>
        <w:t>sistemas de información estratégicos, misionales, administrativos y de apoyo, de manera que sean estandarizados, interoperables</w:t>
      </w:r>
      <w:r w:rsidR="000B5CDE" w:rsidRPr="00AF0C9C">
        <w:rPr>
          <w:rFonts w:asciiTheme="minorHAnsi" w:hAnsiTheme="minorHAnsi" w:cstheme="minorHAnsi"/>
          <w:sz w:val="22"/>
          <w:szCs w:val="22"/>
        </w:rPr>
        <w:t>,</w:t>
      </w:r>
      <w:r w:rsidRPr="00AF0C9C">
        <w:rPr>
          <w:rFonts w:asciiTheme="minorHAnsi" w:hAnsiTheme="minorHAnsi" w:cstheme="minorHAnsi"/>
          <w:sz w:val="22"/>
          <w:szCs w:val="22"/>
        </w:rPr>
        <w:t xml:space="preserve"> usables y</w:t>
      </w:r>
      <w:r w:rsidR="000B5CDE" w:rsidRPr="00AF0C9C">
        <w:rPr>
          <w:rFonts w:asciiTheme="minorHAnsi" w:hAnsiTheme="minorHAnsi" w:cstheme="minorHAnsi"/>
          <w:sz w:val="22"/>
          <w:szCs w:val="22"/>
        </w:rPr>
        <w:t>,</w:t>
      </w:r>
      <w:r w:rsidRPr="00AF0C9C">
        <w:rPr>
          <w:rFonts w:asciiTheme="minorHAnsi" w:hAnsiTheme="minorHAnsi" w:cstheme="minorHAnsi"/>
          <w:sz w:val="22"/>
          <w:szCs w:val="22"/>
        </w:rPr>
        <w:t xml:space="preserve"> en esta medida, se logren potenciar los procesos y servicios de la entidad.</w:t>
      </w:r>
    </w:p>
    <w:p w14:paraId="510D5289" w14:textId="77777777" w:rsidR="004F4C90" w:rsidRPr="00AF0C9C" w:rsidRDefault="004F4C90" w:rsidP="00AF0C9C">
      <w:pPr>
        <w:pStyle w:val="Prrafodelista"/>
        <w:rPr>
          <w:rFonts w:asciiTheme="minorHAnsi" w:hAnsiTheme="minorHAnsi" w:cstheme="minorHAnsi"/>
          <w:sz w:val="22"/>
          <w:szCs w:val="22"/>
        </w:rPr>
      </w:pPr>
    </w:p>
    <w:p w14:paraId="07243700" w14:textId="77777777" w:rsidR="004F4C90" w:rsidRPr="00AF0C9C" w:rsidRDefault="004F4C90" w:rsidP="00AF0C9C">
      <w:pPr>
        <w:pStyle w:val="Prrafodelista"/>
        <w:numPr>
          <w:ilvl w:val="0"/>
          <w:numId w:val="28"/>
        </w:numPr>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Servicios tecnológicos: su objetivo fundamental es que la entidad cuente con una estrategia integral para gestionar su infraestructura tecnológica, en donde contemple la evolución de sus sistemas de información, la disponibilidad y continuidad de los servicios tecnológicos, su soporte y mantenimiento, así como la implementación de controles para alcanzar los niveles requeridos de calidad, seguridad y trazabilidad de los mismos.</w:t>
      </w:r>
    </w:p>
    <w:p w14:paraId="135EBDB0" w14:textId="77777777" w:rsidR="004F4C90" w:rsidRPr="00AF0C9C" w:rsidRDefault="004F4C90" w:rsidP="00AF0C9C">
      <w:pPr>
        <w:pStyle w:val="Prrafodelista"/>
        <w:rPr>
          <w:rFonts w:asciiTheme="minorHAnsi" w:hAnsiTheme="minorHAnsi" w:cstheme="minorHAnsi"/>
          <w:sz w:val="22"/>
          <w:szCs w:val="22"/>
        </w:rPr>
      </w:pPr>
    </w:p>
    <w:p w14:paraId="349FD5BD" w14:textId="6C54684C" w:rsidR="004F4C90" w:rsidRPr="00AF0C9C" w:rsidRDefault="004F4C90" w:rsidP="00AF0C9C">
      <w:pPr>
        <w:pStyle w:val="Prrafodelista"/>
        <w:numPr>
          <w:ilvl w:val="0"/>
          <w:numId w:val="28"/>
        </w:numPr>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Uso y apropiación: tiene como objetivo que la entidad desarrolle competencias para el uso y aprovechamiento de las TI y que logre vincular a usuarios internos y externos y grupos de interés en el desarrollo de sus iniciativas de TI.</w:t>
      </w:r>
    </w:p>
    <w:p w14:paraId="72D79477" w14:textId="77777777" w:rsidR="004F4C90" w:rsidRPr="00AF0C9C" w:rsidRDefault="004F4C90" w:rsidP="00AF0C9C">
      <w:pPr>
        <w:pStyle w:val="Prrafodelista"/>
        <w:rPr>
          <w:rFonts w:asciiTheme="minorHAnsi" w:hAnsiTheme="minorHAnsi" w:cstheme="minorHAnsi"/>
          <w:sz w:val="22"/>
          <w:szCs w:val="22"/>
        </w:rPr>
      </w:pPr>
    </w:p>
    <w:p w14:paraId="53678D25" w14:textId="7D3213AE" w:rsidR="004F4C90" w:rsidRPr="00AF0C9C" w:rsidRDefault="004F4C90" w:rsidP="00AF0C9C">
      <w:pPr>
        <w:pStyle w:val="Prrafodelista"/>
        <w:numPr>
          <w:ilvl w:val="0"/>
          <w:numId w:val="28"/>
        </w:numPr>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Capacidades institucionales: este ámbito se busca potenciar temas como el uso eficiente del papel, la gestión de los documentos electrónicos y la automatización de procesos y procedimientos, que son temas que están vinculados a las políticas de gestión documental y racionalización administrativa, que se verán más adelante.</w:t>
      </w:r>
    </w:p>
    <w:p w14:paraId="469E9E48" w14:textId="77777777" w:rsidR="004F4C90" w:rsidRPr="00AF0C9C" w:rsidRDefault="004F4C90" w:rsidP="00AF0C9C">
      <w:pPr>
        <w:pStyle w:val="Prrafodelista"/>
        <w:rPr>
          <w:rFonts w:asciiTheme="minorHAnsi" w:hAnsiTheme="minorHAnsi" w:cstheme="minorHAnsi"/>
          <w:sz w:val="22"/>
          <w:szCs w:val="22"/>
        </w:rPr>
      </w:pPr>
    </w:p>
    <w:p w14:paraId="4E2B01D4" w14:textId="77777777" w:rsidR="004F4C90" w:rsidRPr="00AF0C9C" w:rsidRDefault="004F4C90" w:rsidP="00AF0C9C">
      <w:pPr>
        <w:pStyle w:val="Prrafodelista"/>
        <w:numPr>
          <w:ilvl w:val="0"/>
          <w:numId w:val="28"/>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En materia de seguridad y privacidad de la información, el Ministerio TIC ha diseñado el modelo de seguridad que busca que las entidades puedan construir su Sistema de Gestión de Seguridad de la Información (SGSI), a fin de generar una conciencia colectiva sobre la importancia de clasificar, valorar y asegurar sus activos de información.</w:t>
      </w:r>
    </w:p>
    <w:p w14:paraId="62F1FB67" w14:textId="77777777" w:rsidR="004F4C90" w:rsidRPr="00AF0C9C" w:rsidRDefault="004F4C90" w:rsidP="00AF0C9C">
      <w:pPr>
        <w:pStyle w:val="Prrafodelista"/>
        <w:autoSpaceDE w:val="0"/>
        <w:autoSpaceDN w:val="0"/>
        <w:adjustRightInd w:val="0"/>
        <w:ind w:left="284"/>
        <w:rPr>
          <w:rFonts w:asciiTheme="minorHAnsi" w:hAnsiTheme="minorHAnsi" w:cstheme="minorHAnsi"/>
          <w:sz w:val="22"/>
          <w:szCs w:val="22"/>
        </w:rPr>
      </w:pPr>
    </w:p>
    <w:p w14:paraId="78469301" w14:textId="496A2BC8" w:rsidR="004F4C90" w:rsidRPr="00AF0C9C" w:rsidRDefault="004F4C90" w:rsidP="00AF0C9C">
      <w:pPr>
        <w:autoSpaceDE w:val="0"/>
        <w:autoSpaceDN w:val="0"/>
        <w:adjustRightInd w:val="0"/>
        <w:rPr>
          <w:rFonts w:asciiTheme="minorHAnsi" w:hAnsiTheme="minorHAnsi" w:cstheme="minorHAnsi"/>
          <w:sz w:val="22"/>
          <w:szCs w:val="22"/>
        </w:rPr>
      </w:pPr>
    </w:p>
    <w:p w14:paraId="5CB687AA" w14:textId="38333257" w:rsidR="000B5CDE" w:rsidRPr="00AF0C9C" w:rsidRDefault="004F4C90" w:rsidP="00AF0C9C">
      <w:pPr>
        <w:pStyle w:val="Prrafodelista"/>
        <w:autoSpaceDE w:val="0"/>
        <w:autoSpaceDN w:val="0"/>
        <w:adjustRightInd w:val="0"/>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926528" behindDoc="0" locked="0" layoutInCell="1" allowOverlap="1" wp14:anchorId="71259919" wp14:editId="45B1549C">
            <wp:simplePos x="0" y="0"/>
            <wp:positionH relativeFrom="column">
              <wp:posOffset>129540</wp:posOffset>
            </wp:positionH>
            <wp:positionV relativeFrom="paragraph">
              <wp:posOffset>8890</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Para una mayor comprensión sobre gestión estratégica de las TIC, consulte el marco de arquitectura TI, diseñado por la dirección de Estándares y Arquitectura del Ministerio TIC, que se encuentra disponible en:</w:t>
      </w:r>
    </w:p>
    <w:p w14:paraId="4562CA4A" w14:textId="032E98CB" w:rsidR="000B5CDE" w:rsidRPr="00AF0C9C" w:rsidRDefault="00CD374B" w:rsidP="00AF0C9C">
      <w:pPr>
        <w:pStyle w:val="Prrafodelista"/>
        <w:autoSpaceDE w:val="0"/>
        <w:autoSpaceDN w:val="0"/>
        <w:adjustRightInd w:val="0"/>
        <w:ind w:left="1134"/>
        <w:rPr>
          <w:rFonts w:asciiTheme="minorHAnsi" w:hAnsiTheme="minorHAnsi" w:cstheme="minorHAnsi"/>
          <w:sz w:val="22"/>
          <w:szCs w:val="22"/>
        </w:rPr>
      </w:pPr>
      <w:hyperlink r:id="rId59" w:history="1">
        <w:r w:rsidR="004F4C90" w:rsidRPr="00AF0C9C">
          <w:rPr>
            <w:rStyle w:val="Hipervnculo"/>
            <w:rFonts w:asciiTheme="minorHAnsi" w:hAnsiTheme="minorHAnsi" w:cstheme="minorHAnsi"/>
            <w:sz w:val="22"/>
            <w:szCs w:val="22"/>
          </w:rPr>
          <w:t>http://www.mintic.gov.co/arquitecturati/630/w3-propertyvalue-8114.html</w:t>
        </w:r>
      </w:hyperlink>
      <w:r w:rsidR="004F4C90" w:rsidRPr="00AF0C9C">
        <w:rPr>
          <w:rFonts w:asciiTheme="minorHAnsi" w:hAnsiTheme="minorHAnsi" w:cstheme="minorHAnsi"/>
          <w:sz w:val="22"/>
          <w:szCs w:val="22"/>
        </w:rPr>
        <w:t>.</w:t>
      </w:r>
      <w:r w:rsidR="000A315F" w:rsidRPr="00AF0C9C">
        <w:rPr>
          <w:rFonts w:asciiTheme="minorHAnsi" w:hAnsiTheme="minorHAnsi" w:cstheme="minorHAnsi"/>
          <w:sz w:val="22"/>
          <w:szCs w:val="22"/>
        </w:rPr>
        <w:t xml:space="preserve"> </w:t>
      </w:r>
    </w:p>
    <w:p w14:paraId="26103E28" w14:textId="2B4FB81A" w:rsidR="000B5CDE" w:rsidRPr="00AF0C9C" w:rsidRDefault="004F4C90" w:rsidP="00AF0C9C">
      <w:pPr>
        <w:pStyle w:val="Prrafodelista"/>
        <w:autoSpaceDE w:val="0"/>
        <w:autoSpaceDN w:val="0"/>
        <w:adjustRightInd w:val="0"/>
        <w:ind w:left="1134"/>
        <w:rPr>
          <w:rFonts w:asciiTheme="minorHAnsi" w:hAnsiTheme="minorHAnsi" w:cstheme="minorHAnsi"/>
          <w:sz w:val="22"/>
          <w:szCs w:val="22"/>
        </w:rPr>
      </w:pPr>
      <w:r w:rsidRPr="00AF0C9C">
        <w:rPr>
          <w:rFonts w:asciiTheme="minorHAnsi" w:hAnsiTheme="minorHAnsi" w:cstheme="minorHAnsi"/>
          <w:sz w:val="22"/>
          <w:szCs w:val="22"/>
        </w:rPr>
        <w:t>De igual manera, conozca el modelo y las guías para la implementación del Sistema de Seguridad de la Información, en:</w:t>
      </w:r>
    </w:p>
    <w:p w14:paraId="46827F7B" w14:textId="582D3FA6" w:rsidR="004F4C90" w:rsidRPr="00AF0C9C" w:rsidRDefault="00CD374B" w:rsidP="00AF0C9C">
      <w:pPr>
        <w:pStyle w:val="Prrafodelista"/>
        <w:autoSpaceDE w:val="0"/>
        <w:autoSpaceDN w:val="0"/>
        <w:adjustRightInd w:val="0"/>
        <w:ind w:left="1134"/>
        <w:rPr>
          <w:rFonts w:asciiTheme="minorHAnsi" w:hAnsiTheme="minorHAnsi" w:cstheme="minorHAnsi"/>
          <w:sz w:val="22"/>
          <w:szCs w:val="22"/>
        </w:rPr>
      </w:pPr>
      <w:hyperlink r:id="rId60" w:history="1">
        <w:r w:rsidR="004F4C90" w:rsidRPr="00AF0C9C">
          <w:rPr>
            <w:rStyle w:val="Hipervnculo"/>
            <w:rFonts w:asciiTheme="minorHAnsi" w:hAnsiTheme="minorHAnsi" w:cstheme="minorHAnsi"/>
            <w:sz w:val="22"/>
            <w:szCs w:val="22"/>
          </w:rPr>
          <w:t>http://www.mintic.gov.co/gestionti/615/w3-propertyvalue-7275.html</w:t>
        </w:r>
      </w:hyperlink>
      <w:r w:rsidR="004F4C90" w:rsidRPr="00AF0C9C">
        <w:rPr>
          <w:rFonts w:asciiTheme="minorHAnsi" w:hAnsiTheme="minorHAnsi" w:cstheme="minorHAnsi"/>
          <w:sz w:val="22"/>
          <w:szCs w:val="22"/>
        </w:rPr>
        <w:t>.</w:t>
      </w:r>
    </w:p>
    <w:p w14:paraId="03F86F9E" w14:textId="77777777" w:rsidR="004F4C90" w:rsidRPr="00AF0C9C" w:rsidRDefault="004F4C90" w:rsidP="00AF0C9C">
      <w:pPr>
        <w:pStyle w:val="Prrafodelista"/>
        <w:autoSpaceDE w:val="0"/>
        <w:autoSpaceDN w:val="0"/>
        <w:adjustRightInd w:val="0"/>
        <w:ind w:left="284"/>
        <w:rPr>
          <w:rFonts w:asciiTheme="minorHAnsi" w:hAnsiTheme="minorHAnsi" w:cstheme="minorHAnsi"/>
          <w:sz w:val="22"/>
          <w:szCs w:val="22"/>
        </w:rPr>
      </w:pPr>
    </w:p>
    <w:p w14:paraId="74DED852" w14:textId="0F9DACB7" w:rsidR="000B5CDE" w:rsidRPr="00AF0C9C" w:rsidRDefault="00DC0D1F" w:rsidP="00AF0C9C">
      <w:pPr>
        <w:pStyle w:val="Prrafodelista"/>
        <w:numPr>
          <w:ilvl w:val="0"/>
          <w:numId w:val="7"/>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Gestionar la seguridad de la información</w:t>
      </w:r>
    </w:p>
    <w:p w14:paraId="12477170" w14:textId="77777777" w:rsidR="000B5CDE" w:rsidRPr="00AF0C9C" w:rsidRDefault="000B5CDE" w:rsidP="00AF0C9C">
      <w:pPr>
        <w:pStyle w:val="Prrafodelista"/>
        <w:autoSpaceDE w:val="0"/>
        <w:autoSpaceDN w:val="0"/>
        <w:adjustRightInd w:val="0"/>
        <w:ind w:left="284"/>
        <w:rPr>
          <w:rFonts w:asciiTheme="minorHAnsi" w:hAnsiTheme="minorHAnsi" w:cstheme="minorHAnsi"/>
          <w:sz w:val="22"/>
          <w:szCs w:val="22"/>
        </w:rPr>
      </w:pPr>
    </w:p>
    <w:p w14:paraId="104E24CF" w14:textId="2EF79750" w:rsidR="00DC0D1F" w:rsidRPr="00AF0C9C" w:rsidRDefault="000B5CDE" w:rsidP="00AF0C9C">
      <w:pPr>
        <w:pStyle w:val="Prrafodelista"/>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L</w:t>
      </w:r>
      <w:r w:rsidR="00DC0D1F" w:rsidRPr="00AF0C9C">
        <w:rPr>
          <w:rFonts w:asciiTheme="minorHAnsi" w:hAnsiTheme="minorHAnsi" w:cstheme="minorHAnsi"/>
          <w:sz w:val="22"/>
          <w:szCs w:val="22"/>
        </w:rPr>
        <w:t xml:space="preserve">a entidad debe seguir </w:t>
      </w:r>
      <w:r w:rsidR="00DC0D1F" w:rsidRPr="00AF0C9C">
        <w:rPr>
          <w:rFonts w:asciiTheme="minorHAnsi" w:hAnsiTheme="minorHAnsi"/>
          <w:sz w:val="22"/>
          <w:szCs w:val="22"/>
          <w:lang w:eastAsia="en-US"/>
        </w:rPr>
        <w:t>cada uno de los componentes del marco de seguridad y privacidad de la información, así como las actividades a tener en cuenta para su correcta gestión:</w:t>
      </w:r>
    </w:p>
    <w:p w14:paraId="20E6D585" w14:textId="77777777" w:rsidR="00DC0D1F" w:rsidRPr="00AF0C9C" w:rsidRDefault="00DC0D1F" w:rsidP="00AF0C9C">
      <w:pPr>
        <w:autoSpaceDE w:val="0"/>
        <w:autoSpaceDN w:val="0"/>
        <w:adjustRightInd w:val="0"/>
        <w:rPr>
          <w:rFonts w:asciiTheme="minorHAnsi" w:hAnsiTheme="minorHAnsi" w:cstheme="minorHAnsi"/>
          <w:sz w:val="22"/>
          <w:szCs w:val="22"/>
        </w:rPr>
      </w:pPr>
    </w:p>
    <w:p w14:paraId="529A0B42" w14:textId="6B749FB1" w:rsidR="00DC0D1F" w:rsidRPr="00AF0C9C" w:rsidRDefault="00DC0D1F" w:rsidP="00AF0C9C">
      <w:pPr>
        <w:pStyle w:val="Prrafodelista"/>
        <w:numPr>
          <w:ilvl w:val="0"/>
          <w:numId w:val="3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Diagnóstico: identificar el estado de la organización frente a los requerimientos del Modelo de Seguridad y Privacidad de la Información, el cual se encuentra en la Estrategia de Gobierno en Línea. Una vez se tenga el resultado del diagnóstico inicial y determinado el nivel de madurez de la entidad se procede a la definición del marco de seguridad (</w:t>
      </w:r>
      <w:r w:rsidR="003D28E5" w:rsidRPr="00AF0C9C">
        <w:rPr>
          <w:rFonts w:asciiTheme="minorHAnsi" w:hAnsiTheme="minorHAnsi" w:cstheme="minorHAnsi"/>
          <w:sz w:val="22"/>
          <w:szCs w:val="22"/>
        </w:rPr>
        <w:t xml:space="preserve">aplicar </w:t>
      </w:r>
      <w:r w:rsidRPr="00AF0C9C">
        <w:rPr>
          <w:rFonts w:asciiTheme="minorHAnsi" w:hAnsiTheme="minorHAnsi" w:cstheme="minorHAnsi"/>
          <w:sz w:val="22"/>
          <w:szCs w:val="22"/>
        </w:rPr>
        <w:t>herramienta de diagnóstico).</w:t>
      </w:r>
    </w:p>
    <w:p w14:paraId="7AAEC8CD" w14:textId="77777777" w:rsidR="00DC0D1F" w:rsidRPr="00AF0C9C" w:rsidRDefault="00DC0D1F" w:rsidP="00AF0C9C">
      <w:pPr>
        <w:pStyle w:val="Prrafodelista"/>
        <w:autoSpaceDE w:val="0"/>
        <w:autoSpaceDN w:val="0"/>
        <w:adjustRightInd w:val="0"/>
        <w:ind w:left="360"/>
        <w:rPr>
          <w:rFonts w:asciiTheme="minorHAnsi" w:hAnsiTheme="minorHAnsi" w:cstheme="minorHAnsi"/>
          <w:sz w:val="22"/>
          <w:szCs w:val="22"/>
        </w:rPr>
      </w:pPr>
    </w:p>
    <w:p w14:paraId="1E5A5AE8" w14:textId="741F3C03" w:rsidR="00DC0D1F" w:rsidRPr="00AF0C9C" w:rsidRDefault="00DC0D1F" w:rsidP="00AF0C9C">
      <w:pPr>
        <w:pStyle w:val="Prrafodelista"/>
        <w:numPr>
          <w:ilvl w:val="0"/>
          <w:numId w:val="3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 xml:space="preserve">Planificación (establecer el Modelo): </w:t>
      </w:r>
      <w:r w:rsidR="003D28E5" w:rsidRPr="00AF0C9C">
        <w:rPr>
          <w:rFonts w:asciiTheme="minorHAnsi" w:hAnsiTheme="minorHAnsi" w:cstheme="minorHAnsi"/>
          <w:sz w:val="22"/>
          <w:szCs w:val="22"/>
        </w:rPr>
        <w:t xml:space="preserve">establecer </w:t>
      </w:r>
      <w:r w:rsidRPr="00AF0C9C">
        <w:rPr>
          <w:rFonts w:asciiTheme="minorHAnsi" w:hAnsiTheme="minorHAnsi" w:cstheme="minorHAnsi"/>
          <w:sz w:val="22"/>
          <w:szCs w:val="22"/>
        </w:rPr>
        <w:t>la política, los objetivos, procesos y procedimientos de seguridad pertinentes para gestionar el riesgo y mejorar la seguridad de la información, con el fin de entregar resultados acordes con las políticas y objetivos globales de la entidad (Modelo de Seguridad y Privacidad de la Información).</w:t>
      </w:r>
    </w:p>
    <w:p w14:paraId="0B5E48A2" w14:textId="77777777" w:rsidR="00DC0D1F" w:rsidRPr="00AF0C9C" w:rsidRDefault="00DC0D1F" w:rsidP="00AF0C9C">
      <w:pPr>
        <w:pStyle w:val="Prrafodelista"/>
        <w:rPr>
          <w:rFonts w:asciiTheme="minorHAnsi" w:hAnsiTheme="minorHAnsi" w:cstheme="minorHAnsi"/>
          <w:sz w:val="22"/>
          <w:szCs w:val="22"/>
        </w:rPr>
      </w:pPr>
    </w:p>
    <w:p w14:paraId="3B1513DE" w14:textId="6D4E42E3" w:rsidR="00DC0D1F" w:rsidRPr="00AF0C9C" w:rsidRDefault="00DC0D1F" w:rsidP="00AF0C9C">
      <w:pPr>
        <w:pStyle w:val="Prrafodelista"/>
        <w:numPr>
          <w:ilvl w:val="0"/>
          <w:numId w:val="3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 xml:space="preserve">Implementación (implementar y operar el Modelo): </w:t>
      </w:r>
      <w:r w:rsidR="003D28E5" w:rsidRPr="00AF0C9C">
        <w:rPr>
          <w:rFonts w:asciiTheme="minorHAnsi" w:hAnsiTheme="minorHAnsi" w:cstheme="minorHAnsi"/>
          <w:sz w:val="22"/>
          <w:szCs w:val="22"/>
        </w:rPr>
        <w:t>i</w:t>
      </w:r>
      <w:r w:rsidRPr="00AF0C9C">
        <w:rPr>
          <w:rFonts w:asciiTheme="minorHAnsi" w:hAnsiTheme="minorHAnsi" w:cstheme="minorHAnsi"/>
          <w:sz w:val="22"/>
          <w:szCs w:val="22"/>
        </w:rPr>
        <w:t>mplementar y operar la política, los controles, procesos y procedimientos del modelo de seguridad y privacidad de la información Modelo de Seguridad y Privacidad de la Información).</w:t>
      </w:r>
    </w:p>
    <w:p w14:paraId="32A7FB26" w14:textId="77777777" w:rsidR="00DC0D1F" w:rsidRPr="00AF0C9C" w:rsidRDefault="00DC0D1F" w:rsidP="00AF0C9C">
      <w:pPr>
        <w:pStyle w:val="Prrafodelista"/>
        <w:rPr>
          <w:rFonts w:asciiTheme="minorHAnsi" w:hAnsiTheme="minorHAnsi" w:cstheme="minorHAnsi"/>
          <w:sz w:val="22"/>
          <w:szCs w:val="22"/>
        </w:rPr>
      </w:pPr>
    </w:p>
    <w:p w14:paraId="715AAFED" w14:textId="559063A2" w:rsidR="00DC0D1F" w:rsidRPr="00AF0C9C" w:rsidRDefault="00DC0D1F" w:rsidP="00AF0C9C">
      <w:pPr>
        <w:pStyle w:val="Prrafodelista"/>
        <w:numPr>
          <w:ilvl w:val="0"/>
          <w:numId w:val="3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 xml:space="preserve">Evaluación de </w:t>
      </w:r>
      <w:r w:rsidR="003D28E5" w:rsidRPr="00AF0C9C">
        <w:rPr>
          <w:rFonts w:asciiTheme="minorHAnsi" w:hAnsiTheme="minorHAnsi" w:cstheme="minorHAnsi"/>
          <w:sz w:val="22"/>
          <w:szCs w:val="22"/>
        </w:rPr>
        <w:t xml:space="preserve">desempeño </w:t>
      </w:r>
      <w:r w:rsidRPr="00AF0C9C">
        <w:rPr>
          <w:rFonts w:asciiTheme="minorHAnsi" w:hAnsiTheme="minorHAnsi" w:cstheme="minorHAnsi"/>
          <w:sz w:val="22"/>
          <w:szCs w:val="22"/>
        </w:rPr>
        <w:t xml:space="preserve">(hacer seguimiento y revisar el Modelo): </w:t>
      </w:r>
      <w:r w:rsidR="003D28E5" w:rsidRPr="00AF0C9C">
        <w:rPr>
          <w:rFonts w:asciiTheme="minorHAnsi" w:hAnsiTheme="minorHAnsi" w:cstheme="minorHAnsi"/>
          <w:sz w:val="22"/>
          <w:szCs w:val="22"/>
        </w:rPr>
        <w:t xml:space="preserve">evaluar </w:t>
      </w:r>
      <w:r w:rsidRPr="00AF0C9C">
        <w:rPr>
          <w:rFonts w:asciiTheme="minorHAnsi" w:hAnsiTheme="minorHAnsi" w:cstheme="minorHAnsi"/>
          <w:sz w:val="22"/>
          <w:szCs w:val="22"/>
        </w:rPr>
        <w:t>y</w:t>
      </w:r>
      <w:r w:rsidR="003D28E5" w:rsidRPr="00AF0C9C">
        <w:rPr>
          <w:rFonts w:asciiTheme="minorHAnsi" w:hAnsiTheme="minorHAnsi" w:cstheme="minorHAnsi"/>
          <w:sz w:val="22"/>
          <w:szCs w:val="22"/>
        </w:rPr>
        <w:t>,</w:t>
      </w:r>
      <w:r w:rsidRPr="00AF0C9C">
        <w:rPr>
          <w:rFonts w:asciiTheme="minorHAnsi" w:hAnsiTheme="minorHAnsi" w:cstheme="minorHAnsi"/>
          <w:sz w:val="22"/>
          <w:szCs w:val="22"/>
        </w:rPr>
        <w:t xml:space="preserve"> en donde sea aplicable, medir el desempeño del proceso contra la política y los objetivos de seguridad y la experiencia práctica</w:t>
      </w:r>
      <w:r w:rsidR="003D28E5" w:rsidRPr="00AF0C9C">
        <w:rPr>
          <w:rFonts w:asciiTheme="minorHAnsi" w:hAnsiTheme="minorHAnsi" w:cstheme="minorHAnsi"/>
          <w:sz w:val="22"/>
          <w:szCs w:val="22"/>
        </w:rPr>
        <w:t>,</w:t>
      </w:r>
      <w:r w:rsidRPr="00AF0C9C">
        <w:rPr>
          <w:rFonts w:asciiTheme="minorHAnsi" w:hAnsiTheme="minorHAnsi" w:cstheme="minorHAnsi"/>
          <w:sz w:val="22"/>
          <w:szCs w:val="22"/>
        </w:rPr>
        <w:t xml:space="preserve"> y reportar los resultados a la dirección para su revisión </w:t>
      </w:r>
      <w:r w:rsidR="003D28E5" w:rsidRPr="00AF0C9C">
        <w:rPr>
          <w:rFonts w:asciiTheme="minorHAnsi" w:hAnsiTheme="minorHAnsi" w:cstheme="minorHAnsi"/>
          <w:sz w:val="22"/>
          <w:szCs w:val="22"/>
        </w:rPr>
        <w:t xml:space="preserve">en el </w:t>
      </w:r>
      <w:r w:rsidRPr="00AF0C9C">
        <w:rPr>
          <w:rFonts w:asciiTheme="minorHAnsi" w:hAnsiTheme="minorHAnsi" w:cstheme="minorHAnsi"/>
          <w:sz w:val="22"/>
          <w:szCs w:val="22"/>
        </w:rPr>
        <w:t>Modelo de Seguridad y Privacidad de la Información).</w:t>
      </w:r>
    </w:p>
    <w:p w14:paraId="3F1C101B" w14:textId="77777777" w:rsidR="00DC0D1F" w:rsidRPr="00AF0C9C" w:rsidRDefault="00DC0D1F" w:rsidP="00AF0C9C">
      <w:pPr>
        <w:pStyle w:val="Prrafodelista"/>
        <w:rPr>
          <w:rFonts w:asciiTheme="minorHAnsi" w:hAnsiTheme="minorHAnsi" w:cstheme="minorHAnsi"/>
          <w:sz w:val="22"/>
          <w:szCs w:val="22"/>
        </w:rPr>
      </w:pPr>
    </w:p>
    <w:p w14:paraId="32A2C323" w14:textId="78129875" w:rsidR="00DC0D1F" w:rsidRPr="00AF0C9C" w:rsidRDefault="00DC0D1F" w:rsidP="00AF0C9C">
      <w:pPr>
        <w:pStyle w:val="Prrafodelista"/>
        <w:numPr>
          <w:ilvl w:val="0"/>
          <w:numId w:val="3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 xml:space="preserve">Mejora </w:t>
      </w:r>
      <w:r w:rsidR="003D28E5" w:rsidRPr="00AF0C9C">
        <w:rPr>
          <w:rFonts w:asciiTheme="minorHAnsi" w:hAnsiTheme="minorHAnsi" w:cstheme="minorHAnsi"/>
          <w:sz w:val="22"/>
          <w:szCs w:val="22"/>
        </w:rPr>
        <w:t xml:space="preserve">continua </w:t>
      </w:r>
      <w:r w:rsidRPr="00AF0C9C">
        <w:rPr>
          <w:rFonts w:asciiTheme="minorHAnsi" w:hAnsiTheme="minorHAnsi" w:cstheme="minorHAnsi"/>
          <w:sz w:val="22"/>
          <w:szCs w:val="22"/>
        </w:rPr>
        <w:t xml:space="preserve">(mantener y mejorar el Modelo): </w:t>
      </w:r>
      <w:r w:rsidR="003D28E5" w:rsidRPr="00AF0C9C">
        <w:rPr>
          <w:rFonts w:asciiTheme="minorHAnsi" w:hAnsiTheme="minorHAnsi" w:cstheme="minorHAnsi"/>
          <w:sz w:val="22"/>
          <w:szCs w:val="22"/>
        </w:rPr>
        <w:t xml:space="preserve">emprender </w:t>
      </w:r>
      <w:r w:rsidRPr="00AF0C9C">
        <w:rPr>
          <w:rFonts w:asciiTheme="minorHAnsi" w:hAnsiTheme="minorHAnsi" w:cstheme="minorHAnsi"/>
          <w:sz w:val="22"/>
          <w:szCs w:val="22"/>
        </w:rPr>
        <w:t xml:space="preserve">acciones correctivas y preventivas con base en los resultados de la </w:t>
      </w:r>
      <w:r w:rsidR="003D28E5" w:rsidRPr="00AF0C9C">
        <w:rPr>
          <w:rFonts w:asciiTheme="minorHAnsi" w:hAnsiTheme="minorHAnsi" w:cstheme="minorHAnsi"/>
          <w:sz w:val="22"/>
          <w:szCs w:val="22"/>
        </w:rPr>
        <w:t xml:space="preserve">auditoría </w:t>
      </w:r>
      <w:r w:rsidRPr="00AF0C9C">
        <w:rPr>
          <w:rFonts w:asciiTheme="minorHAnsi" w:hAnsiTheme="minorHAnsi" w:cstheme="minorHAnsi"/>
          <w:sz w:val="22"/>
          <w:szCs w:val="22"/>
        </w:rPr>
        <w:t>interna en seguridad de la información y la revisión por la dirección, para lograr la mejora continua del Modelo (Modelo de Seguridad y Privacidad de la Información).</w:t>
      </w:r>
    </w:p>
    <w:p w14:paraId="2924DBB3" w14:textId="6F86640D" w:rsidR="00DC0D1F" w:rsidRPr="00AF0C9C" w:rsidRDefault="00DC0D1F" w:rsidP="00AF0C9C">
      <w:pPr>
        <w:autoSpaceDE w:val="0"/>
        <w:autoSpaceDN w:val="0"/>
        <w:adjustRightInd w:val="0"/>
        <w:rPr>
          <w:rFonts w:asciiTheme="minorHAnsi" w:hAnsiTheme="minorHAnsi" w:cstheme="minorHAnsi"/>
          <w:sz w:val="22"/>
          <w:szCs w:val="22"/>
        </w:rPr>
      </w:pPr>
    </w:p>
    <w:p w14:paraId="6C2E52E4" w14:textId="77777777" w:rsidR="003D28E5" w:rsidRPr="00AF0C9C" w:rsidRDefault="00DC0D1F" w:rsidP="00AF0C9C">
      <w:pPr>
        <w:pStyle w:val="Prrafodelista"/>
        <w:autoSpaceDE w:val="0"/>
        <w:autoSpaceDN w:val="0"/>
        <w:adjustRightInd w:val="0"/>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933696" behindDoc="1" locked="0" layoutInCell="1" allowOverlap="1" wp14:anchorId="2F17D3A4" wp14:editId="5CFBC63B">
            <wp:simplePos x="0" y="0"/>
            <wp:positionH relativeFrom="margin">
              <wp:align>left</wp:align>
            </wp:positionH>
            <wp:positionV relativeFrom="paragraph">
              <wp:posOffset>10160</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Para una mayor comprensión sobre la implementación del modelo de seguridad y privacidad de la información, consulte aquí:</w:t>
      </w:r>
    </w:p>
    <w:p w14:paraId="060D2E88" w14:textId="7C6FCA4B" w:rsidR="00DC0D1F" w:rsidRPr="00AF0C9C" w:rsidRDefault="00CD374B" w:rsidP="00AF0C9C">
      <w:pPr>
        <w:pStyle w:val="Prrafodelista"/>
        <w:autoSpaceDE w:val="0"/>
        <w:autoSpaceDN w:val="0"/>
        <w:adjustRightInd w:val="0"/>
        <w:ind w:left="1134"/>
        <w:rPr>
          <w:rFonts w:asciiTheme="minorHAnsi" w:hAnsiTheme="minorHAnsi" w:cstheme="minorHAnsi"/>
          <w:sz w:val="22"/>
          <w:szCs w:val="22"/>
        </w:rPr>
      </w:pPr>
      <w:hyperlink r:id="rId61" w:history="1">
        <w:r w:rsidR="00DC0D1F" w:rsidRPr="00AF0C9C">
          <w:rPr>
            <w:rStyle w:val="Hipervnculo"/>
            <w:rFonts w:asciiTheme="minorHAnsi" w:hAnsiTheme="minorHAnsi" w:cstheme="minorHAnsi"/>
            <w:sz w:val="22"/>
            <w:szCs w:val="22"/>
          </w:rPr>
          <w:t>http://www.mintic.gov.co/gestionti/615/w3-propertyvalue-7275.html</w:t>
        </w:r>
      </w:hyperlink>
    </w:p>
    <w:p w14:paraId="42BEDC57" w14:textId="77777777" w:rsidR="00DC0D1F" w:rsidRPr="00AF0C9C" w:rsidRDefault="00DC0D1F" w:rsidP="00AF0C9C">
      <w:pPr>
        <w:pStyle w:val="Prrafodelista"/>
        <w:autoSpaceDE w:val="0"/>
        <w:autoSpaceDN w:val="0"/>
        <w:adjustRightInd w:val="0"/>
        <w:ind w:left="1440"/>
        <w:rPr>
          <w:rFonts w:asciiTheme="minorHAnsi" w:hAnsiTheme="minorHAnsi" w:cstheme="minorHAnsi"/>
          <w:sz w:val="22"/>
          <w:szCs w:val="22"/>
        </w:rPr>
      </w:pPr>
    </w:p>
    <w:p w14:paraId="05F04F0E" w14:textId="67B0A0F2" w:rsidR="003D28E5" w:rsidRPr="00AF0C9C" w:rsidRDefault="0064500D" w:rsidP="00AF0C9C">
      <w:pPr>
        <w:pStyle w:val="Prrafodelista"/>
        <w:numPr>
          <w:ilvl w:val="0"/>
          <w:numId w:val="7"/>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color w:val="auto"/>
          <w:sz w:val="22"/>
          <w:szCs w:val="22"/>
        </w:rPr>
        <w:t>Gestionar</w:t>
      </w:r>
      <w:r w:rsidR="00414E59" w:rsidRPr="00AF0C9C">
        <w:rPr>
          <w:rFonts w:asciiTheme="minorHAnsi" w:hAnsiTheme="minorHAnsi" w:cstheme="minorHAnsi"/>
          <w:color w:val="auto"/>
          <w:sz w:val="22"/>
          <w:szCs w:val="22"/>
        </w:rPr>
        <w:t xml:space="preserve"> el suministro de los bienes y servicios</w:t>
      </w:r>
      <w:r w:rsidR="003D28E5" w:rsidRPr="00AF0C9C">
        <w:rPr>
          <w:rFonts w:asciiTheme="minorHAnsi" w:hAnsiTheme="minorHAnsi" w:cstheme="minorHAnsi"/>
          <w:color w:val="auto"/>
          <w:sz w:val="22"/>
          <w:szCs w:val="22"/>
        </w:rPr>
        <w:t>.</w:t>
      </w:r>
    </w:p>
    <w:p w14:paraId="20E5EF6C" w14:textId="77777777" w:rsidR="003D28E5" w:rsidRPr="00AF0C9C" w:rsidRDefault="003D28E5" w:rsidP="00AF0C9C">
      <w:pPr>
        <w:pStyle w:val="Prrafodelista"/>
        <w:autoSpaceDE w:val="0"/>
        <w:autoSpaceDN w:val="0"/>
        <w:adjustRightInd w:val="0"/>
        <w:ind w:left="284"/>
        <w:rPr>
          <w:rFonts w:asciiTheme="minorHAnsi" w:hAnsiTheme="minorHAnsi" w:cstheme="minorHAnsi"/>
          <w:sz w:val="22"/>
          <w:szCs w:val="22"/>
        </w:rPr>
      </w:pPr>
    </w:p>
    <w:p w14:paraId="477BEF23" w14:textId="6F158EC5" w:rsidR="00414E59" w:rsidRPr="00AF0C9C" w:rsidRDefault="00414E59" w:rsidP="00AF0C9C">
      <w:pPr>
        <w:pStyle w:val="Prrafodelista"/>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 xml:space="preserve">Para ello, es útil que la organización: </w:t>
      </w:r>
    </w:p>
    <w:p w14:paraId="0E7435E0" w14:textId="7E1B4DEF" w:rsidR="00414E59" w:rsidRPr="00AF0C9C" w:rsidRDefault="00414E59"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Asigne un responsable (ya sea en un área o en una persona, dependiendo de las capacidades de la organización) de </w:t>
      </w:r>
      <w:r w:rsidR="003D28E5" w:rsidRPr="00AF0C9C">
        <w:rPr>
          <w:rFonts w:asciiTheme="minorHAnsi" w:hAnsiTheme="minorHAnsi" w:cstheme="minorHAnsi"/>
          <w:sz w:val="22"/>
          <w:szCs w:val="22"/>
        </w:rPr>
        <w:t xml:space="preserve">establecer </w:t>
      </w:r>
      <w:r w:rsidRPr="00AF0C9C">
        <w:rPr>
          <w:rFonts w:asciiTheme="minorHAnsi" w:hAnsiTheme="minorHAnsi" w:cstheme="minorHAnsi"/>
          <w:sz w:val="22"/>
          <w:szCs w:val="22"/>
        </w:rPr>
        <w:t xml:space="preserve">los mecanismos para ejercer el control legal y técnico de los bienes y servicios con que se cuenta. </w:t>
      </w:r>
    </w:p>
    <w:p w14:paraId="1B439C7B" w14:textId="77777777" w:rsidR="00414E59" w:rsidRPr="00AF0C9C" w:rsidRDefault="00414E59" w:rsidP="00AF0C9C">
      <w:pPr>
        <w:pStyle w:val="Prrafodelista"/>
        <w:ind w:left="426"/>
        <w:rPr>
          <w:rFonts w:asciiTheme="minorHAnsi" w:hAnsiTheme="minorHAnsi" w:cstheme="minorHAnsi"/>
          <w:sz w:val="22"/>
          <w:szCs w:val="22"/>
        </w:rPr>
      </w:pPr>
    </w:p>
    <w:p w14:paraId="0BD6E6D0" w14:textId="31C82179" w:rsidR="00414E59" w:rsidRPr="00AF0C9C" w:rsidRDefault="00414E59"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Identifique, caracterice, dé el mantenimiento requerido, custodie (si aplica) y disponga apropiadamente los bienes materiales que se requieren, de manera directa o indirecta, en la generación de productos o prestación de servicios. </w:t>
      </w:r>
    </w:p>
    <w:p w14:paraId="4E618205" w14:textId="77777777" w:rsidR="00414E59" w:rsidRPr="00AF0C9C" w:rsidRDefault="00414E59" w:rsidP="00AF0C9C">
      <w:pPr>
        <w:pStyle w:val="Prrafodelista"/>
        <w:ind w:left="426"/>
        <w:rPr>
          <w:rFonts w:asciiTheme="minorHAnsi" w:hAnsiTheme="minorHAnsi" w:cstheme="minorHAnsi"/>
          <w:sz w:val="22"/>
          <w:szCs w:val="22"/>
        </w:rPr>
      </w:pPr>
    </w:p>
    <w:p w14:paraId="0DC5C619" w14:textId="5937DEF1" w:rsidR="00414E59" w:rsidRPr="00AF0C9C" w:rsidRDefault="00414E59" w:rsidP="00AF0C9C">
      <w:pPr>
        <w:pStyle w:val="Prrafodelista"/>
        <w:ind w:left="426"/>
        <w:rPr>
          <w:rFonts w:asciiTheme="minorHAnsi" w:hAnsiTheme="minorHAnsi" w:cstheme="minorHAnsi"/>
          <w:sz w:val="22"/>
          <w:szCs w:val="22"/>
        </w:rPr>
      </w:pPr>
      <w:r w:rsidRPr="00AF0C9C">
        <w:rPr>
          <w:rFonts w:asciiTheme="minorHAnsi" w:hAnsiTheme="minorHAnsi" w:cstheme="minorHAnsi"/>
          <w:sz w:val="22"/>
          <w:szCs w:val="22"/>
        </w:rPr>
        <w:t>Los recursos físicos hacen referencia</w:t>
      </w:r>
      <w:r w:rsidR="003D28E5" w:rsidRPr="00AF0C9C">
        <w:rPr>
          <w:rFonts w:asciiTheme="minorHAnsi" w:hAnsiTheme="minorHAnsi" w:cstheme="minorHAnsi"/>
          <w:sz w:val="22"/>
          <w:szCs w:val="22"/>
        </w:rPr>
        <w:t>,</w:t>
      </w:r>
      <w:r w:rsidRPr="00AF0C9C">
        <w:rPr>
          <w:rFonts w:asciiTheme="minorHAnsi" w:hAnsiTheme="minorHAnsi" w:cstheme="minorHAnsi"/>
          <w:sz w:val="22"/>
          <w:szCs w:val="22"/>
        </w:rPr>
        <w:t xml:space="preserve"> básicamente, a los bienes muebles (mobiliario de las oficinas, vehículos) e inmuebles (edificios, espacios de trabajo) de los que dispone la organización pública</w:t>
      </w:r>
      <w:r w:rsidR="003D28E5" w:rsidRPr="00AF0C9C">
        <w:rPr>
          <w:rFonts w:asciiTheme="minorHAnsi" w:hAnsiTheme="minorHAnsi" w:cstheme="minorHAnsi"/>
          <w:sz w:val="22"/>
          <w:szCs w:val="22"/>
        </w:rPr>
        <w:t>. P</w:t>
      </w:r>
      <w:r w:rsidRPr="00AF0C9C">
        <w:rPr>
          <w:rFonts w:asciiTheme="minorHAnsi" w:hAnsiTheme="minorHAnsi" w:cstheme="minorHAnsi"/>
          <w:sz w:val="22"/>
          <w:szCs w:val="22"/>
        </w:rPr>
        <w:t>ara las entidades que cuentan con otras sedes</w:t>
      </w:r>
      <w:r w:rsidR="003D28E5" w:rsidRPr="00AF0C9C">
        <w:rPr>
          <w:rFonts w:asciiTheme="minorHAnsi" w:hAnsiTheme="minorHAnsi" w:cstheme="minorHAnsi"/>
          <w:sz w:val="22"/>
          <w:szCs w:val="22"/>
        </w:rPr>
        <w:t>,</w:t>
      </w:r>
      <w:r w:rsidRPr="00AF0C9C">
        <w:rPr>
          <w:rFonts w:asciiTheme="minorHAnsi" w:hAnsiTheme="minorHAnsi" w:cstheme="minorHAnsi"/>
          <w:sz w:val="22"/>
          <w:szCs w:val="22"/>
        </w:rPr>
        <w:t xml:space="preserve"> diferentes a la sede principal (o entidades desconcentradas), se </w:t>
      </w:r>
      <w:r w:rsidR="003D28E5" w:rsidRPr="00AF0C9C">
        <w:rPr>
          <w:rFonts w:asciiTheme="minorHAnsi" w:hAnsiTheme="minorHAnsi" w:cstheme="minorHAnsi"/>
          <w:sz w:val="22"/>
          <w:szCs w:val="22"/>
        </w:rPr>
        <w:t xml:space="preserve">deben cuantificar </w:t>
      </w:r>
      <w:r w:rsidRPr="00AF0C9C">
        <w:rPr>
          <w:rFonts w:asciiTheme="minorHAnsi" w:hAnsiTheme="minorHAnsi" w:cstheme="minorHAnsi"/>
          <w:sz w:val="22"/>
          <w:szCs w:val="22"/>
        </w:rPr>
        <w:t>los recursos de dichas sedes. Las organizaciones públicas solo deben ser legalmente responsables de aquellos bienes que, independientemente de su origen o adquisición o del estado en que se encuentren, sean necesarios para su operación la organización. Es decir, que los bienes muebles e inmuebles de propiedad de una organización deben tener como finalidad el desarrollo de las actividades encaminadas al cumplimiento de su propósito fundamental y objetivos institucionales.</w:t>
      </w:r>
    </w:p>
    <w:p w14:paraId="774D5D1C" w14:textId="77777777" w:rsidR="00414E59" w:rsidRPr="00AF0C9C" w:rsidRDefault="00414E59" w:rsidP="00AF0C9C">
      <w:pPr>
        <w:pStyle w:val="Prrafodelista"/>
        <w:ind w:left="426"/>
        <w:rPr>
          <w:rFonts w:asciiTheme="minorHAnsi" w:hAnsiTheme="minorHAnsi" w:cstheme="minorHAnsi"/>
          <w:sz w:val="22"/>
          <w:szCs w:val="22"/>
        </w:rPr>
      </w:pPr>
    </w:p>
    <w:p w14:paraId="31B95A14" w14:textId="4F70A3FC" w:rsidR="003D28E5" w:rsidRPr="00AF0C9C" w:rsidRDefault="003D28E5" w:rsidP="00AF0C9C">
      <w:pPr>
        <w:pStyle w:val="Prrafodelista"/>
        <w:ind w:left="426"/>
        <w:rPr>
          <w:rFonts w:asciiTheme="minorHAnsi" w:hAnsiTheme="minorHAnsi" w:cstheme="minorHAnsi"/>
          <w:sz w:val="22"/>
          <w:szCs w:val="22"/>
        </w:rPr>
      </w:pPr>
      <w:r w:rsidRPr="00AF0C9C">
        <w:rPr>
          <w:rFonts w:asciiTheme="minorHAnsi" w:hAnsiTheme="minorHAnsi" w:cstheme="minorHAnsi"/>
          <w:sz w:val="22"/>
          <w:szCs w:val="22"/>
        </w:rPr>
        <w:t>L</w:t>
      </w:r>
      <w:r w:rsidR="00414E59" w:rsidRPr="00AF0C9C">
        <w:rPr>
          <w:rFonts w:asciiTheme="minorHAnsi" w:hAnsiTheme="minorHAnsi" w:cstheme="minorHAnsi"/>
          <w:sz w:val="22"/>
          <w:szCs w:val="22"/>
        </w:rPr>
        <w:t>os recursos físicos “parecen temas menores a los que no se les suele dar mucha relevancia tienen una vinculación muy importante, en positivo y en negativo, con el rendimiento institucional de la Administración pública en términos de eficacia, de eficiencia e incluso de cultura administrativa y de imagen social” (Ramio, 2014)</w:t>
      </w:r>
      <w:r w:rsidRPr="00AF0C9C">
        <w:rPr>
          <w:rFonts w:asciiTheme="minorHAnsi" w:hAnsiTheme="minorHAnsi" w:cstheme="minorHAnsi"/>
          <w:sz w:val="22"/>
          <w:szCs w:val="22"/>
        </w:rPr>
        <w:t>.</w:t>
      </w:r>
    </w:p>
    <w:p w14:paraId="558769A1" w14:textId="2F4FCB9F" w:rsidR="003D28E5" w:rsidRPr="00AF0C9C" w:rsidRDefault="003D28E5" w:rsidP="00AF0C9C">
      <w:pPr>
        <w:pStyle w:val="Prrafodelista"/>
        <w:ind w:left="426"/>
        <w:rPr>
          <w:rFonts w:asciiTheme="minorHAnsi" w:hAnsiTheme="minorHAnsi" w:cstheme="minorHAnsi"/>
          <w:sz w:val="22"/>
          <w:szCs w:val="22"/>
        </w:rPr>
      </w:pPr>
    </w:p>
    <w:p w14:paraId="6DF9E591" w14:textId="506211CF" w:rsidR="00414E59" w:rsidRPr="00AF0C9C" w:rsidRDefault="003D28E5" w:rsidP="00AF0C9C">
      <w:pPr>
        <w:pStyle w:val="Prrafodelista"/>
        <w:ind w:left="426"/>
        <w:rPr>
          <w:rFonts w:asciiTheme="minorHAnsi" w:hAnsiTheme="minorHAnsi" w:cstheme="minorHAnsi"/>
          <w:sz w:val="22"/>
          <w:szCs w:val="22"/>
        </w:rPr>
      </w:pPr>
      <w:r w:rsidRPr="00AF0C9C">
        <w:rPr>
          <w:rFonts w:asciiTheme="minorHAnsi" w:hAnsiTheme="minorHAnsi" w:cstheme="minorHAnsi"/>
          <w:sz w:val="22"/>
          <w:szCs w:val="22"/>
        </w:rPr>
        <w:t>P</w:t>
      </w:r>
      <w:r w:rsidR="00414E59" w:rsidRPr="00AF0C9C">
        <w:rPr>
          <w:rFonts w:asciiTheme="minorHAnsi" w:hAnsiTheme="minorHAnsi" w:cstheme="minorHAnsi"/>
          <w:sz w:val="22"/>
          <w:szCs w:val="22"/>
        </w:rPr>
        <w:t xml:space="preserve">or ello, su adecuada gestión le permite a la organización identificar y disponer de aquellos recursos requeridos para la generación de los productos o prestación de los servicios, en las cantidades y cualidades propias a los atributos de los mismos, así como las condiciones de ambiente laboral y de seguridad laboral propicias para que los riesgos de salud ocupacional asociados no se materialicen. </w:t>
      </w:r>
    </w:p>
    <w:p w14:paraId="26E8E92F" w14:textId="77777777" w:rsidR="00414E59" w:rsidRPr="00AF0C9C" w:rsidRDefault="00414E59" w:rsidP="00AF0C9C">
      <w:pPr>
        <w:pStyle w:val="Prrafodelista"/>
        <w:ind w:left="426"/>
        <w:rPr>
          <w:rFonts w:asciiTheme="minorHAnsi" w:hAnsiTheme="minorHAnsi" w:cstheme="minorHAnsi"/>
          <w:sz w:val="22"/>
          <w:szCs w:val="22"/>
        </w:rPr>
      </w:pPr>
    </w:p>
    <w:p w14:paraId="50466D24" w14:textId="1C5D1E87" w:rsidR="00414E59" w:rsidRPr="00AF0C9C" w:rsidRDefault="00414E59"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Garantice </w:t>
      </w:r>
      <w:r w:rsidR="003D28E5" w:rsidRPr="00AF0C9C">
        <w:rPr>
          <w:rFonts w:asciiTheme="minorHAnsi" w:hAnsiTheme="minorHAnsi" w:cstheme="minorHAnsi"/>
          <w:sz w:val="22"/>
          <w:szCs w:val="22"/>
        </w:rPr>
        <w:t xml:space="preserve">el </w:t>
      </w:r>
      <w:r w:rsidRPr="00AF0C9C">
        <w:rPr>
          <w:rFonts w:asciiTheme="minorHAnsi" w:hAnsiTheme="minorHAnsi" w:cstheme="minorHAnsi"/>
          <w:sz w:val="22"/>
          <w:szCs w:val="22"/>
        </w:rPr>
        <w:t>suministro oportuno de servicios internos, entendidos como aquellos que realiza la organización para facilitar y agilizar el cumplimiento de la misión institucional</w:t>
      </w:r>
      <w:r w:rsidR="003D28E5" w:rsidRPr="00AF0C9C">
        <w:rPr>
          <w:rFonts w:asciiTheme="minorHAnsi" w:hAnsiTheme="minorHAnsi" w:cstheme="minorHAnsi"/>
          <w:sz w:val="22"/>
          <w:szCs w:val="22"/>
        </w:rPr>
        <w:t>. A</w:t>
      </w:r>
      <w:r w:rsidRPr="00AF0C9C">
        <w:rPr>
          <w:rFonts w:asciiTheme="minorHAnsi" w:hAnsiTheme="minorHAnsi" w:cstheme="minorHAnsi"/>
          <w:sz w:val="22"/>
          <w:szCs w:val="22"/>
        </w:rPr>
        <w:t xml:space="preserve">l mismo tiempo, </w:t>
      </w:r>
      <w:r w:rsidR="003D28E5" w:rsidRPr="00AF0C9C">
        <w:rPr>
          <w:rFonts w:asciiTheme="minorHAnsi" w:hAnsiTheme="minorHAnsi" w:cstheme="minorHAnsi"/>
          <w:sz w:val="22"/>
          <w:szCs w:val="22"/>
        </w:rPr>
        <w:t xml:space="preserve">mantenga </w:t>
      </w:r>
      <w:r w:rsidRPr="00AF0C9C">
        <w:rPr>
          <w:rFonts w:asciiTheme="minorHAnsi" w:hAnsiTheme="minorHAnsi" w:cstheme="minorHAnsi"/>
          <w:sz w:val="22"/>
          <w:szCs w:val="22"/>
        </w:rPr>
        <w:t xml:space="preserve">y </w:t>
      </w:r>
      <w:r w:rsidR="003D28E5" w:rsidRPr="00AF0C9C">
        <w:rPr>
          <w:rFonts w:asciiTheme="minorHAnsi" w:hAnsiTheme="minorHAnsi" w:cstheme="minorHAnsi"/>
          <w:sz w:val="22"/>
          <w:szCs w:val="22"/>
        </w:rPr>
        <w:t xml:space="preserve">conserve </w:t>
      </w:r>
      <w:r w:rsidRPr="00AF0C9C">
        <w:rPr>
          <w:rFonts w:asciiTheme="minorHAnsi" w:hAnsiTheme="minorHAnsi" w:cstheme="minorHAnsi"/>
          <w:sz w:val="22"/>
          <w:szCs w:val="22"/>
        </w:rPr>
        <w:t>la infraestructura necesaria para lograr una mejor prestación del servicio, de acuerdo con la normatividad vigente en la materia.</w:t>
      </w:r>
    </w:p>
    <w:p w14:paraId="38D5D957" w14:textId="77777777" w:rsidR="00414E59" w:rsidRPr="00AF0C9C" w:rsidRDefault="00414E59" w:rsidP="00AF0C9C">
      <w:pPr>
        <w:pStyle w:val="Prrafodelista"/>
        <w:ind w:left="426"/>
        <w:rPr>
          <w:rFonts w:asciiTheme="minorHAnsi" w:hAnsiTheme="minorHAnsi" w:cstheme="minorHAnsi"/>
          <w:sz w:val="22"/>
          <w:szCs w:val="22"/>
        </w:rPr>
      </w:pPr>
    </w:p>
    <w:p w14:paraId="7EFFC195" w14:textId="40405D65" w:rsidR="00414E59" w:rsidRPr="00AF0C9C" w:rsidRDefault="00414E59" w:rsidP="00AF0C9C">
      <w:pPr>
        <w:pStyle w:val="Prrafodelista"/>
        <w:ind w:left="426"/>
        <w:rPr>
          <w:rFonts w:asciiTheme="minorHAnsi" w:hAnsiTheme="minorHAnsi" w:cstheme="minorHAnsi"/>
          <w:sz w:val="22"/>
          <w:szCs w:val="22"/>
        </w:rPr>
      </w:pPr>
      <w:r w:rsidRPr="00AF0C9C">
        <w:rPr>
          <w:rFonts w:asciiTheme="minorHAnsi" w:hAnsiTheme="minorHAnsi" w:cstheme="minorHAnsi"/>
          <w:sz w:val="22"/>
          <w:szCs w:val="22"/>
        </w:rPr>
        <w:t xml:space="preserve">No obstante que este tipo de servicios no </w:t>
      </w:r>
      <w:r w:rsidR="003D28E5" w:rsidRPr="00AF0C9C">
        <w:rPr>
          <w:rFonts w:asciiTheme="minorHAnsi" w:hAnsiTheme="minorHAnsi" w:cstheme="minorHAnsi"/>
          <w:sz w:val="22"/>
          <w:szCs w:val="22"/>
        </w:rPr>
        <w:t xml:space="preserve">resultan ser </w:t>
      </w:r>
      <w:r w:rsidRPr="00AF0C9C">
        <w:rPr>
          <w:rFonts w:asciiTheme="minorHAnsi" w:hAnsiTheme="minorHAnsi" w:cstheme="minorHAnsi"/>
          <w:sz w:val="22"/>
          <w:szCs w:val="22"/>
        </w:rPr>
        <w:t xml:space="preserve">una preocupación directa del </w:t>
      </w:r>
      <w:r w:rsidR="003D28E5" w:rsidRPr="00AF0C9C">
        <w:rPr>
          <w:rFonts w:asciiTheme="minorHAnsi" w:hAnsiTheme="minorHAnsi" w:cstheme="minorHAnsi"/>
          <w:sz w:val="22"/>
          <w:szCs w:val="22"/>
        </w:rPr>
        <w:t>MIPGv</w:t>
      </w:r>
      <w:r w:rsidRPr="00AF0C9C">
        <w:rPr>
          <w:rFonts w:asciiTheme="minorHAnsi" w:hAnsiTheme="minorHAnsi" w:cstheme="minorHAnsi"/>
          <w:sz w:val="22"/>
          <w:szCs w:val="22"/>
        </w:rPr>
        <w:t>2, sí se precisa de su adecuada gestión, la cual es de autonomía propia de cada organización. Entre estos servicios se destacan: mantenimiento, ingreso y salida de elementos, aseo y cafetería, servicios públicos, servicios telefónicos, fotocopiado, eventos y logística, impresos y publicaciones, almacén y suministros, administración de vehículos, caja menor, caja fuerte</w:t>
      </w:r>
      <w:r w:rsidR="003D28E5" w:rsidRPr="00AF0C9C">
        <w:rPr>
          <w:rFonts w:asciiTheme="minorHAnsi" w:hAnsiTheme="minorHAnsi" w:cstheme="minorHAnsi"/>
          <w:sz w:val="22"/>
          <w:szCs w:val="22"/>
        </w:rPr>
        <w:t>, entre otros</w:t>
      </w:r>
      <w:r w:rsidRPr="00AF0C9C">
        <w:rPr>
          <w:rFonts w:asciiTheme="minorHAnsi" w:hAnsiTheme="minorHAnsi" w:cstheme="minorHAnsi"/>
          <w:sz w:val="22"/>
          <w:szCs w:val="22"/>
        </w:rPr>
        <w:t xml:space="preserve">. </w:t>
      </w:r>
    </w:p>
    <w:p w14:paraId="34B26F4F" w14:textId="77777777" w:rsidR="00414E59" w:rsidRPr="00AF0C9C" w:rsidRDefault="00414E59" w:rsidP="00AF0C9C">
      <w:pPr>
        <w:pStyle w:val="Prrafodelista"/>
        <w:ind w:left="426"/>
        <w:rPr>
          <w:rFonts w:asciiTheme="minorHAnsi" w:hAnsiTheme="minorHAnsi" w:cstheme="minorHAnsi"/>
          <w:sz w:val="22"/>
          <w:szCs w:val="22"/>
        </w:rPr>
      </w:pPr>
    </w:p>
    <w:p w14:paraId="3C64FF0B" w14:textId="004BB2BA" w:rsidR="00414E59" w:rsidRPr="00AF0C9C" w:rsidRDefault="00414E59"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Mantenga una adecuada comunicación entre la gestión de recursos físicos y la gestión financiera, para conciliar mensualmente la información registrada en la base de datos del área de almacén e inventarios</w:t>
      </w:r>
      <w:r w:rsidR="002A7374" w:rsidRPr="00AF0C9C">
        <w:rPr>
          <w:rFonts w:asciiTheme="minorHAnsi" w:hAnsiTheme="minorHAnsi" w:cstheme="minorHAnsi"/>
          <w:sz w:val="22"/>
          <w:szCs w:val="22"/>
        </w:rPr>
        <w:t>. E</w:t>
      </w:r>
      <w:r w:rsidRPr="00AF0C9C">
        <w:rPr>
          <w:rFonts w:asciiTheme="minorHAnsi" w:hAnsiTheme="minorHAnsi" w:cstheme="minorHAnsi"/>
          <w:sz w:val="22"/>
          <w:szCs w:val="22"/>
        </w:rPr>
        <w:t>s decir, que el control administrativo y físico de los bienes esté acorde con el control contable a los mismos.</w:t>
      </w:r>
    </w:p>
    <w:p w14:paraId="09991E91" w14:textId="77777777" w:rsidR="00414E59" w:rsidRPr="00AF0C9C" w:rsidRDefault="00414E59" w:rsidP="00AF0C9C">
      <w:pPr>
        <w:pStyle w:val="Prrafodelista"/>
        <w:ind w:left="426"/>
        <w:rPr>
          <w:rFonts w:asciiTheme="minorHAnsi" w:hAnsiTheme="minorHAnsi" w:cstheme="minorHAnsi"/>
          <w:sz w:val="22"/>
          <w:szCs w:val="22"/>
        </w:rPr>
      </w:pPr>
    </w:p>
    <w:p w14:paraId="523664C9" w14:textId="2519489B" w:rsidR="00414E59" w:rsidRPr="00AF0C9C" w:rsidRDefault="00414E59"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Tenga en cuenta</w:t>
      </w:r>
      <w:r w:rsidR="002A7374" w:rsidRPr="00AF0C9C">
        <w:rPr>
          <w:rFonts w:asciiTheme="minorHAnsi" w:hAnsiTheme="minorHAnsi" w:cstheme="minorHAnsi"/>
          <w:sz w:val="22"/>
          <w:szCs w:val="22"/>
        </w:rPr>
        <w:t>,</w:t>
      </w:r>
      <w:r w:rsidRPr="00AF0C9C">
        <w:rPr>
          <w:rFonts w:asciiTheme="minorHAnsi" w:hAnsiTheme="minorHAnsi" w:cstheme="minorHAnsi"/>
          <w:sz w:val="22"/>
          <w:szCs w:val="22"/>
        </w:rPr>
        <w:t xml:space="preserve"> para proceso de gestión de recursos físicos</w:t>
      </w:r>
      <w:r w:rsidR="002A7374" w:rsidRPr="00AF0C9C">
        <w:rPr>
          <w:rFonts w:asciiTheme="minorHAnsi" w:hAnsiTheme="minorHAnsi" w:cstheme="minorHAnsi"/>
          <w:sz w:val="22"/>
          <w:szCs w:val="22"/>
        </w:rPr>
        <w:t>,</w:t>
      </w:r>
      <w:r w:rsidRPr="00AF0C9C">
        <w:rPr>
          <w:rFonts w:asciiTheme="minorHAnsi" w:hAnsiTheme="minorHAnsi" w:cstheme="minorHAnsi"/>
          <w:sz w:val="22"/>
          <w:szCs w:val="22"/>
        </w:rPr>
        <w:t xml:space="preserve"> las disposiciones previstas en el Plan General de la Contabilidad Pública de la Contaduría General de la Nación, las directrices dadas por la Agencia Nacional de Contratación Pública y las establecidas por cada organización, en sus manuales internos de contratación.</w:t>
      </w:r>
    </w:p>
    <w:p w14:paraId="0BC55122" w14:textId="77777777" w:rsidR="00414E59" w:rsidRPr="00AF0C9C" w:rsidRDefault="00414E59" w:rsidP="00AF0C9C">
      <w:pPr>
        <w:pStyle w:val="Prrafodelista"/>
        <w:ind w:left="426"/>
        <w:rPr>
          <w:rFonts w:asciiTheme="minorHAnsi" w:hAnsiTheme="minorHAnsi" w:cstheme="minorHAnsi"/>
          <w:sz w:val="22"/>
          <w:szCs w:val="22"/>
        </w:rPr>
      </w:pPr>
    </w:p>
    <w:p w14:paraId="2BC63E39" w14:textId="73144489" w:rsidR="00414E59" w:rsidRPr="00AF0C9C" w:rsidRDefault="002A7374"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Verifique </w:t>
      </w:r>
      <w:r w:rsidR="00414E59" w:rsidRPr="00AF0C9C">
        <w:rPr>
          <w:rFonts w:asciiTheme="minorHAnsi" w:hAnsiTheme="minorHAnsi" w:cstheme="minorHAnsi"/>
          <w:sz w:val="22"/>
          <w:szCs w:val="22"/>
        </w:rPr>
        <w:t xml:space="preserve">las disposiciones dadas por el Gobierno Nacional (o los gobiernos locales) para las políticas de austeridad en el gasto público (consumo de servicios públicos, de combustibles, compras, viáticos gastos de personal, entre otros), y por las autoridades competentes (igualmente, nacionales y locales), en temas de gestión ambiental. </w:t>
      </w:r>
    </w:p>
    <w:p w14:paraId="6F4DE560" w14:textId="77777777" w:rsidR="000B6A41" w:rsidRPr="00AF0C9C" w:rsidRDefault="000B6A41" w:rsidP="00AF0C9C">
      <w:pPr>
        <w:rPr>
          <w:rFonts w:asciiTheme="minorHAnsi" w:hAnsiTheme="minorHAnsi" w:cstheme="minorHAnsi"/>
          <w:color w:val="auto"/>
          <w:sz w:val="22"/>
          <w:szCs w:val="22"/>
        </w:rPr>
      </w:pPr>
    </w:p>
    <w:p w14:paraId="1A657775" w14:textId="6B963A19" w:rsidR="00F519CB" w:rsidRPr="00AF0C9C" w:rsidRDefault="002A7374" w:rsidP="00AF0C9C">
      <w:pPr>
        <w:pStyle w:val="Prrafodelista"/>
        <w:numPr>
          <w:ilvl w:val="0"/>
          <w:numId w:val="7"/>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 xml:space="preserve">Adelante </w:t>
      </w:r>
      <w:r w:rsidR="00F33A90" w:rsidRPr="00AF0C9C">
        <w:rPr>
          <w:rFonts w:asciiTheme="minorHAnsi" w:hAnsiTheme="minorHAnsi" w:cstheme="minorHAnsi"/>
          <w:sz w:val="22"/>
          <w:szCs w:val="22"/>
        </w:rPr>
        <w:t>los procesos de gestión financiera acorde con las directrices que da el Ministerio de Hacienda y Crédito Público y el Departamento Nacional de Planeación, y en los términos previstos en el Estatuto Orgánico de Presupuesto Nacional (Decreto 111 de 1996)</w:t>
      </w:r>
      <w:r w:rsidR="00F519CB" w:rsidRPr="00AF0C9C">
        <w:rPr>
          <w:rFonts w:asciiTheme="minorHAnsi" w:hAnsiTheme="minorHAnsi" w:cstheme="minorHAnsi"/>
          <w:sz w:val="22"/>
          <w:szCs w:val="22"/>
        </w:rPr>
        <w:t>.</w:t>
      </w:r>
    </w:p>
    <w:p w14:paraId="41A4866A" w14:textId="77777777" w:rsidR="00F519CB" w:rsidRPr="00AF0C9C" w:rsidRDefault="00F519CB" w:rsidP="00AF0C9C">
      <w:pPr>
        <w:pStyle w:val="Prrafodelista"/>
        <w:autoSpaceDE w:val="0"/>
        <w:autoSpaceDN w:val="0"/>
        <w:adjustRightInd w:val="0"/>
        <w:ind w:left="284"/>
        <w:rPr>
          <w:rFonts w:asciiTheme="minorHAnsi" w:hAnsiTheme="minorHAnsi" w:cstheme="minorHAnsi"/>
          <w:sz w:val="22"/>
          <w:szCs w:val="22"/>
        </w:rPr>
      </w:pPr>
    </w:p>
    <w:p w14:paraId="5FC57236" w14:textId="7D8CDC72" w:rsidR="00F519CB" w:rsidRPr="00AF0C9C" w:rsidRDefault="00F519CB" w:rsidP="00AF0C9C">
      <w:pPr>
        <w:pStyle w:val="Prrafodelista"/>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C</w:t>
      </w:r>
      <w:r w:rsidR="00F33A90" w:rsidRPr="00AF0C9C">
        <w:rPr>
          <w:rFonts w:asciiTheme="minorHAnsi" w:hAnsiTheme="minorHAnsi" w:cstheme="minorHAnsi"/>
          <w:sz w:val="22"/>
          <w:szCs w:val="22"/>
        </w:rPr>
        <w:t>on base en la programación del presupuesto</w:t>
      </w:r>
      <w:r w:rsidRPr="00AF0C9C">
        <w:rPr>
          <w:rFonts w:asciiTheme="minorHAnsi" w:hAnsiTheme="minorHAnsi" w:cstheme="minorHAnsi"/>
          <w:sz w:val="22"/>
          <w:szCs w:val="22"/>
        </w:rPr>
        <w:t xml:space="preserve"> (ejercicio realizado desde el </w:t>
      </w:r>
      <w:r w:rsidR="002A7374" w:rsidRPr="00AF0C9C">
        <w:rPr>
          <w:rFonts w:asciiTheme="minorHAnsi" w:hAnsiTheme="minorHAnsi" w:cstheme="minorHAnsi"/>
          <w:sz w:val="22"/>
          <w:szCs w:val="22"/>
        </w:rPr>
        <w:t>direccionamiento estratégico</w:t>
      </w:r>
      <w:r w:rsidRPr="00AF0C9C">
        <w:rPr>
          <w:rFonts w:asciiTheme="minorHAnsi" w:hAnsiTheme="minorHAnsi" w:cstheme="minorHAnsi"/>
          <w:sz w:val="22"/>
          <w:szCs w:val="22"/>
        </w:rPr>
        <w:t>)</w:t>
      </w:r>
      <w:r w:rsidR="00F33A90" w:rsidRPr="00AF0C9C">
        <w:rPr>
          <w:rFonts w:asciiTheme="minorHAnsi" w:hAnsiTheme="minorHAnsi" w:cstheme="minorHAnsi"/>
          <w:sz w:val="22"/>
          <w:szCs w:val="22"/>
        </w:rPr>
        <w:t xml:space="preserve">, hacen la respectiva ejecución, elaboran y ejecutan el Programa Anual Mensualizado de Caja </w:t>
      </w:r>
      <w:r w:rsidR="002A7374" w:rsidRPr="00AF0C9C">
        <w:rPr>
          <w:rFonts w:asciiTheme="minorHAnsi" w:hAnsiTheme="minorHAnsi" w:cstheme="minorHAnsi"/>
          <w:sz w:val="22"/>
          <w:szCs w:val="22"/>
        </w:rPr>
        <w:t>(</w:t>
      </w:r>
      <w:r w:rsidR="00F33A90" w:rsidRPr="00AF0C9C">
        <w:rPr>
          <w:rFonts w:asciiTheme="minorHAnsi" w:hAnsiTheme="minorHAnsi" w:cstheme="minorHAnsi"/>
          <w:sz w:val="22"/>
          <w:szCs w:val="22"/>
        </w:rPr>
        <w:t>PAC</w:t>
      </w:r>
      <w:r w:rsidR="002A7374" w:rsidRPr="00AF0C9C">
        <w:rPr>
          <w:rFonts w:asciiTheme="minorHAnsi" w:hAnsiTheme="minorHAnsi" w:cstheme="minorHAnsi"/>
          <w:sz w:val="22"/>
          <w:szCs w:val="22"/>
        </w:rPr>
        <w:t>)</w:t>
      </w:r>
      <w:r w:rsidR="00F33A90" w:rsidRPr="00AF0C9C">
        <w:rPr>
          <w:rFonts w:asciiTheme="minorHAnsi" w:hAnsiTheme="minorHAnsi" w:cstheme="minorHAnsi"/>
          <w:sz w:val="22"/>
          <w:szCs w:val="22"/>
        </w:rPr>
        <w:t xml:space="preserve">, y elaboran y ejecutan el Plan Anual de Adquisiciones </w:t>
      </w:r>
      <w:r w:rsidR="002A7374" w:rsidRPr="00AF0C9C">
        <w:rPr>
          <w:rFonts w:asciiTheme="minorHAnsi" w:hAnsiTheme="minorHAnsi" w:cstheme="minorHAnsi"/>
          <w:sz w:val="22"/>
          <w:szCs w:val="22"/>
        </w:rPr>
        <w:t>(</w:t>
      </w:r>
      <w:r w:rsidR="00F33A90" w:rsidRPr="00AF0C9C">
        <w:rPr>
          <w:rFonts w:asciiTheme="minorHAnsi" w:hAnsiTheme="minorHAnsi" w:cstheme="minorHAnsi"/>
          <w:sz w:val="22"/>
          <w:szCs w:val="22"/>
        </w:rPr>
        <w:t>PAA</w:t>
      </w:r>
      <w:r w:rsidR="002A7374" w:rsidRPr="00AF0C9C">
        <w:rPr>
          <w:rFonts w:asciiTheme="minorHAnsi" w:hAnsiTheme="minorHAnsi" w:cstheme="minorHAnsi"/>
          <w:sz w:val="22"/>
          <w:szCs w:val="22"/>
        </w:rPr>
        <w:t>)</w:t>
      </w:r>
      <w:r w:rsidR="00F33A90" w:rsidRPr="00AF0C9C">
        <w:rPr>
          <w:rFonts w:asciiTheme="minorHAnsi" w:hAnsiTheme="minorHAnsi" w:cstheme="minorHAnsi"/>
          <w:sz w:val="22"/>
          <w:szCs w:val="22"/>
        </w:rPr>
        <w:t>.</w:t>
      </w:r>
      <w:r w:rsidRPr="00AF0C9C">
        <w:rPr>
          <w:rFonts w:asciiTheme="minorHAnsi" w:hAnsiTheme="minorHAnsi" w:cstheme="minorHAnsi"/>
          <w:sz w:val="22"/>
          <w:szCs w:val="22"/>
        </w:rPr>
        <w:t xml:space="preserve"> </w:t>
      </w:r>
    </w:p>
    <w:p w14:paraId="34BB7C6D" w14:textId="77777777" w:rsidR="00F519CB" w:rsidRPr="00AF0C9C" w:rsidRDefault="00F519CB" w:rsidP="00AF0C9C">
      <w:pPr>
        <w:pStyle w:val="Prrafodelista"/>
        <w:autoSpaceDE w:val="0"/>
        <w:autoSpaceDN w:val="0"/>
        <w:adjustRightInd w:val="0"/>
        <w:ind w:left="284"/>
        <w:rPr>
          <w:rFonts w:asciiTheme="minorHAnsi" w:hAnsiTheme="minorHAnsi" w:cstheme="minorHAnsi"/>
          <w:sz w:val="22"/>
          <w:szCs w:val="22"/>
        </w:rPr>
      </w:pPr>
    </w:p>
    <w:p w14:paraId="17A13046" w14:textId="77777777" w:rsidR="00F33A90" w:rsidRPr="00AF0C9C" w:rsidRDefault="00F519CB" w:rsidP="00AF0C9C">
      <w:pPr>
        <w:autoSpaceDE w:val="0"/>
        <w:autoSpaceDN w:val="0"/>
        <w:adjustRightInd w:val="0"/>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E</w:t>
      </w:r>
      <w:r w:rsidR="00F33A90" w:rsidRPr="00AF0C9C">
        <w:rPr>
          <w:rFonts w:asciiTheme="minorHAnsi" w:hAnsiTheme="minorHAnsi" w:cstheme="minorHAnsi"/>
          <w:color w:val="auto"/>
          <w:sz w:val="22"/>
          <w:szCs w:val="22"/>
        </w:rPr>
        <w:t xml:space="preserve">s importante que el presupuesto se asuma como el instrumento operativo básico para la gestión financiera de una entidad, por tanto su preparación realista y técnica garantiza correspondencia entre ingresos y gastos y el </w:t>
      </w:r>
      <w:r w:rsidR="0083053D" w:rsidRPr="00AF0C9C">
        <w:rPr>
          <w:rFonts w:asciiTheme="minorHAnsi" w:hAnsiTheme="minorHAnsi" w:cstheme="minorHAnsi"/>
          <w:color w:val="auto"/>
          <w:sz w:val="22"/>
          <w:szCs w:val="22"/>
        </w:rPr>
        <w:t>establecimiento de</w:t>
      </w:r>
      <w:r w:rsidR="00F33A90" w:rsidRPr="00AF0C9C">
        <w:rPr>
          <w:rFonts w:asciiTheme="minorHAnsi" w:hAnsiTheme="minorHAnsi" w:cstheme="minorHAnsi"/>
          <w:color w:val="auto"/>
          <w:sz w:val="22"/>
          <w:szCs w:val="22"/>
        </w:rPr>
        <w:t xml:space="preserve"> lo previsto en los planes de desarrollo (en función de la </w:t>
      </w:r>
      <w:r w:rsidR="00920A54" w:rsidRPr="00AF0C9C">
        <w:rPr>
          <w:rFonts w:asciiTheme="minorHAnsi" w:hAnsiTheme="minorHAnsi" w:cstheme="minorHAnsi"/>
          <w:color w:val="auto"/>
          <w:sz w:val="22"/>
          <w:szCs w:val="22"/>
        </w:rPr>
        <w:t>MEGA</w:t>
      </w:r>
      <w:r w:rsidR="00F33A90" w:rsidRPr="00AF0C9C">
        <w:rPr>
          <w:rFonts w:asciiTheme="minorHAnsi" w:hAnsiTheme="minorHAnsi" w:cstheme="minorHAnsi"/>
          <w:color w:val="auto"/>
          <w:sz w:val="22"/>
          <w:szCs w:val="22"/>
        </w:rPr>
        <w:t xml:space="preserve"> y del propósito fundamental); así mismo, una ejecución presupuestal acorde con la programación prevista, fundamenta el cumplimiento de los planes de desarrollo. </w:t>
      </w:r>
    </w:p>
    <w:p w14:paraId="1DC5BCA2" w14:textId="77777777" w:rsidR="00F33A90" w:rsidRDefault="00F33A90" w:rsidP="00AF0C9C">
      <w:pPr>
        <w:rPr>
          <w:rFonts w:asciiTheme="minorHAnsi" w:hAnsiTheme="minorHAnsi" w:cstheme="minorHAnsi"/>
          <w:color w:val="2F5496" w:themeColor="accent5" w:themeShade="BF"/>
          <w:sz w:val="22"/>
          <w:szCs w:val="22"/>
        </w:rPr>
      </w:pPr>
    </w:p>
    <w:p w14:paraId="6FC3CD7D" w14:textId="77777777" w:rsidR="00873784" w:rsidRPr="00AF0C9C" w:rsidRDefault="00873784" w:rsidP="00AF0C9C">
      <w:pPr>
        <w:rPr>
          <w:rFonts w:asciiTheme="minorHAnsi" w:hAnsiTheme="minorHAnsi" w:cstheme="minorHAnsi"/>
          <w:color w:val="2F5496" w:themeColor="accent5" w:themeShade="BF"/>
          <w:sz w:val="22"/>
          <w:szCs w:val="22"/>
        </w:rPr>
      </w:pPr>
    </w:p>
    <w:p w14:paraId="58BAAF09" w14:textId="242EC563" w:rsidR="002A7374" w:rsidRPr="00AF0C9C" w:rsidRDefault="009F0986" w:rsidP="00AF0C9C">
      <w:pPr>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736064" behindDoc="0" locked="0" layoutInCell="1" allowOverlap="1" wp14:anchorId="5A6C7E19" wp14:editId="12AD7E20">
            <wp:simplePos x="0" y="0"/>
            <wp:positionH relativeFrom="column">
              <wp:posOffset>155602</wp:posOffset>
            </wp:positionH>
            <wp:positionV relativeFrom="paragraph">
              <wp:posOffset>4932</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 xml:space="preserve">Para la elaboración del PAA, las entidades deben atender los lineamientos establecidos en la Guía para elaborar el Plan Anual de Adquisiciones publicada por la Agencia Nacional de Contratación Pública </w:t>
      </w:r>
      <w:r w:rsidR="002A7374" w:rsidRPr="00AF0C9C">
        <w:rPr>
          <w:rFonts w:asciiTheme="minorHAnsi" w:hAnsiTheme="minorHAnsi" w:cstheme="minorHAnsi"/>
          <w:sz w:val="22"/>
          <w:szCs w:val="22"/>
        </w:rPr>
        <w:t>(</w:t>
      </w:r>
      <w:r w:rsidRPr="00AF0C9C">
        <w:rPr>
          <w:rFonts w:asciiTheme="minorHAnsi" w:hAnsiTheme="minorHAnsi" w:cstheme="minorHAnsi"/>
          <w:sz w:val="22"/>
          <w:szCs w:val="22"/>
        </w:rPr>
        <w:t>Colombia Compra Eficiente</w:t>
      </w:r>
      <w:r w:rsidR="002A7374" w:rsidRPr="00AF0C9C">
        <w:rPr>
          <w:rFonts w:asciiTheme="minorHAnsi" w:hAnsiTheme="minorHAnsi" w:cstheme="minorHAnsi"/>
          <w:sz w:val="22"/>
          <w:szCs w:val="22"/>
        </w:rPr>
        <w:t>)</w:t>
      </w:r>
      <w:r w:rsidRPr="00AF0C9C">
        <w:rPr>
          <w:rFonts w:asciiTheme="minorHAnsi" w:hAnsiTheme="minorHAnsi" w:cstheme="minorHAnsi"/>
          <w:sz w:val="22"/>
          <w:szCs w:val="22"/>
        </w:rPr>
        <w:t>, así como utilizar el formato establecido para ello. La guía y el formato se encuentran en</w:t>
      </w:r>
      <w:r w:rsidR="002A7374" w:rsidRPr="00AF0C9C">
        <w:rPr>
          <w:rFonts w:asciiTheme="minorHAnsi" w:hAnsiTheme="minorHAnsi" w:cstheme="minorHAnsi"/>
          <w:sz w:val="22"/>
          <w:szCs w:val="22"/>
        </w:rPr>
        <w:t>:</w:t>
      </w:r>
    </w:p>
    <w:p w14:paraId="4FB6F680" w14:textId="0CD9C0B8" w:rsidR="00564C97" w:rsidRPr="00AF0C9C" w:rsidRDefault="00CD374B" w:rsidP="00AF0C9C">
      <w:pPr>
        <w:ind w:left="1134"/>
        <w:rPr>
          <w:rFonts w:asciiTheme="minorHAnsi" w:hAnsiTheme="minorHAnsi" w:cstheme="minorHAnsi"/>
          <w:sz w:val="22"/>
          <w:szCs w:val="22"/>
        </w:rPr>
      </w:pPr>
      <w:hyperlink r:id="rId62">
        <w:r w:rsidR="009F0986" w:rsidRPr="00AF0C9C">
          <w:rPr>
            <w:rFonts w:asciiTheme="minorHAnsi" w:hAnsiTheme="minorHAnsi" w:cstheme="minorHAnsi"/>
            <w:sz w:val="22"/>
            <w:szCs w:val="22"/>
          </w:rPr>
          <w:t xml:space="preserve"> </w:t>
        </w:r>
      </w:hyperlink>
      <w:hyperlink r:id="rId63" w:history="1">
        <w:r w:rsidR="005C6C04" w:rsidRPr="00AF0C9C">
          <w:rPr>
            <w:rFonts w:asciiTheme="minorHAnsi" w:eastAsia="Times New Roman" w:hAnsiTheme="minorHAnsi" w:cs="Times New Roman"/>
            <w:color w:val="0563C1"/>
            <w:sz w:val="22"/>
            <w:szCs w:val="22"/>
            <w:u w:val="single"/>
          </w:rPr>
          <w:t>https://www.colombiacompra.gov.co/sites/default/files/manuales/manualpaa.pdf</w:t>
        </w:r>
      </w:hyperlink>
      <w:r w:rsidR="009F0986" w:rsidRPr="00AF0C9C">
        <w:rPr>
          <w:rFonts w:asciiTheme="minorHAnsi" w:hAnsiTheme="minorHAnsi" w:cstheme="minorHAnsi"/>
          <w:sz w:val="22"/>
          <w:szCs w:val="22"/>
        </w:rPr>
        <w:t>.</w:t>
      </w:r>
      <w:r w:rsidR="005C6C04" w:rsidRPr="00AF0C9C">
        <w:rPr>
          <w:rFonts w:asciiTheme="minorHAnsi" w:hAnsiTheme="minorHAnsi" w:cstheme="minorHAnsi"/>
          <w:sz w:val="22"/>
          <w:szCs w:val="22"/>
        </w:rPr>
        <w:t xml:space="preserve"> </w:t>
      </w:r>
    </w:p>
    <w:p w14:paraId="6CF814D7" w14:textId="77777777" w:rsidR="00564C97" w:rsidRPr="00AF0C9C" w:rsidRDefault="00564C97" w:rsidP="00AF0C9C">
      <w:pPr>
        <w:ind w:left="1134"/>
        <w:rPr>
          <w:rFonts w:asciiTheme="minorHAnsi" w:hAnsiTheme="minorHAnsi" w:cstheme="minorHAnsi"/>
          <w:sz w:val="22"/>
          <w:szCs w:val="22"/>
        </w:rPr>
      </w:pPr>
    </w:p>
    <w:p w14:paraId="18C2FB28" w14:textId="3157248F" w:rsidR="002A7374" w:rsidRPr="00AF0C9C" w:rsidRDefault="005C6C04" w:rsidP="00AF0C9C">
      <w:pPr>
        <w:ind w:left="1134"/>
        <w:rPr>
          <w:rFonts w:asciiTheme="minorHAnsi" w:eastAsia="Times New Roman" w:hAnsiTheme="minorHAnsi" w:cs="Times New Roman"/>
          <w:sz w:val="22"/>
          <w:szCs w:val="22"/>
        </w:rPr>
      </w:pPr>
      <w:r w:rsidRPr="00AF0C9C">
        <w:rPr>
          <w:rFonts w:asciiTheme="minorHAnsi" w:hAnsiTheme="minorHAnsi" w:cstheme="minorHAnsi"/>
          <w:sz w:val="22"/>
          <w:szCs w:val="22"/>
        </w:rPr>
        <w:t xml:space="preserve">Así mismo, pueden acceder a los cinco videos que </w:t>
      </w:r>
      <w:r w:rsidR="00564C97" w:rsidRPr="00AF0C9C">
        <w:rPr>
          <w:rFonts w:asciiTheme="minorHAnsi" w:eastAsia="Times New Roman" w:hAnsiTheme="minorHAnsi" w:cs="Times New Roman"/>
          <w:sz w:val="22"/>
          <w:szCs w:val="22"/>
        </w:rPr>
        <w:t xml:space="preserve">ilustran cómo hacer un Plan Anual de Adquisiciones, como registrar información en el SECOP II, preguntas frecuentes sobre el SECOP II, entre otros temas, </w:t>
      </w:r>
      <w:r w:rsidR="002A7374" w:rsidRPr="00AF0C9C">
        <w:rPr>
          <w:rFonts w:asciiTheme="minorHAnsi" w:eastAsia="Times New Roman" w:hAnsiTheme="minorHAnsi" w:cs="Times New Roman"/>
          <w:sz w:val="22"/>
          <w:szCs w:val="22"/>
        </w:rPr>
        <w:t xml:space="preserve">que </w:t>
      </w:r>
      <w:r w:rsidR="00564C97" w:rsidRPr="00AF0C9C">
        <w:rPr>
          <w:rFonts w:asciiTheme="minorHAnsi" w:eastAsia="Times New Roman" w:hAnsiTheme="minorHAnsi" w:cs="Times New Roman"/>
          <w:sz w:val="22"/>
          <w:szCs w:val="22"/>
        </w:rPr>
        <w:t xml:space="preserve">se encuentran </w:t>
      </w:r>
      <w:r w:rsidR="002A7374" w:rsidRPr="00AF0C9C">
        <w:rPr>
          <w:rFonts w:asciiTheme="minorHAnsi" w:eastAsia="Times New Roman" w:hAnsiTheme="minorHAnsi" w:cs="Times New Roman"/>
          <w:sz w:val="22"/>
          <w:szCs w:val="22"/>
        </w:rPr>
        <w:t xml:space="preserve">disponibles </w:t>
      </w:r>
      <w:r w:rsidR="00564C97" w:rsidRPr="00AF0C9C">
        <w:rPr>
          <w:rFonts w:asciiTheme="minorHAnsi" w:eastAsia="Times New Roman" w:hAnsiTheme="minorHAnsi" w:cs="Times New Roman"/>
          <w:sz w:val="22"/>
          <w:szCs w:val="22"/>
        </w:rPr>
        <w:t>en</w:t>
      </w:r>
      <w:r w:rsidR="002A7374" w:rsidRPr="00AF0C9C">
        <w:rPr>
          <w:rFonts w:asciiTheme="minorHAnsi" w:eastAsia="Times New Roman" w:hAnsiTheme="minorHAnsi" w:cs="Times New Roman"/>
          <w:sz w:val="22"/>
          <w:szCs w:val="22"/>
        </w:rPr>
        <w:t>:</w:t>
      </w:r>
    </w:p>
    <w:p w14:paraId="45E2461A" w14:textId="77224143" w:rsidR="009F0986" w:rsidRPr="00AF0C9C" w:rsidRDefault="00CD374B" w:rsidP="00AF0C9C">
      <w:pPr>
        <w:ind w:left="1134"/>
        <w:rPr>
          <w:rFonts w:asciiTheme="minorHAnsi" w:hAnsiTheme="minorHAnsi" w:cstheme="minorHAnsi"/>
          <w:sz w:val="22"/>
          <w:szCs w:val="22"/>
        </w:rPr>
      </w:pPr>
      <w:hyperlink r:id="rId64" w:history="1">
        <w:r w:rsidR="00564C97" w:rsidRPr="00AF0C9C">
          <w:rPr>
            <w:rFonts w:asciiTheme="minorHAnsi" w:eastAsia="Times New Roman" w:hAnsiTheme="minorHAnsi" w:cs="Times New Roman"/>
            <w:color w:val="0563C1"/>
            <w:sz w:val="22"/>
            <w:szCs w:val="22"/>
            <w:u w:val="single"/>
          </w:rPr>
          <w:t>https://www.youtube.com/watch?v=dV10N-1am5Y&amp;index=1&amp;list=PLdSbGe37UHDS7xhEtyaMuCHolI2h7puey</w:t>
        </w:r>
      </w:hyperlink>
    </w:p>
    <w:p w14:paraId="04447CE9" w14:textId="77777777" w:rsidR="00564C97" w:rsidRPr="00AF0C9C" w:rsidRDefault="00564C97" w:rsidP="00AF0C9C">
      <w:pPr>
        <w:ind w:left="1134"/>
        <w:rPr>
          <w:rFonts w:asciiTheme="minorHAnsi" w:hAnsiTheme="minorHAnsi" w:cstheme="minorHAnsi"/>
          <w:sz w:val="22"/>
          <w:szCs w:val="22"/>
        </w:rPr>
      </w:pPr>
    </w:p>
    <w:p w14:paraId="0F1F5B5B" w14:textId="1185EED8" w:rsidR="002A7374" w:rsidRPr="00AF0C9C" w:rsidRDefault="002A7374" w:rsidP="00AF0C9C">
      <w:pPr>
        <w:ind w:left="1134"/>
        <w:rPr>
          <w:rFonts w:asciiTheme="minorHAnsi" w:eastAsia="Times New Roman" w:hAnsiTheme="minorHAnsi" w:cs="Times New Roman"/>
          <w:sz w:val="22"/>
          <w:szCs w:val="22"/>
        </w:rPr>
      </w:pPr>
      <w:r w:rsidRPr="00AF0C9C">
        <w:rPr>
          <w:rFonts w:asciiTheme="minorHAnsi" w:hAnsiTheme="minorHAnsi" w:cstheme="minorHAnsi"/>
          <w:sz w:val="22"/>
          <w:szCs w:val="22"/>
        </w:rPr>
        <w:t>D</w:t>
      </w:r>
      <w:r w:rsidR="00564C97" w:rsidRPr="00AF0C9C">
        <w:rPr>
          <w:rFonts w:asciiTheme="minorHAnsi" w:hAnsiTheme="minorHAnsi" w:cstheme="minorHAnsi"/>
          <w:sz w:val="22"/>
          <w:szCs w:val="22"/>
        </w:rPr>
        <w:t xml:space="preserve">e manera general, en la página web de Colombia Compra Eficiente se </w:t>
      </w:r>
      <w:r w:rsidRPr="00AF0C9C">
        <w:rPr>
          <w:rFonts w:asciiTheme="minorHAnsi" w:hAnsiTheme="minorHAnsi" w:cstheme="minorHAnsi"/>
          <w:sz w:val="22"/>
          <w:szCs w:val="22"/>
        </w:rPr>
        <w:t xml:space="preserve">ubica </w:t>
      </w:r>
      <w:r w:rsidR="00564C97" w:rsidRPr="00AF0C9C">
        <w:rPr>
          <w:rFonts w:asciiTheme="minorHAnsi" w:hAnsiTheme="minorHAnsi" w:cstheme="minorHAnsi"/>
          <w:sz w:val="22"/>
          <w:szCs w:val="22"/>
        </w:rPr>
        <w:t xml:space="preserve">una sección denominada </w:t>
      </w:r>
      <w:r w:rsidR="00564C97" w:rsidRPr="00AF0C9C">
        <w:rPr>
          <w:rFonts w:asciiTheme="minorHAnsi" w:hAnsiTheme="minorHAnsi" w:cstheme="minorHAnsi"/>
          <w:color w:val="2F5496" w:themeColor="accent5" w:themeShade="BF"/>
          <w:sz w:val="22"/>
          <w:szCs w:val="22"/>
        </w:rPr>
        <w:t>Manuales, Guías y Documentos Tipo en donde se encuentra</w:t>
      </w:r>
      <w:r w:rsidR="00564C97" w:rsidRPr="00AF0C9C">
        <w:rPr>
          <w:rFonts w:asciiTheme="minorHAnsi" w:eastAsia="Times New Roman" w:hAnsiTheme="minorHAnsi" w:cs="Times New Roman"/>
          <w:sz w:val="22"/>
          <w:szCs w:val="22"/>
        </w:rPr>
        <w:t xml:space="preserve"> una serie de estándares y documentos tipo para apoyar a las entidades públicas en el ejercicio de las diferentes etapas de la gestión contractual pública y se accede a través de la ruta</w:t>
      </w:r>
      <w:r w:rsidRPr="00AF0C9C">
        <w:rPr>
          <w:rFonts w:asciiTheme="minorHAnsi" w:eastAsia="Times New Roman" w:hAnsiTheme="minorHAnsi" w:cs="Times New Roman"/>
          <w:sz w:val="22"/>
          <w:szCs w:val="22"/>
        </w:rPr>
        <w:t>:</w:t>
      </w:r>
    </w:p>
    <w:p w14:paraId="410A3897" w14:textId="410063A9" w:rsidR="00564C97" w:rsidRPr="00AF0C9C" w:rsidRDefault="00CD374B" w:rsidP="00AF0C9C">
      <w:pPr>
        <w:ind w:left="1134"/>
        <w:rPr>
          <w:rFonts w:asciiTheme="minorHAnsi" w:hAnsiTheme="minorHAnsi" w:cstheme="minorHAnsi"/>
          <w:color w:val="2F5496" w:themeColor="accent5" w:themeShade="BF"/>
          <w:sz w:val="22"/>
          <w:szCs w:val="22"/>
        </w:rPr>
      </w:pPr>
      <w:hyperlink r:id="rId65" w:history="1">
        <w:r w:rsidR="00564C97" w:rsidRPr="00AF0C9C">
          <w:rPr>
            <w:rFonts w:asciiTheme="minorHAnsi" w:eastAsia="Times New Roman" w:hAnsiTheme="minorHAnsi" w:cs="Times New Roman"/>
            <w:color w:val="0563C1"/>
            <w:sz w:val="22"/>
            <w:szCs w:val="22"/>
            <w:u w:val="single"/>
          </w:rPr>
          <w:t>https://www.youtube.com/watch?v=dV10N-1am5Y&amp;index=1&amp;list=PLdSbGe37UHDS7xhEtyaMuCHolI2h7puey</w:t>
        </w:r>
      </w:hyperlink>
    </w:p>
    <w:p w14:paraId="5B4DDB83" w14:textId="4029C74E" w:rsidR="005C6C04" w:rsidRPr="00AF0C9C" w:rsidRDefault="005C6C04" w:rsidP="00AF0C9C">
      <w:pPr>
        <w:ind w:left="1134"/>
        <w:rPr>
          <w:rFonts w:asciiTheme="minorHAnsi" w:hAnsiTheme="minorHAnsi" w:cstheme="minorHAnsi"/>
          <w:sz w:val="22"/>
          <w:szCs w:val="22"/>
        </w:rPr>
      </w:pPr>
    </w:p>
    <w:p w14:paraId="14428B28" w14:textId="77777777" w:rsidR="004A55A8" w:rsidRPr="00AF0C9C" w:rsidRDefault="004A55A8" w:rsidP="00AF0C9C">
      <w:pPr>
        <w:pStyle w:val="Prrafodelista"/>
        <w:numPr>
          <w:ilvl w:val="0"/>
          <w:numId w:val="7"/>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Recomendaciones</w:t>
      </w:r>
      <w:r w:rsidRPr="00AF0C9C">
        <w:rPr>
          <w:rFonts w:asciiTheme="minorHAnsi" w:hAnsiTheme="minorHAnsi" w:cstheme="minorHAnsi"/>
          <w:color w:val="2F5496" w:themeColor="accent5" w:themeShade="BF"/>
          <w:sz w:val="22"/>
          <w:szCs w:val="22"/>
        </w:rPr>
        <w:t xml:space="preserve"> </w:t>
      </w:r>
      <w:r w:rsidRPr="00AF0C9C">
        <w:rPr>
          <w:rFonts w:asciiTheme="minorHAnsi" w:hAnsiTheme="minorHAnsi" w:cstheme="minorHAnsi"/>
          <w:sz w:val="22"/>
          <w:szCs w:val="22"/>
        </w:rPr>
        <w:t>específicas para la ejecución presupuestal</w:t>
      </w:r>
      <w:r w:rsidR="000C125B" w:rsidRPr="00AF0C9C">
        <w:rPr>
          <w:rFonts w:asciiTheme="minorHAnsi" w:hAnsiTheme="minorHAnsi" w:cstheme="minorHAnsi"/>
          <w:sz w:val="22"/>
          <w:szCs w:val="22"/>
        </w:rPr>
        <w:t>:</w:t>
      </w:r>
    </w:p>
    <w:p w14:paraId="57E14AA2" w14:textId="77777777" w:rsidR="004A55A8" w:rsidRPr="00AF0C9C" w:rsidRDefault="004A55A8" w:rsidP="00AF0C9C">
      <w:pPr>
        <w:pStyle w:val="Prrafodelista"/>
        <w:ind w:left="284"/>
        <w:rPr>
          <w:rFonts w:asciiTheme="minorHAnsi" w:hAnsiTheme="minorHAnsi" w:cstheme="minorHAnsi"/>
          <w:sz w:val="22"/>
          <w:szCs w:val="22"/>
        </w:rPr>
      </w:pPr>
    </w:p>
    <w:p w14:paraId="78F8FF2A" w14:textId="3C919098"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A partir de la aprobación de la Ley Anual de Presupuesto y de la expedición del decreto de liquidación, en el mes de enero, los órganos ejecutores del Presupuesto General de la Nación desagrega</w:t>
      </w:r>
      <w:r w:rsidR="000252FB" w:rsidRPr="00AF0C9C">
        <w:rPr>
          <w:rFonts w:asciiTheme="minorHAnsi" w:hAnsiTheme="minorHAnsi" w:cstheme="minorHAnsi"/>
          <w:sz w:val="22"/>
          <w:szCs w:val="22"/>
        </w:rPr>
        <w:t>n</w:t>
      </w:r>
      <w:r w:rsidRPr="00AF0C9C">
        <w:rPr>
          <w:rFonts w:asciiTheme="minorHAnsi" w:hAnsiTheme="minorHAnsi" w:cstheme="minorHAnsi"/>
          <w:sz w:val="22"/>
          <w:szCs w:val="22"/>
        </w:rPr>
        <w:t xml:space="preserve"> el presupuesto de gastos de personal y generales, para cada vigencia, en el aplicativo destinado para tal fin. Una vez registrada la información inicia la ejecución presupuestal, en la que se toman las decisiones de contratar, comprometer los recursos y ordenar el gasto, acorde con las normas vigentes.</w:t>
      </w:r>
    </w:p>
    <w:p w14:paraId="0361F80E" w14:textId="77777777" w:rsidR="007D7DB8" w:rsidRPr="00AF0C9C" w:rsidRDefault="007D7DB8" w:rsidP="00AF0C9C">
      <w:pPr>
        <w:pStyle w:val="Prrafodelista"/>
        <w:ind w:left="426"/>
        <w:rPr>
          <w:rFonts w:asciiTheme="minorHAnsi" w:hAnsiTheme="minorHAnsi" w:cstheme="minorHAnsi"/>
          <w:sz w:val="22"/>
          <w:szCs w:val="22"/>
        </w:rPr>
      </w:pPr>
    </w:p>
    <w:p w14:paraId="6075E60F" w14:textId="77777777"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La ejecución presupuestal debe ser realizada en el transcurso de la vigencia fiscal, y sobre ella debe ejercerse un permanente y efectivo control administrativo, seguimiento y evaluación, lo cual es de vital importancia para soportar decisiones y tomar medidas correctivas en caso de ser necesario. Además, facilita el reporte de informes y estadísticas a las entidades del Estado, responsables la gestión presupuestal. </w:t>
      </w:r>
    </w:p>
    <w:p w14:paraId="2607B766" w14:textId="77777777" w:rsidR="007D7DB8" w:rsidRPr="00AF0C9C" w:rsidRDefault="007D7DB8" w:rsidP="00AF0C9C">
      <w:pPr>
        <w:pStyle w:val="Prrafodelista"/>
        <w:ind w:left="426"/>
        <w:rPr>
          <w:rFonts w:asciiTheme="minorHAnsi" w:hAnsiTheme="minorHAnsi" w:cstheme="minorHAnsi"/>
          <w:sz w:val="22"/>
          <w:szCs w:val="22"/>
        </w:rPr>
      </w:pPr>
    </w:p>
    <w:p w14:paraId="111397C1" w14:textId="61BD2C05"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Dos de los instrumentos fundamentales para la ejecución presupuestal son el Programa Anual Mensualizado de Caja </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PAC</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 xml:space="preserve"> y el Plan Anual de Adquisiciones </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PAA</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w:t>
      </w:r>
    </w:p>
    <w:p w14:paraId="37B17678" w14:textId="77777777" w:rsidR="007D7DB8" w:rsidRPr="00AF0C9C" w:rsidRDefault="007D7DB8" w:rsidP="00AF0C9C">
      <w:pPr>
        <w:pStyle w:val="Prrafodelista"/>
        <w:ind w:left="426"/>
        <w:rPr>
          <w:rFonts w:asciiTheme="minorHAnsi" w:hAnsiTheme="minorHAnsi" w:cstheme="minorHAnsi"/>
          <w:sz w:val="22"/>
          <w:szCs w:val="22"/>
        </w:rPr>
      </w:pPr>
    </w:p>
    <w:p w14:paraId="2E1AABA4" w14:textId="3408C391"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Programa Anual Mensualizado de Caja </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PAC</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 instrumento mediante el cual se define el monto máximo mensual de fondos disponibles</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 xml:space="preserve"> en la cuenta única nacional, para los órganos financiados con recursos de la Nación, y el monto máximo mensual de pagos de los establecimientos públicos del orden nacional en lo que se refiere a sus propios ingresos, con el fin de cumplir sus compromisos. </w:t>
      </w:r>
    </w:p>
    <w:p w14:paraId="50378872" w14:textId="77777777" w:rsidR="007D7DB8" w:rsidRPr="00AF0C9C" w:rsidRDefault="007D7DB8" w:rsidP="00AF0C9C">
      <w:pPr>
        <w:pStyle w:val="Prrafodelista"/>
        <w:ind w:left="426"/>
        <w:rPr>
          <w:rFonts w:asciiTheme="minorHAnsi" w:hAnsiTheme="minorHAnsi" w:cstheme="minorHAnsi"/>
          <w:sz w:val="22"/>
          <w:szCs w:val="22"/>
        </w:rPr>
      </w:pPr>
    </w:p>
    <w:p w14:paraId="7D7A5D65" w14:textId="77777777"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Le permite a la entidad armonizar sus ingresos con los pagos de los compromisos adquiridos y proyectar el monto de recursos disponibles a partir de los ingresos y los pagos proyectados mensualmente.</w:t>
      </w:r>
    </w:p>
    <w:p w14:paraId="5A5DDFAE" w14:textId="77777777" w:rsidR="007D7DB8" w:rsidRPr="00AF0C9C" w:rsidRDefault="007D7DB8" w:rsidP="00AF0C9C">
      <w:pPr>
        <w:pStyle w:val="Prrafodelista"/>
        <w:ind w:left="426"/>
        <w:rPr>
          <w:rFonts w:asciiTheme="minorHAnsi" w:hAnsiTheme="minorHAnsi" w:cstheme="minorHAnsi"/>
          <w:sz w:val="22"/>
          <w:szCs w:val="22"/>
        </w:rPr>
      </w:pPr>
    </w:p>
    <w:p w14:paraId="5E5AF6F1" w14:textId="1AF36909"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El Programa Anual de Caja es elaborado por los diferentes órganos que conforman el Presupuesto General de la Nación, con la asesoría de la Dirección General de Crédito Público y </w:t>
      </w:r>
      <w:r w:rsidR="000252FB" w:rsidRPr="00AF0C9C">
        <w:rPr>
          <w:rFonts w:asciiTheme="minorHAnsi" w:hAnsiTheme="minorHAnsi" w:cstheme="minorHAnsi"/>
          <w:sz w:val="22"/>
          <w:szCs w:val="22"/>
        </w:rPr>
        <w:t xml:space="preserve">del </w:t>
      </w:r>
      <w:r w:rsidRPr="00AF0C9C">
        <w:rPr>
          <w:rFonts w:asciiTheme="minorHAnsi" w:hAnsiTheme="minorHAnsi" w:cstheme="minorHAnsi"/>
          <w:sz w:val="22"/>
          <w:szCs w:val="22"/>
        </w:rPr>
        <w:t>Tesoro Nacional del Ministerio de Hacienda y Crédito Público</w:t>
      </w:r>
      <w:r w:rsidR="000252FB"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teniendo en cuenta las metas financieras establecidas por el </w:t>
      </w:r>
      <w:r w:rsidR="000252FB" w:rsidRPr="00AF0C9C">
        <w:rPr>
          <w:rFonts w:asciiTheme="minorHAnsi" w:hAnsiTheme="minorHAnsi" w:cstheme="minorHAnsi"/>
          <w:sz w:val="22"/>
          <w:szCs w:val="22"/>
        </w:rPr>
        <w:t>Consejo Superior de Política Fiscal (</w:t>
      </w:r>
      <w:r w:rsidRPr="00AF0C9C">
        <w:rPr>
          <w:rFonts w:asciiTheme="minorHAnsi" w:hAnsiTheme="minorHAnsi" w:cstheme="minorHAnsi"/>
          <w:sz w:val="22"/>
          <w:szCs w:val="22"/>
        </w:rPr>
        <w:t>CONFIS</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 xml:space="preserve">. Para iniciar su ejecución, este programa debe </w:t>
      </w:r>
      <w:r w:rsidR="000252FB" w:rsidRPr="00AF0C9C">
        <w:rPr>
          <w:rFonts w:asciiTheme="minorHAnsi" w:hAnsiTheme="minorHAnsi" w:cstheme="minorHAnsi"/>
          <w:sz w:val="22"/>
          <w:szCs w:val="22"/>
        </w:rPr>
        <w:t xml:space="preserve">ser </w:t>
      </w:r>
      <w:r w:rsidRPr="00AF0C9C">
        <w:rPr>
          <w:rFonts w:asciiTheme="minorHAnsi" w:hAnsiTheme="minorHAnsi" w:cstheme="minorHAnsi"/>
          <w:sz w:val="22"/>
          <w:szCs w:val="22"/>
        </w:rPr>
        <w:t>radicado en dicha Dirección</w:t>
      </w:r>
      <w:r w:rsidR="000252FB" w:rsidRPr="00AF0C9C">
        <w:rPr>
          <w:rFonts w:asciiTheme="minorHAnsi" w:hAnsiTheme="minorHAnsi" w:cstheme="minorHAnsi"/>
          <w:sz w:val="22"/>
          <w:szCs w:val="22"/>
        </w:rPr>
        <w:t xml:space="preserve"> </w:t>
      </w:r>
      <w:r w:rsidRPr="00AF0C9C">
        <w:rPr>
          <w:rFonts w:asciiTheme="minorHAnsi" w:hAnsiTheme="minorHAnsi" w:cstheme="minorHAnsi"/>
          <w:sz w:val="22"/>
          <w:szCs w:val="22"/>
        </w:rPr>
        <w:t>antes del 20 de diciembre, diferenciando los pagos que correspondan a recursos del crédito externo y donaciones del exterior, cuando en estos se haya estipulado mecanismos especiales de ejecución.</w:t>
      </w:r>
      <w:r w:rsidR="005967C2" w:rsidRPr="00AF0C9C">
        <w:rPr>
          <w:rFonts w:asciiTheme="minorHAnsi" w:hAnsiTheme="minorHAnsi" w:cstheme="minorHAnsi"/>
          <w:sz w:val="22"/>
          <w:szCs w:val="22"/>
        </w:rPr>
        <w:t xml:space="preserve"> </w:t>
      </w:r>
      <w:r w:rsidRPr="00AF0C9C">
        <w:rPr>
          <w:rFonts w:asciiTheme="minorHAnsi" w:hAnsiTheme="minorHAnsi" w:cstheme="minorHAnsi"/>
          <w:sz w:val="22"/>
          <w:szCs w:val="22"/>
        </w:rPr>
        <w:t>Las solicitudes de modificación al PAC</w:t>
      </w:r>
      <w:r w:rsidR="000252FB" w:rsidRPr="00AF0C9C">
        <w:rPr>
          <w:rFonts w:asciiTheme="minorHAnsi" w:hAnsiTheme="minorHAnsi" w:cstheme="minorHAnsi"/>
          <w:sz w:val="22"/>
          <w:szCs w:val="22"/>
        </w:rPr>
        <w:t xml:space="preserve"> </w:t>
      </w:r>
      <w:r w:rsidRPr="00AF0C9C">
        <w:rPr>
          <w:rFonts w:asciiTheme="minorHAnsi" w:hAnsiTheme="minorHAnsi" w:cstheme="minorHAnsi"/>
          <w:sz w:val="22"/>
          <w:szCs w:val="22"/>
        </w:rPr>
        <w:t>deben ser presentadas</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 xml:space="preserve"> por los órganos, oportunamente a la Dirección General de Crédito Público y Tesoro Nacional, en el formato que ésta establezca.</w:t>
      </w:r>
    </w:p>
    <w:p w14:paraId="62C0687F" w14:textId="77777777" w:rsidR="007D7DB8" w:rsidRPr="00AF0C9C" w:rsidRDefault="007D7DB8" w:rsidP="00AF0C9C">
      <w:pPr>
        <w:pStyle w:val="Prrafodelista"/>
        <w:ind w:left="426"/>
        <w:rPr>
          <w:rFonts w:asciiTheme="minorHAnsi" w:hAnsiTheme="minorHAnsi" w:cstheme="minorHAnsi"/>
          <w:sz w:val="22"/>
          <w:szCs w:val="22"/>
        </w:rPr>
      </w:pPr>
    </w:p>
    <w:p w14:paraId="0A75AE07" w14:textId="07112D7A"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Plan Anual de Adquisiciones </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PAA</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 xml:space="preserve">: es una herramienta para: (i) facilitar a las entidades estatales </w:t>
      </w:r>
      <w:r w:rsidR="000252FB" w:rsidRPr="00AF0C9C">
        <w:rPr>
          <w:rFonts w:asciiTheme="minorHAnsi" w:hAnsiTheme="minorHAnsi" w:cstheme="minorHAnsi"/>
          <w:sz w:val="22"/>
          <w:szCs w:val="22"/>
        </w:rPr>
        <w:t xml:space="preserve">las tareas de </w:t>
      </w:r>
      <w:r w:rsidRPr="00AF0C9C">
        <w:rPr>
          <w:rFonts w:asciiTheme="minorHAnsi" w:hAnsiTheme="minorHAnsi" w:cstheme="minorHAnsi"/>
          <w:sz w:val="22"/>
          <w:szCs w:val="22"/>
        </w:rPr>
        <w:t>identificar, registrar, programar y divulgar sus necesidades de bienes, obras y servicios; y (ii) diseñar estrategias de contratación basadas en agregación de la demanda que permitan incrementar la eficiencia del proceso de contratación. Contiene la adquisición de bienes y servicios que requiere una entidad, con cargo a los presupuestos de funcionamiento y de inversión.</w:t>
      </w:r>
    </w:p>
    <w:p w14:paraId="5FA1E682" w14:textId="77777777" w:rsidR="007D7DB8" w:rsidRPr="00AF0C9C" w:rsidRDefault="007D7DB8" w:rsidP="00AF0C9C">
      <w:pPr>
        <w:pStyle w:val="Prrafodelista"/>
        <w:ind w:left="426"/>
        <w:rPr>
          <w:rFonts w:asciiTheme="minorHAnsi" w:hAnsiTheme="minorHAnsi" w:cstheme="minorHAnsi"/>
          <w:sz w:val="22"/>
          <w:szCs w:val="22"/>
        </w:rPr>
      </w:pPr>
    </w:p>
    <w:p w14:paraId="6114EA42" w14:textId="77777777"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Permite a las organizaciones realizar su planeación contractual y su proyección financiera y presupuestal, además de programar la adquisición de los bienes y servicios que esta requiere para su adecuada y oportuna gestión (con recursos de funcionamiento y de inversión).</w:t>
      </w:r>
    </w:p>
    <w:p w14:paraId="7A6BC86E" w14:textId="77777777" w:rsidR="007D7DB8" w:rsidRPr="00AF0C9C" w:rsidRDefault="007D7DB8" w:rsidP="00AF0C9C">
      <w:pPr>
        <w:pStyle w:val="Prrafodelista"/>
        <w:ind w:left="426"/>
        <w:rPr>
          <w:rFonts w:asciiTheme="minorHAnsi" w:hAnsiTheme="minorHAnsi" w:cstheme="minorHAnsi"/>
          <w:sz w:val="22"/>
          <w:szCs w:val="22"/>
        </w:rPr>
      </w:pPr>
    </w:p>
    <w:p w14:paraId="13F517BA" w14:textId="77777777"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Al ser publicado cada año, el PAA sirve igualmente para informar a los proveedores sobre posibles oportunidades de negocio haciendo posible la preparación anticipada de procesos contractuales.</w:t>
      </w:r>
    </w:p>
    <w:p w14:paraId="3C9C0679" w14:textId="77777777" w:rsidR="007D7DB8" w:rsidRPr="00AF0C9C" w:rsidRDefault="007D7DB8" w:rsidP="00AF0C9C">
      <w:pPr>
        <w:pStyle w:val="Prrafodelista"/>
        <w:ind w:left="426"/>
        <w:rPr>
          <w:rFonts w:asciiTheme="minorHAnsi" w:hAnsiTheme="minorHAnsi" w:cstheme="minorHAnsi"/>
          <w:sz w:val="22"/>
          <w:szCs w:val="22"/>
        </w:rPr>
      </w:pPr>
    </w:p>
    <w:p w14:paraId="48B129DF" w14:textId="77777777" w:rsidR="00F33A90" w:rsidRPr="00AF0C9C" w:rsidRDefault="00F33A9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El PAA debe (i) entregar a los proveedores potenciales información útil acerca de la entidad y las características de contratación para sus adquisiciones; (ii) informar acerca de las intenciones de adquisiciones de la entidad en el período cubierto por el plan; (iii) facilitar una buena planeación de las adquisiciones dentro de la entidad; y (iv) permitir a las entidades explorar la posibilidad de sinergias e identificar las oportunidades de colaboración con otras entidades.</w:t>
      </w:r>
    </w:p>
    <w:p w14:paraId="4FA028A7" w14:textId="77777777" w:rsidR="007D7DB8" w:rsidRPr="00AF0C9C" w:rsidRDefault="007D7DB8" w:rsidP="00AF0C9C">
      <w:pPr>
        <w:pStyle w:val="Prrafodelista"/>
        <w:ind w:left="426"/>
        <w:rPr>
          <w:rFonts w:asciiTheme="minorHAnsi" w:hAnsiTheme="minorHAnsi" w:cstheme="minorHAnsi"/>
          <w:color w:val="auto"/>
          <w:sz w:val="22"/>
          <w:szCs w:val="22"/>
        </w:rPr>
      </w:pPr>
    </w:p>
    <w:p w14:paraId="4E4463F0" w14:textId="2B3CF7B3" w:rsidR="00F33A90" w:rsidRPr="00AF0C9C" w:rsidRDefault="00F33A90" w:rsidP="00AF0C9C">
      <w:pPr>
        <w:pStyle w:val="Prrafodelista"/>
        <w:numPr>
          <w:ilvl w:val="0"/>
          <w:numId w:val="9"/>
        </w:numPr>
        <w:ind w:left="426" w:hanging="426"/>
        <w:rPr>
          <w:rFonts w:asciiTheme="minorHAnsi" w:hAnsiTheme="minorHAnsi" w:cstheme="minorHAnsi"/>
          <w:color w:val="auto"/>
          <w:sz w:val="22"/>
          <w:szCs w:val="22"/>
        </w:rPr>
      </w:pPr>
      <w:r w:rsidRPr="00AF0C9C">
        <w:rPr>
          <w:rFonts w:asciiTheme="minorHAnsi" w:hAnsiTheme="minorHAnsi" w:cstheme="minorHAnsi"/>
          <w:sz w:val="22"/>
          <w:szCs w:val="22"/>
        </w:rPr>
        <w:t>Para la adquisición de bienes y servicios de características técnicas uniformes se deben utilizar los acuerdos marco de precios existentes.</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Si existe el acuerdo marco de precio</w:t>
      </w:r>
      <w:r w:rsidR="008B762E">
        <w:rPr>
          <w:rFonts w:asciiTheme="minorHAnsi" w:hAnsiTheme="minorHAnsi" w:cstheme="minorHAnsi"/>
          <w:sz w:val="22"/>
          <w:szCs w:val="22"/>
        </w:rPr>
        <w:t>,</w:t>
      </w:r>
      <w:r w:rsidRPr="00AF0C9C">
        <w:rPr>
          <w:rFonts w:asciiTheme="minorHAnsi" w:hAnsiTheme="minorHAnsi" w:cstheme="minorHAnsi"/>
          <w:sz w:val="22"/>
          <w:szCs w:val="22"/>
        </w:rPr>
        <w:t xml:space="preserve"> pero la entidad requiere un bien o servicio adicional que no se encuentra incluido en el mismo, puede solicitar a Colombia Compra Eficiente que adelante el trámite para su incorporación. </w:t>
      </w:r>
      <w:r w:rsidR="000252FB" w:rsidRPr="00AF0C9C">
        <w:rPr>
          <w:rFonts w:asciiTheme="minorHAnsi" w:hAnsiTheme="minorHAnsi" w:cstheme="minorHAnsi"/>
          <w:sz w:val="22"/>
          <w:szCs w:val="22"/>
        </w:rPr>
        <w:t xml:space="preserve">Si se </w:t>
      </w:r>
      <w:r w:rsidRPr="00AF0C9C">
        <w:rPr>
          <w:rFonts w:asciiTheme="minorHAnsi" w:hAnsiTheme="minorHAnsi" w:cstheme="minorHAnsi"/>
          <w:sz w:val="22"/>
          <w:szCs w:val="22"/>
        </w:rPr>
        <w:t xml:space="preserve">tratarse de un nuevo acuerdo marco de precio para el bien o servicio, </w:t>
      </w:r>
      <w:r w:rsidR="000252FB" w:rsidRPr="00AF0C9C">
        <w:rPr>
          <w:rFonts w:asciiTheme="minorHAnsi" w:hAnsiTheme="minorHAnsi" w:cstheme="minorHAnsi"/>
          <w:sz w:val="22"/>
          <w:szCs w:val="22"/>
        </w:rPr>
        <w:t xml:space="preserve">que </w:t>
      </w:r>
      <w:r w:rsidRPr="00AF0C9C">
        <w:rPr>
          <w:rFonts w:asciiTheme="minorHAnsi" w:hAnsiTheme="minorHAnsi" w:cstheme="minorHAnsi"/>
          <w:sz w:val="22"/>
          <w:szCs w:val="22"/>
        </w:rPr>
        <w:t>corresponde a un bien o servicio de características técnicas uniformes</w:t>
      </w:r>
      <w:r w:rsidR="000252FB" w:rsidRPr="00AF0C9C">
        <w:rPr>
          <w:rFonts w:asciiTheme="minorHAnsi" w:hAnsiTheme="minorHAnsi" w:cstheme="minorHAnsi"/>
          <w:sz w:val="22"/>
          <w:szCs w:val="22"/>
        </w:rPr>
        <w:t>,</w:t>
      </w:r>
      <w:r w:rsidRPr="00AF0C9C">
        <w:rPr>
          <w:rFonts w:asciiTheme="minorHAnsi" w:hAnsiTheme="minorHAnsi" w:cstheme="minorHAnsi"/>
          <w:sz w:val="22"/>
          <w:szCs w:val="22"/>
        </w:rPr>
        <w:t xml:space="preserve"> se puede solicitar a Colombia Compra Eficiente el desarrollo de este nuevo</w:t>
      </w:r>
      <w:r w:rsidRPr="00AF0C9C">
        <w:rPr>
          <w:rFonts w:asciiTheme="minorHAnsi" w:eastAsia="Arial" w:hAnsiTheme="minorHAnsi" w:cstheme="minorHAnsi"/>
          <w:sz w:val="22"/>
          <w:szCs w:val="22"/>
        </w:rPr>
        <w:t xml:space="preserve"> marco de precio.</w:t>
      </w:r>
    </w:p>
    <w:p w14:paraId="30BABCCA" w14:textId="77777777" w:rsidR="00F33A90" w:rsidRPr="00AF0C9C" w:rsidRDefault="00F33A90" w:rsidP="00AF0C9C">
      <w:pPr>
        <w:rPr>
          <w:rFonts w:asciiTheme="minorHAnsi" w:hAnsiTheme="minorHAnsi" w:cstheme="minorHAnsi"/>
          <w:color w:val="auto"/>
          <w:sz w:val="22"/>
          <w:szCs w:val="22"/>
        </w:rPr>
      </w:pPr>
    </w:p>
    <w:p w14:paraId="57A2BB74" w14:textId="77777777" w:rsidR="000252FB" w:rsidRPr="00AF0C9C" w:rsidRDefault="009F0986" w:rsidP="00AF0C9C">
      <w:pPr>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738112" behindDoc="0" locked="0" layoutInCell="1" allowOverlap="1" wp14:anchorId="018C0EF2" wp14:editId="7525FEB3">
            <wp:simplePos x="0" y="0"/>
            <wp:positionH relativeFrom="column">
              <wp:posOffset>145415</wp:posOffset>
            </wp:positionH>
            <wp:positionV relativeFrom="paragraph">
              <wp:posOffset>5080</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El Ministerio de Hacienda y Crédito Público asesora y orienta a todas las entidades públicas a lo largo del ciclo de proceso de programación y ejecución presupuestal</w:t>
      </w:r>
    </w:p>
    <w:p w14:paraId="49DCAFCE" w14:textId="55F1D099" w:rsidR="000252FB" w:rsidRPr="00AF0C9C" w:rsidRDefault="00CD374B" w:rsidP="00AF0C9C">
      <w:pPr>
        <w:ind w:left="1134"/>
        <w:rPr>
          <w:rFonts w:asciiTheme="minorHAnsi" w:hAnsiTheme="minorHAnsi" w:cstheme="minorHAnsi"/>
          <w:sz w:val="22"/>
          <w:szCs w:val="22"/>
        </w:rPr>
      </w:pPr>
      <w:hyperlink r:id="rId66" w:history="1">
        <w:r w:rsidR="009F0986" w:rsidRPr="00AF0C9C">
          <w:rPr>
            <w:rFonts w:asciiTheme="minorHAnsi" w:hAnsiTheme="minorHAnsi" w:cstheme="minorHAnsi"/>
            <w:sz w:val="22"/>
            <w:szCs w:val="22"/>
          </w:rPr>
          <w:t>www.minhacienda.gov.co</w:t>
        </w:r>
      </w:hyperlink>
    </w:p>
    <w:p w14:paraId="06E9599E" w14:textId="38DC612A" w:rsidR="009F0986" w:rsidRPr="00AF0C9C" w:rsidRDefault="009F0986" w:rsidP="00AF0C9C">
      <w:pPr>
        <w:ind w:left="1134"/>
        <w:rPr>
          <w:rFonts w:asciiTheme="minorHAnsi" w:hAnsiTheme="minorHAnsi" w:cstheme="minorHAnsi"/>
          <w:sz w:val="22"/>
          <w:szCs w:val="22"/>
        </w:rPr>
      </w:pPr>
    </w:p>
    <w:p w14:paraId="411FB9C5" w14:textId="77777777" w:rsidR="00EB739A" w:rsidRPr="00AF0C9C" w:rsidRDefault="00EB739A" w:rsidP="00AF0C9C">
      <w:pPr>
        <w:ind w:left="1134"/>
        <w:rPr>
          <w:rFonts w:asciiTheme="minorHAnsi" w:hAnsiTheme="minorHAnsi" w:cstheme="minorHAnsi"/>
          <w:sz w:val="22"/>
          <w:szCs w:val="22"/>
        </w:rPr>
      </w:pPr>
    </w:p>
    <w:p w14:paraId="79269D52" w14:textId="77777777" w:rsidR="00CD6450" w:rsidRPr="00AF0C9C" w:rsidRDefault="00CD6450" w:rsidP="00AF0C9C">
      <w:pPr>
        <w:pStyle w:val="Prrafodelista"/>
        <w:numPr>
          <w:ilvl w:val="0"/>
          <w:numId w:val="7"/>
        </w:numPr>
        <w:autoSpaceDE w:val="0"/>
        <w:autoSpaceDN w:val="0"/>
        <w:adjustRightInd w:val="0"/>
        <w:ind w:left="284" w:hanging="284"/>
        <w:rPr>
          <w:rFonts w:asciiTheme="minorHAnsi" w:hAnsiTheme="minorHAnsi" w:cstheme="minorHAnsi"/>
          <w:sz w:val="22"/>
          <w:szCs w:val="22"/>
        </w:rPr>
      </w:pPr>
      <w:r w:rsidRPr="00AF0C9C">
        <w:rPr>
          <w:rFonts w:asciiTheme="minorHAnsi" w:eastAsia="Times New Roman" w:hAnsiTheme="minorHAnsi" w:cstheme="minorHAnsi"/>
          <w:color w:val="auto"/>
          <w:sz w:val="22"/>
          <w:szCs w:val="22"/>
        </w:rPr>
        <w:t>Adelantar de manera rigurosa el proceso de defe</w:t>
      </w:r>
      <w:r w:rsidR="00E023A7" w:rsidRPr="00AF0C9C">
        <w:rPr>
          <w:rFonts w:asciiTheme="minorHAnsi" w:eastAsia="Times New Roman" w:hAnsiTheme="minorHAnsi" w:cstheme="minorHAnsi"/>
          <w:color w:val="auto"/>
          <w:sz w:val="22"/>
          <w:szCs w:val="22"/>
        </w:rPr>
        <w:t>nsa jurídica de la organización.</w:t>
      </w:r>
      <w:r w:rsidR="00EB739A" w:rsidRPr="00AF0C9C">
        <w:rPr>
          <w:rFonts w:asciiTheme="minorHAnsi" w:eastAsia="Times New Roman" w:hAnsiTheme="minorHAnsi" w:cstheme="minorHAnsi"/>
          <w:color w:val="auto"/>
          <w:sz w:val="22"/>
          <w:szCs w:val="22"/>
        </w:rPr>
        <w:t xml:space="preserve"> Este proceso </w:t>
      </w:r>
      <w:r w:rsidRPr="00AF0C9C">
        <w:rPr>
          <w:rFonts w:asciiTheme="minorHAnsi" w:hAnsiTheme="minorHAnsi" w:cstheme="minorHAnsi"/>
          <w:color w:val="auto"/>
          <w:sz w:val="22"/>
          <w:szCs w:val="22"/>
        </w:rPr>
        <w:t xml:space="preserve">consiste </w:t>
      </w:r>
      <w:r w:rsidRPr="00AF0C9C">
        <w:rPr>
          <w:rFonts w:asciiTheme="minorHAnsi" w:hAnsiTheme="minorHAnsi" w:cstheme="minorHAnsi"/>
          <w:sz w:val="22"/>
          <w:szCs w:val="22"/>
        </w:rPr>
        <w:t xml:space="preserve">en defender los derechos e intereses de la </w:t>
      </w:r>
      <w:r w:rsidR="00E023A7" w:rsidRPr="00AF0C9C">
        <w:rPr>
          <w:rFonts w:asciiTheme="minorHAnsi" w:hAnsiTheme="minorHAnsi" w:cstheme="minorHAnsi"/>
          <w:sz w:val="22"/>
          <w:szCs w:val="22"/>
        </w:rPr>
        <w:t>organización</w:t>
      </w:r>
      <w:r w:rsidRPr="00AF0C9C">
        <w:rPr>
          <w:rFonts w:asciiTheme="minorHAnsi" w:hAnsiTheme="minorHAnsi" w:cstheme="minorHAnsi"/>
          <w:sz w:val="22"/>
          <w:szCs w:val="22"/>
        </w:rPr>
        <w:t xml:space="preserve"> en los procesos judiciales en que sea parte o lo sean otras instituciones estatales en temas atinentes a </w:t>
      </w:r>
      <w:r w:rsidR="00414E59" w:rsidRPr="00AF0C9C">
        <w:rPr>
          <w:rFonts w:asciiTheme="minorHAnsi" w:hAnsiTheme="minorHAnsi" w:cstheme="minorHAnsi"/>
          <w:sz w:val="22"/>
          <w:szCs w:val="22"/>
        </w:rPr>
        <w:t>su ámbito de competencia</w:t>
      </w:r>
      <w:r w:rsidRPr="00AF0C9C">
        <w:rPr>
          <w:rFonts w:asciiTheme="minorHAnsi" w:hAnsiTheme="minorHAnsi" w:cstheme="minorHAnsi"/>
          <w:sz w:val="22"/>
          <w:szCs w:val="22"/>
        </w:rPr>
        <w:t>, a través de intervenciones oportunas y pertinentes. Esto le permitirá a la organización proteger los intereses litigiosos en sus actuaciones judiciales, a fin de reducir la responsabilidad patrimonial.</w:t>
      </w:r>
      <w:r w:rsidR="00EA77AB"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Para ello, es útil que la organización: </w:t>
      </w:r>
    </w:p>
    <w:p w14:paraId="596E3C10" w14:textId="77777777" w:rsidR="00CD6450" w:rsidRPr="00AF0C9C" w:rsidRDefault="00CD6450" w:rsidP="00AF0C9C">
      <w:pPr>
        <w:autoSpaceDE w:val="0"/>
        <w:autoSpaceDN w:val="0"/>
        <w:adjustRightInd w:val="0"/>
        <w:rPr>
          <w:rFonts w:asciiTheme="minorHAnsi" w:hAnsiTheme="minorHAnsi" w:cstheme="minorHAnsi"/>
          <w:sz w:val="22"/>
          <w:szCs w:val="22"/>
        </w:rPr>
      </w:pPr>
    </w:p>
    <w:p w14:paraId="75031397"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Cuente con un líder o área responsable en la organización para representarla en los procesos judiciales en que es parte demandada o demandante y delegar debidamente el debido poder de representación judicial. </w:t>
      </w:r>
    </w:p>
    <w:p w14:paraId="121389A2" w14:textId="77777777" w:rsidR="007D7DB8" w:rsidRPr="00AF0C9C" w:rsidRDefault="007D7DB8" w:rsidP="00AF0C9C">
      <w:pPr>
        <w:pStyle w:val="Prrafodelista"/>
        <w:ind w:left="426"/>
        <w:rPr>
          <w:rFonts w:asciiTheme="minorHAnsi" w:hAnsiTheme="minorHAnsi" w:cstheme="minorHAnsi"/>
          <w:sz w:val="22"/>
          <w:szCs w:val="22"/>
        </w:rPr>
      </w:pPr>
    </w:p>
    <w:p w14:paraId="1293D669"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Organice el Comité de Conciliación y Defensa Judicial conforme a lo establecido en la Ley 1285 de 2009 y el Decreto 1716 del mismo año.</w:t>
      </w:r>
    </w:p>
    <w:p w14:paraId="4C95235B" w14:textId="77777777" w:rsidR="007D7DB8" w:rsidRPr="00AF0C9C" w:rsidRDefault="007D7DB8" w:rsidP="00AF0C9C">
      <w:pPr>
        <w:pStyle w:val="Prrafodelista"/>
        <w:ind w:left="426"/>
        <w:rPr>
          <w:rFonts w:asciiTheme="minorHAnsi" w:hAnsiTheme="minorHAnsi" w:cstheme="minorHAnsi"/>
          <w:sz w:val="22"/>
          <w:szCs w:val="22"/>
        </w:rPr>
      </w:pPr>
    </w:p>
    <w:p w14:paraId="107A3028"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Defina una política institucional de prevención del daño antijurídico. </w:t>
      </w:r>
    </w:p>
    <w:p w14:paraId="3A9616B2" w14:textId="77777777" w:rsidR="007D7DB8" w:rsidRPr="00AF0C9C" w:rsidRDefault="007D7DB8" w:rsidP="00AF0C9C">
      <w:pPr>
        <w:pStyle w:val="Prrafodelista"/>
        <w:ind w:left="426"/>
        <w:rPr>
          <w:rFonts w:asciiTheme="minorHAnsi" w:hAnsiTheme="minorHAnsi" w:cstheme="minorHAnsi"/>
          <w:sz w:val="22"/>
          <w:szCs w:val="22"/>
        </w:rPr>
      </w:pPr>
    </w:p>
    <w:p w14:paraId="2AF16BEE"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Prepare las intervenciones procesales que se requieran en cumplimiento de la actividad litigiosa a cargo de la organización, diseñando la estrategia administraba o judicial a aplicar en cada caso particular atendiendo las políticas de prevención del daño antijurídico previstas por el Comité de Conciliación de la organización o de la Agencia Nacional de Defensa Jurídica del Estado. </w:t>
      </w:r>
    </w:p>
    <w:p w14:paraId="0AC644F5" w14:textId="77777777" w:rsidR="007D7DB8" w:rsidRPr="00AF0C9C" w:rsidRDefault="007D7DB8" w:rsidP="00AF0C9C">
      <w:pPr>
        <w:pStyle w:val="Prrafodelista"/>
        <w:ind w:left="426"/>
        <w:rPr>
          <w:rFonts w:asciiTheme="minorHAnsi" w:hAnsiTheme="minorHAnsi" w:cstheme="minorHAnsi"/>
          <w:sz w:val="22"/>
          <w:szCs w:val="22"/>
        </w:rPr>
      </w:pPr>
    </w:p>
    <w:p w14:paraId="73502705"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En los casos en los que sean procesos judiciales promovidos en contra de la organización, es importante que defina la estrategia de defensa e intervenir dentro de los términos que cada una de las acciones judiciales amerite y proyectar la respectiva contestación de demanda. </w:t>
      </w:r>
    </w:p>
    <w:p w14:paraId="64F5D79C" w14:textId="77777777" w:rsidR="007D7DB8" w:rsidRPr="00AF0C9C" w:rsidRDefault="007D7DB8" w:rsidP="00AF0C9C">
      <w:pPr>
        <w:pStyle w:val="Prrafodelista"/>
        <w:ind w:left="426"/>
        <w:rPr>
          <w:rFonts w:asciiTheme="minorHAnsi" w:hAnsiTheme="minorHAnsi" w:cstheme="minorHAnsi"/>
          <w:sz w:val="22"/>
          <w:szCs w:val="22"/>
        </w:rPr>
      </w:pPr>
    </w:p>
    <w:p w14:paraId="465D71FC"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En caso de ser una actuación en las que se requiera interponer una demanda por parte de la organización, es importante que proyecte la demanda que corresponda. </w:t>
      </w:r>
    </w:p>
    <w:p w14:paraId="2E3C9596" w14:textId="77777777" w:rsidR="006A14BD" w:rsidRPr="00AF0C9C" w:rsidRDefault="006A14BD" w:rsidP="00AF0C9C">
      <w:pPr>
        <w:pStyle w:val="Prrafodelista"/>
        <w:rPr>
          <w:rFonts w:asciiTheme="minorHAnsi" w:hAnsiTheme="minorHAnsi" w:cstheme="minorHAnsi"/>
          <w:sz w:val="22"/>
          <w:szCs w:val="22"/>
        </w:rPr>
      </w:pPr>
    </w:p>
    <w:p w14:paraId="09EAA31F" w14:textId="79884B1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Realice seguimiento y control permanente (casi diario) de las actuaciones procesales de cada una de las acciones judiciales instauradas en contra de la organización o en las que hace las veces de demandante.</w:t>
      </w:r>
    </w:p>
    <w:p w14:paraId="0980962F" w14:textId="77777777" w:rsidR="007D7DB8" w:rsidRPr="00AF0C9C" w:rsidRDefault="007D7DB8" w:rsidP="00AF0C9C">
      <w:pPr>
        <w:pStyle w:val="Prrafodelista"/>
        <w:ind w:left="426"/>
        <w:rPr>
          <w:rFonts w:asciiTheme="minorHAnsi" w:hAnsiTheme="minorHAnsi" w:cstheme="minorHAnsi"/>
          <w:color w:val="auto"/>
          <w:sz w:val="22"/>
          <w:szCs w:val="22"/>
        </w:rPr>
      </w:pPr>
    </w:p>
    <w:p w14:paraId="250E4C36" w14:textId="7CB5B274" w:rsidR="00CD6450" w:rsidRPr="00AF0C9C" w:rsidRDefault="00CD6450" w:rsidP="00AF0C9C">
      <w:pPr>
        <w:pStyle w:val="Prrafodelista"/>
        <w:numPr>
          <w:ilvl w:val="0"/>
          <w:numId w:val="9"/>
        </w:numPr>
        <w:ind w:left="426" w:hanging="426"/>
        <w:rPr>
          <w:rFonts w:asciiTheme="minorHAnsi" w:hAnsiTheme="minorHAnsi" w:cstheme="minorHAnsi"/>
          <w:color w:val="auto"/>
          <w:sz w:val="22"/>
          <w:szCs w:val="22"/>
        </w:rPr>
      </w:pPr>
      <w:r w:rsidRPr="00AF0C9C">
        <w:rPr>
          <w:rFonts w:asciiTheme="minorHAnsi" w:hAnsiTheme="minorHAnsi" w:cstheme="minorHAnsi"/>
          <w:sz w:val="22"/>
          <w:szCs w:val="22"/>
        </w:rPr>
        <w:t>Lleve un control organizado (y sistematizado) de las novedades procesales a fin de tener la información</w:t>
      </w:r>
      <w:r w:rsidRPr="00AF0C9C">
        <w:rPr>
          <w:rFonts w:asciiTheme="minorHAnsi" w:hAnsiTheme="minorHAnsi" w:cstheme="minorHAnsi"/>
          <w:color w:val="auto"/>
          <w:sz w:val="22"/>
          <w:szCs w:val="22"/>
        </w:rPr>
        <w:t xml:space="preserve"> suficiente para intervenir de manera oportuna en cada una de las etapas procesales</w:t>
      </w:r>
      <w:r w:rsidR="006A14BD"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conforme al procedimiento legal establecido para el desarrollo de cada una de las acciones judiciales.</w:t>
      </w:r>
    </w:p>
    <w:p w14:paraId="308E83DE" w14:textId="77777777" w:rsidR="007D7DB8" w:rsidRPr="00AF0C9C" w:rsidRDefault="007D7DB8" w:rsidP="00AF0C9C">
      <w:pPr>
        <w:pStyle w:val="Prrafodelista"/>
        <w:ind w:left="426"/>
        <w:rPr>
          <w:rFonts w:asciiTheme="minorHAnsi" w:hAnsiTheme="minorHAnsi" w:cstheme="minorHAnsi"/>
          <w:sz w:val="22"/>
          <w:szCs w:val="22"/>
        </w:rPr>
      </w:pPr>
    </w:p>
    <w:p w14:paraId="6665A3BA"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Ejerza vigilancia a los procesos judiciales en la ciudad sede o en otras ciudades del país</w:t>
      </w:r>
      <w:r w:rsidR="00BE13EE" w:rsidRPr="00AF0C9C">
        <w:rPr>
          <w:rFonts w:asciiTheme="minorHAnsi" w:hAnsiTheme="minorHAnsi" w:cstheme="minorHAnsi"/>
          <w:sz w:val="22"/>
          <w:szCs w:val="22"/>
        </w:rPr>
        <w:t>, si es del caso</w:t>
      </w:r>
      <w:r w:rsidRPr="00AF0C9C">
        <w:rPr>
          <w:rFonts w:asciiTheme="minorHAnsi" w:hAnsiTheme="minorHAnsi" w:cstheme="minorHAnsi"/>
          <w:sz w:val="22"/>
          <w:szCs w:val="22"/>
        </w:rPr>
        <w:t>.</w:t>
      </w:r>
    </w:p>
    <w:p w14:paraId="64470CBB" w14:textId="77777777" w:rsidR="007D7DB8" w:rsidRPr="00AF0C9C" w:rsidRDefault="007D7DB8" w:rsidP="00AF0C9C">
      <w:pPr>
        <w:pStyle w:val="Prrafodelista"/>
        <w:ind w:left="426"/>
        <w:rPr>
          <w:rFonts w:asciiTheme="minorHAnsi" w:hAnsiTheme="minorHAnsi" w:cstheme="minorHAnsi"/>
          <w:sz w:val="22"/>
          <w:szCs w:val="22"/>
        </w:rPr>
      </w:pPr>
    </w:p>
    <w:p w14:paraId="14C04CEF"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Asista a las audiencias judiciales y extrajudiciales para defender a la organización y atender oportunamente tutelas, acciones de cumplimiento y demás acciones constitucionales que se instauren en contra de la organización.</w:t>
      </w:r>
    </w:p>
    <w:p w14:paraId="30542EFD" w14:textId="77777777" w:rsidR="007D7DB8" w:rsidRPr="00AF0C9C" w:rsidRDefault="007D7DB8" w:rsidP="00AF0C9C">
      <w:pPr>
        <w:pStyle w:val="Prrafodelista"/>
        <w:ind w:left="426"/>
        <w:rPr>
          <w:rFonts w:asciiTheme="minorHAnsi" w:hAnsiTheme="minorHAnsi" w:cstheme="minorHAnsi"/>
          <w:sz w:val="22"/>
          <w:szCs w:val="22"/>
        </w:rPr>
      </w:pPr>
    </w:p>
    <w:p w14:paraId="289B624C" w14:textId="61ADC1C1"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 xml:space="preserve">Asesore a todas las </w:t>
      </w:r>
      <w:r w:rsidR="006A14BD" w:rsidRPr="00AF0C9C">
        <w:rPr>
          <w:rFonts w:asciiTheme="minorHAnsi" w:hAnsiTheme="minorHAnsi" w:cstheme="minorHAnsi"/>
          <w:sz w:val="22"/>
          <w:szCs w:val="22"/>
        </w:rPr>
        <w:t xml:space="preserve">áreas </w:t>
      </w:r>
      <w:r w:rsidRPr="00AF0C9C">
        <w:rPr>
          <w:rFonts w:asciiTheme="minorHAnsi" w:hAnsiTheme="minorHAnsi" w:cstheme="minorHAnsi"/>
          <w:sz w:val="22"/>
          <w:szCs w:val="22"/>
        </w:rPr>
        <w:t>y procesos de la organización en la interpretación de las normas constitucionales y legales, para garantizar una adecuada toma de decisiones y mantener la unidad de criterio en la interpretación y aplicación de las disposiciones en el campo de acción de la misma.</w:t>
      </w:r>
    </w:p>
    <w:p w14:paraId="6C16D4E6" w14:textId="77777777" w:rsidR="007D7DB8" w:rsidRPr="00AF0C9C" w:rsidRDefault="007D7DB8" w:rsidP="00AF0C9C">
      <w:pPr>
        <w:pStyle w:val="Prrafodelista"/>
        <w:ind w:left="426"/>
        <w:rPr>
          <w:rFonts w:asciiTheme="minorHAnsi" w:hAnsiTheme="minorHAnsi" w:cstheme="minorHAnsi"/>
          <w:sz w:val="22"/>
          <w:szCs w:val="22"/>
        </w:rPr>
      </w:pPr>
    </w:p>
    <w:p w14:paraId="42F26CD9" w14:textId="77777777" w:rsidR="00CD6450" w:rsidRPr="00AF0C9C" w:rsidRDefault="00CD6450" w:rsidP="00AF0C9C">
      <w:pPr>
        <w:pStyle w:val="Prrafodelista"/>
        <w:numPr>
          <w:ilvl w:val="0"/>
          <w:numId w:val="9"/>
        </w:numPr>
        <w:ind w:left="426" w:hanging="426"/>
        <w:rPr>
          <w:rFonts w:asciiTheme="minorHAnsi" w:hAnsiTheme="minorHAnsi" w:cstheme="minorHAnsi"/>
          <w:sz w:val="22"/>
          <w:szCs w:val="22"/>
        </w:rPr>
      </w:pPr>
      <w:r w:rsidRPr="00AF0C9C">
        <w:rPr>
          <w:rFonts w:asciiTheme="minorHAnsi" w:hAnsiTheme="minorHAnsi" w:cstheme="minorHAnsi"/>
          <w:sz w:val="22"/>
          <w:szCs w:val="22"/>
        </w:rPr>
        <w:t>Presente informes con las novedades procesales al área de gestión financiera</w:t>
      </w:r>
      <w:r w:rsidR="00BE13EE" w:rsidRPr="00AF0C9C">
        <w:rPr>
          <w:rFonts w:asciiTheme="minorHAnsi" w:hAnsiTheme="minorHAnsi" w:cstheme="minorHAnsi"/>
          <w:sz w:val="22"/>
          <w:szCs w:val="22"/>
        </w:rPr>
        <w:t>,</w:t>
      </w:r>
      <w:r w:rsidRPr="00AF0C9C">
        <w:rPr>
          <w:rFonts w:asciiTheme="minorHAnsi" w:hAnsiTheme="minorHAnsi" w:cstheme="minorHAnsi"/>
          <w:sz w:val="22"/>
          <w:szCs w:val="22"/>
        </w:rPr>
        <w:t xml:space="preserve"> comunicando las demandas nuevas recibidas, su provisión contable, aquellas que han terminado y el sentido de los fallos proferidos. </w:t>
      </w:r>
    </w:p>
    <w:p w14:paraId="69468CE2" w14:textId="77777777" w:rsidR="007D7DB8" w:rsidRPr="00AF0C9C" w:rsidRDefault="007D7DB8" w:rsidP="00AF0C9C">
      <w:pPr>
        <w:pStyle w:val="Prrafodelista"/>
        <w:ind w:left="426"/>
        <w:rPr>
          <w:rFonts w:asciiTheme="minorHAnsi" w:hAnsiTheme="minorHAnsi" w:cstheme="minorHAnsi"/>
          <w:color w:val="auto"/>
          <w:sz w:val="22"/>
          <w:szCs w:val="22"/>
        </w:rPr>
      </w:pPr>
    </w:p>
    <w:p w14:paraId="5297A1F4" w14:textId="77777777" w:rsidR="00CD6450" w:rsidRPr="00AF0C9C" w:rsidRDefault="00CD6450" w:rsidP="00AF0C9C">
      <w:pPr>
        <w:pStyle w:val="Prrafodelista"/>
        <w:numPr>
          <w:ilvl w:val="0"/>
          <w:numId w:val="9"/>
        </w:numPr>
        <w:ind w:left="426" w:hanging="426"/>
        <w:rPr>
          <w:rFonts w:asciiTheme="minorHAnsi" w:hAnsiTheme="minorHAnsi" w:cstheme="minorHAnsi"/>
          <w:color w:val="auto"/>
          <w:sz w:val="22"/>
          <w:szCs w:val="22"/>
        </w:rPr>
      </w:pPr>
      <w:r w:rsidRPr="00AF0C9C">
        <w:rPr>
          <w:rFonts w:asciiTheme="minorHAnsi" w:hAnsiTheme="minorHAnsi" w:cstheme="minorHAnsi"/>
          <w:sz w:val="22"/>
          <w:szCs w:val="22"/>
        </w:rPr>
        <w:t>Mantenga actualizado y organizado el archivo de expedientes judiciales acorde con las normas</w:t>
      </w:r>
      <w:r w:rsidRPr="00AF0C9C">
        <w:rPr>
          <w:rFonts w:asciiTheme="minorHAnsi" w:hAnsiTheme="minorHAnsi" w:cstheme="minorHAnsi"/>
          <w:color w:val="auto"/>
          <w:sz w:val="22"/>
          <w:szCs w:val="22"/>
        </w:rPr>
        <w:t xml:space="preserve"> de gestión documental y archivística.</w:t>
      </w:r>
    </w:p>
    <w:p w14:paraId="1E2CDE0B" w14:textId="77777777" w:rsidR="00CD6450" w:rsidRPr="00AF0C9C" w:rsidRDefault="00CD6450" w:rsidP="00AF0C9C">
      <w:pPr>
        <w:rPr>
          <w:rFonts w:asciiTheme="minorHAnsi" w:hAnsiTheme="minorHAnsi" w:cstheme="minorHAnsi"/>
          <w:color w:val="auto"/>
          <w:sz w:val="22"/>
          <w:szCs w:val="22"/>
        </w:rPr>
      </w:pPr>
    </w:p>
    <w:p w14:paraId="4C8E0C84" w14:textId="167AF245" w:rsidR="003A6E76" w:rsidRPr="00AF0C9C" w:rsidRDefault="00E46833" w:rsidP="00AF0C9C">
      <w:pPr>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740160" behindDoc="0" locked="0" layoutInCell="1" allowOverlap="1" wp14:anchorId="4DA92059" wp14:editId="6C4ADD5B">
            <wp:simplePos x="0" y="0"/>
            <wp:positionH relativeFrom="column">
              <wp:posOffset>126365</wp:posOffset>
            </wp:positionH>
            <wp:positionV relativeFrom="paragraph">
              <wp:posOffset>9525</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4FC" w:rsidRPr="00AF0C9C">
        <w:rPr>
          <w:rFonts w:asciiTheme="minorHAnsi" w:hAnsiTheme="minorHAnsi" w:cstheme="minorHAnsi"/>
          <w:sz w:val="22"/>
          <w:szCs w:val="22"/>
        </w:rPr>
        <w:t xml:space="preserve">En </w:t>
      </w:r>
      <w:r w:rsidR="00B37F1D" w:rsidRPr="00AF0C9C">
        <w:rPr>
          <w:rFonts w:asciiTheme="minorHAnsi" w:hAnsiTheme="minorHAnsi" w:cstheme="minorHAnsi"/>
          <w:sz w:val="22"/>
          <w:szCs w:val="22"/>
        </w:rPr>
        <w:t>la</w:t>
      </w:r>
      <w:r w:rsidR="00EC24FC" w:rsidRPr="00AF0C9C">
        <w:rPr>
          <w:rFonts w:asciiTheme="minorHAnsi" w:hAnsiTheme="minorHAnsi" w:cstheme="minorHAnsi"/>
          <w:sz w:val="22"/>
          <w:szCs w:val="22"/>
        </w:rPr>
        <w:t xml:space="preserve"> página web</w:t>
      </w:r>
      <w:r w:rsidR="00B37F1D" w:rsidRPr="00AF0C9C">
        <w:rPr>
          <w:rFonts w:asciiTheme="minorHAnsi" w:hAnsiTheme="minorHAnsi" w:cstheme="minorHAnsi"/>
          <w:sz w:val="22"/>
          <w:szCs w:val="22"/>
        </w:rPr>
        <w:t xml:space="preserve"> de la Agencia Nacional de Defensa Jurídica del Estado</w:t>
      </w:r>
      <w:r w:rsidR="00EC24FC" w:rsidRPr="00AF0C9C">
        <w:rPr>
          <w:rFonts w:asciiTheme="minorHAnsi" w:hAnsiTheme="minorHAnsi" w:cstheme="minorHAnsi"/>
          <w:sz w:val="22"/>
          <w:szCs w:val="22"/>
        </w:rPr>
        <w:t xml:space="preserve"> </w:t>
      </w:r>
      <w:r w:rsidR="006A14BD" w:rsidRPr="00AF0C9C">
        <w:rPr>
          <w:rFonts w:asciiTheme="minorHAnsi" w:hAnsiTheme="minorHAnsi" w:cstheme="minorHAnsi"/>
          <w:sz w:val="22"/>
          <w:szCs w:val="22"/>
        </w:rPr>
        <w:t>(</w:t>
      </w:r>
      <w:hyperlink r:id="rId67" w:history="1">
        <w:r w:rsidR="00B37F1D" w:rsidRPr="00AF0C9C">
          <w:rPr>
            <w:rFonts w:asciiTheme="minorHAnsi" w:hAnsiTheme="minorHAnsi" w:cstheme="minorHAnsi"/>
            <w:sz w:val="22"/>
            <w:szCs w:val="22"/>
          </w:rPr>
          <w:t>http://www.defensajuridica.gov.co/</w:t>
        </w:r>
      </w:hyperlink>
      <w:r w:rsidR="006A14BD" w:rsidRPr="00AF0C9C">
        <w:rPr>
          <w:rFonts w:asciiTheme="minorHAnsi" w:hAnsiTheme="minorHAnsi" w:cstheme="minorHAnsi"/>
          <w:sz w:val="22"/>
          <w:szCs w:val="22"/>
        </w:rPr>
        <w:t>)</w:t>
      </w:r>
      <w:r w:rsidR="00EC24FC" w:rsidRPr="00AF0C9C">
        <w:rPr>
          <w:rFonts w:asciiTheme="minorHAnsi" w:hAnsiTheme="minorHAnsi" w:cstheme="minorHAnsi"/>
          <w:sz w:val="22"/>
          <w:szCs w:val="22"/>
        </w:rPr>
        <w:t xml:space="preserve"> se encuentra información como guías, manuales, boletines relacionados</w:t>
      </w:r>
      <w:r w:rsidR="003A6E76" w:rsidRPr="00AF0C9C">
        <w:rPr>
          <w:rFonts w:asciiTheme="minorHAnsi" w:hAnsiTheme="minorHAnsi" w:cstheme="minorHAnsi"/>
          <w:sz w:val="22"/>
          <w:szCs w:val="22"/>
        </w:rPr>
        <w:t>, tales como:</w:t>
      </w:r>
    </w:p>
    <w:p w14:paraId="05AD003C" w14:textId="618C0B24" w:rsidR="006A14BD" w:rsidRPr="00AF0C9C" w:rsidRDefault="003A6E76" w:rsidP="00AF0C9C">
      <w:pPr>
        <w:ind w:left="1134"/>
        <w:rPr>
          <w:rFonts w:asciiTheme="minorHAnsi" w:eastAsia="Times New Roman" w:hAnsiTheme="minorHAnsi" w:cs="Times New Roman"/>
          <w:sz w:val="22"/>
          <w:szCs w:val="22"/>
        </w:rPr>
      </w:pPr>
      <w:r w:rsidRPr="00AF0C9C">
        <w:rPr>
          <w:rFonts w:asciiTheme="minorHAnsi" w:eastAsia="Times New Roman" w:hAnsiTheme="minorHAnsi" w:cs="Times New Roman"/>
          <w:sz w:val="22"/>
          <w:szCs w:val="22"/>
        </w:rPr>
        <w:t xml:space="preserve">Guía para la </w:t>
      </w:r>
      <w:r w:rsidR="006A14BD" w:rsidRPr="00AF0C9C">
        <w:rPr>
          <w:rFonts w:asciiTheme="minorHAnsi" w:eastAsia="Times New Roman" w:hAnsiTheme="minorHAnsi" w:cs="Times New Roman"/>
          <w:sz w:val="22"/>
          <w:szCs w:val="22"/>
        </w:rPr>
        <w:t xml:space="preserve">generación </w:t>
      </w:r>
      <w:r w:rsidRPr="00AF0C9C">
        <w:rPr>
          <w:rFonts w:asciiTheme="minorHAnsi" w:eastAsia="Times New Roman" w:hAnsiTheme="minorHAnsi" w:cs="Times New Roman"/>
          <w:sz w:val="22"/>
          <w:szCs w:val="22"/>
        </w:rPr>
        <w:t>de Política de Prevención del Daño Antijurídico, disponible en</w:t>
      </w:r>
      <w:r w:rsidR="006A14BD" w:rsidRPr="00AF0C9C">
        <w:rPr>
          <w:rFonts w:asciiTheme="minorHAnsi" w:eastAsia="Times New Roman" w:hAnsiTheme="minorHAnsi" w:cs="Times New Roman"/>
          <w:sz w:val="22"/>
          <w:szCs w:val="22"/>
        </w:rPr>
        <w:t>:</w:t>
      </w:r>
    </w:p>
    <w:p w14:paraId="333289CA" w14:textId="54945FC9" w:rsidR="003A6E76" w:rsidRPr="00AF0C9C" w:rsidRDefault="00CD374B" w:rsidP="00AF0C9C">
      <w:pPr>
        <w:ind w:left="1134"/>
        <w:rPr>
          <w:rFonts w:asciiTheme="minorHAnsi" w:eastAsia="Times New Roman" w:hAnsiTheme="minorHAnsi" w:cs="Times New Roman"/>
          <w:color w:val="0563C1"/>
          <w:sz w:val="22"/>
          <w:szCs w:val="22"/>
          <w:u w:val="single"/>
        </w:rPr>
      </w:pPr>
      <w:hyperlink r:id="rId68" w:history="1">
        <w:r w:rsidR="003A6E76" w:rsidRPr="00AF0C9C">
          <w:rPr>
            <w:rFonts w:asciiTheme="minorHAnsi" w:eastAsia="Times New Roman" w:hAnsiTheme="minorHAnsi" w:cs="Times New Roman"/>
            <w:color w:val="0563C1"/>
            <w:sz w:val="22"/>
            <w:szCs w:val="22"/>
            <w:u w:val="single"/>
          </w:rPr>
          <w:t>http://www.defensajuridica.gov.co/gestion/publicaciones-andje/Guia-generacion-politica-prevencion/Paginas/default.aspx</w:t>
        </w:r>
      </w:hyperlink>
    </w:p>
    <w:p w14:paraId="4F88A5AD" w14:textId="77777777" w:rsidR="006A14BD" w:rsidRPr="00AF0C9C" w:rsidRDefault="006A14BD" w:rsidP="00AF0C9C">
      <w:pPr>
        <w:ind w:left="1134"/>
        <w:rPr>
          <w:rFonts w:asciiTheme="minorHAnsi" w:eastAsia="Times New Roman" w:hAnsiTheme="minorHAnsi" w:cs="Times New Roman"/>
          <w:sz w:val="22"/>
          <w:szCs w:val="22"/>
        </w:rPr>
      </w:pPr>
    </w:p>
    <w:p w14:paraId="26AC79F3" w14:textId="77777777" w:rsidR="006A14BD" w:rsidRPr="00AF0C9C" w:rsidRDefault="003A6E76" w:rsidP="00AF0C9C">
      <w:pPr>
        <w:ind w:left="1134"/>
        <w:rPr>
          <w:rFonts w:asciiTheme="minorHAnsi" w:eastAsia="Times New Roman" w:hAnsiTheme="minorHAnsi" w:cs="Times New Roman"/>
          <w:sz w:val="22"/>
          <w:szCs w:val="22"/>
        </w:rPr>
      </w:pPr>
      <w:r w:rsidRPr="00AF0C9C">
        <w:rPr>
          <w:rFonts w:asciiTheme="minorHAnsi" w:eastAsia="Times New Roman" w:hAnsiTheme="minorHAnsi" w:cs="Times New Roman"/>
          <w:sz w:val="22"/>
          <w:szCs w:val="22"/>
        </w:rPr>
        <w:t>Circular Externa 06 de 2016, disponible en</w:t>
      </w:r>
      <w:r w:rsidR="006A14BD" w:rsidRPr="00AF0C9C">
        <w:rPr>
          <w:rFonts w:asciiTheme="minorHAnsi" w:eastAsia="Times New Roman" w:hAnsiTheme="minorHAnsi" w:cs="Times New Roman"/>
          <w:sz w:val="22"/>
          <w:szCs w:val="22"/>
        </w:rPr>
        <w:t>:</w:t>
      </w:r>
    </w:p>
    <w:p w14:paraId="34DCE040" w14:textId="5B2B7796" w:rsidR="003A6E76" w:rsidRPr="00AF0C9C" w:rsidRDefault="00CD374B" w:rsidP="00AF0C9C">
      <w:pPr>
        <w:ind w:left="1134"/>
        <w:rPr>
          <w:rFonts w:asciiTheme="minorHAnsi" w:eastAsia="Times New Roman" w:hAnsiTheme="minorHAnsi" w:cs="Times New Roman"/>
          <w:color w:val="0563C1"/>
          <w:sz w:val="22"/>
          <w:szCs w:val="22"/>
          <w:u w:val="single"/>
        </w:rPr>
      </w:pPr>
      <w:hyperlink r:id="rId69" w:history="1">
        <w:r w:rsidR="003A6E76" w:rsidRPr="00AF0C9C">
          <w:rPr>
            <w:rFonts w:asciiTheme="minorHAnsi" w:eastAsia="Times New Roman" w:hAnsiTheme="minorHAnsi" w:cs="Times New Roman"/>
            <w:color w:val="0563C1"/>
            <w:sz w:val="22"/>
            <w:szCs w:val="22"/>
            <w:u w:val="single"/>
          </w:rPr>
          <w:t>http://www.defensajuridica.gov.co/normatividad/circulares/Documents/circular_externa_06_6_jul_2016.pdf</w:t>
        </w:r>
      </w:hyperlink>
    </w:p>
    <w:p w14:paraId="5BEDDEC9" w14:textId="77777777" w:rsidR="006A14BD" w:rsidRPr="00AF0C9C" w:rsidRDefault="006A14BD" w:rsidP="00AF0C9C">
      <w:pPr>
        <w:ind w:left="1134"/>
        <w:rPr>
          <w:rFonts w:asciiTheme="minorHAnsi" w:eastAsia="Times New Roman" w:hAnsiTheme="minorHAnsi" w:cs="Times New Roman"/>
          <w:sz w:val="22"/>
          <w:szCs w:val="22"/>
        </w:rPr>
      </w:pPr>
    </w:p>
    <w:p w14:paraId="1143F1EB" w14:textId="77777777" w:rsidR="006A14BD" w:rsidRPr="00AF0C9C" w:rsidRDefault="003A6E76" w:rsidP="00AF0C9C">
      <w:pPr>
        <w:ind w:left="1134"/>
        <w:rPr>
          <w:rFonts w:asciiTheme="minorHAnsi" w:eastAsia="Times New Roman" w:hAnsiTheme="minorHAnsi" w:cs="Times New Roman"/>
          <w:sz w:val="22"/>
          <w:szCs w:val="22"/>
        </w:rPr>
      </w:pPr>
      <w:r w:rsidRPr="00AF0C9C">
        <w:rPr>
          <w:rFonts w:asciiTheme="minorHAnsi" w:eastAsia="Times New Roman" w:hAnsiTheme="minorHAnsi" w:cs="Times New Roman"/>
          <w:sz w:val="22"/>
          <w:szCs w:val="22"/>
        </w:rPr>
        <w:t>Manual para la elaboración de políticas de prevención del daño antijurídico, disponible en</w:t>
      </w:r>
      <w:r w:rsidR="006A14BD" w:rsidRPr="00AF0C9C">
        <w:rPr>
          <w:rFonts w:asciiTheme="minorHAnsi" w:eastAsia="Times New Roman" w:hAnsiTheme="minorHAnsi" w:cs="Times New Roman"/>
          <w:sz w:val="22"/>
          <w:szCs w:val="22"/>
        </w:rPr>
        <w:t>:</w:t>
      </w:r>
    </w:p>
    <w:p w14:paraId="1893D73C" w14:textId="2D979FF7" w:rsidR="003A6E76" w:rsidRPr="00AF0C9C" w:rsidRDefault="00CD374B" w:rsidP="00AF0C9C">
      <w:pPr>
        <w:ind w:left="1134"/>
        <w:rPr>
          <w:rFonts w:asciiTheme="minorHAnsi" w:eastAsia="Times New Roman" w:hAnsiTheme="minorHAnsi" w:cs="Times New Roman"/>
          <w:color w:val="0563C1"/>
          <w:sz w:val="22"/>
          <w:szCs w:val="22"/>
          <w:u w:val="single"/>
        </w:rPr>
      </w:pPr>
      <w:hyperlink r:id="rId70" w:history="1">
        <w:r w:rsidR="003A6E76" w:rsidRPr="00AF0C9C">
          <w:rPr>
            <w:rFonts w:asciiTheme="minorHAnsi" w:eastAsia="Times New Roman" w:hAnsiTheme="minorHAnsi" w:cs="Times New Roman"/>
            <w:color w:val="0563C1"/>
            <w:sz w:val="22"/>
            <w:szCs w:val="22"/>
            <w:u w:val="single"/>
          </w:rPr>
          <w:t>http://www.defensajuridica.gov.co/gestion/publicaciones-andje/Guia-generacion-politica-prevencion/Documents/cartilla11_250814.pdf</w:t>
        </w:r>
      </w:hyperlink>
    </w:p>
    <w:p w14:paraId="4848C3D3" w14:textId="77777777" w:rsidR="006A14BD" w:rsidRPr="00AF0C9C" w:rsidRDefault="006A14BD" w:rsidP="00AF0C9C">
      <w:pPr>
        <w:ind w:left="1134"/>
        <w:rPr>
          <w:rFonts w:asciiTheme="minorHAnsi" w:eastAsia="Times New Roman" w:hAnsiTheme="minorHAnsi" w:cs="Times New Roman"/>
          <w:sz w:val="22"/>
          <w:szCs w:val="22"/>
        </w:rPr>
      </w:pPr>
    </w:p>
    <w:p w14:paraId="2A8D57A9" w14:textId="1D59FD47" w:rsidR="006A14BD" w:rsidRPr="00AF0C9C" w:rsidRDefault="003A6E76" w:rsidP="00AF0C9C">
      <w:pPr>
        <w:ind w:left="1134"/>
        <w:rPr>
          <w:rFonts w:asciiTheme="minorHAnsi" w:eastAsia="Times New Roman" w:hAnsiTheme="minorHAnsi" w:cs="Times New Roman"/>
          <w:sz w:val="22"/>
          <w:szCs w:val="22"/>
        </w:rPr>
      </w:pPr>
      <w:r w:rsidRPr="00AF0C9C">
        <w:rPr>
          <w:rFonts w:asciiTheme="minorHAnsi" w:eastAsia="Times New Roman" w:hAnsiTheme="minorHAnsi" w:cs="Times New Roman"/>
          <w:sz w:val="22"/>
          <w:szCs w:val="22"/>
        </w:rPr>
        <w:t xml:space="preserve">Paso a </w:t>
      </w:r>
      <w:r w:rsidR="006A14BD" w:rsidRPr="00AF0C9C">
        <w:rPr>
          <w:rFonts w:asciiTheme="minorHAnsi" w:eastAsia="Times New Roman" w:hAnsiTheme="minorHAnsi" w:cs="Times New Roman"/>
          <w:sz w:val="22"/>
          <w:szCs w:val="22"/>
        </w:rPr>
        <w:t xml:space="preserve">paso de las matrices </w:t>
      </w:r>
      <w:r w:rsidRPr="00AF0C9C">
        <w:rPr>
          <w:rFonts w:asciiTheme="minorHAnsi" w:eastAsia="Times New Roman" w:hAnsiTheme="minorHAnsi" w:cs="Times New Roman"/>
          <w:sz w:val="22"/>
          <w:szCs w:val="22"/>
        </w:rPr>
        <w:t xml:space="preserve">para la </w:t>
      </w:r>
      <w:r w:rsidR="006A14BD" w:rsidRPr="00AF0C9C">
        <w:rPr>
          <w:rFonts w:asciiTheme="minorHAnsi" w:eastAsia="Times New Roman" w:hAnsiTheme="minorHAnsi" w:cs="Times New Roman"/>
          <w:sz w:val="22"/>
          <w:szCs w:val="22"/>
        </w:rPr>
        <w:t xml:space="preserve">elaboración </w:t>
      </w:r>
      <w:r w:rsidRPr="00AF0C9C">
        <w:rPr>
          <w:rFonts w:asciiTheme="minorHAnsi" w:eastAsia="Times New Roman" w:hAnsiTheme="minorHAnsi" w:cs="Times New Roman"/>
          <w:sz w:val="22"/>
          <w:szCs w:val="22"/>
        </w:rPr>
        <w:t>de una Política de Prevención del Daño Antijurídico, disponibles en</w:t>
      </w:r>
      <w:r w:rsidR="006A14BD" w:rsidRPr="00AF0C9C">
        <w:rPr>
          <w:rFonts w:asciiTheme="minorHAnsi" w:eastAsia="Times New Roman" w:hAnsiTheme="minorHAnsi" w:cs="Times New Roman"/>
          <w:sz w:val="22"/>
          <w:szCs w:val="22"/>
        </w:rPr>
        <w:t>:</w:t>
      </w:r>
    </w:p>
    <w:p w14:paraId="7AB4E66B" w14:textId="20564A03" w:rsidR="003A6E76" w:rsidRPr="00AF0C9C" w:rsidRDefault="00CD374B" w:rsidP="00AF0C9C">
      <w:pPr>
        <w:ind w:left="1134"/>
        <w:rPr>
          <w:rFonts w:asciiTheme="minorHAnsi" w:eastAsia="Times New Roman" w:hAnsiTheme="minorHAnsi" w:cs="Times New Roman"/>
          <w:color w:val="0563C1"/>
          <w:sz w:val="22"/>
          <w:szCs w:val="22"/>
          <w:u w:val="single"/>
        </w:rPr>
      </w:pPr>
      <w:hyperlink r:id="rId71" w:history="1">
        <w:r w:rsidR="003A6E76" w:rsidRPr="00AF0C9C">
          <w:rPr>
            <w:rStyle w:val="Hipervnculo"/>
            <w:rFonts w:asciiTheme="minorHAnsi" w:eastAsia="Times New Roman" w:hAnsiTheme="minorHAnsi" w:cs="Times New Roman"/>
            <w:sz w:val="22"/>
            <w:szCs w:val="22"/>
          </w:rPr>
          <w:t>http://www.defensajuridica.gov.co/gestion/publicaciones-andje/Guia-generacion-politica-prevencion/Documents/paso_paso_modificaciones_2016.pdf</w:t>
        </w:r>
        <w:r w:rsidR="003A6E76" w:rsidRPr="00AF0C9C">
          <w:rPr>
            <w:rStyle w:val="Hipervnculo"/>
            <w:rFonts w:asciiTheme="minorHAnsi" w:eastAsia="Times New Roman" w:hAnsiTheme="minorHAnsi" w:cs="Times New Roman"/>
            <w:color w:val="385623" w:themeColor="accent6" w:themeShade="80"/>
            <w:sz w:val="22"/>
            <w:szCs w:val="22"/>
            <w:u w:val="none"/>
          </w:rPr>
          <w:t xml:space="preserve"> </w:t>
        </w:r>
        <w:r w:rsidR="003A6E76" w:rsidRPr="00AF0C9C">
          <w:rPr>
            <w:rStyle w:val="Hipervnculo"/>
            <w:rFonts w:asciiTheme="minorHAnsi" w:hAnsiTheme="minorHAnsi"/>
            <w:color w:val="385623" w:themeColor="accent6" w:themeShade="80"/>
            <w:sz w:val="22"/>
            <w:szCs w:val="22"/>
            <w:u w:val="none"/>
          </w:rPr>
          <w:t xml:space="preserve">y </w:t>
        </w:r>
        <w:r w:rsidR="003A6E76" w:rsidRPr="00AF0C9C">
          <w:rPr>
            <w:rStyle w:val="Hipervnculo"/>
            <w:rFonts w:asciiTheme="minorHAnsi" w:eastAsia="Times New Roman" w:hAnsiTheme="minorHAnsi" w:cs="Times New Roman"/>
            <w:sz w:val="22"/>
            <w:szCs w:val="22"/>
          </w:rPr>
          <w:t>http://www.defensajuridica.gov.co/gestion/publicaciones-andje/Guia-generacion-politica-prevencion/Documents/Matrices_Mayo_2016.pdf</w:t>
        </w:r>
      </w:hyperlink>
    </w:p>
    <w:p w14:paraId="45D5C6A0" w14:textId="08F89DF8" w:rsidR="00461AD9" w:rsidRPr="00AF0C9C" w:rsidRDefault="00EC24FC" w:rsidP="00AF0C9C">
      <w:pPr>
        <w:ind w:left="2268"/>
        <w:rPr>
          <w:rFonts w:asciiTheme="minorHAnsi" w:hAnsiTheme="minorHAnsi" w:cstheme="minorHAnsi"/>
          <w:color w:val="auto"/>
          <w:sz w:val="22"/>
          <w:szCs w:val="22"/>
        </w:rPr>
      </w:pPr>
      <w:r w:rsidRPr="00AF0C9C">
        <w:rPr>
          <w:rFonts w:asciiTheme="minorHAnsi" w:eastAsia="Times New Roman" w:hAnsiTheme="minorHAnsi" w:cstheme="minorHAnsi"/>
          <w:color w:val="auto"/>
          <w:sz w:val="22"/>
          <w:szCs w:val="22"/>
        </w:rPr>
        <w:t xml:space="preserve"> </w:t>
      </w:r>
    </w:p>
    <w:p w14:paraId="3531BEAB" w14:textId="77777777" w:rsidR="0076305E" w:rsidRPr="00AF0C9C" w:rsidRDefault="0076305E" w:rsidP="00AF0C9C">
      <w:pPr>
        <w:pStyle w:val="Prrafodelista"/>
        <w:numPr>
          <w:ilvl w:val="0"/>
          <w:numId w:val="7"/>
        </w:numPr>
        <w:ind w:left="709" w:hanging="567"/>
        <w:rPr>
          <w:rFonts w:asciiTheme="minorHAnsi" w:eastAsia="Times New Roman" w:hAnsiTheme="minorHAnsi"/>
          <w:sz w:val="22"/>
          <w:szCs w:val="22"/>
        </w:rPr>
      </w:pPr>
      <w:r w:rsidRPr="00AF0C9C">
        <w:rPr>
          <w:rFonts w:asciiTheme="minorHAnsi" w:eastAsia="Times New Roman" w:hAnsiTheme="minorHAnsi" w:cstheme="minorHAnsi"/>
          <w:color w:val="auto"/>
          <w:sz w:val="22"/>
          <w:szCs w:val="22"/>
        </w:rPr>
        <w:t>Algunas reco</w:t>
      </w:r>
      <w:r w:rsidR="00F432D2" w:rsidRPr="00AF0C9C">
        <w:rPr>
          <w:rFonts w:asciiTheme="minorHAnsi" w:eastAsia="Times New Roman" w:hAnsiTheme="minorHAnsi" w:cstheme="minorHAnsi"/>
          <w:color w:val="auto"/>
          <w:sz w:val="22"/>
          <w:szCs w:val="22"/>
        </w:rPr>
        <w:t>mendaciones para incorporar la g</w:t>
      </w:r>
      <w:r w:rsidRPr="00AF0C9C">
        <w:rPr>
          <w:rFonts w:asciiTheme="minorHAnsi" w:eastAsia="Times New Roman" w:hAnsiTheme="minorHAnsi" w:cstheme="minorHAnsi"/>
          <w:color w:val="auto"/>
          <w:sz w:val="22"/>
          <w:szCs w:val="22"/>
        </w:rPr>
        <w:t>estión ambiental en la operación</w:t>
      </w:r>
      <w:r w:rsidR="00EB739A" w:rsidRPr="00AF0C9C">
        <w:rPr>
          <w:rFonts w:asciiTheme="minorHAnsi" w:eastAsia="Times New Roman" w:hAnsiTheme="minorHAnsi" w:cstheme="minorHAnsi"/>
          <w:color w:val="auto"/>
          <w:sz w:val="22"/>
          <w:szCs w:val="22"/>
        </w:rPr>
        <w:t xml:space="preserve"> de las organizaciones públicas:</w:t>
      </w:r>
    </w:p>
    <w:p w14:paraId="506C7818" w14:textId="77777777" w:rsidR="0076305E" w:rsidRPr="00AF0C9C" w:rsidRDefault="0076305E" w:rsidP="00AF0C9C">
      <w:pPr>
        <w:pStyle w:val="Prrafodelista"/>
        <w:rPr>
          <w:rFonts w:asciiTheme="minorHAnsi" w:eastAsia="Times New Roman" w:hAnsiTheme="minorHAnsi"/>
          <w:sz w:val="22"/>
          <w:szCs w:val="22"/>
        </w:rPr>
      </w:pPr>
    </w:p>
    <w:p w14:paraId="6C47FF9E" w14:textId="296217ED" w:rsidR="0076305E" w:rsidRPr="00AF0C9C" w:rsidRDefault="0076305E" w:rsidP="00AF0C9C">
      <w:pPr>
        <w:numPr>
          <w:ilvl w:val="0"/>
          <w:numId w:val="16"/>
        </w:numPr>
        <w:rPr>
          <w:rFonts w:asciiTheme="minorHAnsi" w:eastAsia="Times New Roman" w:hAnsiTheme="minorHAnsi"/>
          <w:sz w:val="22"/>
          <w:szCs w:val="22"/>
        </w:rPr>
      </w:pPr>
      <w:r w:rsidRPr="00AF0C9C">
        <w:rPr>
          <w:rFonts w:asciiTheme="minorHAnsi" w:eastAsia="Times New Roman" w:hAnsiTheme="minorHAnsi"/>
          <w:sz w:val="22"/>
          <w:szCs w:val="22"/>
        </w:rPr>
        <w:t>Incorporar</w:t>
      </w:r>
      <w:r w:rsidR="00FD1B63" w:rsidRPr="00AF0C9C">
        <w:rPr>
          <w:rFonts w:asciiTheme="minorHAnsi" w:eastAsia="Times New Roman" w:hAnsiTheme="minorHAnsi"/>
          <w:sz w:val="22"/>
          <w:szCs w:val="22"/>
        </w:rPr>
        <w:t xml:space="preserve"> en la </w:t>
      </w:r>
      <w:r w:rsidRPr="00AF0C9C">
        <w:rPr>
          <w:rFonts w:asciiTheme="minorHAnsi" w:eastAsia="Times New Roman" w:hAnsiTheme="minorHAnsi"/>
          <w:sz w:val="22"/>
          <w:szCs w:val="22"/>
        </w:rPr>
        <w:t xml:space="preserve">planeación, </w:t>
      </w:r>
      <w:r w:rsidR="006A14BD" w:rsidRPr="00AF0C9C">
        <w:rPr>
          <w:rFonts w:asciiTheme="minorHAnsi" w:eastAsia="Times New Roman" w:hAnsiTheme="minorHAnsi"/>
          <w:sz w:val="22"/>
          <w:szCs w:val="22"/>
        </w:rPr>
        <w:t xml:space="preserve">la </w:t>
      </w:r>
      <w:r w:rsidRPr="00AF0C9C">
        <w:rPr>
          <w:rFonts w:asciiTheme="minorHAnsi" w:eastAsia="Times New Roman" w:hAnsiTheme="minorHAnsi"/>
          <w:sz w:val="22"/>
          <w:szCs w:val="22"/>
        </w:rPr>
        <w:t xml:space="preserve">gestión y </w:t>
      </w:r>
      <w:r w:rsidR="006A14BD" w:rsidRPr="00AF0C9C">
        <w:rPr>
          <w:rFonts w:asciiTheme="minorHAnsi" w:eastAsia="Times New Roman" w:hAnsiTheme="minorHAnsi"/>
          <w:sz w:val="22"/>
          <w:szCs w:val="22"/>
        </w:rPr>
        <w:t xml:space="preserve">el </w:t>
      </w:r>
      <w:r w:rsidRPr="00AF0C9C">
        <w:rPr>
          <w:rFonts w:asciiTheme="minorHAnsi" w:eastAsia="Times New Roman" w:hAnsiTheme="minorHAnsi"/>
          <w:sz w:val="22"/>
          <w:szCs w:val="22"/>
        </w:rPr>
        <w:t>control, nociones y acciones tendientes a identificar estudiar, controlar y</w:t>
      </w:r>
      <w:r w:rsidR="00FD1B63" w:rsidRPr="00AF0C9C">
        <w:rPr>
          <w:rFonts w:asciiTheme="minorHAnsi" w:eastAsia="Times New Roman" w:hAnsiTheme="minorHAnsi"/>
          <w:sz w:val="22"/>
          <w:szCs w:val="22"/>
        </w:rPr>
        <w:t xml:space="preserve"> </w:t>
      </w:r>
      <w:r w:rsidRPr="00AF0C9C">
        <w:rPr>
          <w:rFonts w:asciiTheme="minorHAnsi" w:eastAsia="Times New Roman" w:hAnsiTheme="minorHAnsi"/>
          <w:sz w:val="22"/>
          <w:szCs w:val="22"/>
        </w:rPr>
        <w:t xml:space="preserve">gestionar aquellos elementos de la actividad de la organización (actividades, insumos, productos, subproductos, entre otros) que generan cambios favorables o </w:t>
      </w:r>
      <w:r w:rsidR="006B050B" w:rsidRPr="00AF0C9C">
        <w:rPr>
          <w:rFonts w:asciiTheme="minorHAnsi" w:eastAsia="Times New Roman" w:hAnsiTheme="minorHAnsi"/>
          <w:sz w:val="22"/>
          <w:szCs w:val="22"/>
        </w:rPr>
        <w:t xml:space="preserve">negativos </w:t>
      </w:r>
      <w:r w:rsidRPr="00AF0C9C">
        <w:rPr>
          <w:rFonts w:asciiTheme="minorHAnsi" w:eastAsia="Times New Roman" w:hAnsiTheme="minorHAnsi"/>
          <w:sz w:val="22"/>
          <w:szCs w:val="22"/>
        </w:rPr>
        <w:t>en el entorno natural. </w:t>
      </w:r>
    </w:p>
    <w:p w14:paraId="21263481" w14:textId="77777777" w:rsidR="0076305E" w:rsidRPr="00AF0C9C" w:rsidRDefault="0076305E" w:rsidP="00AF0C9C">
      <w:pPr>
        <w:ind w:left="720"/>
        <w:rPr>
          <w:rFonts w:asciiTheme="minorHAnsi" w:eastAsia="Times New Roman" w:hAnsiTheme="minorHAnsi"/>
          <w:color w:val="auto"/>
          <w:sz w:val="22"/>
          <w:szCs w:val="22"/>
        </w:rPr>
      </w:pPr>
    </w:p>
    <w:p w14:paraId="3D09A292" w14:textId="3D52E996" w:rsidR="0076305E" w:rsidRPr="00AF0C9C" w:rsidRDefault="0076305E" w:rsidP="00AF0C9C">
      <w:pPr>
        <w:numPr>
          <w:ilvl w:val="0"/>
          <w:numId w:val="16"/>
        </w:numPr>
        <w:rPr>
          <w:rFonts w:asciiTheme="minorHAnsi" w:eastAsia="Times New Roman" w:hAnsiTheme="minorHAnsi"/>
          <w:sz w:val="22"/>
          <w:szCs w:val="22"/>
        </w:rPr>
      </w:pPr>
      <w:r w:rsidRPr="00AF0C9C">
        <w:rPr>
          <w:rFonts w:asciiTheme="minorHAnsi" w:eastAsia="Times New Roman" w:hAnsiTheme="minorHAnsi"/>
          <w:sz w:val="22"/>
          <w:szCs w:val="22"/>
        </w:rPr>
        <w:t>Promover</w:t>
      </w:r>
      <w:r w:rsidR="006B050B" w:rsidRPr="00AF0C9C">
        <w:rPr>
          <w:rFonts w:asciiTheme="minorHAnsi" w:eastAsia="Times New Roman" w:hAnsiTheme="minorHAnsi"/>
          <w:sz w:val="22"/>
          <w:szCs w:val="22"/>
        </w:rPr>
        <w:t>,</w:t>
      </w:r>
      <w:r w:rsidRPr="00AF0C9C">
        <w:rPr>
          <w:rFonts w:asciiTheme="minorHAnsi" w:eastAsia="Times New Roman" w:hAnsiTheme="minorHAnsi"/>
          <w:sz w:val="22"/>
          <w:szCs w:val="22"/>
        </w:rPr>
        <w:t xml:space="preserve"> mediante el ejemplo</w:t>
      </w:r>
      <w:r w:rsidR="006B050B" w:rsidRPr="00AF0C9C">
        <w:rPr>
          <w:rFonts w:asciiTheme="minorHAnsi" w:eastAsia="Times New Roman" w:hAnsiTheme="minorHAnsi"/>
          <w:sz w:val="22"/>
          <w:szCs w:val="22"/>
        </w:rPr>
        <w:t>,</w:t>
      </w:r>
      <w:r w:rsidRPr="00AF0C9C">
        <w:rPr>
          <w:rFonts w:asciiTheme="minorHAnsi" w:eastAsia="Times New Roman" w:hAnsiTheme="minorHAnsi"/>
          <w:sz w:val="22"/>
          <w:szCs w:val="22"/>
        </w:rPr>
        <w:t xml:space="preserve"> </w:t>
      </w:r>
      <w:r w:rsidR="00702BB1">
        <w:rPr>
          <w:rFonts w:asciiTheme="minorHAnsi" w:eastAsia="Times New Roman" w:hAnsiTheme="minorHAnsi"/>
          <w:sz w:val="22"/>
          <w:szCs w:val="22"/>
        </w:rPr>
        <w:t>el cuidado de los recursos naturales renovables y no renobables</w:t>
      </w:r>
      <w:r w:rsidRPr="00AF0C9C">
        <w:rPr>
          <w:rFonts w:asciiTheme="minorHAnsi" w:eastAsia="Times New Roman" w:hAnsiTheme="minorHAnsi"/>
          <w:sz w:val="22"/>
          <w:szCs w:val="22"/>
        </w:rPr>
        <w:t>. </w:t>
      </w:r>
    </w:p>
    <w:p w14:paraId="35AE970D" w14:textId="77777777" w:rsidR="0076305E" w:rsidRPr="00AF0C9C" w:rsidRDefault="0076305E" w:rsidP="00AF0C9C">
      <w:pPr>
        <w:pStyle w:val="Prrafodelista"/>
        <w:rPr>
          <w:rFonts w:asciiTheme="minorHAnsi" w:eastAsia="Times New Roman" w:hAnsiTheme="minorHAnsi"/>
          <w:sz w:val="22"/>
          <w:szCs w:val="22"/>
        </w:rPr>
      </w:pPr>
    </w:p>
    <w:p w14:paraId="05E5A9AA" w14:textId="1C3C1AB9" w:rsidR="0076305E" w:rsidRPr="00AF0C9C" w:rsidRDefault="0076305E" w:rsidP="00AF0C9C">
      <w:pPr>
        <w:numPr>
          <w:ilvl w:val="0"/>
          <w:numId w:val="16"/>
        </w:numPr>
        <w:rPr>
          <w:rFonts w:asciiTheme="minorHAnsi" w:eastAsia="Times New Roman" w:hAnsiTheme="minorHAnsi"/>
          <w:sz w:val="22"/>
          <w:szCs w:val="22"/>
        </w:rPr>
      </w:pPr>
      <w:r w:rsidRPr="00AF0C9C">
        <w:rPr>
          <w:rFonts w:asciiTheme="minorHAnsi" w:eastAsia="Times New Roman" w:hAnsiTheme="minorHAnsi"/>
          <w:sz w:val="22"/>
          <w:szCs w:val="22"/>
        </w:rPr>
        <w:t xml:space="preserve">Tener en cuenta que en las características de sus productos y servicios, inciden las características de los insumos requeridos para su generación. Por </w:t>
      </w:r>
      <w:r w:rsidR="006B050B" w:rsidRPr="00AF0C9C">
        <w:rPr>
          <w:rFonts w:asciiTheme="minorHAnsi" w:eastAsia="Times New Roman" w:hAnsiTheme="minorHAnsi"/>
          <w:sz w:val="22"/>
          <w:szCs w:val="22"/>
        </w:rPr>
        <w:t xml:space="preserve">lo </w:t>
      </w:r>
      <w:r w:rsidRPr="00AF0C9C">
        <w:rPr>
          <w:rFonts w:asciiTheme="minorHAnsi" w:eastAsia="Times New Roman" w:hAnsiTheme="minorHAnsi"/>
          <w:sz w:val="22"/>
          <w:szCs w:val="22"/>
        </w:rPr>
        <w:t>tanto, los procesos de adquisición se realizarán buscando incorporar una reflexión sobre los efectos ambientales, reconociendo que los productos o servicios que se entregan a los grupos de valor, no solo se definen por el valor agregado en la transformación que realiza la organización, sino también por todas las acciones que realizan los proveedores para suministrar los insumos que la organización detalla que requiere para generar valor público.</w:t>
      </w:r>
    </w:p>
    <w:p w14:paraId="56AA8D5D" w14:textId="77777777" w:rsidR="0076305E" w:rsidRPr="00AF0C9C" w:rsidRDefault="0076305E" w:rsidP="00AF0C9C">
      <w:pPr>
        <w:ind w:left="720"/>
        <w:rPr>
          <w:rFonts w:asciiTheme="minorHAnsi" w:eastAsia="Times New Roman" w:hAnsiTheme="minorHAnsi"/>
          <w:sz w:val="22"/>
          <w:szCs w:val="22"/>
        </w:rPr>
      </w:pPr>
    </w:p>
    <w:p w14:paraId="67FE01DF" w14:textId="37B9843F" w:rsidR="0076305E" w:rsidRPr="00AF0C9C" w:rsidRDefault="0076305E" w:rsidP="00AF0C9C">
      <w:pPr>
        <w:numPr>
          <w:ilvl w:val="0"/>
          <w:numId w:val="16"/>
        </w:numPr>
        <w:rPr>
          <w:rFonts w:asciiTheme="minorHAnsi" w:eastAsia="Times New Roman" w:hAnsiTheme="minorHAnsi"/>
          <w:sz w:val="22"/>
          <w:szCs w:val="22"/>
        </w:rPr>
      </w:pPr>
      <w:r w:rsidRPr="00AF0C9C">
        <w:rPr>
          <w:rFonts w:asciiTheme="minorHAnsi" w:eastAsia="Times New Roman" w:hAnsiTheme="minorHAnsi"/>
          <w:sz w:val="22"/>
          <w:szCs w:val="22"/>
        </w:rPr>
        <w:t xml:space="preserve">Preguntarse ¿de qué manera sus productos </w:t>
      </w:r>
      <w:r w:rsidR="006B050B" w:rsidRPr="00AF0C9C">
        <w:rPr>
          <w:rFonts w:asciiTheme="minorHAnsi" w:eastAsia="Times New Roman" w:hAnsiTheme="minorHAnsi"/>
          <w:sz w:val="22"/>
          <w:szCs w:val="22"/>
        </w:rPr>
        <w:t xml:space="preserve">podrían </w:t>
      </w:r>
      <w:r w:rsidRPr="00AF0C9C">
        <w:rPr>
          <w:rFonts w:asciiTheme="minorHAnsi" w:eastAsia="Times New Roman" w:hAnsiTheme="minorHAnsi"/>
          <w:sz w:val="22"/>
          <w:szCs w:val="22"/>
        </w:rPr>
        <w:t xml:space="preserve">cambiar sin afectar el propósito para </w:t>
      </w:r>
      <w:r w:rsidR="006B050B" w:rsidRPr="00AF0C9C">
        <w:rPr>
          <w:rFonts w:asciiTheme="minorHAnsi" w:eastAsia="Times New Roman" w:hAnsiTheme="minorHAnsi"/>
          <w:sz w:val="22"/>
          <w:szCs w:val="22"/>
        </w:rPr>
        <w:t xml:space="preserve">el </w:t>
      </w:r>
      <w:r w:rsidRPr="00AF0C9C">
        <w:rPr>
          <w:rFonts w:asciiTheme="minorHAnsi" w:eastAsia="Times New Roman" w:hAnsiTheme="minorHAnsi"/>
          <w:sz w:val="22"/>
          <w:szCs w:val="22"/>
        </w:rPr>
        <w:t>cual se genera</w:t>
      </w:r>
      <w:r w:rsidR="006B050B" w:rsidRPr="00AF0C9C">
        <w:rPr>
          <w:rFonts w:asciiTheme="minorHAnsi" w:eastAsia="Times New Roman" w:hAnsiTheme="minorHAnsi"/>
          <w:sz w:val="22"/>
          <w:szCs w:val="22"/>
        </w:rPr>
        <w:t>ro</w:t>
      </w:r>
      <w:r w:rsidRPr="00AF0C9C">
        <w:rPr>
          <w:rFonts w:asciiTheme="minorHAnsi" w:eastAsia="Times New Roman" w:hAnsiTheme="minorHAnsi"/>
          <w:sz w:val="22"/>
          <w:szCs w:val="22"/>
        </w:rPr>
        <w:t>n?,</w:t>
      </w:r>
      <w:r w:rsidR="006B050B" w:rsidRPr="00AF0C9C">
        <w:rPr>
          <w:rFonts w:asciiTheme="minorHAnsi" w:eastAsia="Times New Roman" w:hAnsiTheme="minorHAnsi"/>
          <w:sz w:val="22"/>
          <w:szCs w:val="22"/>
        </w:rPr>
        <w:t xml:space="preserve"> y analizar </w:t>
      </w:r>
      <w:r w:rsidRPr="00AF0C9C">
        <w:rPr>
          <w:rFonts w:asciiTheme="minorHAnsi" w:eastAsia="Times New Roman" w:hAnsiTheme="minorHAnsi"/>
          <w:sz w:val="22"/>
          <w:szCs w:val="22"/>
        </w:rPr>
        <w:t>los efectos ambientales negativos que pudiera estar promoviendo hoy. </w:t>
      </w:r>
    </w:p>
    <w:p w14:paraId="169AC718" w14:textId="77777777" w:rsidR="0076305E" w:rsidRPr="00AF0C9C" w:rsidRDefault="0076305E" w:rsidP="00AF0C9C">
      <w:pPr>
        <w:ind w:left="720"/>
        <w:rPr>
          <w:rFonts w:asciiTheme="minorHAnsi" w:eastAsia="Times New Roman" w:hAnsiTheme="minorHAnsi"/>
          <w:sz w:val="22"/>
          <w:szCs w:val="22"/>
        </w:rPr>
      </w:pPr>
    </w:p>
    <w:p w14:paraId="4AD49998" w14:textId="631338CE" w:rsidR="0076305E" w:rsidRPr="00AF0C9C" w:rsidRDefault="0076305E" w:rsidP="00AF0C9C">
      <w:pPr>
        <w:numPr>
          <w:ilvl w:val="0"/>
          <w:numId w:val="16"/>
        </w:numPr>
        <w:rPr>
          <w:rFonts w:asciiTheme="minorHAnsi" w:eastAsia="Times New Roman" w:hAnsiTheme="minorHAnsi"/>
          <w:sz w:val="22"/>
          <w:szCs w:val="22"/>
        </w:rPr>
      </w:pPr>
      <w:r w:rsidRPr="00AF0C9C">
        <w:rPr>
          <w:rFonts w:asciiTheme="minorHAnsi" w:eastAsia="Times New Roman" w:hAnsiTheme="minorHAnsi"/>
          <w:sz w:val="22"/>
          <w:szCs w:val="22"/>
        </w:rPr>
        <w:t>Preguntarse si las exigencias o lineamientos dad</w:t>
      </w:r>
      <w:r w:rsidR="00F02C11" w:rsidRPr="00AF0C9C">
        <w:rPr>
          <w:rFonts w:asciiTheme="minorHAnsi" w:eastAsia="Times New Roman" w:hAnsiTheme="minorHAnsi"/>
          <w:sz w:val="22"/>
          <w:szCs w:val="22"/>
        </w:rPr>
        <w:t>o</w:t>
      </w:r>
      <w:r w:rsidRPr="00AF0C9C">
        <w:rPr>
          <w:rFonts w:asciiTheme="minorHAnsi" w:eastAsia="Times New Roman" w:hAnsiTheme="minorHAnsi"/>
          <w:sz w:val="22"/>
          <w:szCs w:val="22"/>
        </w:rPr>
        <w:t>s a los proveedores asociadas al momento entrega - recepción de los insumos</w:t>
      </w:r>
      <w:r w:rsidR="00FD1B63" w:rsidRPr="00AF0C9C">
        <w:rPr>
          <w:rFonts w:asciiTheme="minorHAnsi" w:eastAsia="Times New Roman" w:hAnsiTheme="minorHAnsi"/>
          <w:sz w:val="22"/>
          <w:szCs w:val="22"/>
        </w:rPr>
        <w:t xml:space="preserve"> </w:t>
      </w:r>
      <w:r w:rsidRPr="00AF0C9C">
        <w:rPr>
          <w:rFonts w:asciiTheme="minorHAnsi" w:eastAsia="Times New Roman" w:hAnsiTheme="minorHAnsi"/>
          <w:sz w:val="22"/>
          <w:szCs w:val="22"/>
        </w:rPr>
        <w:t>pueden ser diferentes sin afectar la</w:t>
      </w:r>
      <w:r w:rsidR="00F02C11" w:rsidRPr="00AF0C9C">
        <w:rPr>
          <w:rFonts w:asciiTheme="minorHAnsi" w:eastAsia="Times New Roman" w:hAnsiTheme="minorHAnsi"/>
          <w:sz w:val="22"/>
          <w:szCs w:val="22"/>
        </w:rPr>
        <w:t>s</w:t>
      </w:r>
      <w:r w:rsidRPr="00AF0C9C">
        <w:rPr>
          <w:rFonts w:asciiTheme="minorHAnsi" w:eastAsia="Times New Roman" w:hAnsiTheme="minorHAnsi"/>
          <w:sz w:val="22"/>
          <w:szCs w:val="22"/>
        </w:rPr>
        <w:t xml:space="preserve"> características de los mismos, para disminuir, suprimir o cambiar favorablemente los efectos que se generan en el entorno natural y de la comunidad de donde provienen, así como el de la propia entidad.</w:t>
      </w:r>
    </w:p>
    <w:p w14:paraId="33E6256C" w14:textId="77777777" w:rsidR="00521F46" w:rsidRPr="00AF0C9C" w:rsidRDefault="00521F46" w:rsidP="00AF0C9C">
      <w:pPr>
        <w:pStyle w:val="Prrafodelista"/>
        <w:rPr>
          <w:rFonts w:asciiTheme="minorHAnsi" w:eastAsia="Times New Roman" w:hAnsiTheme="minorHAnsi"/>
          <w:sz w:val="22"/>
          <w:szCs w:val="22"/>
        </w:rPr>
      </w:pPr>
    </w:p>
    <w:p w14:paraId="42334611" w14:textId="5E2D7D74" w:rsidR="0076305E" w:rsidRPr="00AF0C9C" w:rsidRDefault="0076305E" w:rsidP="00AF0C9C">
      <w:pPr>
        <w:numPr>
          <w:ilvl w:val="0"/>
          <w:numId w:val="16"/>
        </w:numPr>
        <w:rPr>
          <w:rFonts w:asciiTheme="minorHAnsi" w:eastAsia="Times New Roman" w:hAnsiTheme="minorHAnsi"/>
          <w:color w:val="auto"/>
          <w:sz w:val="22"/>
          <w:szCs w:val="22"/>
        </w:rPr>
      </w:pPr>
      <w:r w:rsidRPr="00AF0C9C">
        <w:rPr>
          <w:rFonts w:asciiTheme="minorHAnsi" w:eastAsia="Times New Roman" w:hAnsiTheme="minorHAnsi"/>
          <w:sz w:val="22"/>
          <w:szCs w:val="22"/>
        </w:rPr>
        <w:t>Revisar de manera permanente los procesos de generación de los bienes y servicios para los grupos de valor</w:t>
      </w:r>
      <w:r w:rsidR="004D39DB" w:rsidRPr="00AF0C9C">
        <w:rPr>
          <w:rFonts w:asciiTheme="minorHAnsi" w:eastAsia="Times New Roman" w:hAnsiTheme="minorHAnsi"/>
          <w:sz w:val="22"/>
          <w:szCs w:val="22"/>
        </w:rPr>
        <w:t xml:space="preserve"> </w:t>
      </w:r>
      <w:r w:rsidRPr="00AF0C9C">
        <w:rPr>
          <w:rFonts w:asciiTheme="minorHAnsi" w:eastAsia="Times New Roman" w:hAnsiTheme="minorHAnsi"/>
          <w:sz w:val="22"/>
          <w:szCs w:val="22"/>
        </w:rPr>
        <w:t>e identificar cómo se están haciendo, para preservar lo que se está haciendo bien, e incluso retarse a hacerlo mejor</w:t>
      </w:r>
      <w:r w:rsidR="004D39DB" w:rsidRPr="00AF0C9C">
        <w:rPr>
          <w:rFonts w:asciiTheme="minorHAnsi" w:eastAsia="Times New Roman" w:hAnsiTheme="minorHAnsi"/>
          <w:sz w:val="22"/>
          <w:szCs w:val="22"/>
        </w:rPr>
        <w:t>. M</w:t>
      </w:r>
      <w:r w:rsidRPr="00AF0C9C">
        <w:rPr>
          <w:rFonts w:asciiTheme="minorHAnsi" w:eastAsia="Times New Roman" w:hAnsiTheme="minorHAnsi"/>
          <w:sz w:val="22"/>
          <w:szCs w:val="22"/>
        </w:rPr>
        <w:t xml:space="preserve">ejorar lo que </w:t>
      </w:r>
      <w:r w:rsidR="00FD1B63" w:rsidRPr="00AF0C9C">
        <w:rPr>
          <w:rFonts w:asciiTheme="minorHAnsi" w:eastAsia="Times New Roman" w:hAnsiTheme="minorHAnsi"/>
          <w:sz w:val="22"/>
          <w:szCs w:val="22"/>
        </w:rPr>
        <w:t xml:space="preserve">se está desarrollando </w:t>
      </w:r>
      <w:r w:rsidRPr="00AF0C9C">
        <w:rPr>
          <w:rFonts w:asciiTheme="minorHAnsi" w:eastAsia="Times New Roman" w:hAnsiTheme="minorHAnsi"/>
          <w:sz w:val="22"/>
          <w:szCs w:val="22"/>
        </w:rPr>
        <w:t>de manera inadecuad</w:t>
      </w:r>
      <w:r w:rsidR="00FD1B63" w:rsidRPr="00AF0C9C">
        <w:rPr>
          <w:rFonts w:asciiTheme="minorHAnsi" w:eastAsia="Times New Roman" w:hAnsiTheme="minorHAnsi"/>
          <w:sz w:val="22"/>
          <w:szCs w:val="22"/>
        </w:rPr>
        <w:t>a</w:t>
      </w:r>
      <w:r w:rsidR="004D39DB" w:rsidRPr="00AF0C9C">
        <w:rPr>
          <w:rFonts w:asciiTheme="minorHAnsi" w:eastAsia="Times New Roman" w:hAnsiTheme="minorHAnsi"/>
          <w:sz w:val="22"/>
          <w:szCs w:val="22"/>
        </w:rPr>
        <w:t xml:space="preserve"> </w:t>
      </w:r>
      <w:r w:rsidR="00FD1B63" w:rsidRPr="00AF0C9C">
        <w:rPr>
          <w:rFonts w:asciiTheme="minorHAnsi" w:eastAsia="Times New Roman" w:hAnsiTheme="minorHAnsi"/>
          <w:sz w:val="22"/>
          <w:szCs w:val="22"/>
        </w:rPr>
        <w:t xml:space="preserve">y dejar de ejecutar acciones </w:t>
      </w:r>
      <w:r w:rsidRPr="00AF0C9C">
        <w:rPr>
          <w:rFonts w:asciiTheme="minorHAnsi" w:eastAsia="Times New Roman" w:hAnsiTheme="minorHAnsi"/>
          <w:sz w:val="22"/>
          <w:szCs w:val="22"/>
        </w:rPr>
        <w:t xml:space="preserve">que carecen de relevancia en la generación de valor </w:t>
      </w:r>
      <w:r w:rsidR="004D39DB" w:rsidRPr="00AF0C9C">
        <w:rPr>
          <w:rFonts w:asciiTheme="minorHAnsi" w:eastAsia="Times New Roman" w:hAnsiTheme="minorHAnsi"/>
          <w:sz w:val="22"/>
          <w:szCs w:val="22"/>
        </w:rPr>
        <w:t xml:space="preserve">o que están </w:t>
      </w:r>
      <w:r w:rsidR="00FD1B63" w:rsidRPr="00AF0C9C">
        <w:rPr>
          <w:rFonts w:asciiTheme="minorHAnsi" w:eastAsia="Times New Roman" w:hAnsiTheme="minorHAnsi"/>
          <w:sz w:val="22"/>
          <w:szCs w:val="22"/>
        </w:rPr>
        <w:t xml:space="preserve">afectando el entorno ambiental. </w:t>
      </w:r>
      <w:r w:rsidRPr="00AF0C9C">
        <w:rPr>
          <w:rFonts w:asciiTheme="minorHAnsi" w:eastAsia="Times New Roman" w:hAnsiTheme="minorHAnsi"/>
          <w:sz w:val="22"/>
          <w:szCs w:val="22"/>
        </w:rPr>
        <w:t xml:space="preserve">Todo ello, con el fin de que en estos procesos se generen menos </w:t>
      </w:r>
      <w:r w:rsidR="004D39DB" w:rsidRPr="00AF0C9C">
        <w:rPr>
          <w:rFonts w:asciiTheme="minorHAnsi" w:eastAsia="Times New Roman" w:hAnsiTheme="minorHAnsi"/>
          <w:sz w:val="22"/>
          <w:szCs w:val="22"/>
        </w:rPr>
        <w:t xml:space="preserve">pérdidas </w:t>
      </w:r>
      <w:r w:rsidRPr="00AF0C9C">
        <w:rPr>
          <w:rFonts w:asciiTheme="minorHAnsi" w:eastAsia="Times New Roman" w:hAnsiTheme="minorHAnsi"/>
          <w:sz w:val="22"/>
          <w:szCs w:val="22"/>
        </w:rPr>
        <w:t xml:space="preserve">de recursos y </w:t>
      </w:r>
      <w:r w:rsidR="004D39DB" w:rsidRPr="00AF0C9C">
        <w:rPr>
          <w:rFonts w:asciiTheme="minorHAnsi" w:eastAsia="Times New Roman" w:hAnsiTheme="minorHAnsi"/>
          <w:sz w:val="22"/>
          <w:szCs w:val="22"/>
        </w:rPr>
        <w:t xml:space="preserve">que </w:t>
      </w:r>
      <w:r w:rsidRPr="00AF0C9C">
        <w:rPr>
          <w:rFonts w:asciiTheme="minorHAnsi" w:eastAsia="Times New Roman" w:hAnsiTheme="minorHAnsi"/>
          <w:sz w:val="22"/>
          <w:szCs w:val="22"/>
        </w:rPr>
        <w:t>refleje mayor eficiencia, relacionad</w:t>
      </w:r>
      <w:r w:rsidR="004D39DB" w:rsidRPr="00AF0C9C">
        <w:rPr>
          <w:rFonts w:asciiTheme="minorHAnsi" w:eastAsia="Times New Roman" w:hAnsiTheme="minorHAnsi"/>
          <w:sz w:val="22"/>
          <w:szCs w:val="22"/>
        </w:rPr>
        <w:t xml:space="preserve">a </w:t>
      </w:r>
      <w:r w:rsidRPr="00AF0C9C">
        <w:rPr>
          <w:rFonts w:asciiTheme="minorHAnsi" w:eastAsia="Times New Roman" w:hAnsiTheme="minorHAnsi"/>
          <w:sz w:val="22"/>
          <w:szCs w:val="22"/>
        </w:rPr>
        <w:t>no solo con la disminución de costos sino en un mejor manejo (disposición, limpieza o almacenaje) de los mismos. Para esto</w:t>
      </w:r>
      <w:r w:rsidR="004D39DB" w:rsidRPr="00AF0C9C">
        <w:rPr>
          <w:rFonts w:asciiTheme="minorHAnsi" w:eastAsia="Times New Roman" w:hAnsiTheme="minorHAnsi"/>
          <w:sz w:val="22"/>
          <w:szCs w:val="22"/>
        </w:rPr>
        <w:t>,</w:t>
      </w:r>
      <w:r w:rsidRPr="00AF0C9C">
        <w:rPr>
          <w:rFonts w:asciiTheme="minorHAnsi" w:eastAsia="Times New Roman" w:hAnsiTheme="minorHAnsi"/>
          <w:sz w:val="22"/>
          <w:szCs w:val="22"/>
        </w:rPr>
        <w:t xml:space="preserve"> la entidad puede contar con las </w:t>
      </w:r>
      <w:r w:rsidR="004D39DB" w:rsidRPr="00AF0C9C">
        <w:rPr>
          <w:rFonts w:asciiTheme="minorHAnsi" w:eastAsia="Times New Roman" w:hAnsiTheme="minorHAnsi"/>
          <w:sz w:val="22"/>
          <w:szCs w:val="22"/>
        </w:rPr>
        <w:t xml:space="preserve">guías </w:t>
      </w:r>
      <w:r w:rsidRPr="00AF0C9C">
        <w:rPr>
          <w:rFonts w:asciiTheme="minorHAnsi" w:eastAsia="Times New Roman" w:hAnsiTheme="minorHAnsi"/>
          <w:sz w:val="22"/>
          <w:szCs w:val="22"/>
        </w:rPr>
        <w:t>que emite el Ministerio de Ambiente y las orientaciones sobre innovación para entidades públicas.</w:t>
      </w:r>
    </w:p>
    <w:p w14:paraId="4413C853" w14:textId="77777777" w:rsidR="0076305E" w:rsidRPr="00AF0C9C" w:rsidRDefault="0076305E" w:rsidP="00AF0C9C">
      <w:pPr>
        <w:ind w:left="720"/>
        <w:rPr>
          <w:rFonts w:asciiTheme="minorHAnsi" w:eastAsia="Times New Roman" w:hAnsiTheme="minorHAnsi"/>
          <w:sz w:val="22"/>
          <w:szCs w:val="22"/>
        </w:rPr>
      </w:pPr>
    </w:p>
    <w:p w14:paraId="45F9034D" w14:textId="1232C4AD" w:rsidR="0076305E" w:rsidRPr="00AF0C9C" w:rsidRDefault="0076305E" w:rsidP="00AF0C9C">
      <w:pPr>
        <w:numPr>
          <w:ilvl w:val="0"/>
          <w:numId w:val="16"/>
        </w:numPr>
        <w:rPr>
          <w:rFonts w:asciiTheme="minorHAnsi" w:eastAsia="Times New Roman" w:hAnsiTheme="minorHAnsi"/>
          <w:sz w:val="22"/>
          <w:szCs w:val="22"/>
        </w:rPr>
      </w:pPr>
      <w:r w:rsidRPr="00AF0C9C">
        <w:rPr>
          <w:rFonts w:asciiTheme="minorHAnsi" w:eastAsia="Times New Roman" w:hAnsiTheme="minorHAnsi"/>
          <w:sz w:val="22"/>
          <w:szCs w:val="22"/>
        </w:rPr>
        <w:t xml:space="preserve">Orientar a proveedores y a los grupos de valor en la incorporación </w:t>
      </w:r>
      <w:r w:rsidR="00FD1B63" w:rsidRPr="00AF0C9C">
        <w:rPr>
          <w:rFonts w:asciiTheme="minorHAnsi" w:eastAsia="Times New Roman" w:hAnsiTheme="minorHAnsi"/>
          <w:sz w:val="22"/>
          <w:szCs w:val="22"/>
        </w:rPr>
        <w:t xml:space="preserve">de la </w:t>
      </w:r>
      <w:r w:rsidRPr="00AF0C9C">
        <w:rPr>
          <w:rFonts w:asciiTheme="minorHAnsi" w:eastAsia="Times New Roman" w:hAnsiTheme="minorHAnsi"/>
          <w:sz w:val="22"/>
          <w:szCs w:val="22"/>
        </w:rPr>
        <w:t>responsabilidad compartida frente al entorno</w:t>
      </w:r>
      <w:r w:rsidR="004D39DB" w:rsidRPr="00AF0C9C">
        <w:rPr>
          <w:rFonts w:asciiTheme="minorHAnsi" w:eastAsia="Times New Roman" w:hAnsiTheme="minorHAnsi"/>
          <w:sz w:val="22"/>
          <w:szCs w:val="22"/>
        </w:rPr>
        <w:t>. A</w:t>
      </w:r>
      <w:r w:rsidRPr="00AF0C9C">
        <w:rPr>
          <w:rFonts w:asciiTheme="minorHAnsi" w:eastAsia="Times New Roman" w:hAnsiTheme="minorHAnsi"/>
          <w:sz w:val="22"/>
          <w:szCs w:val="22"/>
        </w:rPr>
        <w:t xml:space="preserve"> los primeros para que se comprometan a desarrollar y mantener una cultura de innovación</w:t>
      </w:r>
      <w:r w:rsidR="004D39DB" w:rsidRPr="00AF0C9C">
        <w:rPr>
          <w:rFonts w:asciiTheme="minorHAnsi" w:eastAsia="Times New Roman" w:hAnsiTheme="minorHAnsi"/>
          <w:sz w:val="22"/>
          <w:szCs w:val="22"/>
        </w:rPr>
        <w:t>,</w:t>
      </w:r>
      <w:r w:rsidRPr="00AF0C9C">
        <w:rPr>
          <w:rFonts w:asciiTheme="minorHAnsi" w:eastAsia="Times New Roman" w:hAnsiTheme="minorHAnsi"/>
          <w:sz w:val="22"/>
          <w:szCs w:val="22"/>
        </w:rPr>
        <w:t xml:space="preserve"> con criterios ambientales en los productos que ofrecen, y a los segundos frente al correcto uso y disposición de los bienes que adquieren para lograr entornos naturales que les permitan disfrutar del derecho colectivo a un medio ambiente sano.</w:t>
      </w:r>
    </w:p>
    <w:p w14:paraId="7D007111" w14:textId="77777777" w:rsidR="0076305E" w:rsidRPr="00AF0C9C" w:rsidRDefault="0076305E" w:rsidP="00AF0C9C">
      <w:pPr>
        <w:pStyle w:val="Prrafodelista"/>
        <w:rPr>
          <w:rFonts w:asciiTheme="minorHAnsi" w:eastAsia="Times New Roman" w:hAnsiTheme="minorHAnsi"/>
          <w:sz w:val="22"/>
          <w:szCs w:val="22"/>
        </w:rPr>
      </w:pPr>
    </w:p>
    <w:p w14:paraId="14FEA00D" w14:textId="40AFEC27" w:rsidR="0076305E" w:rsidRPr="00AF0C9C" w:rsidRDefault="0076305E" w:rsidP="00AF0C9C">
      <w:pPr>
        <w:numPr>
          <w:ilvl w:val="0"/>
          <w:numId w:val="16"/>
        </w:numPr>
        <w:rPr>
          <w:rFonts w:asciiTheme="minorHAnsi" w:eastAsia="Times New Roman" w:hAnsiTheme="minorHAnsi"/>
          <w:sz w:val="22"/>
          <w:szCs w:val="22"/>
        </w:rPr>
      </w:pPr>
      <w:r w:rsidRPr="00AF0C9C">
        <w:rPr>
          <w:rFonts w:asciiTheme="minorHAnsi" w:eastAsia="Times New Roman" w:hAnsiTheme="minorHAnsi"/>
          <w:sz w:val="22"/>
          <w:szCs w:val="22"/>
        </w:rPr>
        <w:t xml:space="preserve">Conocer, monitorear y aplicar las normas ambientales que </w:t>
      </w:r>
      <w:r w:rsidR="004D39DB" w:rsidRPr="00AF0C9C">
        <w:rPr>
          <w:rFonts w:asciiTheme="minorHAnsi" w:eastAsia="Times New Roman" w:hAnsiTheme="minorHAnsi"/>
          <w:sz w:val="22"/>
          <w:szCs w:val="22"/>
        </w:rPr>
        <w:t xml:space="preserve">se </w:t>
      </w:r>
      <w:r w:rsidRPr="00AF0C9C">
        <w:rPr>
          <w:rFonts w:asciiTheme="minorHAnsi" w:eastAsia="Times New Roman" w:hAnsiTheme="minorHAnsi"/>
          <w:sz w:val="22"/>
          <w:szCs w:val="22"/>
        </w:rPr>
        <w:t xml:space="preserve">aplican </w:t>
      </w:r>
      <w:r w:rsidR="004D39DB" w:rsidRPr="00AF0C9C">
        <w:rPr>
          <w:rFonts w:asciiTheme="minorHAnsi" w:eastAsia="Times New Roman" w:hAnsiTheme="minorHAnsi"/>
          <w:sz w:val="22"/>
          <w:szCs w:val="22"/>
        </w:rPr>
        <w:t xml:space="preserve">a la entidad, </w:t>
      </w:r>
      <w:r w:rsidRPr="00AF0C9C">
        <w:rPr>
          <w:rFonts w:asciiTheme="minorHAnsi" w:eastAsia="Times New Roman" w:hAnsiTheme="minorHAnsi"/>
          <w:sz w:val="22"/>
          <w:szCs w:val="22"/>
        </w:rPr>
        <w:t>con motivo de la naturaleza de las actividades de transformación que realiza.</w:t>
      </w:r>
    </w:p>
    <w:p w14:paraId="074EC467" w14:textId="77777777" w:rsidR="00CE09AB" w:rsidRPr="00AF0C9C" w:rsidRDefault="00CE09AB" w:rsidP="00AF0C9C">
      <w:pPr>
        <w:rPr>
          <w:rFonts w:asciiTheme="minorHAnsi" w:eastAsia="Times New Roman" w:hAnsiTheme="minorHAnsi"/>
          <w:sz w:val="22"/>
          <w:szCs w:val="22"/>
        </w:rPr>
      </w:pPr>
    </w:p>
    <w:p w14:paraId="73D1674D" w14:textId="380F09E0" w:rsidR="00CE09AB" w:rsidRPr="00AF0C9C" w:rsidRDefault="007D7DCB" w:rsidP="00AF0C9C">
      <w:pPr>
        <w:pStyle w:val="Ttulo3"/>
        <w:spacing w:before="0" w:after="0" w:line="240" w:lineRule="auto"/>
        <w:rPr>
          <w:rFonts w:asciiTheme="minorHAnsi" w:hAnsiTheme="minorHAnsi" w:cstheme="minorHAnsi"/>
          <w:b w:val="0"/>
          <w:color w:val="00B0F0"/>
          <w:sz w:val="22"/>
          <w:szCs w:val="22"/>
        </w:rPr>
      </w:pPr>
      <w:bookmarkStart w:id="22" w:name="_Toc479324163"/>
      <w:r w:rsidRPr="00A07084">
        <w:rPr>
          <w:rFonts w:asciiTheme="minorHAnsi" w:hAnsiTheme="minorHAnsi" w:cstheme="minorHAnsi"/>
          <w:b w:val="0"/>
          <w:color w:val="00B0F0"/>
          <w:sz w:val="36"/>
          <w:szCs w:val="36"/>
        </w:rPr>
        <w:sym w:font="Webdings" w:char="F0A8"/>
      </w:r>
      <w:r w:rsidRPr="00A07084">
        <w:rPr>
          <w:rFonts w:asciiTheme="minorHAnsi" w:hAnsiTheme="minorHAnsi" w:cstheme="minorHAnsi"/>
          <w:b w:val="0"/>
          <w:color w:val="00B0F0"/>
          <w:sz w:val="36"/>
          <w:szCs w:val="36"/>
        </w:rPr>
        <w:t xml:space="preserve"> </w:t>
      </w:r>
      <w:r w:rsidR="00CE09AB" w:rsidRPr="00AF0C9C">
        <w:rPr>
          <w:rFonts w:asciiTheme="minorHAnsi" w:hAnsiTheme="minorHAnsi" w:cstheme="minorHAnsi"/>
          <w:b w:val="0"/>
          <w:color w:val="00B0F0"/>
          <w:sz w:val="22"/>
          <w:szCs w:val="22"/>
        </w:rPr>
        <w:t xml:space="preserve">Referencias </w:t>
      </w:r>
      <w:r w:rsidR="002D3178" w:rsidRPr="00AF0C9C">
        <w:rPr>
          <w:rFonts w:asciiTheme="minorHAnsi" w:hAnsiTheme="minorHAnsi" w:cstheme="minorHAnsi"/>
          <w:b w:val="0"/>
          <w:color w:val="00B0F0"/>
          <w:sz w:val="22"/>
          <w:szCs w:val="22"/>
        </w:rPr>
        <w:t>b</w:t>
      </w:r>
      <w:r w:rsidR="00114004" w:rsidRPr="00AF0C9C">
        <w:rPr>
          <w:rFonts w:asciiTheme="minorHAnsi" w:hAnsiTheme="minorHAnsi" w:cstheme="minorHAnsi"/>
          <w:b w:val="0"/>
          <w:color w:val="00B0F0"/>
          <w:sz w:val="22"/>
          <w:szCs w:val="22"/>
        </w:rPr>
        <w:t>ibliográficas</w:t>
      </w:r>
      <w:r w:rsidR="00CE09AB" w:rsidRPr="00AF0C9C">
        <w:rPr>
          <w:rFonts w:asciiTheme="minorHAnsi" w:hAnsiTheme="minorHAnsi" w:cstheme="minorHAnsi"/>
          <w:b w:val="0"/>
          <w:color w:val="00B0F0"/>
          <w:sz w:val="22"/>
          <w:szCs w:val="22"/>
        </w:rPr>
        <w:t xml:space="preserve"> y normativas para esta </w:t>
      </w:r>
      <w:r w:rsidR="004D39DB" w:rsidRPr="00AF0C9C">
        <w:rPr>
          <w:rFonts w:asciiTheme="minorHAnsi" w:hAnsiTheme="minorHAnsi" w:cstheme="minorHAnsi"/>
          <w:b w:val="0"/>
          <w:color w:val="00B0F0"/>
          <w:sz w:val="22"/>
          <w:szCs w:val="22"/>
        </w:rPr>
        <w:t>sección</w:t>
      </w:r>
      <w:bookmarkEnd w:id="22"/>
      <w:r w:rsidR="004D39DB" w:rsidRPr="00AF0C9C">
        <w:rPr>
          <w:rFonts w:asciiTheme="minorHAnsi" w:hAnsiTheme="minorHAnsi" w:cstheme="minorHAnsi"/>
          <w:b w:val="0"/>
          <w:color w:val="00B0F0"/>
          <w:sz w:val="22"/>
          <w:szCs w:val="22"/>
        </w:rPr>
        <w:t xml:space="preserve"> </w:t>
      </w:r>
    </w:p>
    <w:p w14:paraId="4374E48A" w14:textId="77777777" w:rsidR="00CE09AB" w:rsidRPr="00AF0C9C" w:rsidRDefault="00CE09AB" w:rsidP="00AF0C9C">
      <w:pPr>
        <w:rPr>
          <w:rFonts w:asciiTheme="minorHAnsi" w:hAnsiTheme="minorHAnsi"/>
          <w:sz w:val="22"/>
          <w:szCs w:val="22"/>
        </w:rPr>
      </w:pPr>
    </w:p>
    <w:p w14:paraId="76706DCD" w14:textId="22EF16C5"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Centro Latinoamericano de Administración para el Desarrollo (CLAD). </w:t>
      </w:r>
      <w:r w:rsidR="004D39DB" w:rsidRPr="00AF0C9C">
        <w:rPr>
          <w:rFonts w:asciiTheme="minorHAnsi" w:hAnsiTheme="minorHAnsi"/>
          <w:sz w:val="22"/>
          <w:szCs w:val="22"/>
        </w:rPr>
        <w:t>(</w:t>
      </w:r>
      <w:r w:rsidRPr="00AF0C9C">
        <w:rPr>
          <w:rFonts w:asciiTheme="minorHAnsi" w:hAnsiTheme="minorHAnsi"/>
          <w:sz w:val="22"/>
          <w:szCs w:val="22"/>
        </w:rPr>
        <w:t>2008</w:t>
      </w:r>
      <w:r w:rsidR="004D39DB" w:rsidRPr="00AF0C9C">
        <w:rPr>
          <w:rFonts w:asciiTheme="minorHAnsi" w:hAnsiTheme="minorHAnsi"/>
          <w:sz w:val="22"/>
          <w:szCs w:val="22"/>
        </w:rPr>
        <w:t>)</w:t>
      </w:r>
      <w:r w:rsidRPr="00AF0C9C">
        <w:rPr>
          <w:rFonts w:asciiTheme="minorHAnsi" w:hAnsiTheme="minorHAnsi"/>
          <w:sz w:val="22"/>
          <w:szCs w:val="22"/>
        </w:rPr>
        <w:t>. Carta Iberoamericana de Calidad en la Gestión Pública.</w:t>
      </w:r>
    </w:p>
    <w:p w14:paraId="52315259" w14:textId="77777777" w:rsidR="00A06984" w:rsidRPr="00AF0C9C" w:rsidRDefault="00A06984" w:rsidP="00AF0C9C">
      <w:pPr>
        <w:rPr>
          <w:rFonts w:asciiTheme="minorHAnsi" w:hAnsiTheme="minorHAnsi"/>
          <w:sz w:val="22"/>
          <w:szCs w:val="22"/>
        </w:rPr>
      </w:pPr>
    </w:p>
    <w:p w14:paraId="49310A5B" w14:textId="33FAA2E1" w:rsidR="00A06984" w:rsidRPr="00AF0C9C" w:rsidRDefault="00A06984" w:rsidP="00AF0C9C">
      <w:pPr>
        <w:rPr>
          <w:rFonts w:asciiTheme="minorHAnsi" w:hAnsiTheme="minorHAnsi"/>
          <w:sz w:val="22"/>
          <w:szCs w:val="22"/>
        </w:rPr>
      </w:pPr>
      <w:r w:rsidRPr="00AF0C9C">
        <w:rPr>
          <w:rFonts w:asciiTheme="minorHAnsi" w:hAnsiTheme="minorHAnsi"/>
          <w:sz w:val="22"/>
          <w:szCs w:val="22"/>
        </w:rPr>
        <w:t>Corte Constitucional</w:t>
      </w:r>
      <w:r w:rsidR="004D39DB" w:rsidRPr="00AF0C9C">
        <w:rPr>
          <w:rFonts w:asciiTheme="minorHAnsi" w:hAnsiTheme="minorHAnsi"/>
          <w:sz w:val="22"/>
          <w:szCs w:val="22"/>
        </w:rPr>
        <w:t xml:space="preserve">  (</w:t>
      </w:r>
      <w:r w:rsidRPr="00AF0C9C">
        <w:rPr>
          <w:rFonts w:asciiTheme="minorHAnsi" w:hAnsiTheme="minorHAnsi"/>
          <w:sz w:val="22"/>
          <w:szCs w:val="22"/>
        </w:rPr>
        <w:t>2013</w:t>
      </w:r>
      <w:r w:rsidR="004D39DB" w:rsidRPr="00AF0C9C">
        <w:rPr>
          <w:rFonts w:asciiTheme="minorHAnsi" w:hAnsiTheme="minorHAnsi"/>
          <w:sz w:val="22"/>
          <w:szCs w:val="22"/>
        </w:rPr>
        <w:t>)</w:t>
      </w:r>
      <w:r w:rsidRPr="00AF0C9C">
        <w:rPr>
          <w:rFonts w:asciiTheme="minorHAnsi" w:hAnsiTheme="minorHAnsi"/>
          <w:sz w:val="22"/>
          <w:szCs w:val="22"/>
        </w:rPr>
        <w:t xml:space="preserve">. Sentencia C-826 de 2013. Disponible en: </w:t>
      </w:r>
      <w:hyperlink r:id="rId72">
        <w:r w:rsidRPr="00AF0C9C">
          <w:rPr>
            <w:rFonts w:asciiTheme="minorHAnsi" w:hAnsiTheme="minorHAnsi"/>
            <w:color w:val="0563C1"/>
            <w:sz w:val="22"/>
            <w:szCs w:val="22"/>
            <w:u w:val="single"/>
          </w:rPr>
          <w:t>http://www.corteconstitucional.gov.co/RELATORIA/2013/C-826-13.htm</w:t>
        </w:r>
      </w:hyperlink>
      <w:r w:rsidRPr="00AF0C9C">
        <w:rPr>
          <w:rFonts w:asciiTheme="minorHAnsi" w:hAnsiTheme="minorHAnsi"/>
          <w:sz w:val="22"/>
          <w:szCs w:val="22"/>
        </w:rPr>
        <w:t>. Revisado el</w:t>
      </w:r>
      <w:r w:rsidR="005E1B84" w:rsidRPr="00AF0C9C">
        <w:rPr>
          <w:rFonts w:asciiTheme="minorHAnsi" w:hAnsiTheme="minorHAnsi"/>
          <w:sz w:val="22"/>
          <w:szCs w:val="22"/>
        </w:rPr>
        <w:t xml:space="preserve"> </w:t>
      </w:r>
      <w:r w:rsidRPr="00AF0C9C">
        <w:rPr>
          <w:rFonts w:asciiTheme="minorHAnsi" w:hAnsiTheme="minorHAnsi"/>
          <w:sz w:val="22"/>
          <w:szCs w:val="22"/>
        </w:rPr>
        <w:t xml:space="preserve">25 de mayo de 2016. </w:t>
      </w:r>
    </w:p>
    <w:p w14:paraId="79671FB8" w14:textId="77777777" w:rsidR="00A06984" w:rsidRPr="00AF0C9C" w:rsidRDefault="00A06984" w:rsidP="00AF0C9C">
      <w:pPr>
        <w:rPr>
          <w:rFonts w:asciiTheme="minorHAnsi" w:hAnsiTheme="minorHAnsi"/>
          <w:sz w:val="22"/>
          <w:szCs w:val="22"/>
        </w:rPr>
      </w:pPr>
    </w:p>
    <w:p w14:paraId="0438CDCF" w14:textId="77777777" w:rsidR="00CD747C" w:rsidRPr="00AF0C9C" w:rsidRDefault="009039F7" w:rsidP="00AF0C9C">
      <w:pPr>
        <w:rPr>
          <w:rFonts w:asciiTheme="minorHAnsi" w:hAnsiTheme="minorHAnsi" w:cs="Arial"/>
          <w:color w:val="auto"/>
          <w:sz w:val="22"/>
          <w:szCs w:val="22"/>
          <w:shd w:val="clear" w:color="auto" w:fill="FFFFFF"/>
        </w:rPr>
      </w:pPr>
      <w:r w:rsidRPr="00AF0C9C">
        <w:rPr>
          <w:rFonts w:asciiTheme="minorHAnsi" w:hAnsiTheme="minorHAnsi" w:cs="Arial"/>
          <w:color w:val="auto"/>
          <w:sz w:val="22"/>
          <w:szCs w:val="22"/>
          <w:shd w:val="clear" w:color="auto" w:fill="FFFFFF"/>
        </w:rPr>
        <w:t xml:space="preserve">Decreto 111 de 1996, por el cual se compilan las normas que conforman el Estatuto Orgánico del Presupuesto. Disponible en: </w:t>
      </w:r>
    </w:p>
    <w:p w14:paraId="123C2A56" w14:textId="77777777" w:rsidR="009039F7" w:rsidRPr="00AF0C9C" w:rsidRDefault="00CD374B" w:rsidP="00AF0C9C">
      <w:pPr>
        <w:rPr>
          <w:rFonts w:asciiTheme="minorHAnsi" w:hAnsiTheme="minorHAnsi" w:cs="Arial"/>
          <w:color w:val="auto"/>
          <w:sz w:val="22"/>
          <w:szCs w:val="22"/>
          <w:shd w:val="clear" w:color="auto" w:fill="FFFFFF"/>
        </w:rPr>
      </w:pPr>
      <w:hyperlink r:id="rId73" w:history="1">
        <w:r w:rsidR="009039F7" w:rsidRPr="00AF0C9C">
          <w:rPr>
            <w:rStyle w:val="Hipervnculo"/>
            <w:rFonts w:asciiTheme="minorHAnsi" w:hAnsiTheme="minorHAnsi" w:cs="Arial"/>
            <w:sz w:val="22"/>
            <w:szCs w:val="22"/>
            <w:shd w:val="clear" w:color="auto" w:fill="FFFFFF"/>
          </w:rPr>
          <w:t>http://www.secretariasenado.gov.co/senado/basedoc/decreto_0111_1996.html</w:t>
        </w:r>
      </w:hyperlink>
      <w:r w:rsidR="009039F7" w:rsidRPr="00AF0C9C">
        <w:rPr>
          <w:rFonts w:asciiTheme="minorHAnsi" w:hAnsiTheme="minorHAnsi" w:cs="Arial"/>
          <w:color w:val="auto"/>
          <w:sz w:val="22"/>
          <w:szCs w:val="22"/>
          <w:shd w:val="clear" w:color="auto" w:fill="FFFFFF"/>
        </w:rPr>
        <w:t xml:space="preserve"> </w:t>
      </w:r>
    </w:p>
    <w:p w14:paraId="2930D832" w14:textId="77777777" w:rsidR="00CA6B22" w:rsidRPr="00AF0C9C" w:rsidRDefault="00CA6B22" w:rsidP="00AF0C9C">
      <w:pPr>
        <w:rPr>
          <w:rFonts w:asciiTheme="minorHAnsi" w:hAnsiTheme="minorHAnsi"/>
          <w:color w:val="auto"/>
          <w:sz w:val="22"/>
          <w:szCs w:val="22"/>
        </w:rPr>
      </w:pPr>
    </w:p>
    <w:p w14:paraId="51E2BD6C" w14:textId="77777777" w:rsidR="00CD747C" w:rsidRPr="00AF0C9C" w:rsidRDefault="00F02C11" w:rsidP="00AF0C9C">
      <w:pPr>
        <w:rPr>
          <w:rFonts w:asciiTheme="minorHAnsi" w:hAnsiTheme="minorHAnsi"/>
          <w:color w:val="auto"/>
          <w:sz w:val="22"/>
          <w:szCs w:val="22"/>
        </w:rPr>
      </w:pPr>
      <w:r w:rsidRPr="00AF0C9C">
        <w:rPr>
          <w:rFonts w:asciiTheme="minorHAnsi" w:hAnsiTheme="minorHAnsi"/>
          <w:color w:val="auto"/>
          <w:sz w:val="22"/>
          <w:szCs w:val="22"/>
        </w:rPr>
        <w:t>Decr</w:t>
      </w:r>
      <w:r w:rsidR="00CD747C" w:rsidRPr="00AF0C9C">
        <w:rPr>
          <w:rFonts w:asciiTheme="minorHAnsi" w:hAnsiTheme="minorHAnsi"/>
          <w:color w:val="auto"/>
          <w:sz w:val="22"/>
          <w:szCs w:val="22"/>
        </w:rPr>
        <w:t>eto 019 de 2012. Disponible en:</w:t>
      </w:r>
    </w:p>
    <w:p w14:paraId="0289A81D" w14:textId="77777777" w:rsidR="00F02C11" w:rsidRPr="00AF0C9C" w:rsidRDefault="00CD374B" w:rsidP="00AF0C9C">
      <w:pPr>
        <w:rPr>
          <w:rFonts w:asciiTheme="minorHAnsi" w:hAnsiTheme="minorHAnsi"/>
          <w:color w:val="auto"/>
          <w:sz w:val="22"/>
          <w:szCs w:val="22"/>
        </w:rPr>
      </w:pPr>
      <w:hyperlink r:id="rId74" w:history="1">
        <w:r w:rsidR="00F02C11" w:rsidRPr="00AF0C9C">
          <w:rPr>
            <w:rStyle w:val="Hipervnculo"/>
            <w:rFonts w:asciiTheme="minorHAnsi" w:hAnsiTheme="minorHAnsi"/>
            <w:sz w:val="22"/>
            <w:szCs w:val="22"/>
          </w:rPr>
          <w:t>https://www.funcionpublica.gov.co/documents/418537/506911/1600.pdf/41b5d834-a035-46e3-af9a-bda58031bd1b</w:t>
        </w:r>
      </w:hyperlink>
      <w:r w:rsidR="00F02C11" w:rsidRPr="00AF0C9C">
        <w:rPr>
          <w:rFonts w:asciiTheme="minorHAnsi" w:hAnsiTheme="minorHAnsi"/>
          <w:color w:val="auto"/>
          <w:sz w:val="22"/>
          <w:szCs w:val="22"/>
        </w:rPr>
        <w:t xml:space="preserve"> </w:t>
      </w:r>
    </w:p>
    <w:p w14:paraId="760305C6" w14:textId="77777777" w:rsidR="0061455E" w:rsidRPr="00AF0C9C" w:rsidRDefault="0061455E" w:rsidP="00AF0C9C">
      <w:pPr>
        <w:rPr>
          <w:rFonts w:asciiTheme="minorHAnsi" w:hAnsiTheme="minorHAnsi"/>
          <w:sz w:val="22"/>
          <w:szCs w:val="22"/>
        </w:rPr>
      </w:pPr>
    </w:p>
    <w:p w14:paraId="6D016155" w14:textId="77777777" w:rsidR="0061455E" w:rsidRPr="00AF0C9C" w:rsidRDefault="0061455E" w:rsidP="00AF0C9C">
      <w:pPr>
        <w:rPr>
          <w:rFonts w:asciiTheme="minorHAnsi" w:hAnsiTheme="minorHAnsi"/>
          <w:sz w:val="22"/>
          <w:szCs w:val="22"/>
        </w:rPr>
      </w:pPr>
      <w:r w:rsidRPr="00AF0C9C">
        <w:rPr>
          <w:rFonts w:asciiTheme="minorHAnsi" w:hAnsiTheme="minorHAnsi"/>
          <w:sz w:val="22"/>
          <w:szCs w:val="22"/>
        </w:rPr>
        <w:t xml:space="preserve">Decreto 1069 de 2015 - Decreto Único Reglamentario Sector Justicia y del Derecho. Disponible en: </w:t>
      </w:r>
      <w:hyperlink r:id="rId75" w:history="1">
        <w:r w:rsidRPr="00AF0C9C">
          <w:rPr>
            <w:rStyle w:val="Hipervnculo"/>
            <w:rFonts w:asciiTheme="minorHAnsi" w:hAnsiTheme="minorHAnsi"/>
            <w:sz w:val="22"/>
            <w:szCs w:val="22"/>
          </w:rPr>
          <w:t>http://www.minjusticia.gov.co/Portals/0/Normatividad/16.%20Decreto_%C3%BAnico_MJD_integrado....21-07-2016.pdf</w:t>
        </w:r>
      </w:hyperlink>
      <w:r w:rsidRPr="00AF0C9C">
        <w:rPr>
          <w:rFonts w:asciiTheme="minorHAnsi" w:hAnsiTheme="minorHAnsi"/>
          <w:sz w:val="22"/>
          <w:szCs w:val="22"/>
        </w:rPr>
        <w:t xml:space="preserve">. </w:t>
      </w:r>
    </w:p>
    <w:p w14:paraId="68FFFA14" w14:textId="77777777" w:rsidR="0061455E" w:rsidRPr="00AF0C9C" w:rsidRDefault="0061455E" w:rsidP="00AF0C9C">
      <w:pPr>
        <w:rPr>
          <w:rFonts w:asciiTheme="minorHAnsi" w:hAnsiTheme="minorHAnsi"/>
          <w:sz w:val="22"/>
          <w:szCs w:val="22"/>
        </w:rPr>
      </w:pPr>
    </w:p>
    <w:p w14:paraId="5D991AAD" w14:textId="18D4E286" w:rsidR="004D39DB" w:rsidRPr="00AF0C9C" w:rsidRDefault="00EB1446" w:rsidP="00AF0C9C">
      <w:pPr>
        <w:rPr>
          <w:rFonts w:asciiTheme="minorHAnsi" w:hAnsiTheme="minorHAnsi" w:cs="Arial"/>
          <w:color w:val="auto"/>
          <w:sz w:val="22"/>
          <w:szCs w:val="22"/>
          <w:shd w:val="clear" w:color="auto" w:fill="FFFFFF"/>
        </w:rPr>
      </w:pPr>
      <w:r w:rsidRPr="00AF0C9C">
        <w:rPr>
          <w:rFonts w:asciiTheme="minorHAnsi" w:hAnsiTheme="minorHAnsi"/>
          <w:sz w:val="22"/>
          <w:szCs w:val="22"/>
        </w:rPr>
        <w:t xml:space="preserve">Decreto 1078 de 2015 - Decreto Único Reglamentario Sector de Tecnologías de la Información y las Comunicaciones </w:t>
      </w:r>
      <w:r w:rsidR="004D39DB" w:rsidRPr="00AF0C9C">
        <w:rPr>
          <w:rFonts w:asciiTheme="minorHAnsi" w:hAnsiTheme="minorHAnsi"/>
          <w:sz w:val="22"/>
          <w:szCs w:val="22"/>
        </w:rPr>
        <w:t xml:space="preserve">- </w:t>
      </w:r>
      <w:r w:rsidRPr="00AF0C9C">
        <w:rPr>
          <w:rFonts w:asciiTheme="minorHAnsi" w:hAnsiTheme="minorHAnsi"/>
          <w:sz w:val="22"/>
          <w:szCs w:val="22"/>
        </w:rPr>
        <w:t>Título 9</w:t>
      </w:r>
      <w:r w:rsidR="004D39DB" w:rsidRPr="00AF0C9C">
        <w:rPr>
          <w:rFonts w:asciiTheme="minorHAnsi" w:hAnsiTheme="minorHAnsi"/>
          <w:sz w:val="22"/>
          <w:szCs w:val="22"/>
        </w:rPr>
        <w:t xml:space="preserve"> - </w:t>
      </w:r>
      <w:r w:rsidRPr="00AF0C9C">
        <w:rPr>
          <w:rFonts w:asciiTheme="minorHAnsi" w:hAnsiTheme="minorHAnsi"/>
          <w:sz w:val="22"/>
          <w:szCs w:val="22"/>
        </w:rPr>
        <w:t xml:space="preserve">Capítulo 1. Estrategia de Gobierno en Línea. </w:t>
      </w:r>
      <w:r w:rsidRPr="00AF0C9C">
        <w:rPr>
          <w:rFonts w:asciiTheme="minorHAnsi" w:hAnsiTheme="minorHAnsi" w:cs="Arial"/>
          <w:color w:val="auto"/>
          <w:sz w:val="22"/>
          <w:szCs w:val="22"/>
          <w:shd w:val="clear" w:color="auto" w:fill="FFFFFF"/>
        </w:rPr>
        <w:t>Disponible en:</w:t>
      </w:r>
    </w:p>
    <w:p w14:paraId="0FDFDD38" w14:textId="3A02E095" w:rsidR="004D39DB" w:rsidRPr="00AF0C9C" w:rsidRDefault="00CD374B" w:rsidP="00AF0C9C">
      <w:pPr>
        <w:rPr>
          <w:rFonts w:asciiTheme="minorHAnsi" w:hAnsiTheme="minorHAnsi" w:cs="Arial"/>
          <w:color w:val="auto"/>
          <w:sz w:val="22"/>
          <w:szCs w:val="22"/>
          <w:shd w:val="clear" w:color="auto" w:fill="FFFFFF"/>
        </w:rPr>
      </w:pPr>
      <w:hyperlink r:id="rId76" w:history="1">
        <w:r w:rsidR="004D39DB" w:rsidRPr="00AF0C9C">
          <w:rPr>
            <w:rStyle w:val="Hipervnculo"/>
            <w:rFonts w:asciiTheme="minorHAnsi" w:hAnsiTheme="minorHAnsi" w:cs="Arial"/>
            <w:sz w:val="22"/>
            <w:szCs w:val="22"/>
            <w:shd w:val="clear" w:color="auto" w:fill="FFFFFF"/>
          </w:rPr>
          <w:t>http://www.mintic.gov.co/portal/604/articles-9528_documento.pdf</w:t>
        </w:r>
      </w:hyperlink>
    </w:p>
    <w:p w14:paraId="785B1889" w14:textId="1B6E8CEC" w:rsidR="00EB1446" w:rsidRPr="00AF0C9C" w:rsidRDefault="00EB1446" w:rsidP="00AF0C9C">
      <w:pPr>
        <w:rPr>
          <w:rFonts w:asciiTheme="minorHAnsi" w:hAnsiTheme="minorHAnsi"/>
          <w:sz w:val="22"/>
          <w:szCs w:val="22"/>
        </w:rPr>
      </w:pPr>
    </w:p>
    <w:p w14:paraId="3F29C960" w14:textId="3AA05220" w:rsidR="00F02C11" w:rsidRPr="00AF0C9C" w:rsidRDefault="00F02C11" w:rsidP="00AF0C9C">
      <w:pPr>
        <w:rPr>
          <w:rFonts w:asciiTheme="minorHAnsi" w:hAnsiTheme="minorHAnsi"/>
          <w:sz w:val="22"/>
          <w:szCs w:val="22"/>
        </w:rPr>
      </w:pPr>
      <w:r w:rsidRPr="00AF0C9C">
        <w:rPr>
          <w:rFonts w:asciiTheme="minorHAnsi" w:hAnsiTheme="minorHAnsi"/>
          <w:sz w:val="22"/>
          <w:szCs w:val="22"/>
        </w:rPr>
        <w:t xml:space="preserve">Decreto 1082 de 2015 – Decreto Único Reglamentario Sector Planeación Nacional. </w:t>
      </w:r>
      <w:r w:rsidRPr="00AF0C9C">
        <w:rPr>
          <w:rFonts w:asciiTheme="minorHAnsi" w:hAnsiTheme="minorHAnsi" w:cs="Arial"/>
          <w:color w:val="auto"/>
          <w:sz w:val="22"/>
          <w:szCs w:val="22"/>
          <w:shd w:val="clear" w:color="auto" w:fill="FFFFFF"/>
        </w:rPr>
        <w:t>Disponible en:</w:t>
      </w:r>
      <w:r w:rsidR="000A315F" w:rsidRPr="00AF0C9C">
        <w:rPr>
          <w:rFonts w:asciiTheme="minorHAnsi" w:hAnsiTheme="minorHAnsi" w:cs="Arial"/>
          <w:color w:val="auto"/>
          <w:sz w:val="22"/>
          <w:szCs w:val="22"/>
          <w:shd w:val="clear" w:color="auto" w:fill="FFFFFF"/>
        </w:rPr>
        <w:t xml:space="preserve"> </w:t>
      </w:r>
      <w:hyperlink r:id="rId77" w:history="1">
        <w:r w:rsidRPr="00AF0C9C">
          <w:rPr>
            <w:rStyle w:val="Hipervnculo"/>
            <w:rFonts w:asciiTheme="minorHAnsi" w:hAnsiTheme="minorHAnsi"/>
            <w:sz w:val="22"/>
            <w:szCs w:val="22"/>
          </w:rPr>
          <w:t>https://www.dnp.gov.co/Paginas/Normativa/Decreto-1082-de-2015.aspx</w:t>
        </w:r>
      </w:hyperlink>
      <w:r w:rsidRPr="00AF0C9C">
        <w:rPr>
          <w:rFonts w:asciiTheme="minorHAnsi" w:hAnsiTheme="minorHAnsi"/>
          <w:sz w:val="22"/>
          <w:szCs w:val="22"/>
        </w:rPr>
        <w:t xml:space="preserve"> </w:t>
      </w:r>
    </w:p>
    <w:p w14:paraId="411F483C" w14:textId="77777777" w:rsidR="00F02C11" w:rsidRPr="00AF0C9C" w:rsidRDefault="00F02C11" w:rsidP="00AF0C9C">
      <w:pPr>
        <w:rPr>
          <w:rFonts w:asciiTheme="minorHAnsi" w:hAnsiTheme="minorHAnsi" w:cs="Arial"/>
          <w:color w:val="auto"/>
          <w:sz w:val="22"/>
          <w:szCs w:val="22"/>
          <w:shd w:val="clear" w:color="auto" w:fill="FFFFFF"/>
        </w:rPr>
      </w:pPr>
    </w:p>
    <w:p w14:paraId="6822EFE6" w14:textId="77777777" w:rsidR="00F02C11" w:rsidRPr="00AF0C9C" w:rsidRDefault="00F02C11" w:rsidP="00AF0C9C">
      <w:pPr>
        <w:rPr>
          <w:rFonts w:asciiTheme="minorHAnsi" w:hAnsiTheme="minorHAnsi"/>
          <w:sz w:val="22"/>
          <w:szCs w:val="22"/>
        </w:rPr>
      </w:pPr>
      <w:r w:rsidRPr="00AF0C9C">
        <w:rPr>
          <w:rFonts w:asciiTheme="minorHAnsi" w:hAnsiTheme="minorHAnsi"/>
          <w:sz w:val="22"/>
          <w:szCs w:val="22"/>
        </w:rPr>
        <w:t xml:space="preserve">Decreto 1083 de 2015 - Decreto Único Reglamentario Sector de Función Pública. </w:t>
      </w:r>
      <w:r w:rsidRPr="00AF0C9C">
        <w:rPr>
          <w:rFonts w:asciiTheme="minorHAnsi" w:hAnsiTheme="minorHAnsi" w:cs="Arial"/>
          <w:color w:val="auto"/>
          <w:sz w:val="22"/>
          <w:szCs w:val="22"/>
          <w:shd w:val="clear" w:color="auto" w:fill="FFFFFF"/>
        </w:rPr>
        <w:t xml:space="preserve">Disponible en: </w:t>
      </w:r>
      <w:hyperlink r:id="rId78" w:history="1">
        <w:r w:rsidRPr="00AF0C9C">
          <w:rPr>
            <w:rStyle w:val="Hipervnculo"/>
            <w:rFonts w:asciiTheme="minorHAnsi" w:hAnsiTheme="minorHAnsi"/>
            <w:sz w:val="22"/>
            <w:szCs w:val="22"/>
          </w:rPr>
          <w:t>http://www.funcionpublica.gov.co/sisjur/home/Norma1.jsp?i=62866</w:t>
        </w:r>
      </w:hyperlink>
      <w:r w:rsidRPr="00AF0C9C">
        <w:rPr>
          <w:rFonts w:asciiTheme="minorHAnsi" w:hAnsiTheme="minorHAnsi"/>
          <w:sz w:val="22"/>
          <w:szCs w:val="22"/>
        </w:rPr>
        <w:t xml:space="preserve"> </w:t>
      </w:r>
    </w:p>
    <w:p w14:paraId="1F5A3D0C" w14:textId="77777777" w:rsidR="00F02C11" w:rsidRPr="00AF0C9C" w:rsidRDefault="00F02C11" w:rsidP="00AF0C9C">
      <w:pPr>
        <w:rPr>
          <w:rFonts w:asciiTheme="minorHAnsi" w:hAnsiTheme="minorHAnsi"/>
          <w:sz w:val="22"/>
          <w:szCs w:val="22"/>
        </w:rPr>
      </w:pPr>
    </w:p>
    <w:p w14:paraId="63E4BDD0" w14:textId="751D9D5A"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Departamento Administrativo de la Función </w:t>
      </w:r>
      <w:r w:rsidR="004D39DB" w:rsidRPr="00AF0C9C">
        <w:rPr>
          <w:rFonts w:asciiTheme="minorHAnsi" w:hAnsiTheme="minorHAnsi"/>
          <w:sz w:val="22"/>
          <w:szCs w:val="22"/>
        </w:rPr>
        <w:t xml:space="preserve">Pública </w:t>
      </w:r>
      <w:r w:rsidRPr="00AF0C9C">
        <w:rPr>
          <w:rFonts w:asciiTheme="minorHAnsi" w:hAnsiTheme="minorHAnsi"/>
          <w:sz w:val="22"/>
          <w:szCs w:val="22"/>
        </w:rPr>
        <w:t xml:space="preserve">(Función Pública). </w:t>
      </w:r>
      <w:r w:rsidR="004D39DB" w:rsidRPr="00AF0C9C">
        <w:rPr>
          <w:rFonts w:asciiTheme="minorHAnsi" w:hAnsiTheme="minorHAnsi"/>
          <w:sz w:val="22"/>
          <w:szCs w:val="22"/>
        </w:rPr>
        <w:t>(</w:t>
      </w:r>
      <w:r w:rsidRPr="00AF0C9C">
        <w:rPr>
          <w:rFonts w:asciiTheme="minorHAnsi" w:hAnsiTheme="minorHAnsi"/>
          <w:sz w:val="22"/>
          <w:szCs w:val="22"/>
        </w:rPr>
        <w:t>2012</w:t>
      </w:r>
      <w:r w:rsidR="004D39DB" w:rsidRPr="00AF0C9C">
        <w:rPr>
          <w:rFonts w:asciiTheme="minorHAnsi" w:hAnsiTheme="minorHAnsi"/>
          <w:sz w:val="22"/>
          <w:szCs w:val="22"/>
        </w:rPr>
        <w:t>)</w:t>
      </w:r>
      <w:r w:rsidRPr="00AF0C9C">
        <w:rPr>
          <w:rFonts w:asciiTheme="minorHAnsi" w:hAnsiTheme="minorHAnsi"/>
          <w:sz w:val="22"/>
          <w:szCs w:val="22"/>
        </w:rPr>
        <w:t xml:space="preserve">. Metodología para la implementación del Modelo Integrado de Planeación y Gestión. Disponible en: </w:t>
      </w:r>
      <w:hyperlink r:id="rId79">
        <w:r w:rsidRPr="00AF0C9C">
          <w:rPr>
            <w:rFonts w:asciiTheme="minorHAnsi" w:hAnsiTheme="minorHAnsi"/>
            <w:color w:val="0563C1"/>
            <w:sz w:val="22"/>
            <w:szCs w:val="22"/>
            <w:u w:val="single"/>
          </w:rPr>
          <w:t>https://www.funcionpublica.gov.co/eva/admon/files/empresas/ZW1wcmVzYV83Ng==/archivos/1453841665_fda48d26f24a13b9a8a93d1b0c0cf0ec.pdf</w:t>
        </w:r>
      </w:hyperlink>
      <w:r w:rsidRPr="00AF0C9C">
        <w:rPr>
          <w:rFonts w:asciiTheme="minorHAnsi" w:hAnsiTheme="minorHAnsi"/>
          <w:sz w:val="22"/>
          <w:szCs w:val="22"/>
        </w:rPr>
        <w:t xml:space="preserve">. </w:t>
      </w:r>
    </w:p>
    <w:p w14:paraId="5952C734" w14:textId="77777777" w:rsidR="00A06984" w:rsidRPr="00AF0C9C" w:rsidRDefault="00A06984" w:rsidP="00AF0C9C">
      <w:pPr>
        <w:rPr>
          <w:rFonts w:asciiTheme="minorHAnsi" w:hAnsiTheme="minorHAnsi"/>
          <w:sz w:val="22"/>
          <w:szCs w:val="22"/>
        </w:rPr>
      </w:pPr>
    </w:p>
    <w:p w14:paraId="57B0EC48" w14:textId="5409B533" w:rsidR="00CD747C" w:rsidRPr="00AF0C9C" w:rsidRDefault="00A06984" w:rsidP="00AF0C9C">
      <w:pPr>
        <w:rPr>
          <w:rFonts w:asciiTheme="minorHAnsi" w:hAnsiTheme="minorHAnsi"/>
          <w:sz w:val="22"/>
          <w:szCs w:val="22"/>
        </w:rPr>
      </w:pPr>
      <w:r w:rsidRPr="00AF0C9C">
        <w:rPr>
          <w:rFonts w:asciiTheme="minorHAnsi" w:hAnsiTheme="minorHAnsi"/>
          <w:sz w:val="22"/>
          <w:szCs w:val="22"/>
        </w:rPr>
        <w:t xml:space="preserve">____. </w:t>
      </w:r>
      <w:r w:rsidR="004D39DB" w:rsidRPr="00AF0C9C">
        <w:rPr>
          <w:rFonts w:asciiTheme="minorHAnsi" w:hAnsiTheme="minorHAnsi"/>
          <w:sz w:val="22"/>
          <w:szCs w:val="22"/>
        </w:rPr>
        <w:t>(</w:t>
      </w:r>
      <w:r w:rsidRPr="00AF0C9C">
        <w:rPr>
          <w:rFonts w:asciiTheme="minorHAnsi" w:hAnsiTheme="minorHAnsi"/>
          <w:sz w:val="22"/>
          <w:szCs w:val="22"/>
        </w:rPr>
        <w:t>2014</w:t>
      </w:r>
      <w:r w:rsidR="004D39DB" w:rsidRPr="00AF0C9C">
        <w:rPr>
          <w:rFonts w:asciiTheme="minorHAnsi" w:hAnsiTheme="minorHAnsi"/>
          <w:sz w:val="22"/>
          <w:szCs w:val="22"/>
        </w:rPr>
        <w:t>)</w:t>
      </w:r>
      <w:r w:rsidRPr="00AF0C9C">
        <w:rPr>
          <w:rFonts w:asciiTheme="minorHAnsi" w:hAnsiTheme="minorHAnsi"/>
          <w:sz w:val="22"/>
          <w:szCs w:val="22"/>
        </w:rPr>
        <w:t>. Manual Técnico del Modelo Estándar de Control Interno para el Estado colombiano MECI 2014. Disponible en:</w:t>
      </w:r>
    </w:p>
    <w:p w14:paraId="3965708E" w14:textId="77777777" w:rsidR="00A06984" w:rsidRPr="00AF0C9C" w:rsidRDefault="00CD374B" w:rsidP="00AF0C9C">
      <w:pPr>
        <w:rPr>
          <w:rFonts w:asciiTheme="minorHAnsi" w:hAnsiTheme="minorHAnsi"/>
          <w:sz w:val="22"/>
          <w:szCs w:val="22"/>
        </w:rPr>
      </w:pPr>
      <w:hyperlink r:id="rId80">
        <w:r w:rsidR="00A06984" w:rsidRPr="00AF0C9C">
          <w:rPr>
            <w:rFonts w:asciiTheme="minorHAnsi" w:hAnsiTheme="minorHAnsi"/>
            <w:color w:val="0563C1"/>
            <w:sz w:val="22"/>
            <w:szCs w:val="22"/>
            <w:u w:val="single"/>
          </w:rPr>
          <w:t>https://www.funcionpublica.gov.co/documents/418537/506911/2162.pdf/065a3838-cc9f-4eeb-a308-21b2a7a040bd</w:t>
        </w:r>
      </w:hyperlink>
      <w:r w:rsidR="00A06984" w:rsidRPr="00AF0C9C">
        <w:rPr>
          <w:rFonts w:asciiTheme="minorHAnsi" w:hAnsiTheme="minorHAnsi"/>
          <w:sz w:val="22"/>
          <w:szCs w:val="22"/>
        </w:rPr>
        <w:t xml:space="preserve"> </w:t>
      </w:r>
    </w:p>
    <w:p w14:paraId="039BCEBB" w14:textId="77777777" w:rsidR="00A06984" w:rsidRPr="00AF0C9C" w:rsidRDefault="00A06984" w:rsidP="00AF0C9C">
      <w:pPr>
        <w:rPr>
          <w:rFonts w:asciiTheme="minorHAnsi" w:hAnsiTheme="minorHAnsi"/>
          <w:sz w:val="22"/>
          <w:szCs w:val="22"/>
        </w:rPr>
      </w:pPr>
    </w:p>
    <w:p w14:paraId="0B5698EE" w14:textId="4DD83C5D"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____ </w:t>
      </w:r>
      <w:r w:rsidR="00D751A0" w:rsidRPr="00AF0C9C">
        <w:rPr>
          <w:rFonts w:asciiTheme="minorHAnsi" w:hAnsiTheme="minorHAnsi"/>
          <w:sz w:val="22"/>
          <w:szCs w:val="22"/>
        </w:rPr>
        <w:t>(</w:t>
      </w:r>
      <w:r w:rsidRPr="00AF0C9C">
        <w:rPr>
          <w:rFonts w:asciiTheme="minorHAnsi" w:hAnsiTheme="minorHAnsi"/>
          <w:sz w:val="22"/>
          <w:szCs w:val="22"/>
        </w:rPr>
        <w:t>2015</w:t>
      </w:r>
      <w:r w:rsidR="00CD747C" w:rsidRPr="00AF0C9C">
        <w:rPr>
          <w:rFonts w:asciiTheme="minorHAnsi" w:hAnsiTheme="minorHAnsi"/>
          <w:sz w:val="22"/>
          <w:szCs w:val="22"/>
        </w:rPr>
        <w:t>a</w:t>
      </w:r>
      <w:r w:rsidR="00D751A0" w:rsidRPr="00AF0C9C">
        <w:rPr>
          <w:rFonts w:asciiTheme="minorHAnsi" w:hAnsiTheme="minorHAnsi"/>
          <w:sz w:val="22"/>
          <w:szCs w:val="22"/>
        </w:rPr>
        <w:t>)</w:t>
      </w:r>
      <w:r w:rsidRPr="00AF0C9C">
        <w:rPr>
          <w:rFonts w:asciiTheme="minorHAnsi" w:hAnsiTheme="minorHAnsi"/>
          <w:sz w:val="22"/>
          <w:szCs w:val="22"/>
        </w:rPr>
        <w:t>. Informe de Investigación de los Modelos de Gestión de la Calidad Internacionales y de los Sistemas de Acreditación en Colombia - Dirección de Control Interno y Racionalización de Trámites. Documento no publicado.</w:t>
      </w:r>
    </w:p>
    <w:p w14:paraId="14359065" w14:textId="77777777" w:rsidR="00A06984" w:rsidRPr="00AF0C9C" w:rsidRDefault="00A06984" w:rsidP="00AF0C9C">
      <w:pPr>
        <w:rPr>
          <w:rFonts w:asciiTheme="minorHAnsi" w:hAnsiTheme="minorHAnsi"/>
          <w:sz w:val="22"/>
          <w:szCs w:val="22"/>
        </w:rPr>
      </w:pPr>
    </w:p>
    <w:p w14:paraId="65F1336D" w14:textId="337B5EAE"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____ </w:t>
      </w:r>
      <w:r w:rsidR="00D751A0" w:rsidRPr="00AF0C9C">
        <w:rPr>
          <w:rFonts w:asciiTheme="minorHAnsi" w:hAnsiTheme="minorHAnsi"/>
          <w:sz w:val="22"/>
          <w:szCs w:val="22"/>
        </w:rPr>
        <w:t>(</w:t>
      </w:r>
      <w:r w:rsidRPr="00AF0C9C">
        <w:rPr>
          <w:rFonts w:asciiTheme="minorHAnsi" w:hAnsiTheme="minorHAnsi"/>
          <w:sz w:val="22"/>
          <w:szCs w:val="22"/>
        </w:rPr>
        <w:t>2015</w:t>
      </w:r>
      <w:r w:rsidR="00CD747C" w:rsidRPr="00AF0C9C">
        <w:rPr>
          <w:rFonts w:asciiTheme="minorHAnsi" w:hAnsiTheme="minorHAnsi"/>
          <w:sz w:val="22"/>
          <w:szCs w:val="22"/>
        </w:rPr>
        <w:t>b</w:t>
      </w:r>
      <w:r w:rsidR="00D751A0" w:rsidRPr="00AF0C9C">
        <w:rPr>
          <w:rFonts w:asciiTheme="minorHAnsi" w:hAnsiTheme="minorHAnsi"/>
          <w:sz w:val="22"/>
          <w:szCs w:val="22"/>
        </w:rPr>
        <w:t>)</w:t>
      </w:r>
      <w:r w:rsidRPr="00AF0C9C">
        <w:rPr>
          <w:rFonts w:asciiTheme="minorHAnsi" w:hAnsiTheme="minorHAnsi"/>
          <w:sz w:val="22"/>
          <w:szCs w:val="22"/>
        </w:rPr>
        <w:t>. Construcción de un índice sintético de desempeño institucional. Producto 2: Documento metodológico y conceptual. Dirección de Desarrollo Organizacional. Contrato 113 de 2015.</w:t>
      </w:r>
      <w:r w:rsidR="000A315F" w:rsidRPr="00AF0C9C">
        <w:rPr>
          <w:rFonts w:asciiTheme="minorHAnsi" w:hAnsiTheme="minorHAnsi"/>
          <w:sz w:val="22"/>
          <w:szCs w:val="22"/>
        </w:rPr>
        <w:t xml:space="preserve"> </w:t>
      </w:r>
      <w:r w:rsidRPr="00AF0C9C">
        <w:rPr>
          <w:rFonts w:asciiTheme="minorHAnsi" w:hAnsiTheme="minorHAnsi"/>
          <w:sz w:val="22"/>
          <w:szCs w:val="22"/>
        </w:rPr>
        <w:t xml:space="preserve">Documento no publicado. </w:t>
      </w:r>
    </w:p>
    <w:p w14:paraId="714EDA66" w14:textId="77777777" w:rsidR="00A06984" w:rsidRPr="00AF0C9C" w:rsidRDefault="00A06984" w:rsidP="00AF0C9C">
      <w:pPr>
        <w:rPr>
          <w:rFonts w:asciiTheme="minorHAnsi" w:hAnsiTheme="minorHAnsi"/>
          <w:sz w:val="22"/>
          <w:szCs w:val="22"/>
        </w:rPr>
      </w:pPr>
    </w:p>
    <w:p w14:paraId="791D7A48" w14:textId="7F251DFA"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____ </w:t>
      </w:r>
      <w:r w:rsidR="00D751A0" w:rsidRPr="00AF0C9C">
        <w:rPr>
          <w:rFonts w:asciiTheme="minorHAnsi" w:hAnsiTheme="minorHAnsi"/>
          <w:sz w:val="22"/>
          <w:szCs w:val="22"/>
        </w:rPr>
        <w:t>(</w:t>
      </w:r>
      <w:r w:rsidRPr="00AF0C9C">
        <w:rPr>
          <w:rFonts w:asciiTheme="minorHAnsi" w:hAnsiTheme="minorHAnsi"/>
          <w:sz w:val="22"/>
          <w:szCs w:val="22"/>
        </w:rPr>
        <w:t>2015</w:t>
      </w:r>
      <w:r w:rsidR="00CD747C" w:rsidRPr="00AF0C9C">
        <w:rPr>
          <w:rFonts w:asciiTheme="minorHAnsi" w:hAnsiTheme="minorHAnsi"/>
          <w:sz w:val="22"/>
          <w:szCs w:val="22"/>
        </w:rPr>
        <w:t>c</w:t>
      </w:r>
      <w:r w:rsidR="00D751A0" w:rsidRPr="00AF0C9C">
        <w:rPr>
          <w:rFonts w:asciiTheme="minorHAnsi" w:hAnsiTheme="minorHAnsi"/>
          <w:sz w:val="22"/>
          <w:szCs w:val="22"/>
        </w:rPr>
        <w:t>)</w:t>
      </w:r>
      <w:r w:rsidRPr="00AF0C9C">
        <w:rPr>
          <w:rFonts w:asciiTheme="minorHAnsi" w:hAnsiTheme="minorHAnsi"/>
          <w:sz w:val="22"/>
          <w:szCs w:val="22"/>
        </w:rPr>
        <w:t>. Modelo Único de Gestión para la administración pública de Colombia. Informes Finales Contratos 076, 081 y 088. - Dirección de Control Interno y Racionalización de Trámites. Documento no publicado.</w:t>
      </w:r>
    </w:p>
    <w:p w14:paraId="7AE9067A" w14:textId="77777777" w:rsidR="00A06984" w:rsidRPr="00AF0C9C" w:rsidRDefault="00A06984" w:rsidP="00AF0C9C">
      <w:pPr>
        <w:rPr>
          <w:rFonts w:asciiTheme="minorHAnsi" w:hAnsiTheme="minorHAnsi"/>
          <w:sz w:val="22"/>
          <w:szCs w:val="22"/>
        </w:rPr>
      </w:pPr>
    </w:p>
    <w:p w14:paraId="58AA6CEE" w14:textId="7C278C00"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____ </w:t>
      </w:r>
      <w:r w:rsidR="00D751A0" w:rsidRPr="00AF0C9C">
        <w:rPr>
          <w:rFonts w:asciiTheme="minorHAnsi" w:hAnsiTheme="minorHAnsi"/>
          <w:sz w:val="22"/>
          <w:szCs w:val="22"/>
        </w:rPr>
        <w:t>(</w:t>
      </w:r>
      <w:r w:rsidRPr="00AF0C9C">
        <w:rPr>
          <w:rFonts w:asciiTheme="minorHAnsi" w:hAnsiTheme="minorHAnsi"/>
          <w:sz w:val="22"/>
          <w:szCs w:val="22"/>
        </w:rPr>
        <w:t>2015</w:t>
      </w:r>
      <w:r w:rsidR="00CD747C" w:rsidRPr="00AF0C9C">
        <w:rPr>
          <w:rFonts w:asciiTheme="minorHAnsi" w:hAnsiTheme="minorHAnsi"/>
          <w:sz w:val="22"/>
          <w:szCs w:val="22"/>
        </w:rPr>
        <w:t>d</w:t>
      </w:r>
      <w:r w:rsidRPr="00AF0C9C">
        <w:rPr>
          <w:rFonts w:asciiTheme="minorHAnsi" w:hAnsiTheme="minorHAnsi"/>
          <w:sz w:val="22"/>
          <w:szCs w:val="22"/>
        </w:rPr>
        <w:t>.</w:t>
      </w:r>
      <w:r w:rsidR="00D751A0" w:rsidRPr="00AF0C9C">
        <w:rPr>
          <w:rFonts w:asciiTheme="minorHAnsi" w:hAnsiTheme="minorHAnsi"/>
          <w:sz w:val="22"/>
          <w:szCs w:val="22"/>
        </w:rPr>
        <w:t>)</w:t>
      </w:r>
      <w:r w:rsidRPr="00AF0C9C">
        <w:rPr>
          <w:rFonts w:asciiTheme="minorHAnsi" w:hAnsiTheme="minorHAnsi"/>
          <w:sz w:val="22"/>
          <w:szCs w:val="22"/>
        </w:rPr>
        <w:t xml:space="preserve"> Informe de Investigación Modelos de Gestión y Control para el Estado Colombiano - Dirección de Control Interno y Racionalización de Trámites. Documento no publicado.</w:t>
      </w:r>
    </w:p>
    <w:p w14:paraId="1D21D4FC" w14:textId="77777777" w:rsidR="00A06984" w:rsidRPr="00AF0C9C" w:rsidRDefault="00A06984" w:rsidP="00AF0C9C">
      <w:pPr>
        <w:rPr>
          <w:rFonts w:asciiTheme="minorHAnsi" w:hAnsiTheme="minorHAnsi"/>
          <w:sz w:val="22"/>
          <w:szCs w:val="22"/>
        </w:rPr>
      </w:pPr>
    </w:p>
    <w:p w14:paraId="35F477F4" w14:textId="1EEC16E0" w:rsidR="00A06984" w:rsidRPr="00AF0C9C" w:rsidRDefault="00A06984" w:rsidP="00AF0C9C">
      <w:pPr>
        <w:pStyle w:val="Ttulo"/>
        <w:spacing w:before="0" w:after="0" w:line="240" w:lineRule="auto"/>
        <w:rPr>
          <w:rFonts w:asciiTheme="minorHAnsi" w:hAnsiTheme="minorHAnsi"/>
          <w:b w:val="0"/>
          <w:sz w:val="22"/>
          <w:szCs w:val="22"/>
        </w:rPr>
      </w:pPr>
      <w:r w:rsidRPr="00AF0C9C">
        <w:rPr>
          <w:rFonts w:asciiTheme="minorHAnsi" w:hAnsiTheme="minorHAnsi"/>
          <w:b w:val="0"/>
          <w:sz w:val="22"/>
          <w:szCs w:val="22"/>
        </w:rPr>
        <w:t xml:space="preserve">____ </w:t>
      </w:r>
      <w:r w:rsidR="00D751A0" w:rsidRPr="00AF0C9C">
        <w:rPr>
          <w:rFonts w:asciiTheme="minorHAnsi" w:hAnsiTheme="minorHAnsi"/>
          <w:b w:val="0"/>
          <w:sz w:val="22"/>
          <w:szCs w:val="22"/>
        </w:rPr>
        <w:t>(</w:t>
      </w:r>
      <w:r w:rsidRPr="00AF0C9C">
        <w:rPr>
          <w:rFonts w:asciiTheme="minorHAnsi" w:hAnsiTheme="minorHAnsi"/>
          <w:b w:val="0"/>
          <w:sz w:val="22"/>
          <w:szCs w:val="22"/>
        </w:rPr>
        <w:t>2015</w:t>
      </w:r>
      <w:r w:rsidR="00CD747C" w:rsidRPr="00AF0C9C">
        <w:rPr>
          <w:rFonts w:asciiTheme="minorHAnsi" w:hAnsiTheme="minorHAnsi"/>
          <w:b w:val="0"/>
          <w:sz w:val="22"/>
          <w:szCs w:val="22"/>
        </w:rPr>
        <w:t>e</w:t>
      </w:r>
      <w:r w:rsidR="00D751A0" w:rsidRPr="00AF0C9C">
        <w:rPr>
          <w:rFonts w:asciiTheme="minorHAnsi" w:hAnsiTheme="minorHAnsi"/>
          <w:b w:val="0"/>
          <w:sz w:val="22"/>
          <w:szCs w:val="22"/>
        </w:rPr>
        <w:t>)</w:t>
      </w:r>
      <w:r w:rsidRPr="00AF0C9C">
        <w:rPr>
          <w:rFonts w:asciiTheme="minorHAnsi" w:hAnsiTheme="minorHAnsi"/>
          <w:b w:val="0"/>
          <w:sz w:val="22"/>
          <w:szCs w:val="22"/>
        </w:rPr>
        <w:t xml:space="preserve">. Lineamientos Gestión de Proyectos en el Estado - Recomendaciones para una gestión efectiva de proyectos en el </w:t>
      </w:r>
      <w:r w:rsidR="00D751A0" w:rsidRPr="00AF0C9C">
        <w:rPr>
          <w:rFonts w:asciiTheme="minorHAnsi" w:hAnsiTheme="minorHAnsi"/>
          <w:b w:val="0"/>
          <w:sz w:val="22"/>
          <w:szCs w:val="22"/>
        </w:rPr>
        <w:t xml:space="preserve">Estado </w:t>
      </w:r>
      <w:r w:rsidRPr="00AF0C9C">
        <w:rPr>
          <w:rFonts w:asciiTheme="minorHAnsi" w:hAnsiTheme="minorHAnsi"/>
          <w:b w:val="0"/>
          <w:sz w:val="22"/>
          <w:szCs w:val="22"/>
        </w:rPr>
        <w:t>acorde con las buenas prácticas existentes a nivel mundial. Dirección de Control Interno y Racionalización de Trámites. Documento no publicado.</w:t>
      </w:r>
    </w:p>
    <w:p w14:paraId="7EAA8C26" w14:textId="77777777" w:rsidR="00A06984" w:rsidRPr="00AF0C9C" w:rsidRDefault="00A06984" w:rsidP="00AF0C9C">
      <w:pPr>
        <w:rPr>
          <w:rFonts w:asciiTheme="minorHAnsi" w:hAnsiTheme="minorHAnsi"/>
          <w:sz w:val="22"/>
          <w:szCs w:val="22"/>
        </w:rPr>
      </w:pPr>
    </w:p>
    <w:p w14:paraId="6FCF9D11" w14:textId="623644CC"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Departamento Nacional de Planeación (DNP). </w:t>
      </w:r>
      <w:r w:rsidR="00D751A0" w:rsidRPr="00AF0C9C">
        <w:rPr>
          <w:rFonts w:asciiTheme="minorHAnsi" w:hAnsiTheme="minorHAnsi"/>
          <w:sz w:val="22"/>
          <w:szCs w:val="22"/>
        </w:rPr>
        <w:t>(</w:t>
      </w:r>
      <w:r w:rsidRPr="00AF0C9C">
        <w:rPr>
          <w:rFonts w:asciiTheme="minorHAnsi" w:hAnsiTheme="minorHAnsi"/>
          <w:sz w:val="22"/>
          <w:szCs w:val="22"/>
        </w:rPr>
        <w:t>2013</w:t>
      </w:r>
      <w:r w:rsidR="00D751A0" w:rsidRPr="00AF0C9C">
        <w:rPr>
          <w:rFonts w:asciiTheme="minorHAnsi" w:hAnsiTheme="minorHAnsi"/>
          <w:sz w:val="22"/>
          <w:szCs w:val="22"/>
        </w:rPr>
        <w:t>)</w:t>
      </w:r>
      <w:r w:rsidRPr="00AF0C9C">
        <w:rPr>
          <w:rFonts w:asciiTheme="minorHAnsi" w:hAnsiTheme="minorHAnsi"/>
          <w:sz w:val="22"/>
          <w:szCs w:val="22"/>
        </w:rPr>
        <w:t>. Documento Conpes 3785 de 2013. Política Nacional de Eficiencia Administrativa al Servicio del Ciudadano.</w:t>
      </w:r>
      <w:r w:rsidR="000A315F" w:rsidRPr="00AF0C9C">
        <w:rPr>
          <w:rFonts w:asciiTheme="minorHAnsi" w:hAnsiTheme="minorHAnsi"/>
          <w:sz w:val="22"/>
          <w:szCs w:val="22"/>
        </w:rPr>
        <w:t xml:space="preserve"> </w:t>
      </w:r>
    </w:p>
    <w:p w14:paraId="0AC97A68" w14:textId="77777777" w:rsidR="00CE09AB" w:rsidRPr="00AF0C9C" w:rsidRDefault="00CE09AB" w:rsidP="00AF0C9C">
      <w:pPr>
        <w:rPr>
          <w:rFonts w:asciiTheme="minorHAnsi" w:hAnsiTheme="minorHAnsi"/>
          <w:sz w:val="22"/>
          <w:szCs w:val="22"/>
        </w:rPr>
      </w:pPr>
    </w:p>
    <w:p w14:paraId="6E69AA8A" w14:textId="627CB66E"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____. </w:t>
      </w:r>
      <w:r w:rsidR="00D751A0" w:rsidRPr="00AF0C9C">
        <w:rPr>
          <w:rFonts w:asciiTheme="minorHAnsi" w:hAnsiTheme="minorHAnsi"/>
          <w:sz w:val="22"/>
          <w:szCs w:val="22"/>
        </w:rPr>
        <w:t>(</w:t>
      </w:r>
      <w:r w:rsidRPr="00AF0C9C">
        <w:rPr>
          <w:rFonts w:asciiTheme="minorHAnsi" w:hAnsiTheme="minorHAnsi"/>
          <w:sz w:val="22"/>
          <w:szCs w:val="22"/>
        </w:rPr>
        <w:t>2015</w:t>
      </w:r>
      <w:r w:rsidR="00D751A0" w:rsidRPr="00AF0C9C">
        <w:rPr>
          <w:rFonts w:asciiTheme="minorHAnsi" w:hAnsiTheme="minorHAnsi"/>
          <w:sz w:val="22"/>
          <w:szCs w:val="22"/>
        </w:rPr>
        <w:t>)</w:t>
      </w:r>
      <w:r w:rsidRPr="00AF0C9C">
        <w:rPr>
          <w:rFonts w:asciiTheme="minorHAnsi" w:hAnsiTheme="minorHAnsi"/>
          <w:sz w:val="22"/>
          <w:szCs w:val="22"/>
        </w:rPr>
        <w:t>. Dirección de Seguimiento y Evaluación de Políticas Públicas. Sistema de Entrega de la Política de Restitución de Tierras, Bogotá, D.C.</w:t>
      </w:r>
    </w:p>
    <w:p w14:paraId="66C06A44" w14:textId="77777777" w:rsidR="00A06984" w:rsidRPr="00AF0C9C" w:rsidRDefault="00A06984" w:rsidP="00AF0C9C">
      <w:pPr>
        <w:rPr>
          <w:rFonts w:asciiTheme="minorHAnsi" w:hAnsiTheme="minorHAnsi"/>
          <w:sz w:val="22"/>
          <w:szCs w:val="22"/>
        </w:rPr>
      </w:pPr>
    </w:p>
    <w:p w14:paraId="1FFC10CA" w14:textId="531F9264" w:rsidR="00CD747C" w:rsidRPr="00AF0C9C" w:rsidRDefault="00A06984" w:rsidP="00AF0C9C">
      <w:pPr>
        <w:rPr>
          <w:rFonts w:asciiTheme="minorHAnsi" w:hAnsiTheme="minorHAnsi"/>
          <w:sz w:val="22"/>
          <w:szCs w:val="22"/>
        </w:rPr>
      </w:pPr>
      <w:r w:rsidRPr="00AF0C9C">
        <w:rPr>
          <w:rFonts w:asciiTheme="minorHAnsi" w:hAnsiTheme="minorHAnsi"/>
          <w:sz w:val="22"/>
          <w:szCs w:val="22"/>
        </w:rPr>
        <w:t xml:space="preserve">Escuela Superior de Administración Pública (ESAP). </w:t>
      </w:r>
      <w:r w:rsidR="00D751A0" w:rsidRPr="00AF0C9C">
        <w:rPr>
          <w:rFonts w:asciiTheme="minorHAnsi" w:hAnsiTheme="minorHAnsi"/>
          <w:sz w:val="22"/>
          <w:szCs w:val="22"/>
        </w:rPr>
        <w:t>(</w:t>
      </w:r>
      <w:r w:rsidRPr="00AF0C9C">
        <w:rPr>
          <w:rFonts w:asciiTheme="minorHAnsi" w:hAnsiTheme="minorHAnsi"/>
          <w:sz w:val="22"/>
          <w:szCs w:val="22"/>
        </w:rPr>
        <w:t>2008</w:t>
      </w:r>
      <w:r w:rsidR="00D751A0" w:rsidRPr="00AF0C9C">
        <w:rPr>
          <w:rFonts w:asciiTheme="minorHAnsi" w:hAnsiTheme="minorHAnsi"/>
          <w:sz w:val="22"/>
          <w:szCs w:val="22"/>
        </w:rPr>
        <w:t>)</w:t>
      </w:r>
      <w:r w:rsidRPr="00AF0C9C">
        <w:rPr>
          <w:rFonts w:asciiTheme="minorHAnsi" w:hAnsiTheme="minorHAnsi"/>
          <w:sz w:val="22"/>
          <w:szCs w:val="22"/>
        </w:rPr>
        <w:t>. Gerencia de recursos físicos y financieros. Disponible en</w:t>
      </w:r>
      <w:r w:rsidR="00CD747C" w:rsidRPr="00AF0C9C">
        <w:rPr>
          <w:rFonts w:asciiTheme="minorHAnsi" w:hAnsiTheme="minorHAnsi"/>
          <w:sz w:val="22"/>
          <w:szCs w:val="22"/>
        </w:rPr>
        <w:t xml:space="preserve">: </w:t>
      </w:r>
    </w:p>
    <w:p w14:paraId="241CDA2B" w14:textId="5E6F0828" w:rsidR="00A06984" w:rsidRPr="00AF0C9C" w:rsidRDefault="00CD374B" w:rsidP="00AF0C9C">
      <w:pPr>
        <w:rPr>
          <w:rFonts w:asciiTheme="minorHAnsi" w:hAnsiTheme="minorHAnsi"/>
          <w:color w:val="1155CC"/>
          <w:sz w:val="22"/>
          <w:szCs w:val="22"/>
          <w:u w:val="single"/>
        </w:rPr>
      </w:pPr>
      <w:hyperlink r:id="rId81" w:history="1">
        <w:r w:rsidR="00D751A0" w:rsidRPr="00AF0C9C">
          <w:rPr>
            <w:rStyle w:val="Hipervnculo"/>
            <w:rFonts w:asciiTheme="minorHAnsi" w:hAnsiTheme="minorHAnsi"/>
            <w:sz w:val="22"/>
            <w:szCs w:val="22"/>
          </w:rPr>
          <w:t>http://www.esap.edu.co/portal/wp-content/uploads/2015/08/3_gerencia_de_recursos_fis_y_fin.pdf</w:t>
        </w:r>
      </w:hyperlink>
      <w:r w:rsidR="00A06984" w:rsidRPr="00AF0C9C">
        <w:rPr>
          <w:rFonts w:asciiTheme="minorHAnsi" w:hAnsiTheme="minorHAnsi"/>
          <w:color w:val="1155CC"/>
          <w:sz w:val="22"/>
          <w:szCs w:val="22"/>
          <w:u w:val="single"/>
        </w:rPr>
        <w:t xml:space="preserve"> </w:t>
      </w:r>
    </w:p>
    <w:p w14:paraId="01EA73B9" w14:textId="77777777" w:rsidR="00A06984" w:rsidRPr="00AF0C9C" w:rsidRDefault="00A06984" w:rsidP="00AF0C9C">
      <w:pPr>
        <w:rPr>
          <w:rFonts w:asciiTheme="minorHAnsi" w:hAnsiTheme="minorHAnsi"/>
          <w:sz w:val="22"/>
          <w:szCs w:val="22"/>
        </w:rPr>
      </w:pPr>
    </w:p>
    <w:p w14:paraId="1A663A5B" w14:textId="56E74257" w:rsidR="00A06984" w:rsidRPr="00AF0C9C" w:rsidRDefault="00A06984" w:rsidP="00AF0C9C">
      <w:pPr>
        <w:autoSpaceDE w:val="0"/>
        <w:autoSpaceDN w:val="0"/>
        <w:adjustRightInd w:val="0"/>
        <w:jc w:val="left"/>
        <w:rPr>
          <w:rFonts w:asciiTheme="minorHAnsi" w:hAnsiTheme="minorHAnsi"/>
          <w:sz w:val="22"/>
          <w:szCs w:val="22"/>
        </w:rPr>
      </w:pPr>
      <w:r w:rsidRPr="00AF0C9C">
        <w:rPr>
          <w:rFonts w:asciiTheme="minorHAnsi" w:hAnsiTheme="minorHAnsi" w:cs="UniversLTStd-Light"/>
          <w:sz w:val="22"/>
          <w:szCs w:val="22"/>
        </w:rPr>
        <w:t xml:space="preserve">EUSKALIT. </w:t>
      </w:r>
      <w:r w:rsidR="00D751A0" w:rsidRPr="00AF0C9C">
        <w:rPr>
          <w:rFonts w:asciiTheme="minorHAnsi" w:hAnsiTheme="minorHAnsi" w:cs="UniversLTStd-Light"/>
          <w:sz w:val="22"/>
          <w:szCs w:val="22"/>
        </w:rPr>
        <w:t>(</w:t>
      </w:r>
      <w:r w:rsidRPr="00AF0C9C">
        <w:rPr>
          <w:rFonts w:asciiTheme="minorHAnsi" w:hAnsiTheme="minorHAnsi" w:cs="UniversLTStd-Light"/>
          <w:sz w:val="22"/>
          <w:szCs w:val="22"/>
        </w:rPr>
        <w:t>2014</w:t>
      </w:r>
      <w:r w:rsidR="00D751A0" w:rsidRPr="00AF0C9C">
        <w:rPr>
          <w:rFonts w:asciiTheme="minorHAnsi" w:hAnsiTheme="minorHAnsi" w:cs="UniversLTStd-Light"/>
          <w:sz w:val="22"/>
          <w:szCs w:val="22"/>
        </w:rPr>
        <w:t>)</w:t>
      </w:r>
      <w:r w:rsidRPr="00AF0C9C">
        <w:rPr>
          <w:rFonts w:asciiTheme="minorHAnsi" w:hAnsiTheme="minorHAnsi" w:cs="UniversLTStd-Light"/>
          <w:sz w:val="22"/>
          <w:szCs w:val="22"/>
        </w:rPr>
        <w:t xml:space="preserve">. </w:t>
      </w:r>
      <w:r w:rsidRPr="00AF0C9C">
        <w:rPr>
          <w:rFonts w:asciiTheme="minorHAnsi" w:hAnsiTheme="minorHAnsi" w:cs="FromtheStarsBk-Regular"/>
          <w:sz w:val="22"/>
          <w:szCs w:val="22"/>
        </w:rPr>
        <w:t>Modelo de Gestión Avanzada. Disponible en</w:t>
      </w:r>
      <w:r w:rsidR="00CD747C" w:rsidRPr="00AF0C9C">
        <w:rPr>
          <w:rFonts w:asciiTheme="minorHAnsi" w:hAnsiTheme="minorHAnsi" w:cs="FromtheStarsBk-Regular"/>
          <w:sz w:val="22"/>
          <w:szCs w:val="22"/>
        </w:rPr>
        <w:t>:</w:t>
      </w:r>
      <w:r w:rsidRPr="00AF0C9C">
        <w:rPr>
          <w:rFonts w:asciiTheme="minorHAnsi" w:hAnsiTheme="minorHAnsi" w:cs="FromtheStarsBk-Regular"/>
          <w:sz w:val="22"/>
          <w:szCs w:val="22"/>
        </w:rPr>
        <w:t xml:space="preserve"> </w:t>
      </w:r>
      <w:hyperlink r:id="rId82" w:history="1">
        <w:r w:rsidRPr="00AF0C9C">
          <w:rPr>
            <w:rStyle w:val="Hipervnculo"/>
            <w:rFonts w:asciiTheme="minorHAnsi" w:hAnsiTheme="minorHAnsi" w:cs="FromtheStarsBk-Regular"/>
            <w:sz w:val="22"/>
            <w:szCs w:val="22"/>
          </w:rPr>
          <w:t>http://www.euskalit.net/archivos/201602/modelo20152.pdf?0</w:t>
        </w:r>
      </w:hyperlink>
      <w:r w:rsidRPr="00AF0C9C">
        <w:rPr>
          <w:rFonts w:asciiTheme="minorHAnsi" w:hAnsiTheme="minorHAnsi" w:cs="FromtheStarsBk-Regular"/>
          <w:sz w:val="22"/>
          <w:szCs w:val="22"/>
        </w:rPr>
        <w:t>. Revisada el 8 de febrero de 2016.</w:t>
      </w:r>
    </w:p>
    <w:p w14:paraId="5ED966BD" w14:textId="77777777" w:rsidR="00A06984" w:rsidRPr="00AF0C9C" w:rsidRDefault="00A06984" w:rsidP="00AF0C9C">
      <w:pPr>
        <w:rPr>
          <w:rFonts w:asciiTheme="minorHAnsi" w:hAnsiTheme="minorHAnsi"/>
          <w:i/>
          <w:sz w:val="22"/>
          <w:szCs w:val="22"/>
        </w:rPr>
      </w:pPr>
    </w:p>
    <w:p w14:paraId="55473B8C" w14:textId="03CE6A33"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Gobierno de España, Ministerio de la Presidencia - Agencia de Evaluación y Calidad. </w:t>
      </w:r>
      <w:r w:rsidR="00D751A0" w:rsidRPr="00AF0C9C">
        <w:rPr>
          <w:rFonts w:asciiTheme="minorHAnsi" w:hAnsiTheme="minorHAnsi"/>
          <w:sz w:val="22"/>
          <w:szCs w:val="22"/>
        </w:rPr>
        <w:t>(</w:t>
      </w:r>
      <w:r w:rsidRPr="00AF0C9C">
        <w:rPr>
          <w:rFonts w:asciiTheme="minorHAnsi" w:hAnsiTheme="minorHAnsi"/>
          <w:sz w:val="22"/>
          <w:szCs w:val="22"/>
        </w:rPr>
        <w:t>2009</w:t>
      </w:r>
      <w:r w:rsidR="00D751A0" w:rsidRPr="00AF0C9C">
        <w:rPr>
          <w:rFonts w:asciiTheme="minorHAnsi" w:hAnsiTheme="minorHAnsi"/>
          <w:sz w:val="22"/>
          <w:szCs w:val="22"/>
        </w:rPr>
        <w:t>)</w:t>
      </w:r>
      <w:r w:rsidRPr="00AF0C9C">
        <w:rPr>
          <w:rFonts w:asciiTheme="minorHAnsi" w:hAnsiTheme="minorHAnsi"/>
          <w:sz w:val="22"/>
          <w:szCs w:val="22"/>
        </w:rPr>
        <w:t xml:space="preserve">. Guía de Evaluación Modelo EVAM. Modelo de Evaluación, Aprendizaje y Mejora. </w:t>
      </w:r>
    </w:p>
    <w:p w14:paraId="28C4505D" w14:textId="77777777" w:rsidR="00A06984" w:rsidRPr="00AF0C9C" w:rsidRDefault="00A06984" w:rsidP="00AF0C9C">
      <w:pPr>
        <w:rPr>
          <w:rFonts w:asciiTheme="minorHAnsi" w:hAnsiTheme="minorHAnsi"/>
          <w:sz w:val="22"/>
          <w:szCs w:val="22"/>
        </w:rPr>
      </w:pPr>
    </w:p>
    <w:p w14:paraId="0E4BC5D9" w14:textId="77777777" w:rsidR="00CD747C" w:rsidRPr="00AF0C9C" w:rsidRDefault="001C424E" w:rsidP="00AF0C9C">
      <w:pPr>
        <w:rPr>
          <w:rFonts w:asciiTheme="minorHAnsi" w:hAnsiTheme="minorHAnsi"/>
          <w:sz w:val="22"/>
          <w:szCs w:val="22"/>
        </w:rPr>
      </w:pPr>
      <w:r w:rsidRPr="00AF0C9C">
        <w:rPr>
          <w:rFonts w:asciiTheme="minorHAnsi" w:hAnsiTheme="minorHAnsi"/>
          <w:sz w:val="22"/>
          <w:szCs w:val="22"/>
        </w:rPr>
        <w:t>L</w:t>
      </w:r>
      <w:r w:rsidR="00783515" w:rsidRPr="00AF0C9C">
        <w:rPr>
          <w:rFonts w:asciiTheme="minorHAnsi" w:hAnsiTheme="minorHAnsi"/>
          <w:sz w:val="22"/>
          <w:szCs w:val="22"/>
        </w:rPr>
        <w:t>e</w:t>
      </w:r>
      <w:r w:rsidRPr="00AF0C9C">
        <w:rPr>
          <w:rFonts w:asciiTheme="minorHAnsi" w:hAnsiTheme="minorHAnsi"/>
          <w:sz w:val="22"/>
          <w:szCs w:val="22"/>
        </w:rPr>
        <w:t>y 489 de 1998. Disponible en:</w:t>
      </w:r>
    </w:p>
    <w:p w14:paraId="0BF1C2F1" w14:textId="77777777" w:rsidR="001C424E" w:rsidRPr="00AF0C9C" w:rsidRDefault="00CD374B" w:rsidP="00AF0C9C">
      <w:pPr>
        <w:rPr>
          <w:rFonts w:asciiTheme="minorHAnsi" w:hAnsiTheme="minorHAnsi"/>
          <w:sz w:val="22"/>
          <w:szCs w:val="22"/>
        </w:rPr>
      </w:pPr>
      <w:hyperlink r:id="rId83" w:history="1">
        <w:r w:rsidR="00BE2E15" w:rsidRPr="00AF0C9C">
          <w:rPr>
            <w:rStyle w:val="Hipervnculo"/>
            <w:rFonts w:asciiTheme="minorHAnsi" w:hAnsiTheme="minorHAnsi"/>
            <w:sz w:val="22"/>
            <w:szCs w:val="22"/>
          </w:rPr>
          <w:t>https://www.funcionpublica.gov.co/sisjur/home/Norma1.jsp?i=186</w:t>
        </w:r>
      </w:hyperlink>
      <w:r w:rsidR="00BE2E15" w:rsidRPr="00AF0C9C">
        <w:rPr>
          <w:rFonts w:asciiTheme="minorHAnsi" w:hAnsiTheme="minorHAnsi"/>
          <w:sz w:val="22"/>
          <w:szCs w:val="22"/>
        </w:rPr>
        <w:t xml:space="preserve"> </w:t>
      </w:r>
    </w:p>
    <w:p w14:paraId="54D0585D" w14:textId="77777777" w:rsidR="001C424E" w:rsidRPr="00AF0C9C" w:rsidRDefault="001C424E" w:rsidP="00AF0C9C">
      <w:pPr>
        <w:rPr>
          <w:rFonts w:asciiTheme="minorHAnsi" w:hAnsiTheme="minorHAnsi"/>
          <w:sz w:val="22"/>
          <w:szCs w:val="22"/>
        </w:rPr>
      </w:pPr>
    </w:p>
    <w:p w14:paraId="57DAC632" w14:textId="081C7846"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López, M. </w:t>
      </w:r>
      <w:r w:rsidR="00D751A0" w:rsidRPr="00AF0C9C">
        <w:rPr>
          <w:rFonts w:asciiTheme="minorHAnsi" w:hAnsiTheme="minorHAnsi"/>
          <w:sz w:val="22"/>
          <w:szCs w:val="22"/>
        </w:rPr>
        <w:t>(</w:t>
      </w:r>
      <w:r w:rsidRPr="00AF0C9C">
        <w:rPr>
          <w:rFonts w:asciiTheme="minorHAnsi" w:hAnsiTheme="minorHAnsi"/>
          <w:sz w:val="22"/>
          <w:szCs w:val="22"/>
        </w:rPr>
        <w:t>2003</w:t>
      </w:r>
      <w:r w:rsidR="00D751A0" w:rsidRPr="00AF0C9C">
        <w:rPr>
          <w:rFonts w:asciiTheme="minorHAnsi" w:hAnsiTheme="minorHAnsi"/>
          <w:sz w:val="22"/>
          <w:szCs w:val="22"/>
        </w:rPr>
        <w:t>)</w:t>
      </w:r>
      <w:r w:rsidRPr="00AF0C9C">
        <w:rPr>
          <w:rFonts w:asciiTheme="minorHAnsi" w:hAnsiTheme="minorHAnsi"/>
          <w:sz w:val="22"/>
          <w:szCs w:val="22"/>
        </w:rPr>
        <w:t>. “Administración. Principios de Organización y Gestión Empresarial”. Universidad Autónoma de Colombia, Bogotá, D.C.</w:t>
      </w:r>
    </w:p>
    <w:p w14:paraId="7EF240E8" w14:textId="77777777" w:rsidR="00A06984" w:rsidRPr="00AF0C9C" w:rsidRDefault="00A06984" w:rsidP="00AF0C9C">
      <w:pPr>
        <w:pStyle w:val="Default"/>
        <w:rPr>
          <w:rFonts w:asciiTheme="minorHAnsi" w:hAnsiTheme="minorHAnsi" w:cs="Calibri"/>
          <w:sz w:val="22"/>
          <w:szCs w:val="22"/>
        </w:rPr>
      </w:pPr>
    </w:p>
    <w:p w14:paraId="2EB0EED5" w14:textId="6D7DF5A2" w:rsidR="00A06984" w:rsidRPr="00AF0C9C" w:rsidRDefault="00A06984" w:rsidP="00AF0C9C">
      <w:pPr>
        <w:pStyle w:val="Default"/>
        <w:jc w:val="both"/>
        <w:rPr>
          <w:rFonts w:asciiTheme="minorHAnsi" w:hAnsiTheme="minorHAnsi"/>
          <w:sz w:val="22"/>
          <w:szCs w:val="22"/>
        </w:rPr>
      </w:pPr>
      <w:r w:rsidRPr="00AF0C9C">
        <w:rPr>
          <w:rFonts w:asciiTheme="minorHAnsi" w:hAnsiTheme="minorHAnsi" w:cs="Calibri"/>
          <w:sz w:val="22"/>
          <w:szCs w:val="22"/>
        </w:rPr>
        <w:t>Ministerio de Hacienda y Administraciones Públicas - Agencia Estatal de</w:t>
      </w:r>
      <w:r w:rsidRPr="00AF0C9C">
        <w:rPr>
          <w:rFonts w:asciiTheme="minorHAnsi" w:hAnsiTheme="minorHAnsi"/>
          <w:sz w:val="22"/>
          <w:szCs w:val="22"/>
        </w:rPr>
        <w:t xml:space="preserve"> Evaluación de la Políticas Públicas y la Calidad de los Servicios. </w:t>
      </w:r>
      <w:r w:rsidR="00D751A0" w:rsidRPr="00AF0C9C">
        <w:rPr>
          <w:rFonts w:asciiTheme="minorHAnsi" w:hAnsiTheme="minorHAnsi"/>
          <w:sz w:val="22"/>
          <w:szCs w:val="22"/>
        </w:rPr>
        <w:t>(</w:t>
      </w:r>
      <w:r w:rsidRPr="00AF0C9C">
        <w:rPr>
          <w:rFonts w:asciiTheme="minorHAnsi" w:hAnsiTheme="minorHAnsi"/>
          <w:sz w:val="22"/>
          <w:szCs w:val="22"/>
        </w:rPr>
        <w:t>2013</w:t>
      </w:r>
      <w:r w:rsidR="00D751A0" w:rsidRPr="00AF0C9C">
        <w:rPr>
          <w:rFonts w:asciiTheme="minorHAnsi" w:hAnsiTheme="minorHAnsi"/>
          <w:sz w:val="22"/>
          <w:szCs w:val="22"/>
        </w:rPr>
        <w:t>)</w:t>
      </w:r>
      <w:r w:rsidRPr="00AF0C9C">
        <w:rPr>
          <w:rFonts w:asciiTheme="minorHAnsi" w:hAnsiTheme="minorHAnsi"/>
          <w:sz w:val="22"/>
          <w:szCs w:val="22"/>
        </w:rPr>
        <w:t xml:space="preserve">. El Marco Común de Evaluación y Mejora de las Organizaciones Públicas por medio de la Evaluación CAF 2013. Madrid Tercera edición total revisada 2013. </w:t>
      </w:r>
    </w:p>
    <w:p w14:paraId="54C7203E" w14:textId="77777777" w:rsidR="00A06984" w:rsidRPr="00AF0C9C" w:rsidRDefault="00A06984" w:rsidP="00AF0C9C">
      <w:pPr>
        <w:rPr>
          <w:rFonts w:asciiTheme="minorHAnsi" w:hAnsiTheme="minorHAnsi"/>
          <w:sz w:val="22"/>
          <w:szCs w:val="22"/>
        </w:rPr>
      </w:pPr>
    </w:p>
    <w:p w14:paraId="762CD392" w14:textId="3E6BEF8B"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Organización para la Cooperación y el Desarrollo Económicos (OCDE). </w:t>
      </w:r>
      <w:r w:rsidR="00D751A0" w:rsidRPr="00AF0C9C">
        <w:rPr>
          <w:rFonts w:asciiTheme="minorHAnsi" w:hAnsiTheme="minorHAnsi"/>
          <w:sz w:val="22"/>
          <w:szCs w:val="22"/>
        </w:rPr>
        <w:t>(</w:t>
      </w:r>
      <w:r w:rsidRPr="00AF0C9C">
        <w:rPr>
          <w:rFonts w:asciiTheme="minorHAnsi" w:hAnsiTheme="minorHAnsi"/>
          <w:sz w:val="22"/>
          <w:szCs w:val="22"/>
        </w:rPr>
        <w:t>2002</w:t>
      </w:r>
      <w:r w:rsidR="00D751A0" w:rsidRPr="00AF0C9C">
        <w:rPr>
          <w:rFonts w:asciiTheme="minorHAnsi" w:hAnsiTheme="minorHAnsi"/>
          <w:sz w:val="22"/>
          <w:szCs w:val="22"/>
        </w:rPr>
        <w:t>)</w:t>
      </w:r>
      <w:r w:rsidRPr="00AF0C9C">
        <w:rPr>
          <w:rFonts w:asciiTheme="minorHAnsi" w:hAnsiTheme="minorHAnsi"/>
          <w:sz w:val="22"/>
          <w:szCs w:val="22"/>
        </w:rPr>
        <w:t>. Glosario de términos sobre evaluación y gestión de la Organización para la Cooperación y Desarrollo Económicos. París.</w:t>
      </w:r>
    </w:p>
    <w:p w14:paraId="30BD7B35" w14:textId="77777777" w:rsidR="00A06984" w:rsidRPr="00AF0C9C" w:rsidRDefault="00A06984" w:rsidP="00AF0C9C">
      <w:pPr>
        <w:rPr>
          <w:rFonts w:asciiTheme="minorHAnsi" w:hAnsiTheme="minorHAnsi"/>
          <w:sz w:val="22"/>
          <w:szCs w:val="22"/>
        </w:rPr>
      </w:pPr>
    </w:p>
    <w:p w14:paraId="702C5AC5" w14:textId="473EBC64"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PNUD (Programa de las Naciones Unidas para el Desarrollo). </w:t>
      </w:r>
      <w:r w:rsidR="00D751A0" w:rsidRPr="00AF0C9C">
        <w:rPr>
          <w:rFonts w:asciiTheme="minorHAnsi" w:hAnsiTheme="minorHAnsi"/>
          <w:sz w:val="22"/>
          <w:szCs w:val="22"/>
        </w:rPr>
        <w:t>(</w:t>
      </w:r>
      <w:r w:rsidRPr="00AF0C9C">
        <w:rPr>
          <w:rFonts w:asciiTheme="minorHAnsi" w:hAnsiTheme="minorHAnsi"/>
          <w:sz w:val="22"/>
          <w:szCs w:val="22"/>
        </w:rPr>
        <w:t>2008</w:t>
      </w:r>
      <w:r w:rsidR="00D751A0" w:rsidRPr="00AF0C9C">
        <w:rPr>
          <w:rFonts w:asciiTheme="minorHAnsi" w:hAnsiTheme="minorHAnsi"/>
          <w:sz w:val="22"/>
          <w:szCs w:val="22"/>
        </w:rPr>
        <w:t>)</w:t>
      </w:r>
      <w:r w:rsidRPr="00AF0C9C">
        <w:rPr>
          <w:rFonts w:asciiTheme="minorHAnsi" w:hAnsiTheme="minorHAnsi"/>
          <w:sz w:val="22"/>
          <w:szCs w:val="22"/>
        </w:rPr>
        <w:t xml:space="preserve">. Desarrollo de Capacidades. Nota de Práctica. Disponible en: </w:t>
      </w:r>
      <w:hyperlink r:id="rId84">
        <w:r w:rsidRPr="00AF0C9C">
          <w:rPr>
            <w:rFonts w:asciiTheme="minorHAnsi" w:hAnsiTheme="minorHAnsi"/>
            <w:color w:val="0563C1"/>
            <w:sz w:val="22"/>
            <w:szCs w:val="22"/>
            <w:u w:val="single"/>
          </w:rPr>
          <w:t>http://www.undp.org/content/dam/undp/library/capacity-development/spanish/SP_Nota%20de%20Practica_Desarrollo%20de%20Capacidades.pdf</w:t>
        </w:r>
      </w:hyperlink>
      <w:r w:rsidRPr="00AF0C9C">
        <w:rPr>
          <w:rFonts w:asciiTheme="minorHAnsi" w:hAnsiTheme="minorHAnsi"/>
          <w:sz w:val="22"/>
          <w:szCs w:val="22"/>
        </w:rPr>
        <w:t>. Revisado el 9 de junio de 2016.</w:t>
      </w:r>
      <w:r w:rsidR="000A315F" w:rsidRPr="00AF0C9C">
        <w:rPr>
          <w:rFonts w:asciiTheme="minorHAnsi" w:hAnsiTheme="minorHAnsi"/>
          <w:sz w:val="22"/>
          <w:szCs w:val="22"/>
        </w:rPr>
        <w:t xml:space="preserve"> </w:t>
      </w:r>
    </w:p>
    <w:p w14:paraId="70A33272" w14:textId="77777777" w:rsidR="00A06984" w:rsidRPr="00AF0C9C" w:rsidRDefault="00A06984" w:rsidP="00AF0C9C">
      <w:pPr>
        <w:rPr>
          <w:rFonts w:asciiTheme="minorHAnsi" w:hAnsiTheme="minorHAnsi"/>
          <w:sz w:val="22"/>
          <w:szCs w:val="22"/>
        </w:rPr>
      </w:pPr>
    </w:p>
    <w:p w14:paraId="3FD33B6C" w14:textId="1D9C7F4B" w:rsidR="00CD747C" w:rsidRPr="00AF0C9C" w:rsidRDefault="00A06984" w:rsidP="00AF0C9C">
      <w:pPr>
        <w:rPr>
          <w:rFonts w:asciiTheme="minorHAnsi" w:hAnsiTheme="minorHAnsi"/>
          <w:sz w:val="22"/>
          <w:szCs w:val="22"/>
        </w:rPr>
      </w:pPr>
      <w:r w:rsidRPr="00AF0C9C">
        <w:rPr>
          <w:rFonts w:asciiTheme="minorHAnsi" w:hAnsiTheme="minorHAnsi"/>
          <w:sz w:val="22"/>
          <w:szCs w:val="22"/>
        </w:rPr>
        <w:t>Ramió, C</w:t>
      </w:r>
      <w:r w:rsidR="00D751A0" w:rsidRPr="00AF0C9C">
        <w:rPr>
          <w:rFonts w:asciiTheme="minorHAnsi" w:hAnsiTheme="minorHAnsi"/>
          <w:sz w:val="22"/>
          <w:szCs w:val="22"/>
        </w:rPr>
        <w:t>.</w:t>
      </w:r>
      <w:r w:rsidRPr="00AF0C9C">
        <w:rPr>
          <w:rFonts w:asciiTheme="minorHAnsi" w:hAnsiTheme="minorHAnsi"/>
          <w:sz w:val="22"/>
          <w:szCs w:val="22"/>
        </w:rPr>
        <w:t xml:space="preserve"> </w:t>
      </w:r>
      <w:r w:rsidR="00D751A0" w:rsidRPr="00AF0C9C">
        <w:rPr>
          <w:rFonts w:asciiTheme="minorHAnsi" w:hAnsiTheme="minorHAnsi"/>
          <w:sz w:val="22"/>
          <w:szCs w:val="22"/>
        </w:rPr>
        <w:t>(</w:t>
      </w:r>
      <w:r w:rsidRPr="00AF0C9C">
        <w:rPr>
          <w:rFonts w:asciiTheme="minorHAnsi" w:hAnsiTheme="minorHAnsi"/>
          <w:sz w:val="22"/>
          <w:szCs w:val="22"/>
        </w:rPr>
        <w:t>1999</w:t>
      </w:r>
      <w:r w:rsidR="00D751A0" w:rsidRPr="00AF0C9C">
        <w:rPr>
          <w:rFonts w:asciiTheme="minorHAnsi" w:hAnsiTheme="minorHAnsi"/>
          <w:sz w:val="22"/>
          <w:szCs w:val="22"/>
        </w:rPr>
        <w:t>)</w:t>
      </w:r>
      <w:r w:rsidRPr="00AF0C9C">
        <w:rPr>
          <w:rFonts w:asciiTheme="minorHAnsi" w:hAnsiTheme="minorHAnsi"/>
          <w:sz w:val="22"/>
          <w:szCs w:val="22"/>
        </w:rPr>
        <w:t xml:space="preserve">. Teoría de la Organización y Administración Pública. </w:t>
      </w:r>
      <w:r w:rsidRPr="00AF0C9C">
        <w:rPr>
          <w:rFonts w:asciiTheme="minorHAnsi" w:hAnsiTheme="minorHAnsi"/>
          <w:i/>
          <w:sz w:val="22"/>
          <w:szCs w:val="22"/>
        </w:rPr>
        <w:t>Universitat Pompeu Fabra</w:t>
      </w:r>
      <w:r w:rsidRPr="00AF0C9C">
        <w:rPr>
          <w:rFonts w:asciiTheme="minorHAnsi" w:hAnsiTheme="minorHAnsi"/>
          <w:sz w:val="22"/>
          <w:szCs w:val="22"/>
        </w:rPr>
        <w:t>. Madrid. Disponible en</w:t>
      </w:r>
      <w:r w:rsidR="00CD747C" w:rsidRPr="00AF0C9C">
        <w:rPr>
          <w:rFonts w:asciiTheme="minorHAnsi" w:hAnsiTheme="minorHAnsi"/>
          <w:sz w:val="22"/>
          <w:szCs w:val="22"/>
        </w:rPr>
        <w:t>:</w:t>
      </w:r>
    </w:p>
    <w:p w14:paraId="259B6964" w14:textId="77777777" w:rsidR="00A06984" w:rsidRPr="00AF0C9C" w:rsidRDefault="00CD374B" w:rsidP="00AF0C9C">
      <w:pPr>
        <w:rPr>
          <w:rFonts w:asciiTheme="minorHAnsi" w:hAnsiTheme="minorHAnsi"/>
          <w:sz w:val="22"/>
          <w:szCs w:val="22"/>
        </w:rPr>
      </w:pPr>
      <w:hyperlink r:id="rId85">
        <w:r w:rsidR="00A06984" w:rsidRPr="00AF0C9C">
          <w:rPr>
            <w:rFonts w:asciiTheme="minorHAnsi" w:hAnsiTheme="minorHAnsi"/>
            <w:color w:val="0563C1"/>
            <w:sz w:val="22"/>
            <w:szCs w:val="22"/>
            <w:u w:val="single"/>
          </w:rPr>
          <w:t>http://www.fcpolit.unr.edu.ar/tecnologiasdelaadministracion/files/2012/08/U1-Carles-Ramio-TeoriA-de-la-Organizacion.pdf</w:t>
        </w:r>
      </w:hyperlink>
      <w:r w:rsidR="00A06984" w:rsidRPr="00AF0C9C">
        <w:rPr>
          <w:rFonts w:asciiTheme="minorHAnsi" w:hAnsiTheme="minorHAnsi"/>
          <w:color w:val="0563C1"/>
          <w:sz w:val="22"/>
          <w:szCs w:val="22"/>
          <w:u w:val="single"/>
        </w:rPr>
        <w:t xml:space="preserve"> </w:t>
      </w:r>
    </w:p>
    <w:p w14:paraId="5626DBEC" w14:textId="77777777" w:rsidR="00A06984" w:rsidRPr="00AF0C9C" w:rsidRDefault="00A06984" w:rsidP="00AF0C9C">
      <w:pPr>
        <w:rPr>
          <w:rFonts w:asciiTheme="minorHAnsi" w:hAnsiTheme="minorHAnsi"/>
          <w:sz w:val="22"/>
          <w:szCs w:val="22"/>
        </w:rPr>
      </w:pPr>
    </w:p>
    <w:p w14:paraId="2BCFC839" w14:textId="004B3C43" w:rsidR="00A06984" w:rsidRPr="00AF0C9C" w:rsidRDefault="00A06984" w:rsidP="00AF0C9C">
      <w:pPr>
        <w:rPr>
          <w:rFonts w:asciiTheme="minorHAnsi" w:hAnsiTheme="minorHAnsi"/>
          <w:sz w:val="22"/>
          <w:szCs w:val="22"/>
        </w:rPr>
      </w:pPr>
      <w:r w:rsidRPr="00AF0C9C">
        <w:rPr>
          <w:rFonts w:asciiTheme="minorHAnsi" w:hAnsiTheme="minorHAnsi"/>
          <w:sz w:val="22"/>
          <w:szCs w:val="22"/>
        </w:rPr>
        <w:t xml:space="preserve">____. </w:t>
      </w:r>
      <w:r w:rsidR="00D751A0" w:rsidRPr="00AF0C9C">
        <w:rPr>
          <w:rFonts w:asciiTheme="minorHAnsi" w:hAnsiTheme="minorHAnsi"/>
          <w:sz w:val="22"/>
          <w:szCs w:val="22"/>
        </w:rPr>
        <w:t>(</w:t>
      </w:r>
      <w:r w:rsidRPr="00AF0C9C">
        <w:rPr>
          <w:rFonts w:asciiTheme="minorHAnsi" w:hAnsiTheme="minorHAnsi"/>
          <w:sz w:val="22"/>
          <w:szCs w:val="22"/>
        </w:rPr>
        <w:t>2014</w:t>
      </w:r>
      <w:r w:rsidR="00D751A0" w:rsidRPr="00AF0C9C">
        <w:rPr>
          <w:rFonts w:asciiTheme="minorHAnsi" w:hAnsiTheme="minorHAnsi"/>
          <w:sz w:val="22"/>
          <w:szCs w:val="22"/>
        </w:rPr>
        <w:t>)</w:t>
      </w:r>
      <w:r w:rsidRPr="00AF0C9C">
        <w:rPr>
          <w:rFonts w:asciiTheme="minorHAnsi" w:hAnsiTheme="minorHAnsi"/>
          <w:sz w:val="22"/>
          <w:szCs w:val="22"/>
        </w:rPr>
        <w:t xml:space="preserve">. </w:t>
      </w:r>
      <w:r w:rsidRPr="00AF0C9C">
        <w:rPr>
          <w:rFonts w:asciiTheme="minorHAnsi" w:hAnsiTheme="minorHAnsi"/>
          <w:i/>
          <w:sz w:val="22"/>
          <w:szCs w:val="22"/>
        </w:rPr>
        <w:t>Management</w:t>
      </w:r>
      <w:r w:rsidRPr="00AF0C9C">
        <w:rPr>
          <w:rFonts w:asciiTheme="minorHAnsi" w:hAnsiTheme="minorHAnsi"/>
          <w:sz w:val="22"/>
          <w:szCs w:val="22"/>
        </w:rPr>
        <w:t xml:space="preserve"> avanzado (pero fácil y breve) para directivos públicos. GIGAPP Estudios/</w:t>
      </w:r>
      <w:r w:rsidRPr="00AF0C9C">
        <w:rPr>
          <w:rFonts w:asciiTheme="minorHAnsi" w:hAnsiTheme="minorHAnsi"/>
          <w:i/>
          <w:sz w:val="22"/>
          <w:szCs w:val="22"/>
        </w:rPr>
        <w:t>Working Papers</w:t>
      </w:r>
      <w:r w:rsidRPr="00AF0C9C">
        <w:rPr>
          <w:rFonts w:asciiTheme="minorHAnsi" w:hAnsiTheme="minorHAnsi"/>
          <w:sz w:val="22"/>
          <w:szCs w:val="22"/>
        </w:rPr>
        <w:t xml:space="preserve"> Programa de Doctorado en Gobierno y Administración y Pública. Instituto Universitario de Investigación Ortega y Gasset ISSN: 2174-9515.</w:t>
      </w:r>
    </w:p>
    <w:p w14:paraId="5D41043A" w14:textId="77777777" w:rsidR="002E1614" w:rsidRPr="00AF0C9C" w:rsidRDefault="002E1614" w:rsidP="00AF0C9C">
      <w:pPr>
        <w:autoSpaceDE w:val="0"/>
        <w:autoSpaceDN w:val="0"/>
        <w:adjustRightInd w:val="0"/>
        <w:rPr>
          <w:rFonts w:asciiTheme="minorHAnsi" w:hAnsiTheme="minorHAnsi" w:cs="AvenirNext-DemiBold"/>
          <w:bCs/>
          <w:color w:val="auto"/>
          <w:sz w:val="22"/>
          <w:szCs w:val="22"/>
        </w:rPr>
      </w:pPr>
    </w:p>
    <w:p w14:paraId="224C16E3" w14:textId="59994E1A" w:rsidR="00A06984" w:rsidRPr="00AF0C9C" w:rsidRDefault="00A06984" w:rsidP="00AF0C9C">
      <w:pPr>
        <w:autoSpaceDE w:val="0"/>
        <w:autoSpaceDN w:val="0"/>
        <w:adjustRightInd w:val="0"/>
        <w:rPr>
          <w:rFonts w:asciiTheme="minorHAnsi" w:hAnsiTheme="minorHAnsi" w:cs="AvenirNext-Medium"/>
          <w:color w:val="auto"/>
          <w:sz w:val="22"/>
          <w:szCs w:val="22"/>
        </w:rPr>
      </w:pPr>
      <w:r w:rsidRPr="00AF0C9C">
        <w:rPr>
          <w:rFonts w:asciiTheme="minorHAnsi" w:hAnsiTheme="minorHAnsi" w:cs="AvenirNext-DemiBold"/>
          <w:bCs/>
          <w:color w:val="auto"/>
          <w:sz w:val="22"/>
          <w:szCs w:val="22"/>
        </w:rPr>
        <w:t xml:space="preserve">Secretariado PEFA. </w:t>
      </w:r>
      <w:r w:rsidR="00D751A0" w:rsidRPr="00AF0C9C">
        <w:rPr>
          <w:rFonts w:asciiTheme="minorHAnsi" w:hAnsiTheme="minorHAnsi" w:cs="AvenirNext-DemiBold"/>
          <w:bCs/>
          <w:color w:val="auto"/>
          <w:sz w:val="22"/>
          <w:szCs w:val="22"/>
        </w:rPr>
        <w:t>(</w:t>
      </w:r>
      <w:r w:rsidRPr="00AF0C9C">
        <w:rPr>
          <w:rFonts w:asciiTheme="minorHAnsi" w:hAnsiTheme="minorHAnsi" w:cs="AvenirNext-DemiBold"/>
          <w:bCs/>
          <w:color w:val="auto"/>
          <w:sz w:val="22"/>
          <w:szCs w:val="22"/>
        </w:rPr>
        <w:t>2016</w:t>
      </w:r>
      <w:r w:rsidR="00D751A0" w:rsidRPr="00AF0C9C">
        <w:rPr>
          <w:rFonts w:asciiTheme="minorHAnsi" w:hAnsiTheme="minorHAnsi" w:cs="AvenirNext-DemiBold"/>
          <w:bCs/>
          <w:color w:val="auto"/>
          <w:sz w:val="22"/>
          <w:szCs w:val="22"/>
        </w:rPr>
        <w:t>)</w:t>
      </w:r>
      <w:r w:rsidRPr="00AF0C9C">
        <w:rPr>
          <w:rFonts w:asciiTheme="minorHAnsi" w:hAnsiTheme="minorHAnsi" w:cs="AvenirNext-DemiBold"/>
          <w:bCs/>
          <w:color w:val="auto"/>
          <w:sz w:val="22"/>
          <w:szCs w:val="22"/>
        </w:rPr>
        <w:t xml:space="preserve">. </w:t>
      </w:r>
      <w:r w:rsidRPr="00AF0C9C">
        <w:rPr>
          <w:rFonts w:asciiTheme="minorHAnsi" w:hAnsiTheme="minorHAnsi" w:cs="AvenirNext-Medium"/>
          <w:color w:val="auto"/>
          <w:sz w:val="22"/>
          <w:szCs w:val="22"/>
        </w:rPr>
        <w:t>Marco de referencia para la evaluación de la gestión de las finanzas públicas. Disponible en</w:t>
      </w:r>
      <w:r w:rsidR="00CD747C" w:rsidRPr="00AF0C9C">
        <w:rPr>
          <w:rFonts w:asciiTheme="minorHAnsi" w:hAnsiTheme="minorHAnsi" w:cs="AvenirNext-Medium"/>
          <w:color w:val="auto"/>
          <w:sz w:val="22"/>
          <w:szCs w:val="22"/>
        </w:rPr>
        <w:t>:</w:t>
      </w:r>
      <w:r w:rsidRPr="00AF0C9C">
        <w:rPr>
          <w:rFonts w:asciiTheme="minorHAnsi" w:hAnsiTheme="minorHAnsi" w:cs="AvenirNext-Medium"/>
          <w:color w:val="auto"/>
          <w:sz w:val="22"/>
          <w:szCs w:val="22"/>
        </w:rPr>
        <w:t xml:space="preserve"> </w:t>
      </w:r>
      <w:hyperlink r:id="rId86" w:history="1">
        <w:r w:rsidRPr="00AF0C9C">
          <w:rPr>
            <w:rStyle w:val="Hipervnculo"/>
            <w:rFonts w:asciiTheme="minorHAnsi" w:hAnsiTheme="minorHAnsi" w:cs="AvenirNext-Medium"/>
            <w:sz w:val="22"/>
            <w:szCs w:val="22"/>
          </w:rPr>
          <w:t>https://pefa.org/sites/default/files/PEFA%20Framework_Spanish.pdf</w:t>
        </w:r>
      </w:hyperlink>
      <w:r w:rsidRPr="00AF0C9C">
        <w:rPr>
          <w:rFonts w:asciiTheme="minorHAnsi" w:hAnsiTheme="minorHAnsi" w:cs="AvenirNext-Medium"/>
          <w:color w:val="auto"/>
          <w:sz w:val="22"/>
          <w:szCs w:val="22"/>
        </w:rPr>
        <w:t>. Revisado el 7 de julio de 2016.</w:t>
      </w:r>
    </w:p>
    <w:p w14:paraId="5C16D8EE" w14:textId="77777777" w:rsidR="00A06984" w:rsidRPr="00AF0C9C" w:rsidRDefault="00A06984" w:rsidP="00AF0C9C">
      <w:pPr>
        <w:rPr>
          <w:rFonts w:asciiTheme="minorHAnsi" w:hAnsiTheme="minorHAnsi"/>
          <w:sz w:val="22"/>
          <w:szCs w:val="22"/>
        </w:rPr>
      </w:pPr>
    </w:p>
    <w:p w14:paraId="063E7F0A" w14:textId="30D7EB9F" w:rsidR="00461AD9" w:rsidRPr="00AF0C9C" w:rsidRDefault="003C72D8" w:rsidP="00702BB1">
      <w:pPr>
        <w:rPr>
          <w:rFonts w:asciiTheme="minorHAnsi" w:hAnsiTheme="minorHAnsi" w:cstheme="minorHAnsi"/>
          <w:b/>
          <w:color w:val="00B0F0"/>
          <w:sz w:val="22"/>
          <w:szCs w:val="22"/>
        </w:rPr>
      </w:pPr>
      <w:r w:rsidRPr="00AF0C9C">
        <w:rPr>
          <w:rFonts w:asciiTheme="minorHAnsi" w:hAnsiTheme="minorHAnsi"/>
          <w:sz w:val="22"/>
          <w:szCs w:val="22"/>
        </w:rPr>
        <w:br w:type="page"/>
      </w:r>
      <w:r w:rsidR="00914E5B" w:rsidRPr="007A121E">
        <w:rPr>
          <w:rFonts w:asciiTheme="minorHAnsi" w:hAnsiTheme="minorHAnsi" w:cstheme="minorHAnsi"/>
          <w:color w:val="00B0F0"/>
          <w:sz w:val="36"/>
          <w:szCs w:val="36"/>
        </w:rPr>
        <w:sym w:font="Wingdings 2" w:char="F04C"/>
      </w:r>
      <w:r w:rsidR="00914E5B" w:rsidRPr="007A121E">
        <w:rPr>
          <w:rFonts w:asciiTheme="minorHAnsi" w:hAnsiTheme="minorHAnsi" w:cstheme="minorHAnsi"/>
          <w:color w:val="00B0F0"/>
          <w:sz w:val="36"/>
          <w:szCs w:val="36"/>
        </w:rPr>
        <w:t xml:space="preserve"> </w:t>
      </w:r>
      <w:r w:rsidR="00080205" w:rsidRPr="00AF0C9C">
        <w:rPr>
          <w:rFonts w:asciiTheme="minorHAnsi" w:hAnsiTheme="minorHAnsi" w:cstheme="minorHAnsi"/>
          <w:b/>
          <w:color w:val="00B0F0"/>
          <w:sz w:val="22"/>
          <w:szCs w:val="22"/>
        </w:rPr>
        <w:t xml:space="preserve">Paso a </w:t>
      </w:r>
      <w:r w:rsidR="00D751A0" w:rsidRPr="00AF0C9C">
        <w:rPr>
          <w:rFonts w:asciiTheme="minorHAnsi" w:hAnsiTheme="minorHAnsi" w:cstheme="minorHAnsi"/>
          <w:b/>
          <w:color w:val="00B0F0"/>
          <w:sz w:val="22"/>
          <w:szCs w:val="22"/>
        </w:rPr>
        <w:t xml:space="preserve">paso </w:t>
      </w:r>
      <w:r w:rsidR="00080205" w:rsidRPr="00AF0C9C">
        <w:rPr>
          <w:rFonts w:asciiTheme="minorHAnsi" w:hAnsiTheme="minorHAnsi" w:cstheme="minorHAnsi"/>
          <w:b/>
          <w:color w:val="00B0F0"/>
          <w:sz w:val="22"/>
          <w:szCs w:val="22"/>
        </w:rPr>
        <w:t xml:space="preserve">para generar adecuadas </w:t>
      </w:r>
      <w:r w:rsidR="00461AD9" w:rsidRPr="00AF0C9C">
        <w:rPr>
          <w:rFonts w:asciiTheme="minorHAnsi" w:hAnsiTheme="minorHAnsi" w:cstheme="minorHAnsi"/>
          <w:b/>
          <w:color w:val="00B0F0"/>
          <w:sz w:val="22"/>
          <w:szCs w:val="22"/>
        </w:rPr>
        <w:t>relaci</w:t>
      </w:r>
      <w:r w:rsidR="00080205" w:rsidRPr="00AF0C9C">
        <w:rPr>
          <w:rFonts w:asciiTheme="minorHAnsi" w:hAnsiTheme="minorHAnsi" w:cstheme="minorHAnsi"/>
          <w:b/>
          <w:color w:val="00B0F0"/>
          <w:sz w:val="22"/>
          <w:szCs w:val="22"/>
        </w:rPr>
        <w:t>ones entre las organizaciones y los ciudadanos</w:t>
      </w:r>
      <w:r w:rsidR="00792087" w:rsidRPr="00AF0C9C">
        <w:rPr>
          <w:rFonts w:asciiTheme="minorHAnsi" w:hAnsiTheme="minorHAnsi" w:cstheme="minorHAnsi"/>
          <w:b/>
          <w:color w:val="00B0F0"/>
          <w:sz w:val="22"/>
          <w:szCs w:val="22"/>
        </w:rPr>
        <w:t xml:space="preserve"> </w:t>
      </w:r>
    </w:p>
    <w:p w14:paraId="269C6000" w14:textId="77777777" w:rsidR="00461AD9" w:rsidRPr="00AF0C9C" w:rsidRDefault="00461AD9" w:rsidP="00AF0C9C">
      <w:pPr>
        <w:rPr>
          <w:rFonts w:asciiTheme="minorHAnsi" w:hAnsiTheme="minorHAnsi" w:cstheme="minorHAnsi"/>
          <w:color w:val="000000" w:themeColor="text1"/>
          <w:sz w:val="22"/>
          <w:szCs w:val="22"/>
        </w:rPr>
      </w:pPr>
    </w:p>
    <w:p w14:paraId="40E136D3" w14:textId="77777777" w:rsidR="009A634D" w:rsidRPr="00AF0C9C" w:rsidRDefault="009A634D" w:rsidP="00AF0C9C">
      <w:p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En este punto se hará referencia a las siguientes políticas:</w:t>
      </w:r>
    </w:p>
    <w:p w14:paraId="1B01027D" w14:textId="77777777" w:rsidR="009A634D" w:rsidRPr="00AF0C9C" w:rsidRDefault="009A634D" w:rsidP="00AF0C9C">
      <w:pPr>
        <w:rPr>
          <w:rFonts w:asciiTheme="minorHAnsi" w:hAnsiTheme="minorHAnsi" w:cstheme="minorHAnsi"/>
          <w:color w:val="000000" w:themeColor="text1"/>
          <w:sz w:val="22"/>
          <w:szCs w:val="22"/>
        </w:rPr>
      </w:pPr>
    </w:p>
    <w:p w14:paraId="10C933FA" w14:textId="692A4C0D" w:rsidR="009A634D" w:rsidRPr="00AF0C9C" w:rsidRDefault="009A634D" w:rsidP="00AF0C9C">
      <w:pPr>
        <w:pStyle w:val="Prrafodelista"/>
        <w:numPr>
          <w:ilvl w:val="0"/>
          <w:numId w:val="25"/>
        </w:num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 xml:space="preserve">Servicio al </w:t>
      </w:r>
      <w:r w:rsidR="00D751A0" w:rsidRPr="00AF0C9C">
        <w:rPr>
          <w:rFonts w:asciiTheme="minorHAnsi" w:hAnsiTheme="minorHAnsi" w:cstheme="minorHAnsi"/>
          <w:color w:val="000000" w:themeColor="text1"/>
          <w:sz w:val="22"/>
          <w:szCs w:val="22"/>
        </w:rPr>
        <w:t>ciudadano</w:t>
      </w:r>
    </w:p>
    <w:p w14:paraId="11DBCB00" w14:textId="16B47C45" w:rsidR="009A634D" w:rsidRPr="00AF0C9C" w:rsidRDefault="009A634D" w:rsidP="00AF0C9C">
      <w:pPr>
        <w:pStyle w:val="Prrafodelista"/>
        <w:numPr>
          <w:ilvl w:val="0"/>
          <w:numId w:val="25"/>
        </w:num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 xml:space="preserve">Racionalización de </w:t>
      </w:r>
      <w:r w:rsidR="00D751A0" w:rsidRPr="00AF0C9C">
        <w:rPr>
          <w:rFonts w:asciiTheme="minorHAnsi" w:hAnsiTheme="minorHAnsi" w:cstheme="minorHAnsi"/>
          <w:color w:val="000000" w:themeColor="text1"/>
          <w:sz w:val="22"/>
          <w:szCs w:val="22"/>
        </w:rPr>
        <w:t xml:space="preserve">trámites </w:t>
      </w:r>
    </w:p>
    <w:p w14:paraId="380775EC" w14:textId="25102BF9" w:rsidR="009A634D" w:rsidRPr="00AF0C9C" w:rsidRDefault="009A634D" w:rsidP="00AF0C9C">
      <w:pPr>
        <w:pStyle w:val="Prrafodelista"/>
        <w:numPr>
          <w:ilvl w:val="0"/>
          <w:numId w:val="25"/>
        </w:num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 xml:space="preserve">Participación </w:t>
      </w:r>
      <w:r w:rsidR="00D751A0" w:rsidRPr="00AF0C9C">
        <w:rPr>
          <w:rFonts w:asciiTheme="minorHAnsi" w:hAnsiTheme="minorHAnsi" w:cstheme="minorHAnsi"/>
          <w:color w:val="000000" w:themeColor="text1"/>
          <w:sz w:val="22"/>
          <w:szCs w:val="22"/>
        </w:rPr>
        <w:t>ciudadana</w:t>
      </w:r>
    </w:p>
    <w:p w14:paraId="1143BE0C" w14:textId="7873BF2D" w:rsidR="009A634D" w:rsidRPr="00AF0C9C" w:rsidRDefault="009A634D" w:rsidP="00AF0C9C">
      <w:pPr>
        <w:pStyle w:val="Prrafodelista"/>
        <w:numPr>
          <w:ilvl w:val="0"/>
          <w:numId w:val="25"/>
        </w:numPr>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Uso de TIC en la relación Estado</w:t>
      </w:r>
      <w:r w:rsidR="00D751A0" w:rsidRPr="00AF0C9C">
        <w:rPr>
          <w:rFonts w:asciiTheme="minorHAnsi" w:hAnsiTheme="minorHAnsi" w:cstheme="minorHAnsi"/>
          <w:color w:val="000000" w:themeColor="text1"/>
          <w:sz w:val="22"/>
          <w:szCs w:val="22"/>
        </w:rPr>
        <w:t>-</w:t>
      </w:r>
      <w:r w:rsidRPr="00AF0C9C">
        <w:rPr>
          <w:rFonts w:asciiTheme="minorHAnsi" w:hAnsiTheme="minorHAnsi" w:cstheme="minorHAnsi"/>
          <w:color w:val="000000" w:themeColor="text1"/>
          <w:sz w:val="22"/>
          <w:szCs w:val="22"/>
        </w:rPr>
        <w:t>Ciudadano</w:t>
      </w:r>
    </w:p>
    <w:p w14:paraId="6EDE87A2" w14:textId="77777777" w:rsidR="009A634D" w:rsidRPr="00AF0C9C" w:rsidRDefault="009A634D" w:rsidP="00AF0C9C">
      <w:pPr>
        <w:rPr>
          <w:rFonts w:asciiTheme="minorHAnsi" w:hAnsiTheme="minorHAnsi" w:cstheme="minorHAnsi"/>
          <w:color w:val="00B0F0"/>
          <w:sz w:val="22"/>
          <w:szCs w:val="22"/>
        </w:rPr>
      </w:pPr>
    </w:p>
    <w:p w14:paraId="6A06314F" w14:textId="68ECDE61" w:rsidR="009A634D" w:rsidRPr="00AF0C9C" w:rsidRDefault="009A634D" w:rsidP="00AF0C9C">
      <w:pPr>
        <w:pStyle w:val="Prrafodelista"/>
        <w:numPr>
          <w:ilvl w:val="0"/>
          <w:numId w:val="8"/>
        </w:numPr>
        <w:ind w:left="284" w:hanging="284"/>
        <w:rPr>
          <w:rFonts w:asciiTheme="minorHAnsi" w:hAnsiTheme="minorHAnsi" w:cstheme="minorHAnsi"/>
          <w:color w:val="auto"/>
          <w:sz w:val="22"/>
          <w:szCs w:val="22"/>
        </w:rPr>
      </w:pPr>
      <w:r w:rsidRPr="00AF0C9C">
        <w:rPr>
          <w:rFonts w:asciiTheme="minorHAnsi" w:eastAsia="Times New Roman" w:hAnsiTheme="minorHAnsi" w:cstheme="minorHAnsi"/>
          <w:color w:val="auto"/>
          <w:sz w:val="22"/>
          <w:szCs w:val="22"/>
        </w:rPr>
        <w:t xml:space="preserve">Diseñar e implementar una política de servicio al ciudadano, con el fin de </w:t>
      </w:r>
      <w:r w:rsidRPr="00AF0C9C">
        <w:rPr>
          <w:rFonts w:asciiTheme="minorHAnsi" w:hAnsiTheme="minorHAnsi" w:cstheme="minorHAnsi"/>
          <w:color w:val="auto"/>
          <w:sz w:val="22"/>
          <w:szCs w:val="22"/>
        </w:rPr>
        <w:t>facilitar</w:t>
      </w:r>
      <w:r w:rsidR="00D751A0" w:rsidRPr="00AF0C9C">
        <w:rPr>
          <w:rFonts w:asciiTheme="minorHAnsi" w:hAnsiTheme="minorHAnsi" w:cstheme="minorHAnsi"/>
          <w:color w:val="auto"/>
          <w:sz w:val="22"/>
          <w:szCs w:val="22"/>
        </w:rPr>
        <w:t>le</w:t>
      </w:r>
      <w:r w:rsidRPr="00AF0C9C">
        <w:rPr>
          <w:rFonts w:asciiTheme="minorHAnsi" w:hAnsiTheme="minorHAnsi" w:cstheme="minorHAnsi"/>
          <w:color w:val="auto"/>
          <w:sz w:val="22"/>
          <w:szCs w:val="22"/>
        </w:rPr>
        <w:t xml:space="preserve"> el acceso a sus derechos, mediante los servicios de la organización, en todas sus sedes y a través de distintos canales; bajo principios de información completa y clara, </w:t>
      </w:r>
      <w:r w:rsidR="00D751A0" w:rsidRPr="00AF0C9C">
        <w:rPr>
          <w:rFonts w:asciiTheme="minorHAnsi" w:hAnsiTheme="minorHAnsi" w:cstheme="minorHAnsi"/>
          <w:color w:val="auto"/>
          <w:sz w:val="22"/>
          <w:szCs w:val="22"/>
        </w:rPr>
        <w:t xml:space="preserve">de </w:t>
      </w:r>
      <w:r w:rsidRPr="00AF0C9C">
        <w:rPr>
          <w:rFonts w:asciiTheme="minorHAnsi" w:hAnsiTheme="minorHAnsi" w:cstheme="minorHAnsi"/>
          <w:color w:val="auto"/>
          <w:sz w:val="22"/>
          <w:szCs w:val="22"/>
        </w:rPr>
        <w:t>igualdad, moralidad, economía, celeridad, imparcialidad, eficiencia, transparencia, consistencia, calidad</w:t>
      </w:r>
      <w:r w:rsidR="00D751A0" w:rsidRPr="00AF0C9C">
        <w:rPr>
          <w:rFonts w:asciiTheme="minorHAnsi" w:hAnsiTheme="minorHAnsi" w:cstheme="minorHAnsi"/>
          <w:color w:val="auto"/>
          <w:sz w:val="22"/>
          <w:szCs w:val="22"/>
        </w:rPr>
        <w:t xml:space="preserve"> y </w:t>
      </w:r>
      <w:r w:rsidRPr="00AF0C9C">
        <w:rPr>
          <w:rFonts w:asciiTheme="minorHAnsi" w:hAnsiTheme="minorHAnsi" w:cstheme="minorHAnsi"/>
          <w:color w:val="auto"/>
          <w:sz w:val="22"/>
          <w:szCs w:val="22"/>
        </w:rPr>
        <w:t>oportunidad en el servicio, teniendo presente las necesidades, realidades y expectativas del ciudadano.</w:t>
      </w:r>
    </w:p>
    <w:p w14:paraId="0A9E8D6D" w14:textId="77777777" w:rsidR="009A634D" w:rsidRPr="00AF0C9C" w:rsidRDefault="009A634D" w:rsidP="00AF0C9C">
      <w:pPr>
        <w:rPr>
          <w:rFonts w:asciiTheme="minorHAnsi" w:hAnsiTheme="minorHAnsi" w:cstheme="minorHAnsi"/>
          <w:color w:val="auto"/>
          <w:sz w:val="22"/>
          <w:szCs w:val="22"/>
        </w:rPr>
      </w:pPr>
    </w:p>
    <w:p w14:paraId="7FA44D62" w14:textId="6BCE10D2" w:rsidR="009A634D" w:rsidRPr="00AF0C9C" w:rsidRDefault="009A634D" w:rsidP="00AF0C9C">
      <w:pPr>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Esto permite a las entidades entender la gestión del servicio al ciudadano no como una tarea exclusiva de las dependencias que interactúan directamente con los ciudadanos o de quienes atienden sus peticiones, quejas o reclamos, sino como una labor integral</w:t>
      </w:r>
      <w:r w:rsidR="00D751A0"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que requiere de total articulación entre las dependencias de una entidad, del compromiso expreso de la alta dirección y de la gestión de los recursos necesarios para el desarrollo de las diferentes iniciativas que busquen garantizar el ejercicio de los derechos de los ciudadanos y su acceso real y efectivo a la oferta del Estado. </w:t>
      </w:r>
    </w:p>
    <w:p w14:paraId="5D39B10B" w14:textId="77777777" w:rsidR="009A634D" w:rsidRPr="00AF0C9C" w:rsidRDefault="009A634D" w:rsidP="00AF0C9C">
      <w:pPr>
        <w:ind w:left="284"/>
        <w:rPr>
          <w:rFonts w:asciiTheme="minorHAnsi" w:hAnsiTheme="minorHAnsi" w:cstheme="minorHAnsi"/>
          <w:color w:val="auto"/>
          <w:sz w:val="22"/>
          <w:szCs w:val="22"/>
        </w:rPr>
      </w:pPr>
    </w:p>
    <w:p w14:paraId="51D050A7" w14:textId="5B682832" w:rsidR="00D751A0" w:rsidRPr="00AF0C9C" w:rsidRDefault="009A634D" w:rsidP="00AF0C9C">
      <w:pPr>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938816" behindDoc="0" locked="0" layoutInCell="1" allowOverlap="1" wp14:anchorId="04D34386" wp14:editId="37D21903">
            <wp:simplePos x="0" y="0"/>
            <wp:positionH relativeFrom="column">
              <wp:posOffset>164465</wp:posOffset>
            </wp:positionH>
            <wp:positionV relativeFrom="paragraph">
              <wp:posOffset>4445</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AF0C9C">
        <w:rPr>
          <w:rFonts w:asciiTheme="minorHAnsi" w:hAnsiTheme="minorHAnsi" w:cstheme="minorHAnsi"/>
          <w:sz w:val="22"/>
          <w:szCs w:val="22"/>
        </w:rPr>
        <w:t xml:space="preserve">Para facilitar la implementación de la política de servicio al ciudadano se cuenta con la Norma de Excelencia en Servicio al Ciudadano, que consolida lineamientos, requisitos normativos, buenas prácticas y los más altos estándares internacionales, para alcanzar la excelencia en la prestación y gestión del servicio por parte de las entidades públicas. Esta </w:t>
      </w:r>
      <w:r w:rsidR="00D751A0" w:rsidRPr="00AF0C9C">
        <w:rPr>
          <w:rFonts w:asciiTheme="minorHAnsi" w:hAnsiTheme="minorHAnsi" w:cstheme="minorHAnsi"/>
          <w:sz w:val="22"/>
          <w:szCs w:val="22"/>
        </w:rPr>
        <w:t xml:space="preserve">norma </w:t>
      </w:r>
      <w:r w:rsidRPr="00AF0C9C">
        <w:rPr>
          <w:rFonts w:asciiTheme="minorHAnsi" w:hAnsiTheme="minorHAnsi" w:cstheme="minorHAnsi"/>
          <w:sz w:val="22"/>
          <w:szCs w:val="22"/>
        </w:rPr>
        <w:t>puede ser consultada en</w:t>
      </w:r>
      <w:r w:rsidR="00D751A0" w:rsidRPr="00AF0C9C">
        <w:rPr>
          <w:rFonts w:asciiTheme="minorHAnsi" w:hAnsiTheme="minorHAnsi" w:cstheme="minorHAnsi"/>
          <w:sz w:val="22"/>
          <w:szCs w:val="22"/>
        </w:rPr>
        <w:t>:</w:t>
      </w:r>
    </w:p>
    <w:p w14:paraId="0949EA5C" w14:textId="2B97979B" w:rsidR="009A634D" w:rsidRPr="00AF0C9C" w:rsidRDefault="00CD374B" w:rsidP="00AF0C9C">
      <w:pPr>
        <w:ind w:left="1134"/>
        <w:rPr>
          <w:rFonts w:asciiTheme="minorHAnsi" w:hAnsiTheme="minorHAnsi" w:cstheme="minorHAnsi"/>
          <w:sz w:val="22"/>
          <w:szCs w:val="22"/>
        </w:rPr>
      </w:pPr>
      <w:hyperlink r:id="rId87" w:history="1">
        <w:r w:rsidR="009A634D" w:rsidRPr="00AF0C9C">
          <w:rPr>
            <w:rStyle w:val="Hipervnculo"/>
            <w:rFonts w:asciiTheme="minorHAnsi" w:hAnsiTheme="minorHAnsi" w:cstheme="minorHAnsi"/>
            <w:sz w:val="22"/>
            <w:szCs w:val="22"/>
          </w:rPr>
          <w:t>https://www.dnp.gov.co/programa-nacional-del-servicio-al-ciudadano/Paginas/programa-nacional-del-servicio-al-ciudadano.aspx</w:t>
        </w:r>
      </w:hyperlink>
      <w:r w:rsidR="009A634D" w:rsidRPr="00AF0C9C">
        <w:rPr>
          <w:rFonts w:asciiTheme="minorHAnsi" w:hAnsiTheme="minorHAnsi" w:cstheme="minorHAnsi"/>
          <w:sz w:val="22"/>
          <w:szCs w:val="22"/>
        </w:rPr>
        <w:t xml:space="preserve"> </w:t>
      </w:r>
    </w:p>
    <w:p w14:paraId="73B08C75" w14:textId="77777777" w:rsidR="009A634D" w:rsidRPr="00AF0C9C" w:rsidRDefault="009A634D" w:rsidP="00AF0C9C">
      <w:pPr>
        <w:pStyle w:val="Prrafodelista"/>
        <w:ind w:left="1134"/>
        <w:rPr>
          <w:rFonts w:asciiTheme="minorHAnsi" w:hAnsiTheme="minorHAnsi" w:cstheme="minorHAnsi"/>
          <w:sz w:val="22"/>
          <w:szCs w:val="22"/>
        </w:rPr>
      </w:pPr>
    </w:p>
    <w:p w14:paraId="570957D1" w14:textId="0DC3B080" w:rsidR="009A634D" w:rsidRPr="00AF0C9C" w:rsidRDefault="009A634D" w:rsidP="00AF0C9C">
      <w:pPr>
        <w:pStyle w:val="Prrafodelista"/>
        <w:ind w:left="1134"/>
        <w:rPr>
          <w:rFonts w:asciiTheme="minorHAnsi" w:hAnsiTheme="minorHAnsi" w:cstheme="minorHAnsi"/>
          <w:sz w:val="22"/>
          <w:szCs w:val="22"/>
        </w:rPr>
      </w:pPr>
      <w:r w:rsidRPr="00AF0C9C">
        <w:rPr>
          <w:rFonts w:asciiTheme="minorHAnsi" w:hAnsiTheme="minorHAnsi" w:cstheme="minorHAnsi"/>
          <w:sz w:val="22"/>
          <w:szCs w:val="22"/>
        </w:rPr>
        <w:t xml:space="preserve">De manera complementaria, el Programa Nacional de Servicio al Ciudadano </w:t>
      </w:r>
      <w:r w:rsidR="00D751A0" w:rsidRPr="00AF0C9C">
        <w:rPr>
          <w:rFonts w:asciiTheme="minorHAnsi" w:hAnsiTheme="minorHAnsi" w:cstheme="minorHAnsi"/>
          <w:sz w:val="22"/>
          <w:szCs w:val="22"/>
        </w:rPr>
        <w:t xml:space="preserve">del DNP </w:t>
      </w:r>
      <w:r w:rsidRPr="00AF0C9C">
        <w:rPr>
          <w:rFonts w:asciiTheme="minorHAnsi" w:hAnsiTheme="minorHAnsi" w:cstheme="minorHAnsi"/>
          <w:sz w:val="22"/>
          <w:szCs w:val="22"/>
        </w:rPr>
        <w:t xml:space="preserve">ha elaborado una </w:t>
      </w:r>
      <w:r w:rsidR="00D751A0" w:rsidRPr="00AF0C9C">
        <w:rPr>
          <w:rFonts w:asciiTheme="minorHAnsi" w:hAnsiTheme="minorHAnsi" w:cstheme="minorHAnsi"/>
          <w:sz w:val="22"/>
          <w:szCs w:val="22"/>
        </w:rPr>
        <w:t xml:space="preserve">guía </w:t>
      </w:r>
      <w:r w:rsidRPr="00AF0C9C">
        <w:rPr>
          <w:rFonts w:asciiTheme="minorHAnsi" w:hAnsiTheme="minorHAnsi" w:cstheme="minorHAnsi"/>
          <w:sz w:val="22"/>
          <w:szCs w:val="22"/>
        </w:rPr>
        <w:t xml:space="preserve">de </w:t>
      </w:r>
      <w:r w:rsidR="00D751A0" w:rsidRPr="00AF0C9C">
        <w:rPr>
          <w:rFonts w:asciiTheme="minorHAnsi" w:hAnsiTheme="minorHAnsi" w:cstheme="minorHAnsi"/>
          <w:sz w:val="22"/>
          <w:szCs w:val="22"/>
        </w:rPr>
        <w:t xml:space="preserve">implementación </w:t>
      </w:r>
      <w:r w:rsidRPr="00AF0C9C">
        <w:rPr>
          <w:rFonts w:asciiTheme="minorHAnsi" w:hAnsiTheme="minorHAnsi" w:cstheme="minorHAnsi"/>
          <w:sz w:val="22"/>
          <w:szCs w:val="22"/>
        </w:rPr>
        <w:t xml:space="preserve">de esta </w:t>
      </w:r>
      <w:r w:rsidR="00D751A0" w:rsidRPr="00AF0C9C">
        <w:rPr>
          <w:rFonts w:asciiTheme="minorHAnsi" w:hAnsiTheme="minorHAnsi" w:cstheme="minorHAnsi"/>
          <w:sz w:val="22"/>
          <w:szCs w:val="22"/>
        </w:rPr>
        <w:t>norma</w:t>
      </w:r>
      <w:r w:rsidRPr="00AF0C9C">
        <w:rPr>
          <w:rFonts w:asciiTheme="minorHAnsi" w:hAnsiTheme="minorHAnsi" w:cstheme="minorHAnsi"/>
          <w:sz w:val="22"/>
          <w:szCs w:val="22"/>
        </w:rPr>
        <w:t>, que marca la ruta que debe seguir una entidad, de cualquier nivel de la Administración Pública, para la implementación de los estándares dispuestos, aplicando criterios diferenciales, dependiendo de sus características, capacidades y niveles de desarrollo. Así mismo</w:t>
      </w:r>
      <w:r w:rsidR="00D751A0" w:rsidRPr="00AF0C9C">
        <w:rPr>
          <w:rFonts w:asciiTheme="minorHAnsi" w:hAnsiTheme="minorHAnsi" w:cstheme="minorHAnsi"/>
          <w:sz w:val="22"/>
          <w:szCs w:val="22"/>
        </w:rPr>
        <w:t>,</w:t>
      </w:r>
      <w:r w:rsidRPr="00AF0C9C">
        <w:rPr>
          <w:rFonts w:asciiTheme="minorHAnsi" w:hAnsiTheme="minorHAnsi" w:cstheme="minorHAnsi"/>
          <w:sz w:val="22"/>
          <w:szCs w:val="22"/>
        </w:rPr>
        <w:t xml:space="preserve"> se encuentra a disposición un conjunto de herramientas, que facilitan el cumplimiento de los lineamientos establecidos. Estos instrumentos pueden ser consultados en</w:t>
      </w:r>
      <w:r w:rsidR="00A35CB7" w:rsidRPr="00AF0C9C">
        <w:rPr>
          <w:rFonts w:asciiTheme="minorHAnsi" w:hAnsiTheme="minorHAnsi" w:cstheme="minorHAnsi"/>
          <w:sz w:val="22"/>
          <w:szCs w:val="22"/>
        </w:rPr>
        <w:t>:</w:t>
      </w:r>
      <w:r w:rsidRPr="00AF0C9C">
        <w:rPr>
          <w:rFonts w:asciiTheme="minorHAnsi" w:hAnsiTheme="minorHAnsi" w:cstheme="minorHAnsi"/>
          <w:sz w:val="22"/>
          <w:szCs w:val="22"/>
        </w:rPr>
        <w:t xml:space="preserve"> </w:t>
      </w:r>
      <w:hyperlink r:id="rId88" w:history="1">
        <w:r w:rsidRPr="00AF0C9C">
          <w:rPr>
            <w:rStyle w:val="Hipervnculo"/>
            <w:rFonts w:asciiTheme="minorHAnsi" w:hAnsiTheme="minorHAnsi" w:cstheme="minorHAnsi"/>
            <w:sz w:val="22"/>
            <w:szCs w:val="22"/>
          </w:rPr>
          <w:t>https://www.dnp.gov.co/programa-nacional-del-servicio-al-ciudadano/Paginas/programa-nacional-del-servicio-al-ciudadano.aspx</w:t>
        </w:r>
      </w:hyperlink>
      <w:r w:rsidRPr="00AF0C9C">
        <w:rPr>
          <w:rFonts w:asciiTheme="minorHAnsi" w:hAnsiTheme="minorHAnsi" w:cstheme="minorHAnsi"/>
          <w:sz w:val="22"/>
          <w:szCs w:val="22"/>
        </w:rPr>
        <w:t>.</w:t>
      </w:r>
    </w:p>
    <w:p w14:paraId="1C7ADBBF" w14:textId="77777777" w:rsidR="009A634D" w:rsidRPr="00AF0C9C" w:rsidRDefault="009A634D" w:rsidP="00AF0C9C">
      <w:pPr>
        <w:pStyle w:val="Prrafodelista"/>
        <w:ind w:left="1134"/>
        <w:rPr>
          <w:rFonts w:asciiTheme="minorHAnsi" w:hAnsiTheme="minorHAnsi" w:cstheme="minorHAnsi"/>
          <w:sz w:val="22"/>
          <w:szCs w:val="22"/>
        </w:rPr>
      </w:pPr>
    </w:p>
    <w:p w14:paraId="304CFAAA" w14:textId="343680CD" w:rsidR="009A634D" w:rsidRPr="00AF0C9C" w:rsidRDefault="009A634D" w:rsidP="00AF0C9C">
      <w:pPr>
        <w:pStyle w:val="Prrafodelista"/>
        <w:ind w:left="1134"/>
        <w:rPr>
          <w:rFonts w:asciiTheme="minorHAnsi" w:hAnsiTheme="minorHAnsi" w:cstheme="minorHAnsi"/>
          <w:sz w:val="22"/>
          <w:szCs w:val="22"/>
        </w:rPr>
      </w:pPr>
      <w:r w:rsidRPr="00AF0C9C">
        <w:rPr>
          <w:rFonts w:asciiTheme="minorHAnsi" w:hAnsiTheme="minorHAnsi" w:cstheme="minorHAnsi"/>
          <w:sz w:val="22"/>
          <w:szCs w:val="22"/>
        </w:rPr>
        <w:t xml:space="preserve">Por otra parte, es importante señalar que </w:t>
      </w:r>
      <w:r w:rsidR="00A35CB7" w:rsidRPr="00AF0C9C">
        <w:rPr>
          <w:rFonts w:asciiTheme="minorHAnsi" w:hAnsiTheme="minorHAnsi" w:cstheme="minorHAnsi"/>
          <w:sz w:val="22"/>
          <w:szCs w:val="22"/>
        </w:rPr>
        <w:t xml:space="preserve">dicha política </w:t>
      </w:r>
      <w:r w:rsidRPr="00AF0C9C">
        <w:rPr>
          <w:rFonts w:asciiTheme="minorHAnsi" w:hAnsiTheme="minorHAnsi" w:cstheme="minorHAnsi"/>
          <w:sz w:val="22"/>
          <w:szCs w:val="22"/>
        </w:rPr>
        <w:t xml:space="preserve">se desarrolla a partir del Documento Conpes 3785 </w:t>
      </w:r>
      <w:r w:rsidR="00A35CB7" w:rsidRPr="00AF0C9C">
        <w:rPr>
          <w:rFonts w:asciiTheme="minorHAnsi" w:hAnsiTheme="minorHAnsi" w:cstheme="minorHAnsi"/>
          <w:sz w:val="22"/>
          <w:szCs w:val="22"/>
        </w:rPr>
        <w:t>de 2013 (</w:t>
      </w:r>
      <w:r w:rsidRPr="00AF0C9C">
        <w:rPr>
          <w:rFonts w:asciiTheme="minorHAnsi" w:hAnsiTheme="minorHAnsi" w:cstheme="minorHAnsi"/>
          <w:sz w:val="22"/>
          <w:szCs w:val="22"/>
        </w:rPr>
        <w:t>Política de Eficiencia Administrativa al Servicio del Ciudadano</w:t>
      </w:r>
      <w:r w:rsidR="00A35CB7"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a través de la cual se definió un Modelo de Gestión Pública Eficiente al Servicio del Ciudadano, </w:t>
      </w:r>
      <w:r w:rsidR="00A35CB7" w:rsidRPr="00AF0C9C">
        <w:rPr>
          <w:rFonts w:asciiTheme="minorHAnsi" w:hAnsiTheme="minorHAnsi" w:cstheme="minorHAnsi"/>
          <w:sz w:val="22"/>
          <w:szCs w:val="22"/>
        </w:rPr>
        <w:t xml:space="preserve">y que lo ubica </w:t>
      </w:r>
      <w:r w:rsidRPr="00AF0C9C">
        <w:rPr>
          <w:rFonts w:asciiTheme="minorHAnsi" w:hAnsiTheme="minorHAnsi" w:cstheme="minorHAnsi"/>
          <w:sz w:val="22"/>
          <w:szCs w:val="22"/>
        </w:rPr>
        <w:t xml:space="preserve">como eje central de la Administración Pública y reúne los elementos principales a tener en cuenta para mejorar la efectividad y eficiencia de las entidades, </w:t>
      </w:r>
      <w:r w:rsidR="00A35CB7" w:rsidRPr="00AF0C9C">
        <w:rPr>
          <w:rFonts w:asciiTheme="minorHAnsi" w:hAnsiTheme="minorHAnsi" w:cstheme="minorHAnsi"/>
          <w:sz w:val="22"/>
          <w:szCs w:val="22"/>
        </w:rPr>
        <w:t xml:space="preserve">para </w:t>
      </w:r>
      <w:r w:rsidRPr="00AF0C9C">
        <w:rPr>
          <w:rFonts w:asciiTheme="minorHAnsi" w:hAnsiTheme="minorHAnsi" w:cstheme="minorHAnsi"/>
          <w:sz w:val="22"/>
          <w:szCs w:val="22"/>
        </w:rPr>
        <w:t>garantizar que el servicio que prestan a los ciudadanos responda a sus necesidades y expectativas (elementos de la ventanilla hacia adentro y hacia afuera).</w:t>
      </w:r>
    </w:p>
    <w:p w14:paraId="14392227" w14:textId="77777777" w:rsidR="009A634D" w:rsidRPr="00AF0C9C" w:rsidRDefault="009A634D" w:rsidP="00AF0C9C">
      <w:pPr>
        <w:widowControl w:val="0"/>
        <w:tabs>
          <w:tab w:val="left" w:pos="284"/>
        </w:tabs>
        <w:ind w:left="1134"/>
        <w:contextualSpacing/>
        <w:rPr>
          <w:rFonts w:asciiTheme="minorHAnsi" w:hAnsiTheme="minorHAnsi" w:cstheme="minorHAnsi"/>
          <w:color w:val="auto"/>
          <w:sz w:val="22"/>
          <w:szCs w:val="22"/>
          <w:highlight w:val="yellow"/>
        </w:rPr>
      </w:pPr>
    </w:p>
    <w:p w14:paraId="6EDFF633" w14:textId="01CE02C9" w:rsidR="009A634D" w:rsidRPr="00AF0C9C" w:rsidRDefault="009A634D" w:rsidP="00AF0C9C">
      <w:pPr>
        <w:pStyle w:val="Prrafodelista"/>
        <w:numPr>
          <w:ilvl w:val="0"/>
          <w:numId w:val="8"/>
        </w:numPr>
        <w:ind w:left="284" w:hanging="284"/>
        <w:rPr>
          <w:rFonts w:asciiTheme="minorHAnsi" w:hAnsiTheme="minorHAnsi" w:cstheme="minorHAnsi"/>
          <w:color w:val="00B0F0"/>
          <w:sz w:val="22"/>
          <w:szCs w:val="22"/>
        </w:rPr>
      </w:pPr>
      <w:r w:rsidRPr="00AF0C9C">
        <w:rPr>
          <w:rFonts w:asciiTheme="minorHAnsi" w:eastAsia="Times New Roman" w:hAnsiTheme="minorHAnsi" w:cstheme="minorHAnsi"/>
          <w:color w:val="00B0F0"/>
          <w:sz w:val="22"/>
          <w:szCs w:val="22"/>
        </w:rPr>
        <w:t xml:space="preserve">Implementar la Política de racionalización de trámites </w:t>
      </w:r>
    </w:p>
    <w:p w14:paraId="20F50009" w14:textId="77777777" w:rsidR="009A634D" w:rsidRPr="00AF0C9C" w:rsidRDefault="009A634D" w:rsidP="00AF0C9C">
      <w:pPr>
        <w:pStyle w:val="Prrafodelista"/>
        <w:ind w:left="284"/>
        <w:rPr>
          <w:rFonts w:asciiTheme="minorHAnsi" w:hAnsiTheme="minorHAnsi" w:cstheme="minorHAnsi"/>
          <w:color w:val="auto"/>
          <w:sz w:val="22"/>
          <w:szCs w:val="22"/>
          <w:highlight w:val="yellow"/>
        </w:rPr>
      </w:pPr>
    </w:p>
    <w:p w14:paraId="60C483FE" w14:textId="574D93C4" w:rsidR="009A634D" w:rsidRPr="00AF0C9C" w:rsidRDefault="009A634D"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La política de racionalización de trámites está orientada a simplificar, estandarizar, eliminar, optimizar y automatizar trámites y procedimientos administrativos, para facilitar el acceso de los ciudadanos a sus derechos y el cumplimiento de sus obligaciones, reduciendo costos, tiempos, documentos, procesos y pasos en su interacción con las entidades públicas. A continuación</w:t>
      </w:r>
      <w:r w:rsidR="00A35CB7"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se presenta un esquema en donde se identifican los resultados esperados de la implementación de la Política de racionalización de trámites, así como los pasos o acciones que la entidad puede llevar a cabo para alcanzar dichos resultados</w:t>
      </w:r>
      <w:r w:rsidR="00A35CB7"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w:t>
      </w:r>
    </w:p>
    <w:p w14:paraId="6E088D06" w14:textId="77777777" w:rsidR="009A634D" w:rsidRPr="00AF0C9C" w:rsidRDefault="009A634D" w:rsidP="00AF0C9C">
      <w:pPr>
        <w:pStyle w:val="Prrafodelista"/>
        <w:ind w:left="284"/>
        <w:rPr>
          <w:rFonts w:asciiTheme="minorHAnsi" w:hAnsiTheme="minorHAnsi" w:cstheme="minorHAnsi"/>
          <w:color w:val="auto"/>
          <w:sz w:val="22"/>
          <w:szCs w:val="22"/>
        </w:rPr>
      </w:pPr>
    </w:p>
    <w:tbl>
      <w:tblPr>
        <w:tblStyle w:val="Tabladelista3-nfasis11"/>
        <w:tblW w:w="0" w:type="auto"/>
        <w:jc w:val="center"/>
        <w:tblLook w:val="04A0" w:firstRow="1" w:lastRow="0" w:firstColumn="1" w:lastColumn="0" w:noHBand="0" w:noVBand="1"/>
      </w:tblPr>
      <w:tblGrid>
        <w:gridCol w:w="4288"/>
        <w:gridCol w:w="4256"/>
      </w:tblGrid>
      <w:tr w:rsidR="009A634D" w:rsidRPr="00702BB1" w14:paraId="57848FEF" w14:textId="77777777" w:rsidTr="007B3F31">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288" w:type="dxa"/>
            <w:shd w:val="clear" w:color="auto" w:fill="00B0F0"/>
          </w:tcPr>
          <w:p w14:paraId="65331A55" w14:textId="77777777" w:rsidR="009A634D" w:rsidRPr="00702BB1" w:rsidRDefault="009A634D" w:rsidP="00AF0C9C">
            <w:pPr>
              <w:pStyle w:val="Prrafodelista"/>
              <w:ind w:left="0"/>
              <w:jc w:val="center"/>
              <w:rPr>
                <w:rFonts w:cstheme="minorHAnsi"/>
                <w:b w:val="0"/>
                <w:sz w:val="20"/>
                <w:szCs w:val="20"/>
              </w:rPr>
            </w:pPr>
            <w:r w:rsidRPr="00702BB1">
              <w:rPr>
                <w:rFonts w:cstheme="minorHAnsi"/>
                <w:b w:val="0"/>
                <w:sz w:val="20"/>
                <w:szCs w:val="20"/>
              </w:rPr>
              <w:t>Resultado Esperado</w:t>
            </w:r>
          </w:p>
        </w:tc>
        <w:tc>
          <w:tcPr>
            <w:tcW w:w="4256" w:type="dxa"/>
            <w:shd w:val="clear" w:color="auto" w:fill="00B0F0"/>
          </w:tcPr>
          <w:p w14:paraId="74861946" w14:textId="77777777" w:rsidR="009A634D" w:rsidRPr="00702BB1" w:rsidRDefault="009A634D" w:rsidP="00AF0C9C">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02BB1">
              <w:rPr>
                <w:rFonts w:cstheme="minorHAnsi"/>
                <w:b w:val="0"/>
                <w:sz w:val="20"/>
                <w:szCs w:val="20"/>
              </w:rPr>
              <w:t>Pasos o acciones</w:t>
            </w:r>
          </w:p>
        </w:tc>
      </w:tr>
      <w:tr w:rsidR="009A634D" w:rsidRPr="00702BB1" w14:paraId="0963CB5C" w14:textId="77777777" w:rsidTr="00702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vMerge w:val="restart"/>
            <w:vAlign w:val="center"/>
          </w:tcPr>
          <w:p w14:paraId="1392A742" w14:textId="77777777" w:rsidR="009A634D" w:rsidRPr="00702BB1" w:rsidRDefault="009A634D" w:rsidP="00AF0C9C">
            <w:pPr>
              <w:pStyle w:val="Prrafodelista"/>
              <w:ind w:left="0"/>
              <w:rPr>
                <w:rFonts w:cstheme="minorHAnsi"/>
                <w:b w:val="0"/>
                <w:sz w:val="20"/>
                <w:szCs w:val="20"/>
              </w:rPr>
            </w:pPr>
            <w:r w:rsidRPr="00702BB1">
              <w:rPr>
                <w:rFonts w:cstheme="minorHAnsi"/>
                <w:b w:val="0"/>
                <w:sz w:val="20"/>
                <w:szCs w:val="20"/>
              </w:rPr>
              <w:t>Portafolio de oferta institucional (trámites y otros procedimientos administrativos) identificado y difundido</w:t>
            </w:r>
          </w:p>
        </w:tc>
        <w:tc>
          <w:tcPr>
            <w:tcW w:w="4256" w:type="dxa"/>
            <w:vAlign w:val="center"/>
          </w:tcPr>
          <w:p w14:paraId="7C2743DF" w14:textId="29F81203" w:rsidR="009A634D" w:rsidRPr="00702BB1" w:rsidRDefault="009A634D" w:rsidP="00AF0C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2BB1">
              <w:rPr>
                <w:rFonts w:cstheme="minorHAnsi"/>
                <w:bCs/>
                <w:sz w:val="20"/>
                <w:szCs w:val="20"/>
              </w:rPr>
              <w:t>Construir el inventario</w:t>
            </w:r>
            <w:r w:rsidR="000A315F" w:rsidRPr="00702BB1">
              <w:rPr>
                <w:rFonts w:cstheme="minorHAnsi"/>
                <w:bCs/>
                <w:sz w:val="20"/>
                <w:szCs w:val="20"/>
              </w:rPr>
              <w:t xml:space="preserve"> </w:t>
            </w:r>
            <w:r w:rsidRPr="00702BB1">
              <w:rPr>
                <w:rFonts w:cstheme="minorHAnsi"/>
                <w:bCs/>
                <w:sz w:val="20"/>
                <w:szCs w:val="20"/>
              </w:rPr>
              <w:t>de trámites y otros procedimientos administrativos</w:t>
            </w:r>
          </w:p>
        </w:tc>
      </w:tr>
      <w:tr w:rsidR="009A634D" w:rsidRPr="00702BB1" w14:paraId="1CD4A14E" w14:textId="77777777" w:rsidTr="00702BB1">
        <w:trPr>
          <w:jc w:val="center"/>
        </w:trPr>
        <w:tc>
          <w:tcPr>
            <w:cnfStyle w:val="001000000000" w:firstRow="0" w:lastRow="0" w:firstColumn="1" w:lastColumn="0" w:oddVBand="0" w:evenVBand="0" w:oddHBand="0" w:evenHBand="0" w:firstRowFirstColumn="0" w:firstRowLastColumn="0" w:lastRowFirstColumn="0" w:lastRowLastColumn="0"/>
            <w:tcW w:w="4288" w:type="dxa"/>
            <w:vMerge/>
            <w:vAlign w:val="center"/>
          </w:tcPr>
          <w:p w14:paraId="547D39F3" w14:textId="77777777" w:rsidR="009A634D" w:rsidRPr="00702BB1" w:rsidRDefault="009A634D" w:rsidP="00AF0C9C">
            <w:pPr>
              <w:pStyle w:val="Prrafodelista"/>
              <w:ind w:left="0"/>
              <w:rPr>
                <w:rFonts w:cstheme="minorHAnsi"/>
                <w:b w:val="0"/>
                <w:sz w:val="20"/>
                <w:szCs w:val="20"/>
              </w:rPr>
            </w:pPr>
          </w:p>
        </w:tc>
        <w:tc>
          <w:tcPr>
            <w:tcW w:w="4256" w:type="dxa"/>
            <w:vAlign w:val="center"/>
          </w:tcPr>
          <w:p w14:paraId="6324FB96" w14:textId="77777777"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2BB1">
              <w:rPr>
                <w:rFonts w:cstheme="minorHAnsi"/>
                <w:bCs/>
                <w:sz w:val="20"/>
                <w:szCs w:val="20"/>
              </w:rPr>
              <w:t>Registrar y actualizar trámites y otros procedimientos administrativos en el SUIT</w:t>
            </w:r>
          </w:p>
        </w:tc>
      </w:tr>
      <w:tr w:rsidR="009A634D" w:rsidRPr="00702BB1" w14:paraId="4F3A855E" w14:textId="77777777" w:rsidTr="00702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vMerge/>
            <w:vAlign w:val="center"/>
          </w:tcPr>
          <w:p w14:paraId="243CF1D3" w14:textId="77777777" w:rsidR="009A634D" w:rsidRPr="00702BB1" w:rsidRDefault="009A634D" w:rsidP="00AF0C9C">
            <w:pPr>
              <w:pStyle w:val="Prrafodelista"/>
              <w:ind w:left="0"/>
              <w:rPr>
                <w:rFonts w:cstheme="minorHAnsi"/>
                <w:b w:val="0"/>
                <w:sz w:val="20"/>
                <w:szCs w:val="20"/>
              </w:rPr>
            </w:pPr>
          </w:p>
        </w:tc>
        <w:tc>
          <w:tcPr>
            <w:tcW w:w="4256" w:type="dxa"/>
            <w:vAlign w:val="center"/>
          </w:tcPr>
          <w:p w14:paraId="5115DFE0" w14:textId="77777777" w:rsidR="009A634D" w:rsidRPr="00702BB1" w:rsidRDefault="009A634D" w:rsidP="00AF0C9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02BB1">
              <w:rPr>
                <w:rFonts w:cstheme="minorHAnsi"/>
                <w:bCs/>
                <w:sz w:val="20"/>
                <w:szCs w:val="20"/>
              </w:rPr>
              <w:t>Difundir información de oferta de trámites y otros procedimientos administrativos</w:t>
            </w:r>
          </w:p>
        </w:tc>
      </w:tr>
      <w:tr w:rsidR="009A634D" w:rsidRPr="00702BB1" w14:paraId="5BE45F9E" w14:textId="77777777" w:rsidTr="00702BB1">
        <w:trPr>
          <w:jc w:val="center"/>
        </w:trPr>
        <w:tc>
          <w:tcPr>
            <w:cnfStyle w:val="001000000000" w:firstRow="0" w:lastRow="0" w:firstColumn="1" w:lastColumn="0" w:oddVBand="0" w:evenVBand="0" w:oddHBand="0" w:evenHBand="0" w:firstRowFirstColumn="0" w:firstRowLastColumn="0" w:lastRowFirstColumn="0" w:lastRowLastColumn="0"/>
            <w:tcW w:w="4288" w:type="dxa"/>
            <w:vAlign w:val="center"/>
          </w:tcPr>
          <w:p w14:paraId="131B3DB2" w14:textId="77777777" w:rsidR="009A634D" w:rsidRPr="00702BB1" w:rsidRDefault="009A634D" w:rsidP="00AF0C9C">
            <w:pPr>
              <w:pStyle w:val="Prrafodelista"/>
              <w:ind w:left="0"/>
              <w:rPr>
                <w:rFonts w:cstheme="minorHAnsi"/>
                <w:b w:val="0"/>
                <w:sz w:val="20"/>
                <w:szCs w:val="20"/>
              </w:rPr>
            </w:pPr>
            <w:r w:rsidRPr="00702BB1">
              <w:rPr>
                <w:rFonts w:cstheme="minorHAnsi"/>
                <w:b w:val="0"/>
                <w:sz w:val="20"/>
                <w:szCs w:val="20"/>
              </w:rPr>
              <w:t xml:space="preserve">Priorización participativa de los trámites y otros procedimientos administrativos de cara al ciudadano, que va a racionalizar durante la vigencia </w:t>
            </w:r>
          </w:p>
        </w:tc>
        <w:tc>
          <w:tcPr>
            <w:tcW w:w="4256" w:type="dxa"/>
            <w:vAlign w:val="center"/>
          </w:tcPr>
          <w:p w14:paraId="171A8146" w14:textId="77777777"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2BB1">
              <w:rPr>
                <w:rFonts w:cstheme="minorHAnsi"/>
                <w:bCs/>
                <w:sz w:val="20"/>
                <w:szCs w:val="20"/>
              </w:rPr>
              <w:t>Identificar trámites de alto impacto a racionalizar</w:t>
            </w:r>
          </w:p>
          <w:p w14:paraId="6EDE2954" w14:textId="77777777" w:rsidR="009A634D" w:rsidRPr="00702BB1" w:rsidRDefault="009A634D" w:rsidP="00AF0C9C">
            <w:pPr>
              <w:pStyle w:val="Prrafodelista"/>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A634D" w:rsidRPr="00702BB1" w14:paraId="6629EA28" w14:textId="77777777" w:rsidTr="00702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vMerge w:val="restart"/>
            <w:vAlign w:val="center"/>
          </w:tcPr>
          <w:p w14:paraId="63352403" w14:textId="77777777" w:rsidR="009A634D" w:rsidRPr="00702BB1" w:rsidRDefault="009A634D" w:rsidP="00AF0C9C">
            <w:pPr>
              <w:pStyle w:val="Prrafodelista"/>
              <w:ind w:left="0"/>
              <w:rPr>
                <w:rFonts w:cstheme="minorHAnsi"/>
                <w:b w:val="0"/>
                <w:sz w:val="20"/>
                <w:szCs w:val="20"/>
              </w:rPr>
            </w:pPr>
            <w:r w:rsidRPr="00702BB1">
              <w:rPr>
                <w:rFonts w:cstheme="minorHAnsi"/>
                <w:b w:val="0"/>
                <w:sz w:val="20"/>
                <w:szCs w:val="20"/>
              </w:rPr>
              <w:t>Estrategia de racionalización de trámites formulada e implementada</w:t>
            </w:r>
          </w:p>
        </w:tc>
        <w:tc>
          <w:tcPr>
            <w:tcW w:w="4256" w:type="dxa"/>
            <w:vAlign w:val="center"/>
          </w:tcPr>
          <w:p w14:paraId="08B36B59" w14:textId="77777777" w:rsidR="009A634D" w:rsidRPr="00702BB1" w:rsidRDefault="009A634D" w:rsidP="00AF0C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2BB1">
              <w:rPr>
                <w:rFonts w:cstheme="minorHAnsi"/>
                <w:bCs/>
                <w:sz w:val="20"/>
                <w:szCs w:val="20"/>
              </w:rPr>
              <w:t>Formular la estrategia de racionalización de trámites</w:t>
            </w:r>
          </w:p>
        </w:tc>
      </w:tr>
      <w:tr w:rsidR="009A634D" w:rsidRPr="00702BB1" w14:paraId="64DB235E" w14:textId="77777777" w:rsidTr="00702BB1">
        <w:trPr>
          <w:jc w:val="center"/>
        </w:trPr>
        <w:tc>
          <w:tcPr>
            <w:cnfStyle w:val="001000000000" w:firstRow="0" w:lastRow="0" w:firstColumn="1" w:lastColumn="0" w:oddVBand="0" w:evenVBand="0" w:oddHBand="0" w:evenHBand="0" w:firstRowFirstColumn="0" w:firstRowLastColumn="0" w:lastRowFirstColumn="0" w:lastRowLastColumn="0"/>
            <w:tcW w:w="4288" w:type="dxa"/>
            <w:vMerge/>
            <w:vAlign w:val="center"/>
          </w:tcPr>
          <w:p w14:paraId="7108DC8A" w14:textId="77777777" w:rsidR="009A634D" w:rsidRPr="00702BB1" w:rsidRDefault="009A634D" w:rsidP="00AF0C9C">
            <w:pPr>
              <w:pStyle w:val="Prrafodelista"/>
              <w:ind w:left="0"/>
              <w:rPr>
                <w:rFonts w:cstheme="minorHAnsi"/>
                <w:b w:val="0"/>
                <w:sz w:val="20"/>
                <w:szCs w:val="20"/>
              </w:rPr>
            </w:pPr>
          </w:p>
        </w:tc>
        <w:tc>
          <w:tcPr>
            <w:tcW w:w="4256" w:type="dxa"/>
            <w:vAlign w:val="center"/>
          </w:tcPr>
          <w:p w14:paraId="7C019C6E" w14:textId="77777777"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702BB1">
              <w:rPr>
                <w:rFonts w:cstheme="minorHAnsi"/>
                <w:bCs/>
                <w:sz w:val="20"/>
                <w:szCs w:val="20"/>
              </w:rPr>
              <w:t>Implementar acciones de racionalización normativas</w:t>
            </w:r>
          </w:p>
        </w:tc>
      </w:tr>
      <w:tr w:rsidR="009A634D" w:rsidRPr="00702BB1" w14:paraId="33A63156" w14:textId="77777777" w:rsidTr="00702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vMerge/>
            <w:vAlign w:val="center"/>
          </w:tcPr>
          <w:p w14:paraId="45E8AD48" w14:textId="77777777" w:rsidR="009A634D" w:rsidRPr="00702BB1" w:rsidRDefault="009A634D" w:rsidP="00AF0C9C">
            <w:pPr>
              <w:pStyle w:val="Prrafodelista"/>
              <w:ind w:left="0"/>
              <w:rPr>
                <w:rFonts w:cstheme="minorHAnsi"/>
                <w:b w:val="0"/>
                <w:sz w:val="20"/>
                <w:szCs w:val="20"/>
              </w:rPr>
            </w:pPr>
          </w:p>
        </w:tc>
        <w:tc>
          <w:tcPr>
            <w:tcW w:w="4256" w:type="dxa"/>
            <w:vAlign w:val="center"/>
          </w:tcPr>
          <w:p w14:paraId="0A4C7EB9" w14:textId="77777777" w:rsidR="009A634D" w:rsidRPr="00702BB1" w:rsidRDefault="009A634D" w:rsidP="00AF0C9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02BB1">
              <w:rPr>
                <w:rFonts w:cstheme="minorHAnsi"/>
                <w:bCs/>
                <w:sz w:val="20"/>
                <w:szCs w:val="20"/>
              </w:rPr>
              <w:t>Implementar acciones de racionalización administrativas</w:t>
            </w:r>
          </w:p>
        </w:tc>
      </w:tr>
      <w:tr w:rsidR="009A634D" w:rsidRPr="00702BB1" w14:paraId="6EE44D5E" w14:textId="77777777" w:rsidTr="00702BB1">
        <w:trPr>
          <w:jc w:val="center"/>
        </w:trPr>
        <w:tc>
          <w:tcPr>
            <w:cnfStyle w:val="001000000000" w:firstRow="0" w:lastRow="0" w:firstColumn="1" w:lastColumn="0" w:oddVBand="0" w:evenVBand="0" w:oddHBand="0" w:evenHBand="0" w:firstRowFirstColumn="0" w:firstRowLastColumn="0" w:lastRowFirstColumn="0" w:lastRowLastColumn="0"/>
            <w:tcW w:w="4288" w:type="dxa"/>
            <w:vMerge/>
            <w:vAlign w:val="center"/>
          </w:tcPr>
          <w:p w14:paraId="09BF7794" w14:textId="77777777" w:rsidR="009A634D" w:rsidRPr="00702BB1" w:rsidRDefault="009A634D" w:rsidP="00AF0C9C">
            <w:pPr>
              <w:pStyle w:val="Prrafodelista"/>
              <w:ind w:left="0"/>
              <w:rPr>
                <w:rFonts w:cstheme="minorHAnsi"/>
                <w:b w:val="0"/>
                <w:sz w:val="20"/>
                <w:szCs w:val="20"/>
              </w:rPr>
            </w:pPr>
          </w:p>
        </w:tc>
        <w:tc>
          <w:tcPr>
            <w:tcW w:w="4256" w:type="dxa"/>
            <w:vAlign w:val="center"/>
          </w:tcPr>
          <w:p w14:paraId="115B193F" w14:textId="77777777"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702BB1">
              <w:rPr>
                <w:rFonts w:cstheme="minorHAnsi"/>
                <w:bCs/>
                <w:sz w:val="20"/>
                <w:szCs w:val="20"/>
              </w:rPr>
              <w:t>Implementar acciones de racionalización tecnológicas</w:t>
            </w:r>
          </w:p>
        </w:tc>
      </w:tr>
      <w:tr w:rsidR="009A634D" w:rsidRPr="00702BB1" w14:paraId="61B4886D" w14:textId="77777777" w:rsidTr="00702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8" w:type="dxa"/>
            <w:vMerge w:val="restart"/>
            <w:vAlign w:val="center"/>
          </w:tcPr>
          <w:p w14:paraId="4778F3ED" w14:textId="77777777" w:rsidR="009A634D" w:rsidRPr="00702BB1" w:rsidRDefault="009A634D" w:rsidP="00AF0C9C">
            <w:pPr>
              <w:pStyle w:val="Prrafodelista"/>
              <w:ind w:left="0"/>
              <w:rPr>
                <w:rFonts w:cstheme="minorHAnsi"/>
                <w:b w:val="0"/>
                <w:sz w:val="20"/>
                <w:szCs w:val="20"/>
              </w:rPr>
            </w:pPr>
            <w:r w:rsidRPr="00702BB1">
              <w:rPr>
                <w:rFonts w:cstheme="minorHAnsi"/>
                <w:b w:val="0"/>
                <w:sz w:val="20"/>
                <w:szCs w:val="20"/>
              </w:rPr>
              <w:t>Resultados de la racionalización cuantificados y difundidos</w:t>
            </w:r>
          </w:p>
        </w:tc>
        <w:tc>
          <w:tcPr>
            <w:tcW w:w="4256" w:type="dxa"/>
            <w:vAlign w:val="center"/>
          </w:tcPr>
          <w:p w14:paraId="0632B0C7" w14:textId="2CD7D941" w:rsidR="009A634D" w:rsidRPr="00702BB1" w:rsidRDefault="009A634D" w:rsidP="00AF0C9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2BB1">
              <w:rPr>
                <w:rFonts w:cstheme="minorHAnsi"/>
                <w:bCs/>
                <w:sz w:val="20"/>
                <w:szCs w:val="20"/>
              </w:rPr>
              <w:t xml:space="preserve">Cuantificar el impacto de las acciones de racionalización para divulgarlos a la ciudadanía </w:t>
            </w:r>
          </w:p>
        </w:tc>
      </w:tr>
      <w:tr w:rsidR="009A634D" w:rsidRPr="00702BB1" w14:paraId="3D4E72F0" w14:textId="77777777" w:rsidTr="00702BB1">
        <w:trPr>
          <w:jc w:val="center"/>
        </w:trPr>
        <w:tc>
          <w:tcPr>
            <w:cnfStyle w:val="001000000000" w:firstRow="0" w:lastRow="0" w:firstColumn="1" w:lastColumn="0" w:oddVBand="0" w:evenVBand="0" w:oddHBand="0" w:evenHBand="0" w:firstRowFirstColumn="0" w:firstRowLastColumn="0" w:lastRowFirstColumn="0" w:lastRowLastColumn="0"/>
            <w:tcW w:w="4288" w:type="dxa"/>
            <w:vMerge/>
          </w:tcPr>
          <w:p w14:paraId="65E29809" w14:textId="77777777" w:rsidR="009A634D" w:rsidRPr="00702BB1" w:rsidRDefault="009A634D" w:rsidP="00AF0C9C">
            <w:pPr>
              <w:pStyle w:val="Prrafodelista"/>
              <w:ind w:left="0"/>
              <w:rPr>
                <w:rFonts w:cstheme="minorHAnsi"/>
                <w:b w:val="0"/>
                <w:sz w:val="20"/>
                <w:szCs w:val="20"/>
              </w:rPr>
            </w:pPr>
          </w:p>
        </w:tc>
        <w:tc>
          <w:tcPr>
            <w:tcW w:w="4256" w:type="dxa"/>
            <w:vAlign w:val="center"/>
          </w:tcPr>
          <w:p w14:paraId="40EF7453" w14:textId="77777777"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02BB1">
              <w:rPr>
                <w:rFonts w:cstheme="minorHAnsi"/>
                <w:bCs/>
                <w:sz w:val="20"/>
                <w:szCs w:val="20"/>
              </w:rPr>
              <w:t>Realizar campañas de apropiación de las mejoras internas y externas</w:t>
            </w:r>
          </w:p>
        </w:tc>
      </w:tr>
    </w:tbl>
    <w:p w14:paraId="51CC94F4" w14:textId="77777777" w:rsidR="00F4225F" w:rsidRPr="00AF0C9C" w:rsidRDefault="00F4225F" w:rsidP="00AF0C9C">
      <w:pPr>
        <w:pStyle w:val="Prrafodelista"/>
        <w:ind w:left="284"/>
        <w:rPr>
          <w:rFonts w:asciiTheme="minorHAnsi" w:hAnsiTheme="minorHAnsi" w:cstheme="minorHAnsi"/>
          <w:color w:val="auto"/>
          <w:sz w:val="22"/>
          <w:szCs w:val="22"/>
        </w:rPr>
      </w:pPr>
    </w:p>
    <w:p w14:paraId="38AA7EF2" w14:textId="77777777" w:rsidR="009A634D" w:rsidRPr="00AF0C9C" w:rsidRDefault="009A634D"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Con el fin de facilitar el desarrollo de cada uno de estos pasos, a continuación se presenta de forma detallada las actividades que puede adelantar en cada uno de ellos</w:t>
      </w:r>
    </w:p>
    <w:p w14:paraId="706D7FD2" w14:textId="59D25AD8" w:rsidR="009A634D" w:rsidRPr="00AF0C9C" w:rsidRDefault="009A634D"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0864" behindDoc="0" locked="0" layoutInCell="1" allowOverlap="1" wp14:anchorId="12165DD0" wp14:editId="61A4D26D">
                <wp:simplePos x="0" y="0"/>
                <wp:positionH relativeFrom="margin">
                  <wp:align>right</wp:align>
                </wp:positionH>
                <wp:positionV relativeFrom="paragraph">
                  <wp:posOffset>127828</wp:posOffset>
                </wp:positionV>
                <wp:extent cx="5414838" cy="492981"/>
                <wp:effectExtent l="0" t="0" r="14605" b="21590"/>
                <wp:wrapThrough wrapText="bothSides">
                  <wp:wrapPolygon edited="0">
                    <wp:start x="0" y="0"/>
                    <wp:lineTo x="0" y="21711"/>
                    <wp:lineTo x="21582" y="21711"/>
                    <wp:lineTo x="21582" y="0"/>
                    <wp:lineTo x="0" y="0"/>
                  </wp:wrapPolygon>
                </wp:wrapThrough>
                <wp:docPr id="14365" name="Rectángulo redondeado 14365"/>
                <wp:cNvGraphicFramePr/>
                <a:graphic xmlns:a="http://schemas.openxmlformats.org/drawingml/2006/main">
                  <a:graphicData uri="http://schemas.microsoft.com/office/word/2010/wordprocessingShape">
                    <wps:wsp>
                      <wps:cNvSpPr/>
                      <wps:spPr>
                        <a:xfrm>
                          <a:off x="0" y="0"/>
                          <a:ext cx="5414838" cy="492981"/>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3280615" w14:textId="77777777" w:rsidR="007B00AF" w:rsidRPr="009A634D" w:rsidRDefault="007B00AF" w:rsidP="009A634D">
                            <w:pPr>
                              <w:pStyle w:val="Prrafodelista"/>
                              <w:ind w:left="284"/>
                              <w:rPr>
                                <w:rFonts w:asciiTheme="minorHAnsi" w:hAnsiTheme="minorHAnsi" w:cstheme="minorHAnsi"/>
                                <w:color w:val="FFFFFF" w:themeColor="background1"/>
                                <w:sz w:val="22"/>
                                <w:szCs w:val="22"/>
                              </w:rPr>
                            </w:pPr>
                            <w:r w:rsidRPr="009A634D">
                              <w:rPr>
                                <w:rFonts w:asciiTheme="minorHAnsi" w:hAnsiTheme="minorHAnsi" w:cstheme="minorHAnsi"/>
                                <w:color w:val="FFFFFF" w:themeColor="background1"/>
                                <w:sz w:val="22"/>
                                <w:szCs w:val="22"/>
                              </w:rPr>
                              <w:t>Paso 1. Construir el inventario de trámites y otros procedimientos administrativos (portafolio de oferta institucional)</w:t>
                            </w:r>
                          </w:p>
                          <w:p w14:paraId="317E01DC" w14:textId="77777777" w:rsidR="007B00AF" w:rsidRPr="009A634D" w:rsidRDefault="007B00AF" w:rsidP="009A634D">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165DD0" id="Rectángulo redondeado 14365" o:spid="_x0000_s1030" style="position:absolute;left:0;text-align:left;margin-left:375.15pt;margin-top:10.05pt;width:426.35pt;height:38.8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" fillcolor="#00b0f0" strokecolor="#00b0f0" strokeweight="1pt">
                <v:stroke joinstyle="miter"/>
                <v:textbox>
                  <w:txbxContent>
                    <w:p w14:paraId="03280615" w14:textId="77777777" w:rsidR="007B00AF" w:rsidRPr="009A634D" w:rsidRDefault="007B00AF" w:rsidP="009A634D">
                      <w:pPr>
                        <w:pStyle w:val="Prrafodelista"/>
                        <w:ind w:left="284"/>
                        <w:rPr>
                          <w:rFonts w:asciiTheme="minorHAnsi" w:hAnsiTheme="minorHAnsi" w:cstheme="minorHAnsi"/>
                          <w:color w:val="FFFFFF" w:themeColor="background1"/>
                          <w:sz w:val="22"/>
                          <w:szCs w:val="22"/>
                        </w:rPr>
                      </w:pPr>
                      <w:r w:rsidRPr="009A634D">
                        <w:rPr>
                          <w:rFonts w:asciiTheme="minorHAnsi" w:hAnsiTheme="minorHAnsi" w:cstheme="minorHAnsi"/>
                          <w:color w:val="FFFFFF" w:themeColor="background1"/>
                          <w:sz w:val="22"/>
                          <w:szCs w:val="22"/>
                        </w:rPr>
                        <w:t>Paso 1. Construir el inventario de trámites y otros procedimientos administrativos (portafolio de oferta institucional)</w:t>
                      </w:r>
                    </w:p>
                    <w:p w14:paraId="317E01DC" w14:textId="77777777" w:rsidR="007B00AF" w:rsidRPr="009A634D" w:rsidRDefault="007B00AF" w:rsidP="009A634D">
                      <w:pPr>
                        <w:rPr>
                          <w:color w:val="FFFFFF" w:themeColor="background1"/>
                        </w:rPr>
                      </w:pPr>
                    </w:p>
                  </w:txbxContent>
                </v:textbox>
                <w10:wrap type="through" anchorx="margin"/>
              </v:roundrect>
            </w:pict>
          </mc:Fallback>
        </mc:AlternateContent>
      </w:r>
    </w:p>
    <w:p w14:paraId="33CD9114" w14:textId="4112D65A"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Revisar </w:t>
      </w:r>
      <w:r w:rsidR="00A35CB7" w:rsidRPr="00AF0C9C">
        <w:rPr>
          <w:rFonts w:asciiTheme="minorHAnsi" w:hAnsiTheme="minorHAnsi" w:cstheme="minorHAnsi"/>
          <w:color w:val="auto"/>
          <w:sz w:val="22"/>
          <w:szCs w:val="22"/>
        </w:rPr>
        <w:t xml:space="preserve">la </w:t>
      </w:r>
      <w:r w:rsidRPr="00AF0C9C">
        <w:rPr>
          <w:rFonts w:asciiTheme="minorHAnsi" w:hAnsiTheme="minorHAnsi" w:cstheme="minorHAnsi"/>
          <w:color w:val="auto"/>
          <w:sz w:val="22"/>
          <w:szCs w:val="22"/>
        </w:rPr>
        <w:t>información sobre misión, funciones, procesos misionales</w:t>
      </w:r>
      <w:r w:rsidR="00A35CB7"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y los productos que resultan de la ejecución de los procesos</w:t>
      </w:r>
      <w:r w:rsidR="00A35CB7"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y que están dirigidos a los ciudadanos o grupos de valor de la entidad.</w:t>
      </w:r>
    </w:p>
    <w:p w14:paraId="530256D8" w14:textId="77777777" w:rsidR="00A07084" w:rsidRDefault="00A07084" w:rsidP="00A07084">
      <w:pPr>
        <w:pStyle w:val="Prrafodelista"/>
        <w:ind w:left="284"/>
        <w:rPr>
          <w:rFonts w:asciiTheme="minorHAnsi" w:hAnsiTheme="minorHAnsi" w:cstheme="minorHAnsi"/>
          <w:color w:val="auto"/>
          <w:sz w:val="22"/>
          <w:szCs w:val="22"/>
        </w:rPr>
      </w:pPr>
    </w:p>
    <w:p w14:paraId="7043746B"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las dependencias responsables de la entrega de dichos productos, la normativa asociada, los requisitos que se solicitan a los usuarios para acceder, los puntos de atención en donde se prestan al usuario y los horarios de atención.</w:t>
      </w:r>
    </w:p>
    <w:p w14:paraId="1BCA781C" w14:textId="77777777" w:rsidR="00A07084" w:rsidRDefault="00A07084" w:rsidP="00A07084">
      <w:pPr>
        <w:pStyle w:val="Prrafodelista"/>
        <w:ind w:left="284"/>
        <w:rPr>
          <w:rFonts w:asciiTheme="minorHAnsi" w:hAnsiTheme="minorHAnsi" w:cstheme="minorHAnsi"/>
          <w:color w:val="auto"/>
          <w:sz w:val="22"/>
          <w:szCs w:val="22"/>
        </w:rPr>
      </w:pPr>
    </w:p>
    <w:p w14:paraId="66D62A00" w14:textId="063E9D72"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Revisar si los productos identificados corresponden a trámites</w:t>
      </w:r>
      <w:r w:rsidR="00A35CB7" w:rsidRPr="00AF0C9C">
        <w:rPr>
          <w:rFonts w:asciiTheme="minorHAnsi" w:hAnsiTheme="minorHAnsi" w:cstheme="minorHAnsi"/>
          <w:color w:val="auto"/>
          <w:sz w:val="22"/>
          <w:szCs w:val="22"/>
        </w:rPr>
        <w:t>. V</w:t>
      </w:r>
      <w:r w:rsidRPr="00AF0C9C">
        <w:rPr>
          <w:rFonts w:asciiTheme="minorHAnsi" w:hAnsiTheme="minorHAnsi" w:cstheme="minorHAnsi"/>
          <w:color w:val="auto"/>
          <w:sz w:val="22"/>
          <w:szCs w:val="22"/>
        </w:rPr>
        <w:t xml:space="preserve">verificar </w:t>
      </w:r>
      <w:r w:rsidR="00A35CB7" w:rsidRPr="00AF0C9C">
        <w:rPr>
          <w:rFonts w:asciiTheme="minorHAnsi" w:hAnsiTheme="minorHAnsi" w:cstheme="minorHAnsi"/>
          <w:color w:val="auto"/>
          <w:sz w:val="22"/>
          <w:szCs w:val="22"/>
        </w:rPr>
        <w:t xml:space="preserve">el </w:t>
      </w:r>
      <w:r w:rsidRPr="00AF0C9C">
        <w:rPr>
          <w:rFonts w:asciiTheme="minorHAnsi" w:hAnsiTheme="minorHAnsi" w:cstheme="minorHAnsi"/>
          <w:color w:val="auto"/>
          <w:sz w:val="22"/>
          <w:szCs w:val="22"/>
        </w:rPr>
        <w:t>cumplimiento de las siguientes características: inician por la solicitud del usuario, tienen soporte normativo, el solicitante ejerce un derecho o cumple con una obligación y son oponibles o demandables por el usuario.</w:t>
      </w:r>
    </w:p>
    <w:p w14:paraId="416E8344" w14:textId="77777777" w:rsidR="00A07084" w:rsidRDefault="00A07084" w:rsidP="00A07084">
      <w:pPr>
        <w:pStyle w:val="Prrafodelista"/>
        <w:ind w:left="284"/>
        <w:rPr>
          <w:rFonts w:asciiTheme="minorHAnsi" w:hAnsiTheme="minorHAnsi" w:cstheme="minorHAnsi"/>
          <w:color w:val="auto"/>
          <w:sz w:val="22"/>
          <w:szCs w:val="22"/>
        </w:rPr>
      </w:pPr>
    </w:p>
    <w:p w14:paraId="41162907" w14:textId="24B1AA4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Revisar si los productos identificados corresponden a procedimientos administrativos</w:t>
      </w:r>
      <w:r w:rsidR="00A35CB7" w:rsidRPr="00AF0C9C">
        <w:rPr>
          <w:rFonts w:asciiTheme="minorHAnsi" w:hAnsiTheme="minorHAnsi" w:cstheme="minorHAnsi"/>
          <w:color w:val="auto"/>
          <w:sz w:val="22"/>
          <w:szCs w:val="22"/>
        </w:rPr>
        <w:t>. V</w:t>
      </w:r>
      <w:r w:rsidRPr="00AF0C9C">
        <w:rPr>
          <w:rFonts w:asciiTheme="minorHAnsi" w:hAnsiTheme="minorHAnsi" w:cstheme="minorHAnsi"/>
          <w:color w:val="auto"/>
          <w:sz w:val="22"/>
          <w:szCs w:val="22"/>
        </w:rPr>
        <w:t>erificar el cumplimiento de las siguientes características: están asociados a un trámite, su realización no es obligatoria para el usuario.</w:t>
      </w:r>
    </w:p>
    <w:p w14:paraId="47AEB147" w14:textId="77777777" w:rsidR="00A07084" w:rsidRDefault="00A07084" w:rsidP="00A07084">
      <w:pPr>
        <w:pStyle w:val="Prrafodelista"/>
        <w:ind w:left="284"/>
        <w:rPr>
          <w:rFonts w:asciiTheme="minorHAnsi" w:hAnsiTheme="minorHAnsi" w:cstheme="minorHAnsi"/>
          <w:color w:val="auto"/>
          <w:sz w:val="22"/>
          <w:szCs w:val="22"/>
        </w:rPr>
      </w:pPr>
    </w:p>
    <w:p w14:paraId="0A30C205" w14:textId="3D1F93D6"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1888" behindDoc="0" locked="0" layoutInCell="1" allowOverlap="1" wp14:anchorId="152566C2" wp14:editId="2D629CED">
                <wp:simplePos x="0" y="0"/>
                <wp:positionH relativeFrom="margin">
                  <wp:posOffset>114300</wp:posOffset>
                </wp:positionH>
                <wp:positionV relativeFrom="paragraph">
                  <wp:posOffset>464185</wp:posOffset>
                </wp:positionV>
                <wp:extent cx="5543550" cy="294005"/>
                <wp:effectExtent l="0" t="0" r="19050" b="10795"/>
                <wp:wrapThrough wrapText="bothSides">
                  <wp:wrapPolygon edited="0">
                    <wp:start x="0" y="0"/>
                    <wp:lineTo x="0" y="20994"/>
                    <wp:lineTo x="21600" y="20994"/>
                    <wp:lineTo x="21600" y="0"/>
                    <wp:lineTo x="0" y="0"/>
                  </wp:wrapPolygon>
                </wp:wrapThrough>
                <wp:docPr id="14366" name="Rectángulo redondeado 14366"/>
                <wp:cNvGraphicFramePr/>
                <a:graphic xmlns:a="http://schemas.openxmlformats.org/drawingml/2006/main">
                  <a:graphicData uri="http://schemas.microsoft.com/office/word/2010/wordprocessingShape">
                    <wps:wsp>
                      <wps:cNvSpPr/>
                      <wps:spPr>
                        <a:xfrm>
                          <a:off x="0" y="0"/>
                          <a:ext cx="5543550" cy="294005"/>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A1A3189" w14:textId="77777777" w:rsidR="007B00AF" w:rsidRPr="002C05E7" w:rsidRDefault="007B00AF" w:rsidP="009A634D">
                            <w:pPr>
                              <w:pStyle w:val="Prrafodelista"/>
                              <w:ind w:left="284"/>
                            </w:pPr>
                            <w:r w:rsidRPr="002C05E7">
                              <w:rPr>
                                <w:rFonts w:asciiTheme="minorHAnsi" w:hAnsiTheme="minorHAnsi" w:cstheme="minorHAnsi"/>
                                <w:color w:val="auto"/>
                                <w:sz w:val="22"/>
                                <w:szCs w:val="22"/>
                              </w:rPr>
                              <w:t>Paso 2. Registrar y actualizar trámites y otros procedimientos administrativos en el SUIT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2566C2" id="Rectángulo redondeado 14366" o:spid="_x0000_s1031" style="position:absolute;left:0;text-align:left;margin-left:9pt;margin-top:36.55pt;width:436.5pt;height:23.1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" fillcolor="#00b0f0" strokecolor="#00b0f0" strokeweight="1pt">
                <v:stroke joinstyle="miter"/>
                <v:textbox>
                  <w:txbxContent>
                    <w:p w14:paraId="4A1A3189" w14:textId="77777777" w:rsidR="007B00AF" w:rsidRPr="002C05E7" w:rsidRDefault="007B00AF" w:rsidP="009A634D">
                      <w:pPr>
                        <w:pStyle w:val="Prrafodelista"/>
                        <w:ind w:left="284"/>
                      </w:pPr>
                      <w:r w:rsidRPr="002C05E7">
                        <w:rPr>
                          <w:rFonts w:asciiTheme="minorHAnsi" w:hAnsiTheme="minorHAnsi" w:cstheme="minorHAnsi"/>
                          <w:color w:val="auto"/>
                          <w:sz w:val="22"/>
                          <w:szCs w:val="22"/>
                        </w:rPr>
                        <w:t>Paso 2. Registrar y actualizar trámites y otros procedimientos administrativos en el SUIT</w:t>
                      </w:r>
                    </w:p>
                  </w:txbxContent>
                </v:textbox>
                <w10:wrap type="through" anchorx="margin"/>
              </v:roundrect>
            </w:pict>
          </mc:Fallback>
        </mc:AlternateContent>
      </w:r>
      <w:r w:rsidRPr="00AF0C9C">
        <w:rPr>
          <w:rFonts w:asciiTheme="minorHAnsi" w:hAnsiTheme="minorHAnsi" w:cstheme="minorHAnsi"/>
          <w:color w:val="auto"/>
          <w:sz w:val="22"/>
          <w:szCs w:val="22"/>
        </w:rPr>
        <w:t>Revise la información cargada en el SUIT para identificar si los trámites y otros procedimientos que se encuentran registrados siguen vigentes para la entidad.</w:t>
      </w:r>
    </w:p>
    <w:p w14:paraId="3EF1BAA0" w14:textId="77777777" w:rsidR="009A634D" w:rsidRPr="00AF0C9C" w:rsidRDefault="009A634D" w:rsidP="00AF0C9C">
      <w:pPr>
        <w:pStyle w:val="Prrafodelista"/>
        <w:ind w:left="284"/>
        <w:rPr>
          <w:rFonts w:asciiTheme="minorHAnsi" w:hAnsiTheme="minorHAnsi" w:cstheme="minorHAnsi"/>
          <w:color w:val="auto"/>
          <w:sz w:val="22"/>
          <w:szCs w:val="22"/>
        </w:rPr>
      </w:pPr>
    </w:p>
    <w:p w14:paraId="300B2868"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Revisar si la totalidad de los trámites y otros procedimientos administrativos identificados en el inventario se encuentran registrados en el SUIT.</w:t>
      </w:r>
    </w:p>
    <w:p w14:paraId="13D3C803" w14:textId="77777777" w:rsidR="00A07084" w:rsidRDefault="00A07084" w:rsidP="00A07084">
      <w:pPr>
        <w:pStyle w:val="Prrafodelista"/>
        <w:ind w:left="284"/>
        <w:rPr>
          <w:rFonts w:asciiTheme="minorHAnsi" w:hAnsiTheme="minorHAnsi" w:cstheme="minorHAnsi"/>
          <w:color w:val="auto"/>
          <w:sz w:val="22"/>
          <w:szCs w:val="22"/>
        </w:rPr>
      </w:pPr>
    </w:p>
    <w:p w14:paraId="3719DC0C" w14:textId="7F77599F"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Si los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trámites y otros procedimientos administrativos identificados en el inventario no están registrados y su norma de creación es posterior al año 2005, presente a </w:t>
      </w:r>
      <w:r w:rsidR="00A35CB7" w:rsidRPr="00AF0C9C">
        <w:rPr>
          <w:rFonts w:asciiTheme="minorHAnsi" w:hAnsiTheme="minorHAnsi" w:cstheme="minorHAnsi"/>
          <w:color w:val="auto"/>
          <w:sz w:val="22"/>
          <w:szCs w:val="22"/>
        </w:rPr>
        <w:t xml:space="preserve">la </w:t>
      </w:r>
      <w:r w:rsidRPr="00AF0C9C">
        <w:rPr>
          <w:rFonts w:asciiTheme="minorHAnsi" w:hAnsiTheme="minorHAnsi" w:cstheme="minorHAnsi"/>
          <w:color w:val="auto"/>
          <w:sz w:val="22"/>
          <w:szCs w:val="22"/>
        </w:rPr>
        <w:t>Función Pública la solicitud de aprobación del trámite con la manifestación de impacto regulatorio.</w:t>
      </w:r>
    </w:p>
    <w:p w14:paraId="3EACDF0D" w14:textId="77777777" w:rsidR="00A07084" w:rsidRDefault="00A07084" w:rsidP="00A07084">
      <w:pPr>
        <w:pStyle w:val="Prrafodelista"/>
        <w:ind w:left="284"/>
        <w:rPr>
          <w:rFonts w:asciiTheme="minorHAnsi" w:hAnsiTheme="minorHAnsi" w:cstheme="minorHAnsi"/>
          <w:color w:val="auto"/>
          <w:sz w:val="22"/>
          <w:szCs w:val="22"/>
        </w:rPr>
      </w:pPr>
    </w:p>
    <w:p w14:paraId="761B9006"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Registrar los trámites y otros procedimientos administrativos en el Sistema Único de Información de Trámites (SUIT).</w:t>
      </w:r>
    </w:p>
    <w:p w14:paraId="08F5C5E6" w14:textId="77777777" w:rsidR="00A07084" w:rsidRDefault="00A07084" w:rsidP="00A07084">
      <w:pPr>
        <w:pStyle w:val="Prrafodelista"/>
        <w:ind w:left="284"/>
        <w:rPr>
          <w:rFonts w:asciiTheme="minorHAnsi" w:hAnsiTheme="minorHAnsi" w:cstheme="minorHAnsi"/>
          <w:color w:val="auto"/>
          <w:sz w:val="22"/>
          <w:szCs w:val="22"/>
        </w:rPr>
      </w:pPr>
    </w:p>
    <w:p w14:paraId="1A7123F4"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Actualizar los trámites en el SUIT en armonía con lo dispuesto en el artículo 40 del Decreto-Ley 019 de 2012.</w:t>
      </w:r>
    </w:p>
    <w:p w14:paraId="771E4800" w14:textId="77777777" w:rsidR="00462F85" w:rsidRDefault="00462F85" w:rsidP="00AF0C9C">
      <w:pPr>
        <w:pStyle w:val="Prrafodelista"/>
        <w:ind w:left="284"/>
        <w:rPr>
          <w:rFonts w:asciiTheme="minorHAnsi" w:hAnsiTheme="minorHAnsi" w:cstheme="minorHAnsi"/>
          <w:color w:val="auto"/>
          <w:sz w:val="22"/>
          <w:szCs w:val="22"/>
        </w:rPr>
      </w:pPr>
    </w:p>
    <w:p w14:paraId="57B5C9AB" w14:textId="77777777" w:rsidR="00A07084" w:rsidRPr="00AF0C9C" w:rsidRDefault="00A07084" w:rsidP="00AF0C9C">
      <w:pPr>
        <w:pStyle w:val="Prrafodelista"/>
        <w:ind w:left="284"/>
        <w:rPr>
          <w:rFonts w:asciiTheme="minorHAnsi" w:hAnsiTheme="minorHAnsi" w:cstheme="minorHAnsi"/>
          <w:color w:val="auto"/>
          <w:sz w:val="22"/>
          <w:szCs w:val="22"/>
        </w:rPr>
      </w:pPr>
    </w:p>
    <w:p w14:paraId="15A089A4" w14:textId="06824697" w:rsidR="009A634D" w:rsidRPr="00AF0C9C" w:rsidRDefault="007F1CD4" w:rsidP="00AF0C9C">
      <w:pPr>
        <w:pStyle w:val="Prrafodelista"/>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958272" behindDoc="0" locked="0" layoutInCell="1" allowOverlap="1" wp14:anchorId="05BC2B77" wp14:editId="551EE455">
            <wp:simplePos x="0" y="0"/>
            <wp:positionH relativeFrom="column">
              <wp:posOffset>172995</wp:posOffset>
            </wp:positionH>
            <wp:positionV relativeFrom="paragraph">
              <wp:posOffset>7328</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14381" name="Imagen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34D" w:rsidRPr="00AF0C9C">
        <w:rPr>
          <w:rFonts w:asciiTheme="minorHAnsi" w:hAnsiTheme="minorHAnsi" w:cstheme="minorHAnsi"/>
          <w:color w:val="auto"/>
          <w:sz w:val="22"/>
          <w:szCs w:val="22"/>
        </w:rPr>
        <w:t xml:space="preserve">En los siguientes enlaces podrá consultar guías y documentos que </w:t>
      </w:r>
      <w:r w:rsidR="00A35CB7" w:rsidRPr="00AF0C9C">
        <w:rPr>
          <w:rFonts w:asciiTheme="minorHAnsi" w:hAnsiTheme="minorHAnsi" w:cstheme="minorHAnsi"/>
          <w:color w:val="auto"/>
          <w:sz w:val="22"/>
          <w:szCs w:val="22"/>
        </w:rPr>
        <w:t xml:space="preserve">orientarán </w:t>
      </w:r>
      <w:r w:rsidR="009A634D" w:rsidRPr="00AF0C9C">
        <w:rPr>
          <w:rFonts w:asciiTheme="minorHAnsi" w:hAnsiTheme="minorHAnsi" w:cstheme="minorHAnsi"/>
          <w:color w:val="auto"/>
          <w:sz w:val="22"/>
          <w:szCs w:val="22"/>
        </w:rPr>
        <w:t xml:space="preserve">el uso del Sistema Único </w:t>
      </w:r>
      <w:r w:rsidR="00F4225F" w:rsidRPr="00AF0C9C">
        <w:rPr>
          <w:rFonts w:asciiTheme="minorHAnsi" w:hAnsiTheme="minorHAnsi" w:cstheme="minorHAnsi"/>
          <w:color w:val="auto"/>
          <w:sz w:val="22"/>
          <w:szCs w:val="22"/>
        </w:rPr>
        <w:t xml:space="preserve">de Información de Trámites </w:t>
      </w:r>
      <w:r w:rsidR="00A35CB7" w:rsidRPr="00AF0C9C">
        <w:rPr>
          <w:rFonts w:asciiTheme="minorHAnsi" w:hAnsiTheme="minorHAnsi" w:cstheme="minorHAnsi"/>
          <w:color w:val="auto"/>
          <w:sz w:val="22"/>
          <w:szCs w:val="22"/>
        </w:rPr>
        <w:t>(</w:t>
      </w:r>
      <w:r w:rsidR="00F4225F" w:rsidRPr="00AF0C9C">
        <w:rPr>
          <w:rFonts w:asciiTheme="minorHAnsi" w:hAnsiTheme="minorHAnsi" w:cstheme="minorHAnsi"/>
          <w:color w:val="auto"/>
          <w:sz w:val="22"/>
          <w:szCs w:val="22"/>
        </w:rPr>
        <w:t>SUIT</w:t>
      </w:r>
      <w:r w:rsidR="00A35CB7" w:rsidRPr="00AF0C9C">
        <w:rPr>
          <w:rFonts w:asciiTheme="minorHAnsi" w:hAnsiTheme="minorHAnsi" w:cstheme="minorHAnsi"/>
          <w:color w:val="auto"/>
          <w:sz w:val="22"/>
          <w:szCs w:val="22"/>
        </w:rPr>
        <w:t>)</w:t>
      </w:r>
      <w:r w:rsidR="000A315F" w:rsidRPr="00AF0C9C">
        <w:rPr>
          <w:rFonts w:asciiTheme="minorHAnsi" w:hAnsiTheme="minorHAnsi" w:cstheme="minorHAnsi"/>
          <w:color w:val="auto"/>
          <w:sz w:val="22"/>
          <w:szCs w:val="22"/>
        </w:rPr>
        <w:t xml:space="preserve"> </w:t>
      </w:r>
      <w:r w:rsidR="00F422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 xml:space="preserve">Guía de usuario del SUIT: </w:t>
      </w:r>
    </w:p>
    <w:p w14:paraId="4ACD0E4D" w14:textId="77777777" w:rsidR="009A634D" w:rsidRPr="00AF0C9C" w:rsidRDefault="00CD374B" w:rsidP="00AF0C9C">
      <w:pPr>
        <w:pStyle w:val="Prrafodelista"/>
        <w:ind w:left="1134"/>
        <w:rPr>
          <w:rFonts w:asciiTheme="minorHAnsi" w:hAnsiTheme="minorHAnsi" w:cstheme="minorHAnsi"/>
          <w:color w:val="auto"/>
          <w:sz w:val="22"/>
          <w:szCs w:val="22"/>
        </w:rPr>
      </w:pPr>
      <w:hyperlink r:id="rId89" w:history="1">
        <w:r w:rsidR="009A634D" w:rsidRPr="00AF0C9C">
          <w:rPr>
            <w:rStyle w:val="Hipervnculo"/>
            <w:rFonts w:asciiTheme="minorHAnsi" w:hAnsiTheme="minorHAnsi" w:cstheme="minorHAnsi"/>
            <w:sz w:val="22"/>
            <w:szCs w:val="22"/>
          </w:rPr>
          <w:t>http://www.suit.gov.co/documents/10179/466473/Conceptos+B%C3%A1sicos/da270d91-b793-4e79-9cdd-730af27a2cd0</w:t>
        </w:r>
      </w:hyperlink>
    </w:p>
    <w:p w14:paraId="37AA82E1" w14:textId="77777777" w:rsidR="009A634D" w:rsidRPr="00AF0C9C" w:rsidRDefault="009A634D" w:rsidP="00AF0C9C">
      <w:pPr>
        <w:pStyle w:val="Prrafodelista"/>
        <w:ind w:left="1134"/>
        <w:rPr>
          <w:rFonts w:asciiTheme="minorHAnsi" w:hAnsiTheme="minorHAnsi" w:cstheme="minorHAnsi"/>
          <w:color w:val="auto"/>
          <w:sz w:val="22"/>
          <w:szCs w:val="22"/>
        </w:rPr>
      </w:pPr>
    </w:p>
    <w:p w14:paraId="24007476" w14:textId="77777777" w:rsidR="00A35CB7" w:rsidRPr="00AF0C9C" w:rsidRDefault="009A634D" w:rsidP="00AF0C9C">
      <w:pPr>
        <w:pStyle w:val="Prrafodelista"/>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Información </w:t>
      </w:r>
      <w:r w:rsidR="00F4225F" w:rsidRPr="00AF0C9C">
        <w:rPr>
          <w:rFonts w:asciiTheme="minorHAnsi" w:hAnsiTheme="minorHAnsi" w:cstheme="minorHAnsi"/>
          <w:color w:val="auto"/>
          <w:sz w:val="22"/>
          <w:szCs w:val="22"/>
        </w:rPr>
        <w:t>sobre la mesa de ayuda del SUIT</w:t>
      </w:r>
      <w:r w:rsidR="00A35CB7" w:rsidRPr="00AF0C9C">
        <w:rPr>
          <w:rFonts w:asciiTheme="minorHAnsi" w:hAnsiTheme="minorHAnsi" w:cstheme="minorHAnsi"/>
          <w:color w:val="auto"/>
          <w:sz w:val="22"/>
          <w:szCs w:val="22"/>
        </w:rPr>
        <w:t>:</w:t>
      </w:r>
    </w:p>
    <w:p w14:paraId="7814CDF4" w14:textId="4EDAB392" w:rsidR="009A634D" w:rsidRPr="00AF0C9C" w:rsidRDefault="00CD374B" w:rsidP="00AF0C9C">
      <w:pPr>
        <w:pStyle w:val="Prrafodelista"/>
        <w:ind w:left="1134"/>
        <w:rPr>
          <w:rFonts w:asciiTheme="minorHAnsi" w:hAnsiTheme="minorHAnsi" w:cstheme="minorHAnsi"/>
          <w:color w:val="auto"/>
          <w:sz w:val="22"/>
          <w:szCs w:val="22"/>
        </w:rPr>
      </w:pPr>
      <w:hyperlink r:id="rId90" w:history="1">
        <w:r w:rsidR="009A634D" w:rsidRPr="00AF0C9C">
          <w:rPr>
            <w:rStyle w:val="Hipervnculo"/>
            <w:rFonts w:asciiTheme="minorHAnsi" w:hAnsiTheme="minorHAnsi" w:cstheme="minorHAnsi"/>
            <w:sz w:val="22"/>
            <w:szCs w:val="22"/>
          </w:rPr>
          <w:t>http://www.suit.gov.co/documents/10179/11887/Mesa+de+ayuda./e8aabf8d-7515-46dc-a0f0-a791c2053c37</w:t>
        </w:r>
      </w:hyperlink>
      <w:r w:rsidR="009A634D" w:rsidRPr="00AF0C9C">
        <w:rPr>
          <w:rFonts w:asciiTheme="minorHAnsi" w:hAnsiTheme="minorHAnsi" w:cstheme="minorHAnsi"/>
          <w:color w:val="auto"/>
          <w:sz w:val="22"/>
          <w:szCs w:val="22"/>
        </w:rPr>
        <w:t xml:space="preserve"> </w:t>
      </w:r>
    </w:p>
    <w:p w14:paraId="512E0532" w14:textId="077DDC83" w:rsidR="009A634D" w:rsidRPr="00AF0C9C" w:rsidRDefault="004B1096"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2912" behindDoc="0" locked="0" layoutInCell="1" allowOverlap="1" wp14:anchorId="7E387E72" wp14:editId="682D32FE">
                <wp:simplePos x="0" y="0"/>
                <wp:positionH relativeFrom="margin">
                  <wp:align>center</wp:align>
                </wp:positionH>
                <wp:positionV relativeFrom="paragraph">
                  <wp:posOffset>180683</wp:posOffset>
                </wp:positionV>
                <wp:extent cx="5645095" cy="485029"/>
                <wp:effectExtent l="0" t="0" r="13335" b="10795"/>
                <wp:wrapThrough wrapText="bothSides">
                  <wp:wrapPolygon edited="0">
                    <wp:start x="0" y="0"/>
                    <wp:lineTo x="0" y="21232"/>
                    <wp:lineTo x="21578" y="21232"/>
                    <wp:lineTo x="21578" y="0"/>
                    <wp:lineTo x="0" y="0"/>
                  </wp:wrapPolygon>
                </wp:wrapThrough>
                <wp:docPr id="14367" name="Rectángulo redondeado 14367"/>
                <wp:cNvGraphicFramePr/>
                <a:graphic xmlns:a="http://schemas.openxmlformats.org/drawingml/2006/main">
                  <a:graphicData uri="http://schemas.microsoft.com/office/word/2010/wordprocessingShape">
                    <wps:wsp>
                      <wps:cNvSpPr/>
                      <wps:spPr>
                        <a:xfrm>
                          <a:off x="0" y="0"/>
                          <a:ext cx="5645095" cy="485029"/>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9EB32BA" w14:textId="77777777" w:rsidR="007B00AF" w:rsidRPr="002C05E7" w:rsidRDefault="007B00AF" w:rsidP="009A634D">
                            <w:pPr>
                              <w:pStyle w:val="Prrafodelista"/>
                              <w:ind w:left="284"/>
                            </w:pPr>
                            <w:r w:rsidRPr="002C05E7">
                              <w:rPr>
                                <w:rFonts w:asciiTheme="minorHAnsi" w:hAnsiTheme="minorHAnsi" w:cstheme="minorHAnsi"/>
                                <w:color w:val="auto"/>
                                <w:sz w:val="22"/>
                                <w:szCs w:val="22"/>
                              </w:rPr>
                              <w:t>Paso 3. Difundir información sobre el portafolio de trámites y otros procedimientos administrativos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387E72" id="Rectángulo redondeado 14367" o:spid="_x0000_s1032" style="position:absolute;left:0;text-align:left;margin-left:0;margin-top:14.25pt;width:444.5pt;height:38.2pt;z-index:25194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" fillcolor="#00b0f0" strokecolor="#00b0f0" strokeweight="1pt">
                <v:stroke joinstyle="miter"/>
                <v:textbox>
                  <w:txbxContent>
                    <w:p w14:paraId="69EB32BA" w14:textId="77777777" w:rsidR="007B00AF" w:rsidRPr="002C05E7" w:rsidRDefault="007B00AF" w:rsidP="009A634D">
                      <w:pPr>
                        <w:pStyle w:val="Prrafodelista"/>
                        <w:ind w:left="284"/>
                      </w:pPr>
                      <w:r w:rsidRPr="002C05E7">
                        <w:rPr>
                          <w:rFonts w:asciiTheme="minorHAnsi" w:hAnsiTheme="minorHAnsi" w:cstheme="minorHAnsi"/>
                          <w:color w:val="auto"/>
                          <w:sz w:val="22"/>
                          <w:szCs w:val="22"/>
                        </w:rPr>
                        <w:t>Paso 3. Difundir información sobre el portafolio de trámites y otros procedimientos administrativos</w:t>
                      </w:r>
                    </w:p>
                  </w:txbxContent>
                </v:textbox>
                <w10:wrap type="through" anchorx="margin"/>
              </v:roundrect>
            </w:pict>
          </mc:Fallback>
        </mc:AlternateContent>
      </w:r>
    </w:p>
    <w:p w14:paraId="6D8A3D3B" w14:textId="6DC3B183" w:rsidR="009A634D" w:rsidRPr="00AF0C9C" w:rsidRDefault="009A634D" w:rsidP="00AF0C9C">
      <w:pPr>
        <w:pStyle w:val="Prrafodelista"/>
        <w:ind w:left="284"/>
        <w:rPr>
          <w:rFonts w:asciiTheme="minorHAnsi" w:hAnsiTheme="minorHAnsi" w:cstheme="minorHAnsi"/>
          <w:color w:val="auto"/>
          <w:sz w:val="22"/>
          <w:szCs w:val="22"/>
        </w:rPr>
      </w:pPr>
    </w:p>
    <w:p w14:paraId="262FA190" w14:textId="3727C20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Difundir la información sobre la oferta institucional de trámites y otros procedimientos en lenguaje claro y de forma permanente a los usuarios de los trámites teniendo en cuenta </w:t>
      </w:r>
      <w:r w:rsidR="00A35CB7" w:rsidRPr="00AF0C9C">
        <w:rPr>
          <w:rFonts w:asciiTheme="minorHAnsi" w:hAnsiTheme="minorHAnsi" w:cstheme="minorHAnsi"/>
          <w:color w:val="auto"/>
          <w:sz w:val="22"/>
          <w:szCs w:val="22"/>
        </w:rPr>
        <w:t xml:space="preserve">su </w:t>
      </w:r>
      <w:r w:rsidRPr="00AF0C9C">
        <w:rPr>
          <w:rFonts w:asciiTheme="minorHAnsi" w:hAnsiTheme="minorHAnsi" w:cstheme="minorHAnsi"/>
          <w:color w:val="auto"/>
          <w:sz w:val="22"/>
          <w:szCs w:val="22"/>
        </w:rPr>
        <w:t>caracterización.</w:t>
      </w:r>
    </w:p>
    <w:p w14:paraId="7406790A" w14:textId="77777777" w:rsidR="00A07084" w:rsidRDefault="00A07084" w:rsidP="00A07084">
      <w:pPr>
        <w:pStyle w:val="Prrafodelista"/>
        <w:ind w:left="284"/>
        <w:rPr>
          <w:rFonts w:asciiTheme="minorHAnsi" w:hAnsiTheme="minorHAnsi" w:cstheme="minorHAnsi"/>
          <w:color w:val="auto"/>
          <w:sz w:val="22"/>
          <w:szCs w:val="22"/>
        </w:rPr>
      </w:pPr>
    </w:p>
    <w:p w14:paraId="0C55D341" w14:textId="0B4B6628"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Utilizar diferentes canales para difundir la oferta institucional de la entidad, indicando claramente cuáles son los requisitos y condiciones que debe tener el usuario para acceder a cada uno de los trámites y otros procedimientos administrativos, cu</w:t>
      </w:r>
      <w:r w:rsidR="00A35CB7" w:rsidRPr="00AF0C9C">
        <w:rPr>
          <w:rFonts w:asciiTheme="minorHAnsi" w:hAnsiTheme="minorHAnsi" w:cstheme="minorHAnsi"/>
          <w:color w:val="auto"/>
          <w:sz w:val="22"/>
          <w:szCs w:val="22"/>
        </w:rPr>
        <w:t>á</w:t>
      </w:r>
      <w:r w:rsidRPr="00AF0C9C">
        <w:rPr>
          <w:rFonts w:asciiTheme="minorHAnsi" w:hAnsiTheme="minorHAnsi" w:cstheme="minorHAnsi"/>
          <w:color w:val="auto"/>
          <w:sz w:val="22"/>
          <w:szCs w:val="22"/>
        </w:rPr>
        <w:t>les son los canales de atención habilitados para la prestación de los mismos y los horarios</w:t>
      </w:r>
      <w:r w:rsidR="009E4A36" w:rsidRPr="00AF0C9C">
        <w:rPr>
          <w:rFonts w:asciiTheme="minorHAnsi" w:hAnsiTheme="minorHAnsi" w:cstheme="minorHAnsi"/>
          <w:color w:val="auto"/>
          <w:sz w:val="22"/>
          <w:szCs w:val="22"/>
        </w:rPr>
        <w:t>.</w:t>
      </w:r>
    </w:p>
    <w:p w14:paraId="375E5F42" w14:textId="77777777" w:rsidR="00A07084" w:rsidRDefault="00A07084" w:rsidP="00A07084">
      <w:pPr>
        <w:pStyle w:val="Prrafodelista"/>
        <w:ind w:left="284"/>
        <w:rPr>
          <w:rFonts w:asciiTheme="minorHAnsi" w:hAnsiTheme="minorHAnsi" w:cstheme="minorHAnsi"/>
          <w:color w:val="auto"/>
          <w:sz w:val="22"/>
          <w:szCs w:val="22"/>
        </w:rPr>
      </w:pPr>
    </w:p>
    <w:p w14:paraId="53961218" w14:textId="669AB750"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Revisar que la información sobre los trámites y otros procedimientos administrativos se encuentre actualizada y que sea homogénea en todos los canales</w:t>
      </w:r>
      <w:r w:rsidR="009E4A36" w:rsidRPr="00AF0C9C">
        <w:rPr>
          <w:rFonts w:asciiTheme="minorHAnsi" w:hAnsiTheme="minorHAnsi" w:cstheme="minorHAnsi"/>
          <w:color w:val="auto"/>
          <w:sz w:val="22"/>
          <w:szCs w:val="22"/>
        </w:rPr>
        <w:t>.</w:t>
      </w:r>
    </w:p>
    <w:p w14:paraId="3F410660" w14:textId="0B73F614" w:rsidR="009A634D" w:rsidRPr="00AF0C9C" w:rsidRDefault="004B1096" w:rsidP="00AF0C9C">
      <w:pPr>
        <w:pStyle w:val="Prrafodelista"/>
        <w:ind w:left="100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3936" behindDoc="0" locked="0" layoutInCell="1" allowOverlap="1" wp14:anchorId="3D5D5079" wp14:editId="304BD745">
                <wp:simplePos x="0" y="0"/>
                <wp:positionH relativeFrom="margin">
                  <wp:align>center</wp:align>
                </wp:positionH>
                <wp:positionV relativeFrom="paragraph">
                  <wp:posOffset>125919</wp:posOffset>
                </wp:positionV>
                <wp:extent cx="5644515" cy="325755"/>
                <wp:effectExtent l="0" t="0" r="13335" b="17145"/>
                <wp:wrapThrough wrapText="bothSides">
                  <wp:wrapPolygon edited="0">
                    <wp:start x="0" y="0"/>
                    <wp:lineTo x="0" y="21474"/>
                    <wp:lineTo x="21578" y="21474"/>
                    <wp:lineTo x="21578" y="0"/>
                    <wp:lineTo x="0" y="0"/>
                  </wp:wrapPolygon>
                </wp:wrapThrough>
                <wp:docPr id="14368" name="Rectángulo redondeado 14368"/>
                <wp:cNvGraphicFramePr/>
                <a:graphic xmlns:a="http://schemas.openxmlformats.org/drawingml/2006/main">
                  <a:graphicData uri="http://schemas.microsoft.com/office/word/2010/wordprocessingShape">
                    <wps:wsp>
                      <wps:cNvSpPr/>
                      <wps:spPr>
                        <a:xfrm>
                          <a:off x="0" y="0"/>
                          <a:ext cx="5644515" cy="325755"/>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F06013A" w14:textId="77777777" w:rsidR="007B00AF" w:rsidRPr="007E24DC" w:rsidRDefault="007B00AF" w:rsidP="009A634D">
                            <w:pPr>
                              <w:pStyle w:val="Prrafodelista"/>
                              <w:ind w:left="284"/>
                            </w:pPr>
                            <w:r w:rsidRPr="007E24DC">
                              <w:rPr>
                                <w:rFonts w:asciiTheme="minorHAnsi" w:hAnsiTheme="minorHAnsi" w:cstheme="minorHAnsi"/>
                                <w:color w:val="auto"/>
                                <w:sz w:val="22"/>
                                <w:szCs w:val="22"/>
                              </w:rPr>
                              <w:t>Paso 4. Identificar trámites de alto impacto a racionalizar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5D5079" id="Rectángulo redondeado 14368" o:spid="_x0000_s1033" style="position:absolute;left:0;text-align:left;margin-left:0;margin-top:9.9pt;width:444.45pt;height:25.65pt;z-index:25194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" fillcolor="#00b0f0" strokecolor="#00b0f0" strokeweight="1pt">
                <v:stroke joinstyle="miter"/>
                <v:textbox>
                  <w:txbxContent>
                    <w:p w14:paraId="7F06013A" w14:textId="77777777" w:rsidR="007B00AF" w:rsidRPr="007E24DC" w:rsidRDefault="007B00AF" w:rsidP="009A634D">
                      <w:pPr>
                        <w:pStyle w:val="Prrafodelista"/>
                        <w:ind w:left="284"/>
                      </w:pPr>
                      <w:r w:rsidRPr="007E24DC">
                        <w:rPr>
                          <w:rFonts w:asciiTheme="minorHAnsi" w:hAnsiTheme="minorHAnsi" w:cstheme="minorHAnsi"/>
                          <w:color w:val="auto"/>
                          <w:sz w:val="22"/>
                          <w:szCs w:val="22"/>
                        </w:rPr>
                        <w:t>Paso 4. Identificar trámites de alto impacto a racionalizar</w:t>
                      </w:r>
                    </w:p>
                  </w:txbxContent>
                </v:textbox>
                <w10:wrap type="through" anchorx="margin"/>
              </v:roundrect>
            </w:pict>
          </mc:Fallback>
        </mc:AlternateContent>
      </w:r>
    </w:p>
    <w:p w14:paraId="4C493672"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Analizar los trámites con mayor frecuencia de solicitud o volúmenes de atención.</w:t>
      </w:r>
    </w:p>
    <w:p w14:paraId="3A792CBC" w14:textId="77777777" w:rsidR="00A07084" w:rsidRDefault="00A07084" w:rsidP="00A07084">
      <w:pPr>
        <w:pStyle w:val="Prrafodelista"/>
        <w:ind w:left="284"/>
        <w:rPr>
          <w:rFonts w:asciiTheme="minorHAnsi" w:hAnsiTheme="minorHAnsi" w:cstheme="minorHAnsi"/>
          <w:color w:val="auto"/>
          <w:sz w:val="22"/>
          <w:szCs w:val="22"/>
        </w:rPr>
      </w:pPr>
    </w:p>
    <w:p w14:paraId="2FBA8310"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Analizar los trámites con mayor tiempo de respuesta por parte de la entidad.</w:t>
      </w:r>
    </w:p>
    <w:p w14:paraId="55B60642" w14:textId="77777777" w:rsidR="00A07084" w:rsidRDefault="00A07084" w:rsidP="00A07084">
      <w:pPr>
        <w:pStyle w:val="Prrafodelista"/>
        <w:ind w:left="284"/>
        <w:rPr>
          <w:rFonts w:asciiTheme="minorHAnsi" w:hAnsiTheme="minorHAnsi" w:cstheme="minorHAnsi"/>
          <w:color w:val="auto"/>
          <w:sz w:val="22"/>
          <w:szCs w:val="22"/>
        </w:rPr>
      </w:pPr>
    </w:p>
    <w:p w14:paraId="2142D9E0" w14:textId="4284563A"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w:t>
      </w:r>
      <w:r w:rsidR="009E4A36" w:rsidRPr="00AF0C9C">
        <w:rPr>
          <w:rFonts w:asciiTheme="minorHAnsi" w:hAnsiTheme="minorHAnsi" w:cstheme="minorHAnsi"/>
          <w:color w:val="auto"/>
          <w:sz w:val="22"/>
          <w:szCs w:val="22"/>
        </w:rPr>
        <w:t xml:space="preserve"> los</w:t>
      </w:r>
      <w:r w:rsidRPr="00AF0C9C">
        <w:rPr>
          <w:rFonts w:asciiTheme="minorHAnsi" w:hAnsiTheme="minorHAnsi" w:cstheme="minorHAnsi"/>
          <w:color w:val="auto"/>
          <w:sz w:val="22"/>
          <w:szCs w:val="22"/>
        </w:rPr>
        <w:t xml:space="preserve"> trámites que facilitan la implementación del Acuerdo de Paz.</w:t>
      </w:r>
    </w:p>
    <w:p w14:paraId="431AE346" w14:textId="77777777" w:rsidR="00A07084" w:rsidRDefault="00A07084" w:rsidP="00A07084">
      <w:pPr>
        <w:pStyle w:val="Prrafodelista"/>
        <w:ind w:left="284"/>
        <w:rPr>
          <w:rFonts w:asciiTheme="minorHAnsi" w:hAnsiTheme="minorHAnsi" w:cstheme="minorHAnsi"/>
          <w:color w:val="auto"/>
          <w:sz w:val="22"/>
          <w:szCs w:val="22"/>
        </w:rPr>
      </w:pPr>
    </w:p>
    <w:p w14:paraId="1CAD30C8" w14:textId="69ECCC94"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Identificar </w:t>
      </w:r>
      <w:r w:rsidR="009E4A36" w:rsidRPr="00AF0C9C">
        <w:rPr>
          <w:rFonts w:asciiTheme="minorHAnsi" w:hAnsiTheme="minorHAnsi" w:cstheme="minorHAnsi"/>
          <w:color w:val="auto"/>
          <w:sz w:val="22"/>
          <w:szCs w:val="22"/>
        </w:rPr>
        <w:t xml:space="preserve">los </w:t>
      </w:r>
      <w:r w:rsidRPr="00AF0C9C">
        <w:rPr>
          <w:rFonts w:asciiTheme="minorHAnsi" w:hAnsiTheme="minorHAnsi" w:cstheme="minorHAnsi"/>
          <w:color w:val="auto"/>
          <w:sz w:val="22"/>
          <w:szCs w:val="22"/>
        </w:rPr>
        <w:t>trámites que están relacionados con las metas de los Planes de Desarrollo (Nacionales o territoriales).</w:t>
      </w:r>
    </w:p>
    <w:p w14:paraId="798DD156" w14:textId="77777777" w:rsidR="00A07084" w:rsidRDefault="00A07084" w:rsidP="00A07084">
      <w:pPr>
        <w:pStyle w:val="Prrafodelista"/>
        <w:ind w:left="284"/>
        <w:rPr>
          <w:rFonts w:asciiTheme="minorHAnsi" w:hAnsiTheme="minorHAnsi" w:cstheme="minorHAnsi"/>
          <w:color w:val="auto"/>
          <w:sz w:val="22"/>
          <w:szCs w:val="22"/>
        </w:rPr>
      </w:pPr>
    </w:p>
    <w:p w14:paraId="3B352A4B"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los trámites que están incluidos dentro de los centros integrados de servicio al ciudadano.</w:t>
      </w:r>
    </w:p>
    <w:p w14:paraId="50A4D96F" w14:textId="77777777" w:rsidR="00A07084" w:rsidRDefault="00A07084" w:rsidP="00A07084">
      <w:pPr>
        <w:pStyle w:val="Prrafodelista"/>
        <w:ind w:left="284"/>
        <w:rPr>
          <w:rFonts w:asciiTheme="minorHAnsi" w:hAnsiTheme="minorHAnsi" w:cstheme="minorHAnsi"/>
          <w:color w:val="auto"/>
          <w:sz w:val="22"/>
          <w:szCs w:val="22"/>
        </w:rPr>
      </w:pPr>
    </w:p>
    <w:p w14:paraId="01A45D96" w14:textId="78ACCD20"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los trámites que hacen parte de la Ruta de la Excelencia o Mapa de Ruta que adelanta el Ministerio de Tecnologías de la Información y las Comunicaciones</w:t>
      </w:r>
      <w:r w:rsidR="009E4A36" w:rsidRPr="00AF0C9C">
        <w:rPr>
          <w:rFonts w:asciiTheme="minorHAnsi" w:hAnsiTheme="minorHAnsi" w:cstheme="minorHAnsi"/>
          <w:color w:val="auto"/>
          <w:sz w:val="22"/>
          <w:szCs w:val="22"/>
        </w:rPr>
        <w:t>, el</w:t>
      </w:r>
      <w:r w:rsidRPr="00AF0C9C">
        <w:rPr>
          <w:rFonts w:asciiTheme="minorHAnsi" w:hAnsiTheme="minorHAnsi" w:cstheme="minorHAnsi"/>
          <w:color w:val="auto"/>
          <w:sz w:val="22"/>
          <w:szCs w:val="22"/>
        </w:rPr>
        <w:t xml:space="preserve"> DNP y </w:t>
      </w:r>
      <w:r w:rsidR="009E4A36" w:rsidRPr="00AF0C9C">
        <w:rPr>
          <w:rFonts w:asciiTheme="minorHAnsi" w:hAnsiTheme="minorHAnsi" w:cstheme="minorHAnsi"/>
          <w:color w:val="auto"/>
          <w:sz w:val="22"/>
          <w:szCs w:val="22"/>
        </w:rPr>
        <w:t>la F</w:t>
      </w:r>
      <w:r w:rsidRPr="00AF0C9C">
        <w:rPr>
          <w:rFonts w:asciiTheme="minorHAnsi" w:hAnsiTheme="minorHAnsi" w:cstheme="minorHAnsi"/>
          <w:color w:val="auto"/>
          <w:sz w:val="22"/>
          <w:szCs w:val="22"/>
        </w:rPr>
        <w:t>unción Pública.</w:t>
      </w:r>
    </w:p>
    <w:p w14:paraId="5F3667A4" w14:textId="77777777" w:rsidR="00A07084" w:rsidRDefault="00A07084" w:rsidP="00A07084">
      <w:pPr>
        <w:pStyle w:val="Prrafodelista"/>
        <w:ind w:left="284"/>
        <w:rPr>
          <w:rFonts w:asciiTheme="minorHAnsi" w:hAnsiTheme="minorHAnsi" w:cstheme="minorHAnsi"/>
          <w:color w:val="auto"/>
          <w:sz w:val="22"/>
          <w:szCs w:val="22"/>
        </w:rPr>
      </w:pPr>
    </w:p>
    <w:p w14:paraId="19A6EAE8"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los trámites que están relacionados con los indicadores de Doing Bussines.</w:t>
      </w:r>
    </w:p>
    <w:p w14:paraId="4532E322" w14:textId="77777777" w:rsidR="00A07084" w:rsidRDefault="00A07084" w:rsidP="00A07084">
      <w:pPr>
        <w:pStyle w:val="Prrafodelista"/>
        <w:ind w:left="284"/>
        <w:rPr>
          <w:rFonts w:asciiTheme="minorHAnsi" w:hAnsiTheme="minorHAnsi" w:cstheme="minorHAnsi"/>
          <w:color w:val="auto"/>
          <w:sz w:val="22"/>
          <w:szCs w:val="22"/>
        </w:rPr>
      </w:pPr>
    </w:p>
    <w:p w14:paraId="338E8E97"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los trámites con mayor cantidad de quejas, reclamos y denuncias de los ciudadanos.</w:t>
      </w:r>
    </w:p>
    <w:p w14:paraId="4C40600D" w14:textId="77777777" w:rsidR="00A07084" w:rsidRDefault="00A07084" w:rsidP="00A07084">
      <w:pPr>
        <w:pStyle w:val="Prrafodelista"/>
        <w:ind w:left="284"/>
        <w:rPr>
          <w:rFonts w:asciiTheme="minorHAnsi" w:hAnsiTheme="minorHAnsi" w:cstheme="minorHAnsi"/>
          <w:color w:val="auto"/>
          <w:sz w:val="22"/>
          <w:szCs w:val="22"/>
        </w:rPr>
      </w:pPr>
    </w:p>
    <w:p w14:paraId="7F0100B2"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los trámites que requieran mayor atención en razón a su complejidad, costos y afectación de la competitividad, de conformidad con las encuestas aplicadas sobre percepción del servicio a los ciudadanos.</w:t>
      </w:r>
    </w:p>
    <w:p w14:paraId="5CB19E40" w14:textId="77777777" w:rsidR="00A07084" w:rsidRDefault="00A07084" w:rsidP="00A07084">
      <w:pPr>
        <w:pStyle w:val="Prrafodelista"/>
        <w:ind w:left="284"/>
        <w:rPr>
          <w:rFonts w:asciiTheme="minorHAnsi" w:hAnsiTheme="minorHAnsi" w:cstheme="minorHAnsi"/>
          <w:color w:val="auto"/>
          <w:sz w:val="22"/>
          <w:szCs w:val="22"/>
        </w:rPr>
      </w:pPr>
    </w:p>
    <w:p w14:paraId="648499F2" w14:textId="1846341F"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Analizar e identificar los trámites que fueron objeto de observación por parte de las auditorías externas.</w:t>
      </w:r>
    </w:p>
    <w:p w14:paraId="2510DAB0" w14:textId="77777777" w:rsidR="00A07084" w:rsidRDefault="00A07084" w:rsidP="00A07084">
      <w:pPr>
        <w:pStyle w:val="Prrafodelista"/>
        <w:ind w:left="284"/>
        <w:rPr>
          <w:rFonts w:asciiTheme="minorHAnsi" w:hAnsiTheme="minorHAnsi" w:cstheme="minorHAnsi"/>
          <w:color w:val="auto"/>
          <w:sz w:val="22"/>
          <w:szCs w:val="22"/>
        </w:rPr>
      </w:pPr>
    </w:p>
    <w:p w14:paraId="4E12C316"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los trámites de mayor tarifa para los usuarios.</w:t>
      </w:r>
    </w:p>
    <w:p w14:paraId="12A258D3" w14:textId="77777777" w:rsidR="00A07084" w:rsidRDefault="00A07084" w:rsidP="00A07084">
      <w:pPr>
        <w:pStyle w:val="Prrafodelista"/>
        <w:ind w:left="284"/>
        <w:rPr>
          <w:rFonts w:asciiTheme="minorHAnsi" w:hAnsiTheme="minorHAnsi" w:cstheme="minorHAnsi"/>
          <w:color w:val="auto"/>
          <w:sz w:val="22"/>
          <w:szCs w:val="22"/>
        </w:rPr>
      </w:pPr>
    </w:p>
    <w:p w14:paraId="40D30B98" w14:textId="34A6DDB6"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Consultar a la ciudadanía sobre cuáles son los trámites más engorrosos, complejos, costosos</w:t>
      </w:r>
      <w:r w:rsidR="009E4A36" w:rsidRPr="00AF0C9C">
        <w:rPr>
          <w:rFonts w:asciiTheme="minorHAnsi" w:hAnsiTheme="minorHAnsi" w:cstheme="minorHAnsi"/>
          <w:color w:val="auto"/>
          <w:sz w:val="22"/>
          <w:szCs w:val="22"/>
        </w:rPr>
        <w:t xml:space="preserve"> y </w:t>
      </w:r>
      <w:r w:rsidRPr="00AF0C9C">
        <w:rPr>
          <w:rFonts w:asciiTheme="minorHAnsi" w:hAnsiTheme="minorHAnsi" w:cstheme="minorHAnsi"/>
          <w:color w:val="auto"/>
          <w:sz w:val="22"/>
          <w:szCs w:val="22"/>
        </w:rPr>
        <w:t>que afectan la competitividad.</w:t>
      </w:r>
    </w:p>
    <w:p w14:paraId="793643AE" w14:textId="77777777" w:rsidR="00A07084" w:rsidRDefault="00A07084" w:rsidP="00A07084">
      <w:pPr>
        <w:pStyle w:val="Prrafodelista"/>
        <w:ind w:left="284"/>
        <w:rPr>
          <w:rFonts w:asciiTheme="minorHAnsi" w:hAnsiTheme="minorHAnsi" w:cstheme="minorHAnsi"/>
          <w:color w:val="auto"/>
          <w:sz w:val="22"/>
          <w:szCs w:val="22"/>
        </w:rPr>
      </w:pPr>
    </w:p>
    <w:p w14:paraId="7B708F92" w14:textId="0094568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los trámites que generan mayores costos internos en su ejecución.</w:t>
      </w:r>
    </w:p>
    <w:p w14:paraId="31CF70C9" w14:textId="77777777" w:rsidR="00A07084" w:rsidRDefault="00A07084" w:rsidP="00A07084">
      <w:pPr>
        <w:pStyle w:val="Prrafodelista"/>
        <w:ind w:left="284"/>
        <w:rPr>
          <w:rFonts w:asciiTheme="minorHAnsi" w:hAnsiTheme="minorHAnsi" w:cstheme="minorHAnsi"/>
          <w:color w:val="auto"/>
          <w:sz w:val="22"/>
          <w:szCs w:val="22"/>
        </w:rPr>
      </w:pPr>
    </w:p>
    <w:p w14:paraId="2840CD93" w14:textId="5EAD9A13"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Con base en el análisis de todas las variables anteriores</w:t>
      </w:r>
      <w:r w:rsidR="009E4A36"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priorizar el conjunto de trámites a racionalizar en la vigencia.</w:t>
      </w:r>
    </w:p>
    <w:p w14:paraId="0EC9BEBA" w14:textId="77777777" w:rsidR="00F4225F" w:rsidRPr="00AF0C9C" w:rsidRDefault="00F4225F" w:rsidP="00AF0C9C">
      <w:pPr>
        <w:pStyle w:val="Prrafodelista"/>
        <w:rPr>
          <w:rFonts w:asciiTheme="minorHAnsi" w:hAnsiTheme="minorHAnsi" w:cstheme="minorHAnsi"/>
          <w:color w:val="auto"/>
          <w:sz w:val="22"/>
          <w:szCs w:val="22"/>
        </w:rPr>
      </w:pPr>
    </w:p>
    <w:p w14:paraId="636525BF" w14:textId="1B547B62" w:rsidR="00F4225F" w:rsidRPr="00AF0C9C" w:rsidRDefault="00F4225F"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4960" behindDoc="0" locked="0" layoutInCell="1" allowOverlap="1" wp14:anchorId="519ABBED" wp14:editId="48EF8AB4">
                <wp:simplePos x="0" y="0"/>
                <wp:positionH relativeFrom="margin">
                  <wp:posOffset>139065</wp:posOffset>
                </wp:positionH>
                <wp:positionV relativeFrom="paragraph">
                  <wp:posOffset>0</wp:posOffset>
                </wp:positionV>
                <wp:extent cx="5644515" cy="325755"/>
                <wp:effectExtent l="0" t="0" r="13335" b="17145"/>
                <wp:wrapThrough wrapText="bothSides">
                  <wp:wrapPolygon edited="0">
                    <wp:start x="0" y="0"/>
                    <wp:lineTo x="0" y="21474"/>
                    <wp:lineTo x="21578" y="21474"/>
                    <wp:lineTo x="21578" y="0"/>
                    <wp:lineTo x="0" y="0"/>
                  </wp:wrapPolygon>
                </wp:wrapThrough>
                <wp:docPr id="14369" name="Rectángulo redondeado 14369"/>
                <wp:cNvGraphicFramePr/>
                <a:graphic xmlns:a="http://schemas.openxmlformats.org/drawingml/2006/main">
                  <a:graphicData uri="http://schemas.microsoft.com/office/word/2010/wordprocessingShape">
                    <wps:wsp>
                      <wps:cNvSpPr/>
                      <wps:spPr>
                        <a:xfrm>
                          <a:off x="0" y="0"/>
                          <a:ext cx="5644515" cy="325755"/>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6A1159" w14:textId="049EFD0A" w:rsidR="007B00AF" w:rsidRPr="007E24DC" w:rsidRDefault="007B00AF" w:rsidP="009A634D">
                            <w:pPr>
                              <w:pStyle w:val="Prrafodelista"/>
                              <w:ind w:left="284"/>
                            </w:pPr>
                            <w:r w:rsidRPr="007E24DC">
                              <w:rPr>
                                <w:rFonts w:asciiTheme="minorHAnsi" w:hAnsiTheme="minorHAnsi" w:cstheme="minorHAnsi"/>
                                <w:color w:val="auto"/>
                                <w:sz w:val="22"/>
                                <w:szCs w:val="22"/>
                              </w:rPr>
                              <w:t>Paso 5. Formular la estrategia de racionalización de trámites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9ABBED" id="Rectángulo redondeado 14369" o:spid="_x0000_s1034" style="position:absolute;left:0;text-align:left;margin-left:10.95pt;margin-top:0;width:444.45pt;height:25.6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" fillcolor="#00b0f0" strokecolor="#00b0f0" strokeweight="1pt">
                <v:stroke joinstyle="miter"/>
                <v:textbox>
                  <w:txbxContent>
                    <w:p w14:paraId="246A1159" w14:textId="049EFD0A" w:rsidR="007B00AF" w:rsidRPr="007E24DC" w:rsidRDefault="007B00AF" w:rsidP="009A634D">
                      <w:pPr>
                        <w:pStyle w:val="Prrafodelista"/>
                        <w:ind w:left="284"/>
                      </w:pPr>
                      <w:r w:rsidRPr="007E24DC">
                        <w:rPr>
                          <w:rFonts w:asciiTheme="minorHAnsi" w:hAnsiTheme="minorHAnsi" w:cstheme="minorHAnsi"/>
                          <w:color w:val="auto"/>
                          <w:sz w:val="22"/>
                          <w:szCs w:val="22"/>
                        </w:rPr>
                        <w:t>Paso 5. Formular la estrategia de racionalización de trámites</w:t>
                      </w:r>
                    </w:p>
                  </w:txbxContent>
                </v:textbox>
                <w10:wrap type="through" anchorx="margin"/>
              </v:roundrect>
            </w:pict>
          </mc:Fallback>
        </mc:AlternateContent>
      </w:r>
    </w:p>
    <w:p w14:paraId="1F166678" w14:textId="55C8307D"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Formular la estrategia de racionalización de trámites cumpliendo con los parámetros establecidos por la </w:t>
      </w:r>
      <w:r w:rsidR="009E4A36" w:rsidRPr="00AF0C9C">
        <w:rPr>
          <w:rFonts w:asciiTheme="minorHAnsi" w:hAnsiTheme="minorHAnsi" w:cstheme="minorHAnsi"/>
          <w:color w:val="auto"/>
          <w:sz w:val="22"/>
          <w:szCs w:val="22"/>
        </w:rPr>
        <w:t xml:space="preserve">Política </w:t>
      </w:r>
      <w:r w:rsidRPr="00AF0C9C">
        <w:rPr>
          <w:rFonts w:asciiTheme="minorHAnsi" w:hAnsiTheme="minorHAnsi" w:cstheme="minorHAnsi"/>
          <w:color w:val="auto"/>
          <w:sz w:val="22"/>
          <w:szCs w:val="22"/>
        </w:rPr>
        <w:t xml:space="preserve">de racionalización de trámites: </w:t>
      </w:r>
    </w:p>
    <w:p w14:paraId="28A90784" w14:textId="77777777" w:rsidR="00F4225F" w:rsidRPr="00AF0C9C" w:rsidRDefault="00F4225F" w:rsidP="00AF0C9C">
      <w:pPr>
        <w:pStyle w:val="Prrafodelista"/>
        <w:ind w:left="284"/>
        <w:rPr>
          <w:rFonts w:asciiTheme="minorHAnsi" w:hAnsiTheme="minorHAnsi" w:cstheme="minorHAnsi"/>
          <w:color w:val="auto"/>
          <w:sz w:val="22"/>
          <w:szCs w:val="22"/>
        </w:rPr>
      </w:pPr>
    </w:p>
    <w:p w14:paraId="3965DA5E" w14:textId="7BF91522" w:rsidR="009A634D" w:rsidRPr="00AF0C9C" w:rsidRDefault="009E4A36" w:rsidP="00AF0C9C">
      <w:pPr>
        <w:pStyle w:val="Prrafodelista"/>
        <w:numPr>
          <w:ilvl w:val="0"/>
          <w:numId w:val="32"/>
        </w:numPr>
        <w:ind w:hanging="448"/>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Identifique </w:t>
      </w:r>
      <w:r w:rsidR="009A634D" w:rsidRPr="00AF0C9C">
        <w:rPr>
          <w:rFonts w:asciiTheme="minorHAnsi" w:hAnsiTheme="minorHAnsi" w:cstheme="minorHAnsi"/>
          <w:color w:val="auto"/>
          <w:sz w:val="22"/>
          <w:szCs w:val="22"/>
        </w:rPr>
        <w:t>claramente el nombre del trámite y otro procedimiento a racionalizar</w:t>
      </w:r>
    </w:p>
    <w:p w14:paraId="13771AA6" w14:textId="1DACA9F9" w:rsidR="009A634D" w:rsidRPr="00AF0C9C" w:rsidRDefault="009E4A36" w:rsidP="00AF0C9C">
      <w:pPr>
        <w:pStyle w:val="Prrafodelista"/>
        <w:numPr>
          <w:ilvl w:val="0"/>
          <w:numId w:val="32"/>
        </w:numPr>
        <w:ind w:hanging="448"/>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Describa </w:t>
      </w:r>
      <w:r w:rsidR="009A634D" w:rsidRPr="00AF0C9C">
        <w:rPr>
          <w:rFonts w:asciiTheme="minorHAnsi" w:hAnsiTheme="minorHAnsi" w:cstheme="minorHAnsi"/>
          <w:color w:val="auto"/>
          <w:sz w:val="22"/>
          <w:szCs w:val="22"/>
        </w:rPr>
        <w:t>la situación actual de la prestación del trámite</w:t>
      </w:r>
    </w:p>
    <w:p w14:paraId="5B460541" w14:textId="0401693D" w:rsidR="009A634D" w:rsidRPr="00AF0C9C" w:rsidRDefault="009E4A36" w:rsidP="00AF0C9C">
      <w:pPr>
        <w:pStyle w:val="Prrafodelista"/>
        <w:numPr>
          <w:ilvl w:val="0"/>
          <w:numId w:val="32"/>
        </w:numPr>
        <w:ind w:hanging="448"/>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Describa </w:t>
      </w:r>
      <w:r w:rsidR="009A634D" w:rsidRPr="00AF0C9C">
        <w:rPr>
          <w:rFonts w:asciiTheme="minorHAnsi" w:hAnsiTheme="minorHAnsi" w:cstheme="minorHAnsi"/>
          <w:color w:val="auto"/>
          <w:sz w:val="22"/>
          <w:szCs w:val="22"/>
        </w:rPr>
        <w:t>la mejora que se va a implementar en el trámite u otro procedimiento administrativo</w:t>
      </w:r>
    </w:p>
    <w:p w14:paraId="28447C3C" w14:textId="452EE9FB" w:rsidR="009A634D" w:rsidRPr="00AF0C9C" w:rsidRDefault="009E4A36" w:rsidP="00AF0C9C">
      <w:pPr>
        <w:pStyle w:val="Prrafodelista"/>
        <w:numPr>
          <w:ilvl w:val="0"/>
          <w:numId w:val="32"/>
        </w:numPr>
        <w:ind w:hanging="448"/>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Indique </w:t>
      </w:r>
      <w:r w:rsidR="009A634D" w:rsidRPr="00AF0C9C">
        <w:rPr>
          <w:rFonts w:asciiTheme="minorHAnsi" w:hAnsiTheme="minorHAnsi" w:cstheme="minorHAnsi"/>
          <w:color w:val="auto"/>
          <w:sz w:val="22"/>
          <w:szCs w:val="22"/>
        </w:rPr>
        <w:t>el beneficio que dicha mejora trae al ciudadano o usuario del trámite y a la entidad</w:t>
      </w:r>
    </w:p>
    <w:p w14:paraId="665ED9AB" w14:textId="33D30B17" w:rsidR="009A634D" w:rsidRPr="00AF0C9C" w:rsidRDefault="009E4A36" w:rsidP="00AF0C9C">
      <w:pPr>
        <w:pStyle w:val="Prrafodelista"/>
        <w:numPr>
          <w:ilvl w:val="0"/>
          <w:numId w:val="32"/>
        </w:numPr>
        <w:ind w:hanging="448"/>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Identifique </w:t>
      </w:r>
      <w:r w:rsidR="009A634D" w:rsidRPr="00AF0C9C">
        <w:rPr>
          <w:rFonts w:asciiTheme="minorHAnsi" w:hAnsiTheme="minorHAnsi" w:cstheme="minorHAnsi"/>
          <w:color w:val="auto"/>
          <w:sz w:val="22"/>
          <w:szCs w:val="22"/>
        </w:rPr>
        <w:t>a qué tipo de acción de racionalización corresponde la mejora a implementar (normativa, administrativa o tecnológica)</w:t>
      </w:r>
    </w:p>
    <w:p w14:paraId="5FD16716" w14:textId="425D4114" w:rsidR="009A634D" w:rsidRPr="00AF0C9C" w:rsidRDefault="009E4A36" w:rsidP="00AF0C9C">
      <w:pPr>
        <w:pStyle w:val="Prrafodelista"/>
        <w:numPr>
          <w:ilvl w:val="0"/>
          <w:numId w:val="32"/>
        </w:numPr>
        <w:ind w:hanging="448"/>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Indique </w:t>
      </w:r>
      <w:r w:rsidR="009A634D" w:rsidRPr="00AF0C9C">
        <w:rPr>
          <w:rFonts w:asciiTheme="minorHAnsi" w:hAnsiTheme="minorHAnsi" w:cstheme="minorHAnsi"/>
          <w:color w:val="auto"/>
          <w:sz w:val="22"/>
          <w:szCs w:val="22"/>
        </w:rPr>
        <w:t>la fecha de inicio y fin de la acción de mejora a implementar, así como la dependencia o cargo del responsable por su implementación</w:t>
      </w:r>
      <w:r w:rsidR="00AB296D" w:rsidRPr="00AF0C9C">
        <w:rPr>
          <w:rFonts w:asciiTheme="minorHAnsi" w:hAnsiTheme="minorHAnsi" w:cstheme="minorHAnsi"/>
          <w:color w:val="auto"/>
          <w:sz w:val="22"/>
          <w:szCs w:val="22"/>
        </w:rPr>
        <w:t>.</w:t>
      </w:r>
    </w:p>
    <w:p w14:paraId="6B1F66C5" w14:textId="77777777" w:rsidR="00AB296D" w:rsidRPr="00AF0C9C" w:rsidRDefault="00AB296D" w:rsidP="00AF0C9C">
      <w:pPr>
        <w:pStyle w:val="Prrafodelista"/>
        <w:ind w:left="1724"/>
        <w:rPr>
          <w:rFonts w:asciiTheme="minorHAnsi" w:hAnsiTheme="minorHAnsi" w:cstheme="minorHAnsi"/>
          <w:color w:val="auto"/>
          <w:sz w:val="22"/>
          <w:szCs w:val="22"/>
        </w:rPr>
      </w:pPr>
    </w:p>
    <w:p w14:paraId="7F6C9B64" w14:textId="0E96804C"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Registrar en el SUIT la estrategia de racionalización de trámites</w:t>
      </w:r>
      <w:r w:rsidR="009E4A36" w:rsidRPr="00AF0C9C">
        <w:rPr>
          <w:rFonts w:asciiTheme="minorHAnsi" w:hAnsiTheme="minorHAnsi" w:cstheme="minorHAnsi"/>
          <w:color w:val="auto"/>
          <w:sz w:val="22"/>
          <w:szCs w:val="22"/>
        </w:rPr>
        <w:t>.</w:t>
      </w:r>
    </w:p>
    <w:p w14:paraId="04925AD2" w14:textId="77777777" w:rsidR="009A634D" w:rsidRPr="00AF0C9C" w:rsidRDefault="009A634D" w:rsidP="00AF0C9C">
      <w:pPr>
        <w:ind w:left="644"/>
        <w:rPr>
          <w:rFonts w:asciiTheme="minorHAnsi" w:hAnsiTheme="minorHAnsi" w:cstheme="minorHAnsi"/>
          <w:color w:val="auto"/>
          <w:sz w:val="22"/>
          <w:szCs w:val="22"/>
        </w:rPr>
      </w:pPr>
    </w:p>
    <w:p w14:paraId="7DB2D7C4" w14:textId="3EC4A9E4" w:rsidR="009A634D" w:rsidRPr="00AF0C9C" w:rsidRDefault="00305E7D" w:rsidP="00AF0C9C">
      <w:pPr>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960320" behindDoc="0" locked="0" layoutInCell="1" allowOverlap="1" wp14:anchorId="0964D7A3" wp14:editId="0FD02859">
            <wp:simplePos x="0" y="0"/>
            <wp:positionH relativeFrom="margin">
              <wp:posOffset>131805</wp:posOffset>
            </wp:positionH>
            <wp:positionV relativeFrom="paragraph">
              <wp:posOffset>6985</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14382" name="Imagen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34D" w:rsidRPr="00AF0C9C">
        <w:rPr>
          <w:rFonts w:asciiTheme="minorHAnsi" w:hAnsiTheme="minorHAnsi" w:cstheme="minorHAnsi"/>
          <w:color w:val="auto"/>
          <w:sz w:val="22"/>
          <w:szCs w:val="22"/>
        </w:rPr>
        <w:t>A través del siguiente enlace</w:t>
      </w:r>
      <w:r w:rsidR="009E4A36" w:rsidRPr="00AF0C9C">
        <w:rPr>
          <w:rFonts w:asciiTheme="minorHAnsi" w:hAnsiTheme="minorHAnsi" w:cstheme="minorHAnsi"/>
          <w:color w:val="auto"/>
          <w:sz w:val="22"/>
          <w:szCs w:val="22"/>
        </w:rPr>
        <w:t>,</w:t>
      </w:r>
      <w:r w:rsidR="009A634D" w:rsidRPr="00AF0C9C">
        <w:rPr>
          <w:rFonts w:asciiTheme="minorHAnsi" w:hAnsiTheme="minorHAnsi" w:cstheme="minorHAnsi"/>
          <w:color w:val="auto"/>
          <w:sz w:val="22"/>
          <w:szCs w:val="22"/>
        </w:rPr>
        <w:t xml:space="preserve"> podrá encontrar material de apoyo para la formulación de una adecuada estrategia de racionalización de trámites</w:t>
      </w:r>
      <w:r w:rsidR="009E4A36" w:rsidRPr="00AF0C9C">
        <w:rPr>
          <w:rFonts w:asciiTheme="minorHAnsi" w:hAnsiTheme="minorHAnsi" w:cstheme="minorHAnsi"/>
          <w:color w:val="auto"/>
          <w:sz w:val="22"/>
          <w:szCs w:val="22"/>
        </w:rPr>
        <w:t>.</w:t>
      </w:r>
    </w:p>
    <w:p w14:paraId="510C8438" w14:textId="77777777" w:rsidR="009A634D" w:rsidRPr="00AF0C9C" w:rsidRDefault="00CD374B" w:rsidP="00AF0C9C">
      <w:pPr>
        <w:ind w:left="1134"/>
        <w:rPr>
          <w:rFonts w:asciiTheme="minorHAnsi" w:hAnsiTheme="minorHAnsi" w:cstheme="minorHAnsi"/>
          <w:color w:val="auto"/>
          <w:sz w:val="22"/>
          <w:szCs w:val="22"/>
        </w:rPr>
      </w:pPr>
      <w:hyperlink r:id="rId91" w:history="1">
        <w:r w:rsidR="009A634D" w:rsidRPr="00AF0C9C">
          <w:rPr>
            <w:rStyle w:val="Hipervnculo"/>
            <w:rFonts w:asciiTheme="minorHAnsi" w:hAnsiTheme="minorHAnsi" w:cstheme="minorHAnsi"/>
            <w:sz w:val="22"/>
            <w:szCs w:val="22"/>
          </w:rPr>
          <w:t>http://www.funcionpublica.gov.co/eva/es/racionalizacion2017</w:t>
        </w:r>
      </w:hyperlink>
      <w:r w:rsidR="009A634D" w:rsidRPr="00AF0C9C">
        <w:rPr>
          <w:rFonts w:asciiTheme="minorHAnsi" w:hAnsiTheme="minorHAnsi" w:cstheme="minorHAnsi"/>
          <w:color w:val="auto"/>
          <w:sz w:val="22"/>
          <w:szCs w:val="22"/>
        </w:rPr>
        <w:t xml:space="preserve"> </w:t>
      </w:r>
    </w:p>
    <w:p w14:paraId="683948A9" w14:textId="55FA7EBA" w:rsidR="009A634D" w:rsidRPr="00AF0C9C" w:rsidRDefault="004B1096" w:rsidP="00AF0C9C">
      <w:pPr>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5984" behindDoc="0" locked="0" layoutInCell="1" allowOverlap="1" wp14:anchorId="7ECE7154" wp14:editId="1494651D">
                <wp:simplePos x="0" y="0"/>
                <wp:positionH relativeFrom="margin">
                  <wp:align>left</wp:align>
                </wp:positionH>
                <wp:positionV relativeFrom="paragraph">
                  <wp:posOffset>459</wp:posOffset>
                </wp:positionV>
                <wp:extent cx="5645095" cy="326003"/>
                <wp:effectExtent l="0" t="0" r="13335" b="17145"/>
                <wp:wrapThrough wrapText="bothSides">
                  <wp:wrapPolygon edited="0">
                    <wp:start x="0" y="0"/>
                    <wp:lineTo x="0" y="21474"/>
                    <wp:lineTo x="21578" y="21474"/>
                    <wp:lineTo x="21578" y="0"/>
                    <wp:lineTo x="0" y="0"/>
                  </wp:wrapPolygon>
                </wp:wrapThrough>
                <wp:docPr id="14370" name="Rectángulo redondeado 14370"/>
                <wp:cNvGraphicFramePr/>
                <a:graphic xmlns:a="http://schemas.openxmlformats.org/drawingml/2006/main">
                  <a:graphicData uri="http://schemas.microsoft.com/office/word/2010/wordprocessingShape">
                    <wps:wsp>
                      <wps:cNvSpPr/>
                      <wps:spPr>
                        <a:xfrm>
                          <a:off x="0" y="0"/>
                          <a:ext cx="5645095" cy="326003"/>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4283FCD" w14:textId="77777777" w:rsidR="007B00AF" w:rsidRPr="004B1096" w:rsidRDefault="007B00AF" w:rsidP="009A634D">
                            <w:pPr>
                              <w:pStyle w:val="Prrafodelista"/>
                              <w:ind w:left="284"/>
                            </w:pPr>
                            <w:r w:rsidRPr="004B1096">
                              <w:rPr>
                                <w:rFonts w:asciiTheme="minorHAnsi" w:hAnsiTheme="minorHAnsi" w:cstheme="minorHAnsi"/>
                                <w:color w:val="auto"/>
                                <w:sz w:val="22"/>
                                <w:szCs w:val="22"/>
                              </w:rPr>
                              <w:t xml:space="preserve">Paso 6. Implementar acciones de racionalización normativas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CE7154" id="Rectángulo redondeado 14370" o:spid="_x0000_s1035" style="position:absolute;left:0;text-align:left;margin-left:0;margin-top:.05pt;width:444.5pt;height:25.65pt;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" fillcolor="#00b0f0" strokecolor="#00b0f0" strokeweight="1pt">
                <v:stroke joinstyle="miter"/>
                <v:textbox>
                  <w:txbxContent>
                    <w:p w14:paraId="14283FCD" w14:textId="77777777" w:rsidR="007B00AF" w:rsidRPr="004B1096" w:rsidRDefault="007B00AF" w:rsidP="009A634D">
                      <w:pPr>
                        <w:pStyle w:val="Prrafodelista"/>
                        <w:ind w:left="284"/>
                      </w:pPr>
                      <w:r w:rsidRPr="004B1096">
                        <w:rPr>
                          <w:rFonts w:asciiTheme="minorHAnsi" w:hAnsiTheme="minorHAnsi" w:cstheme="minorHAnsi"/>
                          <w:color w:val="auto"/>
                          <w:sz w:val="22"/>
                          <w:szCs w:val="22"/>
                        </w:rPr>
                        <w:t xml:space="preserve">Paso 6. Implementar acciones de racionalización normativas </w:t>
                      </w:r>
                    </w:p>
                  </w:txbxContent>
                </v:textbox>
                <w10:wrap type="through" anchorx="margin"/>
              </v:roundrect>
            </w:pict>
          </mc:Fallback>
        </mc:AlternateContent>
      </w:r>
    </w:p>
    <w:p w14:paraId="441672B7" w14:textId="3B93CFFB" w:rsidR="009A634D" w:rsidRPr="00AF0C9C" w:rsidRDefault="009A634D"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Las acciones de </w:t>
      </w:r>
      <w:r w:rsidRPr="00AF0C9C">
        <w:rPr>
          <w:rFonts w:asciiTheme="minorHAnsi" w:hAnsiTheme="minorHAnsi" w:cstheme="minorHAnsi"/>
          <w:color w:val="00B0F0"/>
          <w:sz w:val="22"/>
          <w:szCs w:val="22"/>
        </w:rPr>
        <w:t xml:space="preserve">racionalización normativas </w:t>
      </w:r>
      <w:r w:rsidRPr="00AF0C9C">
        <w:rPr>
          <w:rFonts w:asciiTheme="minorHAnsi" w:hAnsiTheme="minorHAnsi" w:cstheme="minorHAnsi"/>
          <w:color w:val="auto"/>
          <w:sz w:val="22"/>
          <w:szCs w:val="22"/>
        </w:rPr>
        <w:t xml:space="preserve">están relacionadas con el ajuste o modificación de instrumentos normativos: </w:t>
      </w:r>
      <w:r w:rsidR="009E4A36" w:rsidRPr="00AF0C9C">
        <w:rPr>
          <w:rFonts w:asciiTheme="minorHAnsi" w:hAnsiTheme="minorHAnsi" w:cstheme="minorHAnsi"/>
          <w:color w:val="auto"/>
          <w:sz w:val="22"/>
          <w:szCs w:val="22"/>
        </w:rPr>
        <w:t>instrucciones</w:t>
      </w:r>
      <w:r w:rsidRPr="00AF0C9C">
        <w:rPr>
          <w:rFonts w:asciiTheme="minorHAnsi" w:hAnsiTheme="minorHAnsi" w:cstheme="minorHAnsi"/>
          <w:color w:val="auto"/>
          <w:sz w:val="22"/>
          <w:szCs w:val="22"/>
        </w:rPr>
        <w:t xml:space="preserve">, </w:t>
      </w:r>
      <w:r w:rsidR="009E4A36" w:rsidRPr="00AF0C9C">
        <w:rPr>
          <w:rFonts w:asciiTheme="minorHAnsi" w:hAnsiTheme="minorHAnsi" w:cstheme="minorHAnsi"/>
          <w:color w:val="auto"/>
          <w:sz w:val="22"/>
          <w:szCs w:val="22"/>
        </w:rPr>
        <w:t>resoluciones</w:t>
      </w:r>
      <w:r w:rsidRPr="00AF0C9C">
        <w:rPr>
          <w:rFonts w:asciiTheme="minorHAnsi" w:hAnsiTheme="minorHAnsi" w:cstheme="minorHAnsi"/>
          <w:color w:val="auto"/>
          <w:sz w:val="22"/>
          <w:szCs w:val="22"/>
        </w:rPr>
        <w:t xml:space="preserve">, </w:t>
      </w:r>
      <w:r w:rsidR="009E4A36" w:rsidRPr="00AF0C9C">
        <w:rPr>
          <w:rFonts w:asciiTheme="minorHAnsi" w:hAnsiTheme="minorHAnsi" w:cstheme="minorHAnsi"/>
          <w:color w:val="auto"/>
          <w:sz w:val="22"/>
          <w:szCs w:val="22"/>
        </w:rPr>
        <w:t>circulares</w:t>
      </w:r>
      <w:r w:rsidRPr="00AF0C9C">
        <w:rPr>
          <w:rFonts w:asciiTheme="minorHAnsi" w:hAnsiTheme="minorHAnsi" w:cstheme="minorHAnsi"/>
          <w:color w:val="auto"/>
          <w:sz w:val="22"/>
          <w:szCs w:val="22"/>
        </w:rPr>
        <w:t xml:space="preserve">, </w:t>
      </w:r>
      <w:r w:rsidR="009E4A36" w:rsidRPr="00AF0C9C">
        <w:rPr>
          <w:rFonts w:asciiTheme="minorHAnsi" w:hAnsiTheme="minorHAnsi" w:cstheme="minorHAnsi"/>
          <w:color w:val="auto"/>
          <w:sz w:val="22"/>
          <w:szCs w:val="22"/>
        </w:rPr>
        <w:t>decretos y leyes</w:t>
      </w:r>
      <w:r w:rsidRPr="00AF0C9C">
        <w:rPr>
          <w:rFonts w:asciiTheme="minorHAnsi" w:hAnsiTheme="minorHAnsi" w:cstheme="minorHAnsi"/>
          <w:color w:val="auto"/>
          <w:sz w:val="22"/>
          <w:szCs w:val="22"/>
        </w:rPr>
        <w:t>, para simplificar o racionalizar trámites y facilitar la interacción del ciudadano con el Estado.</w:t>
      </w:r>
    </w:p>
    <w:p w14:paraId="706E6526" w14:textId="562B4E2D" w:rsidR="009E4A36" w:rsidRPr="00AF0C9C" w:rsidRDefault="009E4A36"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Se recomienda:</w:t>
      </w:r>
    </w:p>
    <w:p w14:paraId="2C3BA049" w14:textId="77777777" w:rsidR="009A634D" w:rsidRPr="00AF0C9C" w:rsidRDefault="009A634D" w:rsidP="00AF0C9C">
      <w:pPr>
        <w:autoSpaceDE w:val="0"/>
        <w:autoSpaceDN w:val="0"/>
        <w:adjustRightInd w:val="0"/>
        <w:rPr>
          <w:rFonts w:asciiTheme="minorHAnsi" w:hAnsiTheme="minorHAnsi" w:cstheme="minorHAnsi"/>
          <w:color w:val="auto"/>
          <w:sz w:val="22"/>
          <w:szCs w:val="22"/>
          <w:highlight w:val="yellow"/>
        </w:rPr>
      </w:pPr>
    </w:p>
    <w:p w14:paraId="0680E724"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Ajustar los actos administrativos reglamentarios de trámites.</w:t>
      </w:r>
    </w:p>
    <w:p w14:paraId="1BF7BD50" w14:textId="77777777" w:rsidR="00A07084" w:rsidRDefault="00A07084" w:rsidP="00A07084">
      <w:pPr>
        <w:pStyle w:val="Prrafodelista"/>
        <w:ind w:left="284"/>
        <w:rPr>
          <w:rFonts w:asciiTheme="minorHAnsi" w:hAnsiTheme="minorHAnsi" w:cstheme="minorHAnsi"/>
          <w:color w:val="auto"/>
          <w:sz w:val="22"/>
          <w:szCs w:val="22"/>
        </w:rPr>
      </w:pPr>
    </w:p>
    <w:p w14:paraId="1A3002A8" w14:textId="5662F96D"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Poner a consulta de la ciudadan</w:t>
      </w:r>
      <w:r w:rsidR="009E4A36" w:rsidRPr="00AF0C9C">
        <w:rPr>
          <w:rFonts w:asciiTheme="minorHAnsi" w:hAnsiTheme="minorHAnsi" w:cstheme="minorHAnsi"/>
          <w:color w:val="auto"/>
          <w:sz w:val="22"/>
          <w:szCs w:val="22"/>
        </w:rPr>
        <w:t>í</w:t>
      </w:r>
      <w:r w:rsidRPr="00AF0C9C">
        <w:rPr>
          <w:rFonts w:asciiTheme="minorHAnsi" w:hAnsiTheme="minorHAnsi" w:cstheme="minorHAnsi"/>
          <w:color w:val="auto"/>
          <w:sz w:val="22"/>
          <w:szCs w:val="22"/>
        </w:rPr>
        <w:t>a los actos administrativos que modifican los trámites, siguiendo los lineamientos del Decreto 270 de 2017.</w:t>
      </w:r>
    </w:p>
    <w:p w14:paraId="0A266D3F" w14:textId="77777777" w:rsidR="00A07084" w:rsidRDefault="00A07084" w:rsidP="00A07084">
      <w:pPr>
        <w:pStyle w:val="Prrafodelista"/>
        <w:ind w:left="284"/>
        <w:rPr>
          <w:rFonts w:asciiTheme="minorHAnsi" w:hAnsiTheme="minorHAnsi" w:cstheme="minorHAnsi"/>
          <w:color w:val="auto"/>
          <w:sz w:val="22"/>
          <w:szCs w:val="22"/>
        </w:rPr>
      </w:pPr>
    </w:p>
    <w:p w14:paraId="3EE2B1CF"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Expedir los actos administrativos que modifiquen los trámites.</w:t>
      </w:r>
    </w:p>
    <w:p w14:paraId="19CC36AE" w14:textId="77777777" w:rsidR="009A634D" w:rsidRPr="00AF0C9C" w:rsidRDefault="009A634D" w:rsidP="00AF0C9C">
      <w:pPr>
        <w:autoSpaceDE w:val="0"/>
        <w:autoSpaceDN w:val="0"/>
        <w:adjustRightInd w:val="0"/>
        <w:rPr>
          <w:rFonts w:asciiTheme="minorHAnsi" w:hAnsiTheme="minorHAnsi" w:cstheme="minorHAnsi"/>
          <w:color w:val="auto"/>
          <w:sz w:val="22"/>
          <w:szCs w:val="22"/>
          <w:highlight w:val="yellow"/>
        </w:rPr>
      </w:pPr>
    </w:p>
    <w:p w14:paraId="4A5A7AF1" w14:textId="77777777" w:rsidR="009A634D" w:rsidRPr="00AF0C9C" w:rsidRDefault="009A634D" w:rsidP="00AF0C9C">
      <w:pPr>
        <w:autoSpaceDE w:val="0"/>
        <w:autoSpaceDN w:val="0"/>
        <w:adjustRightInd w:val="0"/>
        <w:rPr>
          <w:rFonts w:asciiTheme="minorHAnsi" w:hAnsiTheme="minorHAnsi" w:cstheme="minorHAnsi"/>
          <w:color w:val="auto"/>
          <w:sz w:val="22"/>
          <w:szCs w:val="22"/>
          <w:highlight w:val="yellow"/>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7008" behindDoc="0" locked="0" layoutInCell="1" allowOverlap="1" wp14:anchorId="06E58AE9" wp14:editId="6C905D41">
                <wp:simplePos x="0" y="0"/>
                <wp:positionH relativeFrom="margin">
                  <wp:align>left</wp:align>
                </wp:positionH>
                <wp:positionV relativeFrom="paragraph">
                  <wp:posOffset>5715</wp:posOffset>
                </wp:positionV>
                <wp:extent cx="5644515" cy="325755"/>
                <wp:effectExtent l="0" t="0" r="13335" b="17145"/>
                <wp:wrapThrough wrapText="bothSides">
                  <wp:wrapPolygon edited="0">
                    <wp:start x="0" y="0"/>
                    <wp:lineTo x="0" y="21474"/>
                    <wp:lineTo x="21578" y="21474"/>
                    <wp:lineTo x="21578" y="0"/>
                    <wp:lineTo x="0" y="0"/>
                  </wp:wrapPolygon>
                </wp:wrapThrough>
                <wp:docPr id="14372" name="Rectángulo redondeado 14372"/>
                <wp:cNvGraphicFramePr/>
                <a:graphic xmlns:a="http://schemas.openxmlformats.org/drawingml/2006/main">
                  <a:graphicData uri="http://schemas.microsoft.com/office/word/2010/wordprocessingShape">
                    <wps:wsp>
                      <wps:cNvSpPr/>
                      <wps:spPr>
                        <a:xfrm>
                          <a:off x="0" y="0"/>
                          <a:ext cx="5644515" cy="325755"/>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724655A" w14:textId="77777777" w:rsidR="007B00AF" w:rsidRPr="004B1096" w:rsidRDefault="007B00AF" w:rsidP="009A634D">
                            <w:pPr>
                              <w:pStyle w:val="Prrafodelista"/>
                              <w:ind w:left="284"/>
                            </w:pPr>
                            <w:r w:rsidRPr="004B1096">
                              <w:rPr>
                                <w:rFonts w:asciiTheme="minorHAnsi" w:hAnsiTheme="minorHAnsi" w:cstheme="minorHAnsi"/>
                                <w:color w:val="auto"/>
                                <w:sz w:val="22"/>
                                <w:szCs w:val="22"/>
                              </w:rPr>
                              <w:t xml:space="preserve">Paso 7. Implementar acciones de racionalización administrativas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6E58AE9" id="Rectángulo redondeado 14372" o:spid="_x0000_s1036" style="position:absolute;left:0;text-align:left;margin-left:0;margin-top:.45pt;width:444.45pt;height:25.65pt;z-index:25194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" fillcolor="#00b0f0" strokecolor="#00b0f0" strokeweight="1pt">
                <v:stroke joinstyle="miter"/>
                <v:textbox>
                  <w:txbxContent>
                    <w:p w14:paraId="6724655A" w14:textId="77777777" w:rsidR="007B00AF" w:rsidRPr="004B1096" w:rsidRDefault="007B00AF" w:rsidP="009A634D">
                      <w:pPr>
                        <w:pStyle w:val="Prrafodelista"/>
                        <w:ind w:left="284"/>
                      </w:pPr>
                      <w:r w:rsidRPr="004B1096">
                        <w:rPr>
                          <w:rFonts w:asciiTheme="minorHAnsi" w:hAnsiTheme="minorHAnsi" w:cstheme="minorHAnsi"/>
                          <w:color w:val="auto"/>
                          <w:sz w:val="22"/>
                          <w:szCs w:val="22"/>
                        </w:rPr>
                        <w:t xml:space="preserve">Paso 7. Implementar acciones de racionalización administrativas </w:t>
                      </w:r>
                    </w:p>
                  </w:txbxContent>
                </v:textbox>
                <w10:wrap type="through" anchorx="margin"/>
              </v:roundrect>
            </w:pict>
          </mc:Fallback>
        </mc:AlternateContent>
      </w:r>
    </w:p>
    <w:p w14:paraId="7933BF42" w14:textId="309E9B90" w:rsidR="009A634D" w:rsidRPr="00AF0C9C" w:rsidRDefault="009A634D"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Las acciones de </w:t>
      </w:r>
      <w:r w:rsidRPr="00AF0C9C">
        <w:rPr>
          <w:rFonts w:asciiTheme="minorHAnsi" w:hAnsiTheme="minorHAnsi" w:cstheme="minorHAnsi"/>
          <w:color w:val="00B0F0"/>
          <w:sz w:val="22"/>
          <w:szCs w:val="22"/>
        </w:rPr>
        <w:t xml:space="preserve">racionalización administrativas </w:t>
      </w:r>
      <w:r w:rsidRPr="00AF0C9C">
        <w:rPr>
          <w:rFonts w:asciiTheme="minorHAnsi" w:hAnsiTheme="minorHAnsi" w:cstheme="minorHAnsi"/>
          <w:color w:val="auto"/>
          <w:sz w:val="22"/>
          <w:szCs w:val="22"/>
        </w:rPr>
        <w:t xml:space="preserve">hacen referencia a la mejora de los procedimientos internos y de las condiciones de prestación del servicio asociados </w:t>
      </w:r>
      <w:r w:rsidR="009E4A36" w:rsidRPr="00AF0C9C">
        <w:rPr>
          <w:rFonts w:asciiTheme="minorHAnsi" w:hAnsiTheme="minorHAnsi" w:cstheme="minorHAnsi"/>
          <w:color w:val="auto"/>
          <w:sz w:val="22"/>
          <w:szCs w:val="22"/>
        </w:rPr>
        <w:t xml:space="preserve">con </w:t>
      </w:r>
      <w:r w:rsidRPr="00AF0C9C">
        <w:rPr>
          <w:rFonts w:asciiTheme="minorHAnsi" w:hAnsiTheme="minorHAnsi" w:cstheme="minorHAnsi"/>
          <w:color w:val="auto"/>
          <w:sz w:val="22"/>
          <w:szCs w:val="22"/>
        </w:rPr>
        <w:t>los trámites y otros procedimientos administrativos</w:t>
      </w:r>
      <w:r w:rsidR="009E4A36"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w:t>
      </w:r>
    </w:p>
    <w:p w14:paraId="513D2F0D" w14:textId="77777777" w:rsidR="009A634D" w:rsidRPr="00AF0C9C" w:rsidRDefault="009A634D" w:rsidP="00AF0C9C">
      <w:pPr>
        <w:autoSpaceDE w:val="0"/>
        <w:autoSpaceDN w:val="0"/>
        <w:adjustRightInd w:val="0"/>
        <w:rPr>
          <w:rFonts w:asciiTheme="minorHAnsi" w:hAnsiTheme="minorHAnsi" w:cstheme="minorHAnsi"/>
          <w:color w:val="auto"/>
          <w:sz w:val="22"/>
          <w:szCs w:val="22"/>
          <w:highlight w:val="yellow"/>
        </w:rPr>
      </w:pPr>
    </w:p>
    <w:p w14:paraId="3342EB1A"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Implementar mejoras en los procesos que soportan la entrega de productos y/o servicios, teniendo en cuenta los recursos con los que cuenta la entidad y los resultados de la consulta ciudadana, los asociados a los trámites y otros procedimientos administrativos.</w:t>
      </w:r>
    </w:p>
    <w:p w14:paraId="7F39D2CA" w14:textId="77777777" w:rsidR="00A07084" w:rsidRDefault="00A07084" w:rsidP="00A07084">
      <w:pPr>
        <w:pStyle w:val="Prrafodelista"/>
        <w:ind w:left="284"/>
        <w:rPr>
          <w:rFonts w:asciiTheme="minorHAnsi" w:hAnsiTheme="minorHAnsi" w:cstheme="minorHAnsi"/>
          <w:color w:val="auto"/>
          <w:sz w:val="22"/>
          <w:szCs w:val="22"/>
        </w:rPr>
      </w:pPr>
    </w:p>
    <w:p w14:paraId="29421512" w14:textId="3390F25E"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Ampliar la cobertura y accesibilidad de los canales de servicio para la prestación de los trámites.</w:t>
      </w:r>
    </w:p>
    <w:p w14:paraId="672F1819" w14:textId="5AAEBCC4" w:rsidR="009A634D" w:rsidRPr="00AF0C9C" w:rsidRDefault="004B1096" w:rsidP="00AF0C9C">
      <w:pPr>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8032" behindDoc="0" locked="0" layoutInCell="1" allowOverlap="1" wp14:anchorId="629CE610" wp14:editId="7BC534B3">
                <wp:simplePos x="0" y="0"/>
                <wp:positionH relativeFrom="margin">
                  <wp:posOffset>23478</wp:posOffset>
                </wp:positionH>
                <wp:positionV relativeFrom="paragraph">
                  <wp:posOffset>206564</wp:posOffset>
                </wp:positionV>
                <wp:extent cx="5644515" cy="325755"/>
                <wp:effectExtent l="0" t="0" r="13335" b="17145"/>
                <wp:wrapThrough wrapText="bothSides">
                  <wp:wrapPolygon edited="0">
                    <wp:start x="0" y="0"/>
                    <wp:lineTo x="0" y="21474"/>
                    <wp:lineTo x="21578" y="21474"/>
                    <wp:lineTo x="21578" y="0"/>
                    <wp:lineTo x="0" y="0"/>
                  </wp:wrapPolygon>
                </wp:wrapThrough>
                <wp:docPr id="14373" name="Rectángulo redondeado 14373"/>
                <wp:cNvGraphicFramePr/>
                <a:graphic xmlns:a="http://schemas.openxmlformats.org/drawingml/2006/main">
                  <a:graphicData uri="http://schemas.microsoft.com/office/word/2010/wordprocessingShape">
                    <wps:wsp>
                      <wps:cNvSpPr/>
                      <wps:spPr>
                        <a:xfrm>
                          <a:off x="0" y="0"/>
                          <a:ext cx="5644515" cy="325755"/>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A510B47" w14:textId="77777777" w:rsidR="007B00AF" w:rsidRPr="004B1096" w:rsidRDefault="007B00AF" w:rsidP="009A634D">
                            <w:pPr>
                              <w:pStyle w:val="Prrafodelista"/>
                              <w:ind w:left="284"/>
                            </w:pPr>
                            <w:r w:rsidRPr="004B1096">
                              <w:rPr>
                                <w:rFonts w:asciiTheme="minorHAnsi" w:hAnsiTheme="minorHAnsi" w:cstheme="minorHAnsi"/>
                                <w:color w:val="auto"/>
                                <w:sz w:val="22"/>
                                <w:szCs w:val="22"/>
                              </w:rPr>
                              <w:t xml:space="preserve">Paso 8. Implementar acciones de racionalización tecnológicas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9CE610" id="Rectángulo redondeado 14373" o:spid="_x0000_s1037" style="position:absolute;left:0;text-align:left;margin-left:1.85pt;margin-top:16.25pt;width:444.45pt;height:25.6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" fillcolor="#00b0f0" strokecolor="#00b0f0" strokeweight="1pt">
                <v:stroke joinstyle="miter"/>
                <v:textbox>
                  <w:txbxContent>
                    <w:p w14:paraId="7A510B47" w14:textId="77777777" w:rsidR="007B00AF" w:rsidRPr="004B1096" w:rsidRDefault="007B00AF" w:rsidP="009A634D">
                      <w:pPr>
                        <w:pStyle w:val="Prrafodelista"/>
                        <w:ind w:left="284"/>
                      </w:pPr>
                      <w:r w:rsidRPr="004B1096">
                        <w:rPr>
                          <w:rFonts w:asciiTheme="minorHAnsi" w:hAnsiTheme="minorHAnsi" w:cstheme="minorHAnsi"/>
                          <w:color w:val="auto"/>
                          <w:sz w:val="22"/>
                          <w:szCs w:val="22"/>
                        </w:rPr>
                        <w:t xml:space="preserve">Paso 8. Implementar acciones de racionalización tecnológicas </w:t>
                      </w:r>
                    </w:p>
                  </w:txbxContent>
                </v:textbox>
                <w10:wrap type="through" anchorx="margin"/>
              </v:roundrect>
            </w:pict>
          </mc:Fallback>
        </mc:AlternateContent>
      </w:r>
    </w:p>
    <w:p w14:paraId="734B7517" w14:textId="200B0A20" w:rsidR="009A634D" w:rsidRPr="00AF0C9C" w:rsidRDefault="009A634D"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Las acciones de </w:t>
      </w:r>
      <w:r w:rsidRPr="00AF0C9C">
        <w:rPr>
          <w:rFonts w:asciiTheme="minorHAnsi" w:hAnsiTheme="minorHAnsi" w:cstheme="minorHAnsi"/>
          <w:color w:val="00B0F0"/>
          <w:sz w:val="22"/>
          <w:szCs w:val="22"/>
        </w:rPr>
        <w:t xml:space="preserve">racionalización tecnológicas </w:t>
      </w:r>
      <w:r w:rsidRPr="00AF0C9C">
        <w:rPr>
          <w:rFonts w:asciiTheme="minorHAnsi" w:hAnsiTheme="minorHAnsi" w:cstheme="minorHAnsi"/>
          <w:color w:val="auto"/>
          <w:sz w:val="22"/>
          <w:szCs w:val="22"/>
        </w:rPr>
        <w:t>están relacionadas con la incorporación de medios electrónicos para automatizar</w:t>
      </w:r>
      <w:r w:rsidR="009E4A36"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total o parcialmente</w:t>
      </w:r>
      <w:r w:rsidR="009E4A36"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trámites y otros procedimientos administrativos, de modo que los mismos puedan ser realizados en línea por los ciudadanos</w:t>
      </w:r>
      <w:r w:rsidR="009E4A36" w:rsidRPr="00AF0C9C">
        <w:rPr>
          <w:rFonts w:asciiTheme="minorHAnsi" w:hAnsiTheme="minorHAnsi" w:cstheme="minorHAnsi"/>
          <w:color w:val="auto"/>
          <w:sz w:val="22"/>
          <w:szCs w:val="22"/>
        </w:rPr>
        <w:t>.</w:t>
      </w:r>
    </w:p>
    <w:p w14:paraId="650BDCCC" w14:textId="77777777" w:rsidR="009E4A36" w:rsidRPr="00AF0C9C" w:rsidRDefault="009E4A36" w:rsidP="00AF0C9C">
      <w:pPr>
        <w:rPr>
          <w:rFonts w:asciiTheme="minorHAnsi" w:hAnsiTheme="minorHAnsi" w:cstheme="minorHAnsi"/>
          <w:color w:val="auto"/>
          <w:sz w:val="22"/>
          <w:szCs w:val="22"/>
        </w:rPr>
      </w:pPr>
    </w:p>
    <w:p w14:paraId="629036AE" w14:textId="518E8EDF" w:rsidR="009E4A36" w:rsidRPr="00AF0C9C" w:rsidRDefault="009E4A36"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Se recomienda:</w:t>
      </w:r>
    </w:p>
    <w:p w14:paraId="68AFFACC"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Implementar mejoras tecnológicas en la prestación del trámite.</w:t>
      </w:r>
    </w:p>
    <w:p w14:paraId="68588578" w14:textId="77777777" w:rsidR="00A07084" w:rsidRDefault="00A07084" w:rsidP="00A07084">
      <w:pPr>
        <w:pStyle w:val="Prrafodelista"/>
        <w:ind w:left="284"/>
        <w:rPr>
          <w:rFonts w:asciiTheme="minorHAnsi" w:hAnsiTheme="minorHAnsi" w:cstheme="minorHAnsi"/>
          <w:color w:val="auto"/>
          <w:sz w:val="22"/>
          <w:szCs w:val="22"/>
        </w:rPr>
      </w:pPr>
    </w:p>
    <w:p w14:paraId="423548F7"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Garantizar la accesibilidad y usabilidad de los trámites en línea.</w:t>
      </w:r>
    </w:p>
    <w:p w14:paraId="270530A0" w14:textId="77777777" w:rsidR="00A07084" w:rsidRDefault="00A07084" w:rsidP="00A07084">
      <w:pPr>
        <w:pStyle w:val="Prrafodelista"/>
        <w:ind w:left="284"/>
        <w:rPr>
          <w:rFonts w:asciiTheme="minorHAnsi" w:hAnsiTheme="minorHAnsi" w:cstheme="minorHAnsi"/>
          <w:color w:val="auto"/>
          <w:sz w:val="22"/>
          <w:szCs w:val="22"/>
        </w:rPr>
      </w:pPr>
    </w:p>
    <w:p w14:paraId="113CF1F1"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Implementar herramientas o mecanismos para compartir información entre sistemas de información o entre entidades</w:t>
      </w:r>
    </w:p>
    <w:p w14:paraId="6584DBAE" w14:textId="788F2444" w:rsidR="009A634D" w:rsidRPr="00AF0C9C" w:rsidRDefault="009A634D" w:rsidP="00AF0C9C">
      <w:pPr>
        <w:pStyle w:val="Prrafodelista"/>
        <w:ind w:left="100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49056" behindDoc="0" locked="0" layoutInCell="1" allowOverlap="1" wp14:anchorId="133B8C7C" wp14:editId="34C545AC">
                <wp:simplePos x="0" y="0"/>
                <wp:positionH relativeFrom="margin">
                  <wp:align>right</wp:align>
                </wp:positionH>
                <wp:positionV relativeFrom="paragraph">
                  <wp:posOffset>162</wp:posOffset>
                </wp:positionV>
                <wp:extent cx="5644515" cy="453224"/>
                <wp:effectExtent l="0" t="0" r="13335" b="23495"/>
                <wp:wrapThrough wrapText="bothSides">
                  <wp:wrapPolygon edited="0">
                    <wp:start x="0" y="0"/>
                    <wp:lineTo x="0" y="21812"/>
                    <wp:lineTo x="21578" y="21812"/>
                    <wp:lineTo x="21578" y="0"/>
                    <wp:lineTo x="0" y="0"/>
                  </wp:wrapPolygon>
                </wp:wrapThrough>
                <wp:docPr id="14374" name="Rectángulo redondeado 14374"/>
                <wp:cNvGraphicFramePr/>
                <a:graphic xmlns:a="http://schemas.openxmlformats.org/drawingml/2006/main">
                  <a:graphicData uri="http://schemas.microsoft.com/office/word/2010/wordprocessingShape">
                    <wps:wsp>
                      <wps:cNvSpPr/>
                      <wps:spPr>
                        <a:xfrm>
                          <a:off x="0" y="0"/>
                          <a:ext cx="5644515" cy="453224"/>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22A9DFA" w14:textId="77777777" w:rsidR="007B00AF" w:rsidRPr="00301C0E" w:rsidRDefault="007B00AF" w:rsidP="009A634D">
                            <w:pPr>
                              <w:pStyle w:val="Prrafodelista"/>
                              <w:ind w:left="284"/>
                            </w:pPr>
                            <w:r w:rsidRPr="00301C0E">
                              <w:rPr>
                                <w:rFonts w:asciiTheme="minorHAnsi" w:hAnsiTheme="minorHAnsi" w:cstheme="minorHAnsi"/>
                                <w:color w:val="auto"/>
                                <w:sz w:val="22"/>
                                <w:szCs w:val="22"/>
                              </w:rPr>
                              <w:t>Paso 9. Cuantificar el impacto de las acciones de racionalización para divulgarlos a la ciudadanía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33B8C7C" id="Rectángulo redondeado 14374" o:spid="_x0000_s1038" style="position:absolute;left:0;text-align:left;margin-left:393.25pt;margin-top:0;width:444.45pt;height:35.7pt;z-index:25194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" fillcolor="#00b0f0" strokecolor="#00b0f0" strokeweight="1pt">
                <v:stroke joinstyle="miter"/>
                <v:textbox>
                  <w:txbxContent>
                    <w:p w14:paraId="122A9DFA" w14:textId="77777777" w:rsidR="007B00AF" w:rsidRPr="00301C0E" w:rsidRDefault="007B00AF" w:rsidP="009A634D">
                      <w:pPr>
                        <w:pStyle w:val="Prrafodelista"/>
                        <w:ind w:left="284"/>
                      </w:pPr>
                      <w:r w:rsidRPr="00301C0E">
                        <w:rPr>
                          <w:rFonts w:asciiTheme="minorHAnsi" w:hAnsiTheme="minorHAnsi" w:cstheme="minorHAnsi"/>
                          <w:color w:val="auto"/>
                          <w:sz w:val="22"/>
                          <w:szCs w:val="22"/>
                        </w:rPr>
                        <w:t>Paso 9. Cuantificar el impacto de las acciones de racionalización para divulgarlos a la ciudadanía</w:t>
                      </w:r>
                    </w:p>
                  </w:txbxContent>
                </v:textbox>
                <w10:wrap type="through" anchorx="margin"/>
              </v:roundrect>
            </w:pict>
          </mc:Fallback>
        </mc:AlternateContent>
      </w:r>
    </w:p>
    <w:p w14:paraId="34EC8B09"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Diligenciar datos de operación de los trámites y otros procedimientos administrativos en el SUIT.</w:t>
      </w:r>
    </w:p>
    <w:p w14:paraId="0D273069" w14:textId="77777777" w:rsidR="00A07084" w:rsidRDefault="00A07084" w:rsidP="00A07084">
      <w:pPr>
        <w:pStyle w:val="Prrafodelista"/>
        <w:ind w:left="284"/>
        <w:rPr>
          <w:rFonts w:asciiTheme="minorHAnsi" w:hAnsiTheme="minorHAnsi" w:cstheme="minorHAnsi"/>
          <w:color w:val="auto"/>
          <w:sz w:val="22"/>
          <w:szCs w:val="22"/>
        </w:rPr>
      </w:pPr>
    </w:p>
    <w:p w14:paraId="719EB687" w14:textId="2A831532"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Implementar mecanismo</w:t>
      </w:r>
      <w:r w:rsidR="009E4A36" w:rsidRPr="00AF0C9C">
        <w:rPr>
          <w:rFonts w:asciiTheme="minorHAnsi" w:hAnsiTheme="minorHAnsi" w:cstheme="minorHAnsi"/>
          <w:color w:val="auto"/>
          <w:sz w:val="22"/>
          <w:szCs w:val="22"/>
        </w:rPr>
        <w:t>s</w:t>
      </w:r>
      <w:r w:rsidRPr="00AF0C9C">
        <w:rPr>
          <w:rFonts w:asciiTheme="minorHAnsi" w:hAnsiTheme="minorHAnsi" w:cstheme="minorHAnsi"/>
          <w:color w:val="auto"/>
          <w:sz w:val="22"/>
          <w:szCs w:val="22"/>
        </w:rPr>
        <w:t xml:space="preserve"> que permitan cuantificar los beneficios de la racionalización hacia los usuarios, en términos de reducciones de costos, tiempos, requisitos, interacciones con la entidad y desplazamientos.</w:t>
      </w:r>
    </w:p>
    <w:p w14:paraId="3378EE28" w14:textId="77777777" w:rsidR="00A07084" w:rsidRDefault="00A07084" w:rsidP="00A07084">
      <w:pPr>
        <w:pStyle w:val="Prrafodelista"/>
        <w:ind w:left="284"/>
        <w:rPr>
          <w:rFonts w:asciiTheme="minorHAnsi" w:hAnsiTheme="minorHAnsi" w:cstheme="minorHAnsi"/>
          <w:color w:val="auto"/>
          <w:sz w:val="22"/>
          <w:szCs w:val="22"/>
        </w:rPr>
      </w:pPr>
    </w:p>
    <w:p w14:paraId="70CD4636"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Medir y evaluar la disminución de tramitadores y/o terceros que se benefician de los usuarios del trámite.</w:t>
      </w:r>
    </w:p>
    <w:p w14:paraId="41554F58" w14:textId="77777777" w:rsidR="00A07084" w:rsidRDefault="00A07084" w:rsidP="00A07084">
      <w:pPr>
        <w:pStyle w:val="Prrafodelista"/>
        <w:ind w:left="284"/>
        <w:rPr>
          <w:rFonts w:asciiTheme="minorHAnsi" w:hAnsiTheme="minorHAnsi" w:cstheme="minorHAnsi"/>
          <w:color w:val="auto"/>
          <w:sz w:val="22"/>
          <w:szCs w:val="22"/>
        </w:rPr>
      </w:pPr>
    </w:p>
    <w:p w14:paraId="0E0B787C"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Medir y evaluar la disminución de las actuaciones de corrupción que se puedan estar presentando.</w:t>
      </w:r>
    </w:p>
    <w:p w14:paraId="00D1C282" w14:textId="77777777" w:rsidR="00A07084" w:rsidRDefault="00A07084" w:rsidP="00A07084">
      <w:pPr>
        <w:pStyle w:val="Prrafodelista"/>
        <w:ind w:left="284"/>
        <w:rPr>
          <w:rFonts w:asciiTheme="minorHAnsi" w:hAnsiTheme="minorHAnsi" w:cstheme="minorHAnsi"/>
          <w:color w:val="auto"/>
          <w:sz w:val="22"/>
          <w:szCs w:val="22"/>
        </w:rPr>
      </w:pPr>
    </w:p>
    <w:p w14:paraId="6919F20E" w14:textId="2D354E28"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Realizar campañas de difusión sobre los beneficios que obtienen los usuarios con las mejoras realizadas a los trámites</w:t>
      </w:r>
      <w:r w:rsidR="00301C0E" w:rsidRPr="00AF0C9C">
        <w:rPr>
          <w:rFonts w:asciiTheme="minorHAnsi" w:hAnsiTheme="minorHAnsi" w:cstheme="minorHAnsi"/>
          <w:color w:val="auto"/>
          <w:sz w:val="22"/>
          <w:szCs w:val="22"/>
        </w:rPr>
        <w:t>.</w:t>
      </w:r>
    </w:p>
    <w:p w14:paraId="643F8E80" w14:textId="77777777" w:rsidR="009A634D" w:rsidRPr="00AF0C9C" w:rsidRDefault="009A634D" w:rsidP="00AF0C9C">
      <w:pPr>
        <w:autoSpaceDE w:val="0"/>
        <w:autoSpaceDN w:val="0"/>
        <w:adjustRightInd w:val="0"/>
        <w:rPr>
          <w:rFonts w:asciiTheme="minorHAnsi" w:hAnsiTheme="minorHAnsi" w:cstheme="minorHAnsi"/>
          <w:color w:val="auto"/>
          <w:sz w:val="22"/>
          <w:szCs w:val="22"/>
          <w:highlight w:val="yellow"/>
        </w:rPr>
      </w:pPr>
    </w:p>
    <w:p w14:paraId="5E01B111" w14:textId="0BEC5902" w:rsidR="00301C0E" w:rsidRPr="00AF0C9C" w:rsidRDefault="00301C0E" w:rsidP="00AF0C9C">
      <w:pPr>
        <w:pStyle w:val="Prrafodelista"/>
        <w:ind w:left="100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50080" behindDoc="0" locked="0" layoutInCell="1" allowOverlap="1" wp14:anchorId="207001A7" wp14:editId="45385F91">
                <wp:simplePos x="0" y="0"/>
                <wp:positionH relativeFrom="margin">
                  <wp:align>left</wp:align>
                </wp:positionH>
                <wp:positionV relativeFrom="paragraph">
                  <wp:posOffset>0</wp:posOffset>
                </wp:positionV>
                <wp:extent cx="5708650" cy="301625"/>
                <wp:effectExtent l="0" t="0" r="25400" b="22225"/>
                <wp:wrapThrough wrapText="bothSides">
                  <wp:wrapPolygon edited="0">
                    <wp:start x="0" y="0"/>
                    <wp:lineTo x="0" y="21827"/>
                    <wp:lineTo x="21624" y="21827"/>
                    <wp:lineTo x="21624" y="0"/>
                    <wp:lineTo x="0" y="0"/>
                  </wp:wrapPolygon>
                </wp:wrapThrough>
                <wp:docPr id="12" name="Rectángulo redondeado 12"/>
                <wp:cNvGraphicFramePr/>
                <a:graphic xmlns:a="http://schemas.openxmlformats.org/drawingml/2006/main">
                  <a:graphicData uri="http://schemas.microsoft.com/office/word/2010/wordprocessingShape">
                    <wps:wsp>
                      <wps:cNvSpPr/>
                      <wps:spPr>
                        <a:xfrm>
                          <a:off x="0" y="0"/>
                          <a:ext cx="5708821" cy="301625"/>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7FB4AFA" w14:textId="77777777" w:rsidR="007B00AF" w:rsidRPr="00462F85" w:rsidRDefault="007B00AF" w:rsidP="009A634D">
                            <w:pPr>
                              <w:pStyle w:val="Prrafodelista"/>
                              <w:ind w:left="284"/>
                            </w:pPr>
                            <w:r w:rsidRPr="00462F85">
                              <w:rPr>
                                <w:rFonts w:asciiTheme="minorHAnsi" w:hAnsiTheme="minorHAnsi" w:cstheme="minorHAnsi"/>
                                <w:color w:val="auto"/>
                                <w:sz w:val="22"/>
                                <w:szCs w:val="22"/>
                              </w:rPr>
                              <w:t>Paso 10. Realizar campañas de apropiación de las mejoras internas y externas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7001A7" id="Rectángulo redondeado 12" o:spid="_x0000_s1039" style="position:absolute;left:0;text-align:left;margin-left:0;margin-top:0;width:449.5pt;height:23.75pt;z-index:25195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" fillcolor="#00b0f0" strokecolor="#00b0f0" strokeweight="1pt">
                <v:stroke joinstyle="miter"/>
                <v:textbox>
                  <w:txbxContent>
                    <w:p w14:paraId="07FB4AFA" w14:textId="77777777" w:rsidR="007B00AF" w:rsidRPr="00462F85" w:rsidRDefault="007B00AF" w:rsidP="009A634D">
                      <w:pPr>
                        <w:pStyle w:val="Prrafodelista"/>
                        <w:ind w:left="284"/>
                      </w:pPr>
                      <w:r w:rsidRPr="00462F85">
                        <w:rPr>
                          <w:rFonts w:asciiTheme="minorHAnsi" w:hAnsiTheme="minorHAnsi" w:cstheme="minorHAnsi"/>
                          <w:color w:val="auto"/>
                          <w:sz w:val="22"/>
                          <w:szCs w:val="22"/>
                        </w:rPr>
                        <w:t>Paso 10. Realizar campañas de apropiación de las mejoras internas y externas</w:t>
                      </w:r>
                    </w:p>
                  </w:txbxContent>
                </v:textbox>
                <w10:wrap type="through" anchorx="margin"/>
              </v:roundrect>
            </w:pict>
          </mc:Fallback>
        </mc:AlternateContent>
      </w:r>
    </w:p>
    <w:p w14:paraId="79C0613D" w14:textId="7CC32974" w:rsidR="009A634D" w:rsidRPr="00AF0C9C" w:rsidRDefault="009E4A36"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Implementar estrategias y adelanar </w:t>
      </w:r>
      <w:r w:rsidR="009A634D" w:rsidRPr="00AF0C9C">
        <w:rPr>
          <w:rFonts w:asciiTheme="minorHAnsi" w:hAnsiTheme="minorHAnsi" w:cstheme="minorHAnsi"/>
          <w:color w:val="auto"/>
          <w:sz w:val="22"/>
          <w:szCs w:val="22"/>
        </w:rPr>
        <w:t xml:space="preserve">campañas de difusión que busquen la apropiación de las mejoras </w:t>
      </w:r>
      <w:r w:rsidRPr="00AF0C9C">
        <w:rPr>
          <w:rFonts w:asciiTheme="minorHAnsi" w:hAnsiTheme="minorHAnsi" w:cstheme="minorHAnsi"/>
          <w:color w:val="auto"/>
          <w:sz w:val="22"/>
          <w:szCs w:val="22"/>
        </w:rPr>
        <w:t xml:space="preserve">en </w:t>
      </w:r>
      <w:r w:rsidR="009A634D" w:rsidRPr="00AF0C9C">
        <w:rPr>
          <w:rFonts w:asciiTheme="minorHAnsi" w:hAnsiTheme="minorHAnsi" w:cstheme="minorHAnsi"/>
          <w:color w:val="auto"/>
          <w:sz w:val="22"/>
          <w:szCs w:val="22"/>
        </w:rPr>
        <w:t xml:space="preserve">trámites </w:t>
      </w:r>
      <w:r w:rsidRPr="00AF0C9C">
        <w:rPr>
          <w:rFonts w:asciiTheme="minorHAnsi" w:hAnsiTheme="minorHAnsi" w:cstheme="minorHAnsi"/>
          <w:color w:val="auto"/>
          <w:sz w:val="22"/>
          <w:szCs w:val="22"/>
        </w:rPr>
        <w:t xml:space="preserve">de los </w:t>
      </w:r>
      <w:r w:rsidR="009A634D" w:rsidRPr="00AF0C9C">
        <w:rPr>
          <w:rFonts w:asciiTheme="minorHAnsi" w:hAnsiTheme="minorHAnsi" w:cstheme="minorHAnsi"/>
          <w:color w:val="auto"/>
          <w:sz w:val="22"/>
          <w:szCs w:val="22"/>
        </w:rPr>
        <w:t>servidores públicos de la entidad responsable de su implementación.</w:t>
      </w:r>
    </w:p>
    <w:p w14:paraId="0F0E9FA5" w14:textId="77777777" w:rsidR="00A07084" w:rsidRDefault="00A07084" w:rsidP="00A07084">
      <w:pPr>
        <w:pStyle w:val="Prrafodelista"/>
        <w:ind w:left="284"/>
        <w:rPr>
          <w:rFonts w:asciiTheme="minorHAnsi" w:hAnsiTheme="minorHAnsi" w:cstheme="minorHAnsi"/>
          <w:color w:val="auto"/>
          <w:sz w:val="22"/>
          <w:szCs w:val="22"/>
        </w:rPr>
      </w:pPr>
    </w:p>
    <w:p w14:paraId="645F5958" w14:textId="7777777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Realizar campañas de difusión y apropiación de las mejoras de los trámites para los usuarios.</w:t>
      </w:r>
    </w:p>
    <w:p w14:paraId="38F36C4C" w14:textId="77777777" w:rsidR="009A634D" w:rsidRPr="00AF0C9C" w:rsidRDefault="009A634D" w:rsidP="00AF0C9C">
      <w:pPr>
        <w:autoSpaceDE w:val="0"/>
        <w:autoSpaceDN w:val="0"/>
        <w:adjustRightInd w:val="0"/>
        <w:rPr>
          <w:rFonts w:asciiTheme="minorHAnsi" w:hAnsiTheme="minorHAnsi" w:cstheme="minorHAnsi"/>
          <w:color w:val="auto"/>
          <w:sz w:val="22"/>
          <w:szCs w:val="22"/>
          <w:highlight w:val="yellow"/>
        </w:rPr>
      </w:pPr>
    </w:p>
    <w:p w14:paraId="6D8E6597" w14:textId="16360F11" w:rsidR="009A634D" w:rsidRPr="00AF0C9C" w:rsidRDefault="009A634D" w:rsidP="00AF0C9C">
      <w:pPr>
        <w:autoSpaceDE w:val="0"/>
        <w:autoSpaceDN w:val="0"/>
        <w:adjustRightInd w:val="0"/>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936768" behindDoc="0" locked="0" layoutInCell="1" allowOverlap="1" wp14:anchorId="7BC858D0" wp14:editId="50042377">
            <wp:simplePos x="0" y="0"/>
            <wp:positionH relativeFrom="column">
              <wp:posOffset>184785</wp:posOffset>
            </wp:positionH>
            <wp:positionV relativeFrom="paragraph">
              <wp:posOffset>5080</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En el SUIT</w:t>
      </w:r>
      <w:r w:rsidR="009E4A36" w:rsidRPr="00AF0C9C">
        <w:rPr>
          <w:rFonts w:asciiTheme="minorHAnsi" w:hAnsiTheme="minorHAnsi" w:cstheme="minorHAnsi"/>
          <w:sz w:val="22"/>
          <w:szCs w:val="22"/>
        </w:rPr>
        <w:t xml:space="preserve"> </w:t>
      </w:r>
      <w:r w:rsidRPr="00AF0C9C">
        <w:rPr>
          <w:rFonts w:asciiTheme="minorHAnsi" w:hAnsiTheme="minorHAnsi" w:cstheme="minorHAnsi"/>
          <w:sz w:val="22"/>
          <w:szCs w:val="22"/>
        </w:rPr>
        <w:t>se brindan las herramientas y orientaciones para el registro de trámites y procedimientos administrativos. Encontrará guías orientadoras para el uso de cada uno de los módulos del SUIT</w:t>
      </w:r>
      <w:r w:rsidR="009E4A36" w:rsidRPr="00AF0C9C">
        <w:rPr>
          <w:rFonts w:asciiTheme="minorHAnsi" w:hAnsiTheme="minorHAnsi" w:cstheme="minorHAnsi"/>
          <w:sz w:val="22"/>
          <w:szCs w:val="22"/>
        </w:rPr>
        <w:t>, así</w:t>
      </w:r>
      <w:r w:rsidR="00301C0E" w:rsidRPr="00AF0C9C">
        <w:rPr>
          <w:rFonts w:asciiTheme="minorHAnsi" w:hAnsiTheme="minorHAnsi" w:cstheme="minorHAnsi"/>
          <w:sz w:val="22"/>
          <w:szCs w:val="22"/>
        </w:rPr>
        <w:t>:</w:t>
      </w:r>
    </w:p>
    <w:p w14:paraId="0ADC44B9" w14:textId="77777777" w:rsidR="009A634D" w:rsidRPr="00AF0C9C" w:rsidRDefault="009A634D" w:rsidP="00AF0C9C">
      <w:pPr>
        <w:autoSpaceDE w:val="0"/>
        <w:autoSpaceDN w:val="0"/>
        <w:adjustRightInd w:val="0"/>
        <w:ind w:left="1134"/>
        <w:rPr>
          <w:rFonts w:asciiTheme="minorHAnsi" w:hAnsiTheme="minorHAnsi" w:cstheme="minorHAnsi"/>
          <w:sz w:val="22"/>
          <w:szCs w:val="22"/>
        </w:rPr>
      </w:pPr>
    </w:p>
    <w:p w14:paraId="3F453237"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Conceptos básicos:</w:t>
      </w:r>
    </w:p>
    <w:p w14:paraId="5CA44CFB"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2" w:history="1">
        <w:r w:rsidR="009A634D" w:rsidRPr="00AF0C9C">
          <w:rPr>
            <w:rStyle w:val="Hipervnculo"/>
            <w:rFonts w:asciiTheme="minorHAnsi" w:hAnsiTheme="minorHAnsi" w:cstheme="minorHAnsi"/>
            <w:sz w:val="22"/>
            <w:szCs w:val="22"/>
          </w:rPr>
          <w:t>http://www.suit.gov.co/documents/10179/466473/Conceptos+B%C3%A1sicos/da270d91-b793-4e79-9cdd-730af27a2cd0</w:t>
        </w:r>
      </w:hyperlink>
      <w:r w:rsidR="009A634D" w:rsidRPr="00AF0C9C">
        <w:rPr>
          <w:rFonts w:asciiTheme="minorHAnsi" w:hAnsiTheme="minorHAnsi" w:cstheme="minorHAnsi"/>
          <w:color w:val="auto"/>
          <w:sz w:val="22"/>
          <w:szCs w:val="22"/>
        </w:rPr>
        <w:t xml:space="preserve"> </w:t>
      </w:r>
    </w:p>
    <w:p w14:paraId="262A33B1"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p>
    <w:p w14:paraId="3C0DE677" w14:textId="3C832E5E"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Módulo de </w:t>
      </w:r>
      <w:r w:rsidR="008B54E3" w:rsidRPr="00AF0C9C">
        <w:rPr>
          <w:rFonts w:asciiTheme="minorHAnsi" w:hAnsiTheme="minorHAnsi" w:cstheme="minorHAnsi"/>
          <w:color w:val="auto"/>
          <w:sz w:val="22"/>
          <w:szCs w:val="22"/>
        </w:rPr>
        <w:t>usuarios</w:t>
      </w:r>
      <w:r w:rsidRPr="00AF0C9C">
        <w:rPr>
          <w:rFonts w:asciiTheme="minorHAnsi" w:hAnsiTheme="minorHAnsi" w:cstheme="minorHAnsi"/>
          <w:color w:val="auto"/>
          <w:sz w:val="22"/>
          <w:szCs w:val="22"/>
        </w:rPr>
        <w:t>:</w:t>
      </w:r>
    </w:p>
    <w:p w14:paraId="7C4F42E9"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3" w:history="1">
        <w:r w:rsidR="009A634D" w:rsidRPr="00AF0C9C">
          <w:rPr>
            <w:rStyle w:val="Hipervnculo"/>
            <w:rFonts w:asciiTheme="minorHAnsi" w:hAnsiTheme="minorHAnsi" w:cstheme="minorHAnsi"/>
            <w:sz w:val="22"/>
            <w:szCs w:val="22"/>
          </w:rPr>
          <w:t>http://www.suit.gov.co/documents/10179/466473/Gesti%C3%B3n+de+Usuarios/e3855788-d78e-436b-b178-e3ca9f44613c</w:t>
        </w:r>
      </w:hyperlink>
      <w:r w:rsidR="009A634D" w:rsidRPr="00AF0C9C">
        <w:rPr>
          <w:rFonts w:asciiTheme="minorHAnsi" w:hAnsiTheme="minorHAnsi" w:cstheme="minorHAnsi"/>
          <w:color w:val="auto"/>
          <w:sz w:val="22"/>
          <w:szCs w:val="22"/>
        </w:rPr>
        <w:t xml:space="preserve"> </w:t>
      </w:r>
    </w:p>
    <w:p w14:paraId="07C6E321"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p>
    <w:p w14:paraId="74040D7A" w14:textId="0F96A52B"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Módulo </w:t>
      </w:r>
      <w:r w:rsidR="008B54E3" w:rsidRPr="00AF0C9C">
        <w:rPr>
          <w:rFonts w:asciiTheme="minorHAnsi" w:hAnsiTheme="minorHAnsi" w:cstheme="minorHAnsi"/>
          <w:color w:val="auto"/>
          <w:sz w:val="22"/>
          <w:szCs w:val="22"/>
        </w:rPr>
        <w:t>de formularios</w:t>
      </w:r>
      <w:r w:rsidRPr="00AF0C9C">
        <w:rPr>
          <w:rFonts w:asciiTheme="minorHAnsi" w:hAnsiTheme="minorHAnsi" w:cstheme="minorHAnsi"/>
          <w:color w:val="auto"/>
          <w:sz w:val="22"/>
          <w:szCs w:val="22"/>
        </w:rPr>
        <w:t xml:space="preserve">: </w:t>
      </w:r>
    </w:p>
    <w:p w14:paraId="5A85ECC4"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4" w:history="1">
        <w:r w:rsidR="009A634D" w:rsidRPr="00AF0C9C">
          <w:rPr>
            <w:rStyle w:val="Hipervnculo"/>
            <w:rFonts w:asciiTheme="minorHAnsi" w:hAnsiTheme="minorHAnsi" w:cstheme="minorHAnsi"/>
            <w:sz w:val="22"/>
            <w:szCs w:val="22"/>
          </w:rPr>
          <w:t>http://www.suit.gov.co/documents/10179/11887/Formularios/baeb2859-09de-4f4b-98db-7a45fc7c6849</w:t>
        </w:r>
      </w:hyperlink>
    </w:p>
    <w:p w14:paraId="5ED90753"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p>
    <w:p w14:paraId="46FAD91D" w14:textId="214B0E02"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Módulo </w:t>
      </w:r>
      <w:r w:rsidR="008B54E3" w:rsidRPr="00AF0C9C">
        <w:rPr>
          <w:rFonts w:asciiTheme="minorHAnsi" w:hAnsiTheme="minorHAnsi" w:cstheme="minorHAnsi"/>
          <w:color w:val="auto"/>
          <w:sz w:val="22"/>
          <w:szCs w:val="22"/>
        </w:rPr>
        <w:t>de inventarios</w:t>
      </w:r>
      <w:r w:rsidRPr="00AF0C9C">
        <w:rPr>
          <w:rFonts w:asciiTheme="minorHAnsi" w:hAnsiTheme="minorHAnsi" w:cstheme="minorHAnsi"/>
          <w:color w:val="auto"/>
          <w:sz w:val="22"/>
          <w:szCs w:val="22"/>
        </w:rPr>
        <w:t>:</w:t>
      </w:r>
    </w:p>
    <w:p w14:paraId="2067FED6"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5" w:history="1">
        <w:r w:rsidR="009A634D" w:rsidRPr="00AF0C9C">
          <w:rPr>
            <w:rStyle w:val="Hipervnculo"/>
            <w:rFonts w:asciiTheme="minorHAnsi" w:hAnsiTheme="minorHAnsi" w:cstheme="minorHAnsi"/>
            <w:sz w:val="22"/>
            <w:szCs w:val="22"/>
          </w:rPr>
          <w:t>http://www.suit.gov.co/documents/10179/466473/Gu%C3%ADa+ventarios/1bf8920f-eaa9-49e3-9200-c8b4eb9efc56</w:t>
        </w:r>
      </w:hyperlink>
    </w:p>
    <w:p w14:paraId="50A80E4A"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p>
    <w:p w14:paraId="5A390FB6" w14:textId="5397875F"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Módulo Formato Integrado </w:t>
      </w:r>
      <w:r w:rsidR="008B54E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FI</w:t>
      </w:r>
      <w:r w:rsidR="008B54E3" w:rsidRPr="00AF0C9C">
        <w:rPr>
          <w:rFonts w:asciiTheme="minorHAnsi" w:hAnsiTheme="minorHAnsi" w:cstheme="minorHAnsi"/>
          <w:color w:val="auto"/>
          <w:sz w:val="22"/>
          <w:szCs w:val="22"/>
        </w:rPr>
        <w:t>)</w:t>
      </w:r>
    </w:p>
    <w:p w14:paraId="5A1CA95C"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6" w:history="1">
        <w:r w:rsidR="009A634D" w:rsidRPr="00AF0C9C">
          <w:rPr>
            <w:rStyle w:val="Hipervnculo"/>
            <w:rFonts w:asciiTheme="minorHAnsi" w:hAnsiTheme="minorHAnsi" w:cstheme="minorHAnsi"/>
            <w:sz w:val="22"/>
            <w:szCs w:val="22"/>
          </w:rPr>
          <w:t>http://www.suit.gov.co/documents/10179/466473/Gu%C3%ADa-Formato+Integrado-FI/2150b5b9-58b8-45af-b6fa-7588746ac609</w:t>
        </w:r>
      </w:hyperlink>
    </w:p>
    <w:p w14:paraId="189A0C03"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p>
    <w:p w14:paraId="68CB7D8B" w14:textId="57651CB8"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Módulo </w:t>
      </w:r>
      <w:r w:rsidR="008B54E3" w:rsidRPr="00AF0C9C">
        <w:rPr>
          <w:rFonts w:asciiTheme="minorHAnsi" w:hAnsiTheme="minorHAnsi" w:cstheme="minorHAnsi"/>
          <w:color w:val="auto"/>
          <w:sz w:val="22"/>
          <w:szCs w:val="22"/>
        </w:rPr>
        <w:t>de modelos</w:t>
      </w:r>
      <w:r w:rsidRPr="00AF0C9C">
        <w:rPr>
          <w:rFonts w:asciiTheme="minorHAnsi" w:hAnsiTheme="minorHAnsi" w:cstheme="minorHAnsi"/>
          <w:color w:val="auto"/>
          <w:sz w:val="22"/>
          <w:szCs w:val="22"/>
        </w:rPr>
        <w:t>:</w:t>
      </w:r>
    </w:p>
    <w:p w14:paraId="619C2F03"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7" w:history="1">
        <w:r w:rsidR="009A634D" w:rsidRPr="00AF0C9C">
          <w:rPr>
            <w:rStyle w:val="Hipervnculo"/>
            <w:rFonts w:asciiTheme="minorHAnsi" w:hAnsiTheme="minorHAnsi" w:cstheme="minorHAnsi"/>
            <w:sz w:val="22"/>
            <w:szCs w:val="22"/>
          </w:rPr>
          <w:t>http://www.suit.gov.co/documents/10179/466473/Gu%C3%ADa-Modelos/864a021e-f4f8-4fad-afaa-7c2b630e6a45</w:t>
        </w:r>
      </w:hyperlink>
    </w:p>
    <w:p w14:paraId="3FC4670C"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p>
    <w:p w14:paraId="6CB212D8" w14:textId="5D0BAF4F"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Módulo </w:t>
      </w:r>
      <w:r w:rsidR="008B54E3" w:rsidRPr="00AF0C9C">
        <w:rPr>
          <w:rFonts w:asciiTheme="minorHAnsi" w:hAnsiTheme="minorHAnsi" w:cstheme="minorHAnsi"/>
          <w:color w:val="auto"/>
          <w:sz w:val="22"/>
          <w:szCs w:val="22"/>
        </w:rPr>
        <w:t>de racionalización</w:t>
      </w:r>
      <w:r w:rsidRPr="00AF0C9C">
        <w:rPr>
          <w:rFonts w:asciiTheme="minorHAnsi" w:hAnsiTheme="minorHAnsi" w:cstheme="minorHAnsi"/>
          <w:color w:val="auto"/>
          <w:sz w:val="22"/>
          <w:szCs w:val="22"/>
        </w:rPr>
        <w:t>:</w:t>
      </w:r>
    </w:p>
    <w:p w14:paraId="0689E05C"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8" w:history="1">
        <w:r w:rsidR="009A634D" w:rsidRPr="00AF0C9C">
          <w:rPr>
            <w:rStyle w:val="Hipervnculo"/>
            <w:rFonts w:asciiTheme="minorHAnsi" w:hAnsiTheme="minorHAnsi" w:cstheme="minorHAnsi"/>
            <w:sz w:val="22"/>
            <w:szCs w:val="22"/>
          </w:rPr>
          <w:t>http://www.suit.gov.co/documents/10179/11887/7+GU%C3%8DA+SUIT+2015+VII+-+Racionalizaci%C3%B3n++v2.pdf/892de701-6208-4580-9cc2-1536cf2f0b67</w:t>
        </w:r>
      </w:hyperlink>
    </w:p>
    <w:p w14:paraId="7270CE82"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rPr>
      </w:pPr>
    </w:p>
    <w:p w14:paraId="6CAF4E0E" w14:textId="24515C31" w:rsidR="009A634D" w:rsidRPr="00AF0C9C" w:rsidRDefault="009A634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Módulo </w:t>
      </w:r>
      <w:r w:rsidR="008B54E3" w:rsidRPr="00AF0C9C">
        <w:rPr>
          <w:rFonts w:asciiTheme="minorHAnsi" w:hAnsiTheme="minorHAnsi" w:cstheme="minorHAnsi"/>
          <w:color w:val="auto"/>
          <w:sz w:val="22"/>
          <w:szCs w:val="22"/>
        </w:rPr>
        <w:t>de eliminación</w:t>
      </w:r>
      <w:r w:rsidRPr="00AF0C9C">
        <w:rPr>
          <w:rFonts w:asciiTheme="minorHAnsi" w:hAnsiTheme="minorHAnsi" w:cstheme="minorHAnsi"/>
          <w:color w:val="auto"/>
          <w:sz w:val="22"/>
          <w:szCs w:val="22"/>
        </w:rPr>
        <w:t>:</w:t>
      </w:r>
    </w:p>
    <w:p w14:paraId="1C52609B" w14:textId="77777777" w:rsidR="009A634D" w:rsidRPr="00AF0C9C" w:rsidRDefault="00CD374B" w:rsidP="00AF0C9C">
      <w:pPr>
        <w:autoSpaceDE w:val="0"/>
        <w:autoSpaceDN w:val="0"/>
        <w:adjustRightInd w:val="0"/>
        <w:ind w:left="1134"/>
        <w:rPr>
          <w:rFonts w:asciiTheme="minorHAnsi" w:hAnsiTheme="minorHAnsi" w:cstheme="minorHAnsi"/>
          <w:color w:val="auto"/>
          <w:sz w:val="22"/>
          <w:szCs w:val="22"/>
        </w:rPr>
      </w:pPr>
      <w:hyperlink r:id="rId99" w:history="1">
        <w:r w:rsidR="009A634D" w:rsidRPr="00AF0C9C">
          <w:rPr>
            <w:rStyle w:val="Hipervnculo"/>
            <w:rFonts w:asciiTheme="minorHAnsi" w:hAnsiTheme="minorHAnsi" w:cstheme="minorHAnsi"/>
            <w:sz w:val="22"/>
            <w:szCs w:val="22"/>
          </w:rPr>
          <w:t>http://www.suit.gov.co/documents/10179/466473/Guia-Eliminaci%C3%B3n/e1659d55-2cb6-4c03-bf1d-4246d3b796b9</w:t>
        </w:r>
      </w:hyperlink>
    </w:p>
    <w:p w14:paraId="1F50D4FB" w14:textId="77777777" w:rsidR="009A634D" w:rsidRPr="00AF0C9C" w:rsidRDefault="009A634D" w:rsidP="00AF0C9C">
      <w:pPr>
        <w:autoSpaceDE w:val="0"/>
        <w:autoSpaceDN w:val="0"/>
        <w:adjustRightInd w:val="0"/>
        <w:ind w:left="284"/>
        <w:rPr>
          <w:rFonts w:asciiTheme="minorHAnsi" w:hAnsiTheme="minorHAnsi" w:cstheme="minorHAnsi"/>
          <w:color w:val="auto"/>
          <w:sz w:val="22"/>
          <w:szCs w:val="22"/>
        </w:rPr>
      </w:pPr>
    </w:p>
    <w:p w14:paraId="7B075D46" w14:textId="604A8C41" w:rsidR="009A634D" w:rsidRPr="00AF0C9C" w:rsidRDefault="008B54E3"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Así mismo</w:t>
      </w:r>
      <w:r w:rsidR="009A634D" w:rsidRPr="00AF0C9C">
        <w:rPr>
          <w:rFonts w:asciiTheme="minorHAnsi" w:hAnsiTheme="minorHAnsi" w:cstheme="minorHAnsi"/>
          <w:color w:val="auto"/>
          <w:sz w:val="22"/>
          <w:szCs w:val="22"/>
        </w:rPr>
        <w:t>, en el siguiente enlace encontrará la guía metodológica para la formulación de la Estrategia de racionalización de trámites con algunos conceptos básicos, en el marco del Plan Anticorrupción y de Atención al Ciudadano:</w:t>
      </w:r>
    </w:p>
    <w:p w14:paraId="64923A31" w14:textId="77777777" w:rsidR="009A634D" w:rsidRPr="00AF0C9C" w:rsidRDefault="00CD374B" w:rsidP="00AF0C9C">
      <w:pPr>
        <w:ind w:left="1134"/>
        <w:rPr>
          <w:rFonts w:asciiTheme="minorHAnsi" w:hAnsiTheme="minorHAnsi" w:cstheme="minorHAnsi"/>
          <w:color w:val="auto"/>
          <w:sz w:val="22"/>
          <w:szCs w:val="22"/>
        </w:rPr>
      </w:pPr>
      <w:hyperlink r:id="rId100" w:history="1">
        <w:r w:rsidR="009A634D" w:rsidRPr="00AF0C9C">
          <w:rPr>
            <w:rStyle w:val="Hipervnculo"/>
            <w:rFonts w:asciiTheme="minorHAnsi" w:hAnsiTheme="minorHAnsi" w:cstheme="minorHAnsi"/>
            <w:sz w:val="22"/>
            <w:szCs w:val="22"/>
          </w:rPr>
          <w:t>http://www.suit.gov.co/documents/10179/466473/PLAN+ANTICORRUPCION/acd7837d-b833-4baa-a8cd-2b736c261a14</w:t>
        </w:r>
      </w:hyperlink>
      <w:r w:rsidR="009A634D" w:rsidRPr="00AF0C9C">
        <w:rPr>
          <w:rFonts w:asciiTheme="minorHAnsi" w:hAnsiTheme="minorHAnsi" w:cstheme="minorHAnsi"/>
          <w:color w:val="auto"/>
          <w:sz w:val="22"/>
          <w:szCs w:val="22"/>
        </w:rPr>
        <w:t xml:space="preserve"> </w:t>
      </w:r>
    </w:p>
    <w:p w14:paraId="58CF5C11" w14:textId="77777777" w:rsidR="009A634D" w:rsidRPr="00AF0C9C" w:rsidRDefault="009A634D" w:rsidP="00AF0C9C">
      <w:pPr>
        <w:autoSpaceDE w:val="0"/>
        <w:autoSpaceDN w:val="0"/>
        <w:adjustRightInd w:val="0"/>
        <w:ind w:left="1134"/>
        <w:rPr>
          <w:rFonts w:asciiTheme="minorHAnsi" w:hAnsiTheme="minorHAnsi" w:cstheme="minorHAnsi"/>
          <w:color w:val="auto"/>
          <w:sz w:val="22"/>
          <w:szCs w:val="22"/>
          <w:highlight w:val="yellow"/>
        </w:rPr>
      </w:pPr>
    </w:p>
    <w:p w14:paraId="260BD217" w14:textId="26F38C41" w:rsidR="009A634D" w:rsidRPr="00AF0C9C" w:rsidRDefault="009A634D" w:rsidP="00AF0C9C">
      <w:pPr>
        <w:pStyle w:val="Prrafodelista"/>
        <w:numPr>
          <w:ilvl w:val="0"/>
          <w:numId w:val="8"/>
        </w:numPr>
        <w:ind w:left="284" w:hanging="284"/>
        <w:rPr>
          <w:rFonts w:asciiTheme="minorHAnsi" w:hAnsiTheme="minorHAnsi" w:cstheme="minorHAnsi"/>
          <w:color w:val="00B0F0"/>
          <w:sz w:val="22"/>
          <w:szCs w:val="22"/>
        </w:rPr>
      </w:pPr>
      <w:r w:rsidRPr="00AF0C9C">
        <w:rPr>
          <w:rFonts w:asciiTheme="minorHAnsi" w:eastAsia="Times New Roman" w:hAnsiTheme="minorHAnsi" w:cstheme="minorHAnsi"/>
          <w:color w:val="00B0F0"/>
          <w:sz w:val="22"/>
          <w:szCs w:val="22"/>
        </w:rPr>
        <w:t>Diseñar e implementar mecanismos de participación ciudadana</w:t>
      </w:r>
    </w:p>
    <w:p w14:paraId="2E8794FF" w14:textId="77777777" w:rsidR="009A634D" w:rsidRPr="00AF0C9C" w:rsidRDefault="009A634D" w:rsidP="00AF0C9C">
      <w:pPr>
        <w:pStyle w:val="Prrafodelista"/>
        <w:ind w:left="284"/>
        <w:rPr>
          <w:rFonts w:asciiTheme="minorHAnsi" w:eastAsia="Times New Roman" w:hAnsiTheme="minorHAnsi" w:cstheme="minorHAnsi"/>
          <w:color w:val="1F3864" w:themeColor="accent5" w:themeShade="80"/>
          <w:sz w:val="22"/>
          <w:szCs w:val="22"/>
        </w:rPr>
      </w:pPr>
    </w:p>
    <w:p w14:paraId="226BCFE8" w14:textId="23CDC0C3" w:rsidR="009A634D" w:rsidRPr="00AF0C9C" w:rsidRDefault="009A634D" w:rsidP="00AF0C9C">
      <w:pPr>
        <w:pStyle w:val="NormalWeb"/>
        <w:shd w:val="clear" w:color="auto" w:fill="FFFFFF"/>
        <w:spacing w:before="0" w:beforeAutospacing="0" w:after="0" w:afterAutospacing="0"/>
        <w:jc w:val="both"/>
        <w:rPr>
          <w:rFonts w:asciiTheme="minorHAnsi" w:hAnsiTheme="minorHAnsi"/>
          <w:sz w:val="22"/>
          <w:szCs w:val="22"/>
          <w:lang w:val="es-ES_tradnl"/>
        </w:rPr>
      </w:pPr>
      <w:r w:rsidRPr="00AF0C9C">
        <w:rPr>
          <w:rFonts w:asciiTheme="minorHAnsi" w:hAnsiTheme="minorHAnsi"/>
          <w:sz w:val="22"/>
          <w:szCs w:val="22"/>
          <w:lang w:val="es-ES_tradnl"/>
        </w:rPr>
        <w:t>Uno de los fines esenciales del Estado</w:t>
      </w:r>
      <w:r w:rsidR="008B54E3" w:rsidRPr="00AF0C9C">
        <w:rPr>
          <w:rFonts w:asciiTheme="minorHAnsi" w:hAnsiTheme="minorHAnsi"/>
          <w:sz w:val="22"/>
          <w:szCs w:val="22"/>
          <w:lang w:val="es-ES_tradnl"/>
        </w:rPr>
        <w:t>,</w:t>
      </w:r>
      <w:r w:rsidRPr="00AF0C9C">
        <w:rPr>
          <w:rFonts w:asciiTheme="minorHAnsi" w:hAnsiTheme="minorHAnsi"/>
          <w:sz w:val="22"/>
          <w:szCs w:val="22"/>
          <w:lang w:val="es-ES_tradnl"/>
        </w:rPr>
        <w:t xml:space="preserve"> consagrados en la Constitución Política de Colombia, además de servir a la comunidad, promover la prosperidad general y garantizar la efectividad de los principios, derechos y deberes,</w:t>
      </w:r>
      <w:r w:rsidR="000A315F" w:rsidRPr="00AF0C9C">
        <w:rPr>
          <w:rFonts w:asciiTheme="minorHAnsi" w:hAnsiTheme="minorHAnsi"/>
          <w:sz w:val="22"/>
          <w:szCs w:val="22"/>
          <w:lang w:val="es-ES_tradnl"/>
        </w:rPr>
        <w:t xml:space="preserve"> </w:t>
      </w:r>
      <w:r w:rsidRPr="00AF0C9C">
        <w:rPr>
          <w:rFonts w:asciiTheme="minorHAnsi" w:hAnsiTheme="minorHAnsi"/>
          <w:sz w:val="22"/>
          <w:szCs w:val="22"/>
          <w:lang w:val="es-ES_tradnl"/>
        </w:rPr>
        <w:t xml:space="preserve">es el de facilitar la participación de todos en las decisiones que los afectan y en la vida económica, política, administrativa y cultural de la Nación. </w:t>
      </w:r>
    </w:p>
    <w:p w14:paraId="4CAC4508" w14:textId="77777777" w:rsidR="008B54E3" w:rsidRPr="00AF0C9C" w:rsidRDefault="008B54E3" w:rsidP="00AF0C9C">
      <w:pPr>
        <w:rPr>
          <w:rFonts w:asciiTheme="minorHAnsi" w:eastAsia="Times New Roman" w:hAnsiTheme="minorHAnsi" w:cs="Times New Roman"/>
          <w:sz w:val="22"/>
          <w:szCs w:val="22"/>
          <w:lang w:eastAsia="es-ES"/>
        </w:rPr>
      </w:pPr>
    </w:p>
    <w:p w14:paraId="1D13C5E2" w14:textId="2768CFFC" w:rsidR="009A634D" w:rsidRPr="00AF0C9C" w:rsidRDefault="009A634D" w:rsidP="00AF0C9C">
      <w:pPr>
        <w:rPr>
          <w:rFonts w:asciiTheme="minorHAnsi" w:eastAsia="Times New Roman" w:hAnsiTheme="minorHAnsi" w:cs="Times New Roman"/>
          <w:sz w:val="22"/>
          <w:szCs w:val="22"/>
          <w:lang w:eastAsia="es-ES"/>
        </w:rPr>
      </w:pPr>
      <w:r w:rsidRPr="00AF0C9C">
        <w:rPr>
          <w:rFonts w:asciiTheme="minorHAnsi" w:eastAsia="Times New Roman" w:hAnsiTheme="minorHAnsi" w:cs="Times New Roman"/>
          <w:sz w:val="22"/>
          <w:szCs w:val="22"/>
          <w:lang w:eastAsia="es-ES"/>
        </w:rPr>
        <w:t>Para acatar este mandato constitucional</w:t>
      </w:r>
      <w:r w:rsidR="008B54E3" w:rsidRPr="00AF0C9C">
        <w:rPr>
          <w:rFonts w:asciiTheme="minorHAnsi" w:eastAsia="Times New Roman" w:hAnsiTheme="minorHAnsi" w:cs="Times New Roman"/>
          <w:sz w:val="22"/>
          <w:szCs w:val="22"/>
          <w:lang w:eastAsia="es-ES"/>
        </w:rPr>
        <w:t>,</w:t>
      </w:r>
      <w:r w:rsidRPr="00AF0C9C">
        <w:rPr>
          <w:rFonts w:asciiTheme="minorHAnsi" w:eastAsia="Times New Roman" w:hAnsiTheme="minorHAnsi" w:cs="Times New Roman"/>
          <w:sz w:val="22"/>
          <w:szCs w:val="22"/>
          <w:lang w:eastAsia="es-ES"/>
        </w:rPr>
        <w:t xml:space="preserve"> las entidades del Estado, particularmente las que conforman la Rama Ejecutiva, han venido implementando acciones encaminadas a fortalecer la participación para la mejora en la gestión pública, alcanzando avances representativos en materia de participación en el ciclo de seguimiento y evaluación de la gestión pública a través de procesos de rendición de cuentas. </w:t>
      </w:r>
    </w:p>
    <w:p w14:paraId="1A9B3756" w14:textId="77777777" w:rsidR="009A634D" w:rsidRPr="00AF0C9C" w:rsidRDefault="009A634D" w:rsidP="00AF0C9C">
      <w:pPr>
        <w:rPr>
          <w:rFonts w:asciiTheme="minorHAnsi" w:eastAsia="Times New Roman" w:hAnsiTheme="minorHAnsi" w:cs="Times New Roman"/>
          <w:sz w:val="22"/>
          <w:szCs w:val="22"/>
          <w:lang w:eastAsia="es-ES"/>
        </w:rPr>
      </w:pPr>
    </w:p>
    <w:p w14:paraId="4FA6959D" w14:textId="3E97896D" w:rsidR="009A634D" w:rsidRPr="00AF0C9C" w:rsidRDefault="009A634D" w:rsidP="00AF0C9C">
      <w:pPr>
        <w:rPr>
          <w:rFonts w:asciiTheme="minorHAnsi" w:eastAsia="Times New Roman" w:hAnsiTheme="minorHAnsi" w:cs="Times New Roman"/>
          <w:sz w:val="22"/>
          <w:szCs w:val="22"/>
          <w:lang w:eastAsia="es-ES"/>
        </w:rPr>
      </w:pPr>
      <w:r w:rsidRPr="00AF0C9C">
        <w:rPr>
          <w:rFonts w:asciiTheme="minorHAnsi" w:eastAsia="Times New Roman" w:hAnsiTheme="minorHAnsi" w:cs="Times New Roman"/>
          <w:sz w:val="22"/>
          <w:szCs w:val="22"/>
          <w:lang w:eastAsia="es-ES"/>
        </w:rPr>
        <w:t>Sin embargo, y con base en los resultados arrojados por el Formulario Único de Reporte de Avance en la Gestión, no se presentan los mismos avances en la generación de otros espacios de participación que involucren a la ciudadanía en los demás ciclos de la gestión pública</w:t>
      </w:r>
      <w:r w:rsidR="008B54E3" w:rsidRPr="00AF0C9C">
        <w:rPr>
          <w:rFonts w:asciiTheme="minorHAnsi" w:eastAsia="Times New Roman" w:hAnsiTheme="minorHAnsi" w:cs="Times New Roman"/>
          <w:sz w:val="22"/>
          <w:szCs w:val="22"/>
          <w:lang w:eastAsia="es-ES"/>
        </w:rPr>
        <w:t>. E</w:t>
      </w:r>
      <w:r w:rsidRPr="00AF0C9C">
        <w:rPr>
          <w:rFonts w:asciiTheme="minorHAnsi" w:eastAsia="Times New Roman" w:hAnsiTheme="minorHAnsi" w:cs="Times New Roman"/>
          <w:sz w:val="22"/>
          <w:szCs w:val="22"/>
          <w:lang w:eastAsia="es-ES"/>
        </w:rPr>
        <w:t>stos son</w:t>
      </w:r>
      <w:r w:rsidR="008B54E3" w:rsidRPr="00AF0C9C">
        <w:rPr>
          <w:rFonts w:asciiTheme="minorHAnsi" w:eastAsia="Times New Roman" w:hAnsiTheme="minorHAnsi" w:cs="Times New Roman"/>
          <w:sz w:val="22"/>
          <w:szCs w:val="22"/>
          <w:lang w:eastAsia="es-ES"/>
        </w:rPr>
        <w:t xml:space="preserve">: </w:t>
      </w:r>
      <w:r w:rsidRPr="00AF0C9C">
        <w:rPr>
          <w:rFonts w:asciiTheme="minorHAnsi" w:eastAsia="Times New Roman" w:hAnsiTheme="minorHAnsi" w:cs="Times New Roman"/>
          <w:sz w:val="22"/>
          <w:szCs w:val="22"/>
          <w:lang w:eastAsia="es-ES"/>
        </w:rPr>
        <w:t xml:space="preserve">espacios en el diagnóstico, formulación e implementación de las </w:t>
      </w:r>
      <w:r w:rsidR="00E623DD" w:rsidRPr="00AF0C9C">
        <w:rPr>
          <w:rFonts w:asciiTheme="minorHAnsi" w:eastAsia="Times New Roman" w:hAnsiTheme="minorHAnsi" w:cs="Times New Roman"/>
          <w:sz w:val="22"/>
          <w:szCs w:val="22"/>
          <w:lang w:eastAsia="es-ES"/>
        </w:rPr>
        <w:t>políticas</w:t>
      </w:r>
      <w:r w:rsidRPr="00AF0C9C">
        <w:rPr>
          <w:rFonts w:asciiTheme="minorHAnsi" w:eastAsia="Times New Roman" w:hAnsiTheme="minorHAnsi" w:cs="Times New Roman"/>
          <w:sz w:val="22"/>
          <w:szCs w:val="22"/>
          <w:lang w:eastAsia="es-ES"/>
        </w:rPr>
        <w:t xml:space="preserve"> programas y proyectos que materializan la garantía de los derechos ciudadanos. </w:t>
      </w:r>
    </w:p>
    <w:p w14:paraId="44C68ACA" w14:textId="77777777" w:rsidR="009A634D" w:rsidRPr="00AF0C9C" w:rsidRDefault="009A634D" w:rsidP="00AF0C9C">
      <w:pPr>
        <w:rPr>
          <w:rFonts w:asciiTheme="minorHAnsi" w:eastAsia="Times New Roman" w:hAnsiTheme="minorHAnsi" w:cs="Times New Roman"/>
          <w:sz w:val="22"/>
          <w:szCs w:val="22"/>
          <w:lang w:eastAsia="es-ES"/>
        </w:rPr>
      </w:pPr>
    </w:p>
    <w:p w14:paraId="0FC750A9" w14:textId="7447C959" w:rsidR="009A634D" w:rsidRPr="00AF0C9C" w:rsidRDefault="009A634D" w:rsidP="00AF0C9C">
      <w:pPr>
        <w:rPr>
          <w:rFonts w:asciiTheme="minorHAnsi" w:eastAsia="Times New Roman" w:hAnsiTheme="minorHAnsi" w:cs="Times New Roman"/>
          <w:sz w:val="22"/>
          <w:szCs w:val="22"/>
          <w:lang w:eastAsia="es-ES"/>
        </w:rPr>
      </w:pPr>
      <w:r w:rsidRPr="00AF0C9C">
        <w:rPr>
          <w:rFonts w:asciiTheme="minorHAnsi" w:eastAsia="Times New Roman" w:hAnsiTheme="minorHAnsi" w:cs="Times New Roman"/>
          <w:sz w:val="22"/>
          <w:szCs w:val="22"/>
          <w:lang w:eastAsia="es-ES"/>
        </w:rPr>
        <w:t xml:space="preserve">Por esta razón, y </w:t>
      </w:r>
      <w:r w:rsidR="008B54E3" w:rsidRPr="00AF0C9C">
        <w:rPr>
          <w:rFonts w:asciiTheme="minorHAnsi" w:eastAsia="Times New Roman" w:hAnsiTheme="minorHAnsi" w:cs="Times New Roman"/>
          <w:sz w:val="22"/>
          <w:szCs w:val="22"/>
          <w:lang w:eastAsia="es-ES"/>
        </w:rPr>
        <w:t xml:space="preserve">basados en </w:t>
      </w:r>
      <w:r w:rsidRPr="00AF0C9C">
        <w:rPr>
          <w:rFonts w:asciiTheme="minorHAnsi" w:eastAsia="Times New Roman" w:hAnsiTheme="minorHAnsi" w:cs="Times New Roman"/>
          <w:sz w:val="22"/>
          <w:szCs w:val="22"/>
          <w:lang w:eastAsia="es-ES"/>
        </w:rPr>
        <w:t xml:space="preserve">que los avances en materia de rendición de cuentas deben mantenerse y que los demás escenarios de participación deben fortalecerse </w:t>
      </w:r>
      <w:r w:rsidR="008B54E3" w:rsidRPr="00AF0C9C">
        <w:rPr>
          <w:rFonts w:asciiTheme="minorHAnsi" w:eastAsia="Times New Roman" w:hAnsiTheme="minorHAnsi" w:cs="Times New Roman"/>
          <w:sz w:val="22"/>
          <w:szCs w:val="22"/>
          <w:lang w:eastAsia="es-ES"/>
        </w:rPr>
        <w:t>(</w:t>
      </w:r>
      <w:r w:rsidRPr="00AF0C9C">
        <w:rPr>
          <w:rFonts w:asciiTheme="minorHAnsi" w:eastAsia="Times New Roman" w:hAnsiTheme="minorHAnsi" w:cs="Times New Roman"/>
          <w:sz w:val="22"/>
          <w:szCs w:val="22"/>
          <w:lang w:eastAsia="es-ES"/>
        </w:rPr>
        <w:t xml:space="preserve">de manera que se garantice la participación en todo el ciclo de la gestión pública, y que en el marco de lo dispuesto en </w:t>
      </w:r>
      <w:r w:rsidRPr="00AF0C9C">
        <w:rPr>
          <w:rFonts w:asciiTheme="minorHAnsi" w:hAnsiTheme="minorHAnsi" w:cstheme="minorHAnsi"/>
          <w:color w:val="auto"/>
          <w:sz w:val="22"/>
          <w:szCs w:val="22"/>
        </w:rPr>
        <w:t xml:space="preserve">artículo 2 de la Ley 1757 de 2015 las entidades deben </w:t>
      </w:r>
      <w:r w:rsidR="00462F85" w:rsidRPr="00AF0C9C">
        <w:rPr>
          <w:rFonts w:asciiTheme="minorHAnsi" w:hAnsiTheme="minorHAnsi" w:cstheme="minorHAnsi"/>
          <w:color w:val="auto"/>
          <w:sz w:val="22"/>
          <w:szCs w:val="22"/>
        </w:rPr>
        <w:t>incluir</w:t>
      </w:r>
      <w:r w:rsidRPr="00AF0C9C">
        <w:rPr>
          <w:rFonts w:asciiTheme="minorHAnsi" w:hAnsiTheme="minorHAnsi" w:cstheme="minorHAnsi"/>
          <w:color w:val="auto"/>
          <w:sz w:val="22"/>
          <w:szCs w:val="22"/>
        </w:rPr>
        <w:t xml:space="preserve"> en los planes de gestión de manera explícita las forma cómo se facilitará y promoverá la participación de las personas en los asuntos de su competencia</w:t>
      </w:r>
      <w:r w:rsidR="008B54E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w:t>
      </w:r>
      <w:r w:rsidRPr="00AF0C9C">
        <w:rPr>
          <w:rFonts w:asciiTheme="minorHAnsi" w:eastAsia="Times New Roman" w:hAnsiTheme="minorHAnsi" w:cs="Times New Roman"/>
          <w:sz w:val="22"/>
          <w:szCs w:val="22"/>
          <w:lang w:eastAsia="es-ES"/>
        </w:rPr>
        <w:t>a</w:t>
      </w:r>
      <w:r w:rsidR="000A315F" w:rsidRPr="00AF0C9C">
        <w:rPr>
          <w:rFonts w:asciiTheme="minorHAnsi" w:eastAsia="Times New Roman" w:hAnsiTheme="minorHAnsi" w:cs="Times New Roman"/>
          <w:sz w:val="22"/>
          <w:szCs w:val="22"/>
          <w:lang w:eastAsia="es-ES"/>
        </w:rPr>
        <w:t xml:space="preserve"> </w:t>
      </w:r>
      <w:r w:rsidRPr="00AF0C9C">
        <w:rPr>
          <w:rFonts w:asciiTheme="minorHAnsi" w:eastAsia="Times New Roman" w:hAnsiTheme="minorHAnsi" w:cs="Times New Roman"/>
          <w:sz w:val="22"/>
          <w:szCs w:val="22"/>
          <w:lang w:eastAsia="es-ES"/>
        </w:rPr>
        <w:t xml:space="preserve">continuación </w:t>
      </w:r>
      <w:r w:rsidR="008B54E3" w:rsidRPr="00AF0C9C">
        <w:rPr>
          <w:rFonts w:asciiTheme="minorHAnsi" w:eastAsia="Times New Roman" w:hAnsiTheme="minorHAnsi" w:cs="Times New Roman"/>
          <w:sz w:val="22"/>
          <w:szCs w:val="22"/>
          <w:lang w:eastAsia="es-ES"/>
        </w:rPr>
        <w:t xml:space="preserve">se presenta </w:t>
      </w:r>
      <w:r w:rsidRPr="00AF0C9C">
        <w:rPr>
          <w:rFonts w:asciiTheme="minorHAnsi" w:eastAsia="Times New Roman" w:hAnsiTheme="minorHAnsi" w:cs="Times New Roman"/>
          <w:sz w:val="22"/>
          <w:szCs w:val="22"/>
          <w:lang w:eastAsia="es-ES"/>
        </w:rPr>
        <w:t>un esquema en donde se identifican los resultados esperados de la implementación de la Política de Participación Ciudadana en la gestión, así como los pasos o acciones que la entidad puede llevar a cabo para alcanzar dichos resultados.</w:t>
      </w:r>
    </w:p>
    <w:p w14:paraId="6569938E" w14:textId="268184B3" w:rsidR="009A634D" w:rsidRPr="00AF0C9C" w:rsidRDefault="009A634D" w:rsidP="00AF0C9C">
      <w:pPr>
        <w:pStyle w:val="Prrafodelista"/>
        <w:ind w:left="284"/>
        <w:jc w:val="center"/>
        <w:rPr>
          <w:rFonts w:asciiTheme="minorHAnsi" w:hAnsiTheme="minorHAnsi" w:cstheme="minorHAnsi"/>
          <w:color w:val="auto"/>
          <w:sz w:val="22"/>
          <w:szCs w:val="22"/>
        </w:rPr>
      </w:pPr>
    </w:p>
    <w:tbl>
      <w:tblPr>
        <w:tblStyle w:val="Tabladelista3-nfasis11"/>
        <w:tblW w:w="8655" w:type="dxa"/>
        <w:tblLook w:val="04A0" w:firstRow="1" w:lastRow="0" w:firstColumn="1" w:lastColumn="0" w:noHBand="0" w:noVBand="1"/>
      </w:tblPr>
      <w:tblGrid>
        <w:gridCol w:w="3565"/>
        <w:gridCol w:w="5090"/>
      </w:tblGrid>
      <w:tr w:rsidR="00462F85" w:rsidRPr="00702BB1" w14:paraId="4D271B9C" w14:textId="77777777" w:rsidTr="00702BB1">
        <w:trPr>
          <w:cnfStyle w:val="100000000000" w:firstRow="1" w:lastRow="0" w:firstColumn="0" w:lastColumn="0" w:oddVBand="0" w:evenVBand="0" w:oddHBand="0" w:evenHBand="0" w:firstRowFirstColumn="0" w:firstRowLastColumn="0" w:lastRowFirstColumn="0" w:lastRowLastColumn="0"/>
          <w:trHeight w:val="311"/>
        </w:trPr>
        <w:tc>
          <w:tcPr>
            <w:cnfStyle w:val="001000000100" w:firstRow="0" w:lastRow="0" w:firstColumn="1" w:lastColumn="0" w:oddVBand="0" w:evenVBand="0" w:oddHBand="0" w:evenHBand="0" w:firstRowFirstColumn="1" w:firstRowLastColumn="0" w:lastRowFirstColumn="0" w:lastRowLastColumn="0"/>
            <w:tcW w:w="3565" w:type="dxa"/>
            <w:shd w:val="clear" w:color="auto" w:fill="00B0F0"/>
            <w:vAlign w:val="center"/>
            <w:hideMark/>
          </w:tcPr>
          <w:p w14:paraId="4B077364" w14:textId="010445E2" w:rsidR="009A634D" w:rsidRPr="00702BB1" w:rsidRDefault="009A634D" w:rsidP="00AF0C9C">
            <w:pPr>
              <w:pStyle w:val="Prrafodelista"/>
              <w:ind w:left="0"/>
              <w:jc w:val="center"/>
              <w:rPr>
                <w:rFonts w:cstheme="minorHAnsi"/>
                <w:b w:val="0"/>
                <w:sz w:val="20"/>
                <w:szCs w:val="20"/>
              </w:rPr>
            </w:pPr>
            <w:r w:rsidRPr="00702BB1">
              <w:rPr>
                <w:rFonts w:cstheme="minorHAnsi"/>
                <w:b w:val="0"/>
                <w:sz w:val="20"/>
                <w:szCs w:val="20"/>
              </w:rPr>
              <w:t xml:space="preserve">Resultado </w:t>
            </w:r>
            <w:r w:rsidR="008B54E3" w:rsidRPr="00702BB1">
              <w:rPr>
                <w:rFonts w:cstheme="minorHAnsi"/>
                <w:b w:val="0"/>
                <w:sz w:val="20"/>
                <w:szCs w:val="20"/>
              </w:rPr>
              <w:t>esperado</w:t>
            </w:r>
          </w:p>
        </w:tc>
        <w:tc>
          <w:tcPr>
            <w:tcW w:w="5090" w:type="dxa"/>
            <w:shd w:val="clear" w:color="auto" w:fill="00B0F0"/>
            <w:vAlign w:val="center"/>
            <w:hideMark/>
          </w:tcPr>
          <w:p w14:paraId="77E2A6D4" w14:textId="77777777" w:rsidR="009A634D" w:rsidRPr="00702BB1" w:rsidRDefault="009A634D" w:rsidP="00AF0C9C">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702BB1">
              <w:rPr>
                <w:rFonts w:cstheme="minorHAnsi"/>
                <w:b w:val="0"/>
                <w:sz w:val="20"/>
                <w:szCs w:val="20"/>
              </w:rPr>
              <w:t>Pasos o acciones</w:t>
            </w:r>
          </w:p>
        </w:tc>
      </w:tr>
      <w:tr w:rsidR="00462F85" w:rsidRPr="00702BB1" w14:paraId="35C5DC72" w14:textId="77777777" w:rsidTr="00702BB1">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565" w:type="dxa"/>
            <w:vMerge w:val="restart"/>
            <w:vAlign w:val="center"/>
            <w:hideMark/>
          </w:tcPr>
          <w:p w14:paraId="705B0E9A" w14:textId="460B46D1" w:rsidR="009A634D" w:rsidRPr="00702BB1" w:rsidRDefault="009A634D" w:rsidP="00AF0C9C">
            <w:pPr>
              <w:pStyle w:val="Prrafodelista"/>
              <w:ind w:left="0"/>
              <w:jc w:val="center"/>
              <w:rPr>
                <w:rFonts w:cstheme="minorHAnsi"/>
                <w:b w:val="0"/>
                <w:sz w:val="20"/>
                <w:szCs w:val="20"/>
              </w:rPr>
            </w:pPr>
            <w:r w:rsidRPr="00702BB1">
              <w:rPr>
                <w:rFonts w:cstheme="minorHAnsi"/>
                <w:b w:val="0"/>
                <w:sz w:val="20"/>
                <w:szCs w:val="20"/>
              </w:rPr>
              <w:t xml:space="preserve">Condiciones institucionales </w:t>
            </w:r>
            <w:r w:rsidR="00462F85" w:rsidRPr="00702BB1">
              <w:rPr>
                <w:rFonts w:cstheme="minorHAnsi"/>
                <w:b w:val="0"/>
                <w:sz w:val="20"/>
                <w:szCs w:val="20"/>
              </w:rPr>
              <w:t>idóneas</w:t>
            </w:r>
            <w:r w:rsidRPr="00702BB1">
              <w:rPr>
                <w:rFonts w:cstheme="minorHAnsi"/>
                <w:b w:val="0"/>
                <w:sz w:val="20"/>
                <w:szCs w:val="20"/>
              </w:rPr>
              <w:t xml:space="preserve"> para la promoción de la participación </w:t>
            </w:r>
          </w:p>
        </w:tc>
        <w:tc>
          <w:tcPr>
            <w:tcW w:w="5090" w:type="dxa"/>
            <w:vAlign w:val="center"/>
            <w:hideMark/>
          </w:tcPr>
          <w:p w14:paraId="704C2F77" w14:textId="77777777" w:rsidR="009A634D" w:rsidRPr="00702BB1" w:rsidRDefault="009A634D" w:rsidP="00AF0C9C">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02BB1">
              <w:rPr>
                <w:rFonts w:cstheme="minorHAnsi"/>
                <w:sz w:val="20"/>
                <w:szCs w:val="20"/>
              </w:rPr>
              <w:t>Realizar el diagnóstico del estado actual de la participación ciudadana en la entidad</w:t>
            </w:r>
          </w:p>
        </w:tc>
      </w:tr>
      <w:tr w:rsidR="00462F85" w:rsidRPr="00702BB1" w14:paraId="26B2C738" w14:textId="77777777" w:rsidTr="00702BB1">
        <w:trPr>
          <w:trHeight w:val="831"/>
        </w:trPr>
        <w:tc>
          <w:tcPr>
            <w:cnfStyle w:val="001000000000" w:firstRow="0" w:lastRow="0" w:firstColumn="1" w:lastColumn="0" w:oddVBand="0" w:evenVBand="0" w:oddHBand="0" w:evenHBand="0" w:firstRowFirstColumn="0" w:firstRowLastColumn="0" w:lastRowFirstColumn="0" w:lastRowLastColumn="0"/>
            <w:tcW w:w="3565" w:type="dxa"/>
            <w:vMerge/>
            <w:vAlign w:val="center"/>
            <w:hideMark/>
          </w:tcPr>
          <w:p w14:paraId="02A6D0C4" w14:textId="77777777" w:rsidR="009A634D" w:rsidRPr="00702BB1" w:rsidRDefault="009A634D" w:rsidP="00AF0C9C">
            <w:pPr>
              <w:rPr>
                <w:rFonts w:eastAsia="Times New Roman" w:cs="Times New Roman"/>
                <w:b w:val="0"/>
                <w:bCs w:val="0"/>
                <w:iCs/>
                <w:sz w:val="20"/>
                <w:szCs w:val="20"/>
                <w:lang w:eastAsia="es-ES"/>
              </w:rPr>
            </w:pPr>
          </w:p>
        </w:tc>
        <w:tc>
          <w:tcPr>
            <w:tcW w:w="5090" w:type="dxa"/>
            <w:vAlign w:val="center"/>
            <w:hideMark/>
          </w:tcPr>
          <w:p w14:paraId="54A3B064" w14:textId="5829DE6B"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702BB1">
              <w:rPr>
                <w:rFonts w:eastAsia="Times New Roman" w:cs="Times New Roman"/>
                <w:sz w:val="20"/>
                <w:szCs w:val="20"/>
                <w:lang w:eastAsia="es-ES"/>
              </w:rPr>
              <w:t>Construir el Plan de participación</w:t>
            </w:r>
            <w:r w:rsidR="008B54E3" w:rsidRPr="00702BB1">
              <w:rPr>
                <w:rFonts w:eastAsia="Times New Roman" w:cs="Times New Roman"/>
                <w:sz w:val="20"/>
                <w:szCs w:val="20"/>
                <w:lang w:eastAsia="es-ES"/>
              </w:rPr>
              <w:t xml:space="preserve"> </w:t>
            </w:r>
            <w:r w:rsidRPr="00702BB1">
              <w:rPr>
                <w:rFonts w:eastAsia="Times New Roman" w:cs="Times New Roman"/>
                <w:sz w:val="20"/>
                <w:szCs w:val="20"/>
                <w:lang w:eastAsia="es-ES"/>
              </w:rPr>
              <w:t>- Paso 1. Identificación de actividades que involucran procesos de participación.</w:t>
            </w:r>
          </w:p>
        </w:tc>
      </w:tr>
      <w:tr w:rsidR="00462F85" w:rsidRPr="00702BB1" w14:paraId="088B11B7" w14:textId="77777777" w:rsidTr="00702BB1">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565" w:type="dxa"/>
            <w:vMerge/>
            <w:vAlign w:val="center"/>
            <w:hideMark/>
          </w:tcPr>
          <w:p w14:paraId="3391867D" w14:textId="77777777" w:rsidR="009A634D" w:rsidRPr="00702BB1" w:rsidRDefault="009A634D" w:rsidP="00AF0C9C">
            <w:pPr>
              <w:rPr>
                <w:rFonts w:eastAsia="Times New Roman" w:cs="Times New Roman"/>
                <w:b w:val="0"/>
                <w:bCs w:val="0"/>
                <w:iCs/>
                <w:sz w:val="20"/>
                <w:szCs w:val="20"/>
                <w:lang w:eastAsia="es-ES"/>
              </w:rPr>
            </w:pPr>
          </w:p>
        </w:tc>
        <w:tc>
          <w:tcPr>
            <w:tcW w:w="5090" w:type="dxa"/>
            <w:vAlign w:val="center"/>
            <w:hideMark/>
          </w:tcPr>
          <w:p w14:paraId="70E12666" w14:textId="02EBD4CD" w:rsidR="009A634D" w:rsidRPr="00702BB1" w:rsidRDefault="009A634D" w:rsidP="00AF0C9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702BB1">
              <w:rPr>
                <w:rFonts w:eastAsia="Times New Roman" w:cs="Times New Roman"/>
                <w:sz w:val="20"/>
                <w:szCs w:val="20"/>
                <w:lang w:eastAsia="es-ES"/>
              </w:rPr>
              <w:t>Construir el Plan de participación</w:t>
            </w:r>
            <w:r w:rsidR="008B54E3" w:rsidRPr="00702BB1">
              <w:rPr>
                <w:rFonts w:eastAsia="Times New Roman" w:cs="Times New Roman"/>
                <w:sz w:val="20"/>
                <w:szCs w:val="20"/>
                <w:lang w:eastAsia="es-ES"/>
              </w:rPr>
              <w:t xml:space="preserve"> </w:t>
            </w:r>
            <w:r w:rsidRPr="00702BB1">
              <w:rPr>
                <w:rFonts w:eastAsia="Times New Roman" w:cs="Times New Roman"/>
                <w:sz w:val="20"/>
                <w:szCs w:val="20"/>
                <w:lang w:eastAsia="es-ES"/>
              </w:rPr>
              <w:t>-</w:t>
            </w:r>
            <w:r w:rsidR="008B54E3" w:rsidRPr="00702BB1">
              <w:rPr>
                <w:rFonts w:eastAsia="Times New Roman" w:cs="Times New Roman"/>
                <w:sz w:val="20"/>
                <w:szCs w:val="20"/>
                <w:lang w:eastAsia="es-ES"/>
              </w:rPr>
              <w:t xml:space="preserve"> </w:t>
            </w:r>
            <w:r w:rsidRPr="00702BB1">
              <w:rPr>
                <w:rFonts w:eastAsia="Times New Roman" w:cs="Times New Roman"/>
                <w:sz w:val="20"/>
                <w:szCs w:val="20"/>
                <w:lang w:eastAsia="es-ES"/>
              </w:rPr>
              <w:t>Paso 2. Definir la estrategia para la ejecución del plan.</w:t>
            </w:r>
          </w:p>
        </w:tc>
      </w:tr>
      <w:tr w:rsidR="00462F85" w:rsidRPr="00702BB1" w14:paraId="68AD7AC6" w14:textId="77777777" w:rsidTr="00702BB1">
        <w:trPr>
          <w:trHeight w:val="554"/>
        </w:trPr>
        <w:tc>
          <w:tcPr>
            <w:cnfStyle w:val="001000000000" w:firstRow="0" w:lastRow="0" w:firstColumn="1" w:lastColumn="0" w:oddVBand="0" w:evenVBand="0" w:oddHBand="0" w:evenHBand="0" w:firstRowFirstColumn="0" w:firstRowLastColumn="0" w:lastRowFirstColumn="0" w:lastRowLastColumn="0"/>
            <w:tcW w:w="3565" w:type="dxa"/>
            <w:vMerge/>
            <w:vAlign w:val="center"/>
            <w:hideMark/>
          </w:tcPr>
          <w:p w14:paraId="5A335A4B" w14:textId="77777777" w:rsidR="009A634D" w:rsidRPr="00702BB1" w:rsidRDefault="009A634D" w:rsidP="00AF0C9C">
            <w:pPr>
              <w:rPr>
                <w:rFonts w:eastAsia="Times New Roman" w:cs="Times New Roman"/>
                <w:b w:val="0"/>
                <w:bCs w:val="0"/>
                <w:iCs/>
                <w:sz w:val="20"/>
                <w:szCs w:val="20"/>
                <w:lang w:eastAsia="es-ES"/>
              </w:rPr>
            </w:pPr>
          </w:p>
        </w:tc>
        <w:tc>
          <w:tcPr>
            <w:tcW w:w="5090" w:type="dxa"/>
            <w:vAlign w:val="center"/>
            <w:hideMark/>
          </w:tcPr>
          <w:p w14:paraId="7F1BCDA7" w14:textId="7DB4B864"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702BB1">
              <w:rPr>
                <w:rFonts w:eastAsia="Times New Roman" w:cs="Times New Roman"/>
                <w:sz w:val="20"/>
                <w:szCs w:val="20"/>
                <w:lang w:eastAsia="es-ES"/>
              </w:rPr>
              <w:t>Construir el Plan de participación</w:t>
            </w:r>
            <w:r w:rsidR="008B54E3" w:rsidRPr="00702BB1">
              <w:rPr>
                <w:rFonts w:eastAsia="Times New Roman" w:cs="Times New Roman"/>
                <w:sz w:val="20"/>
                <w:szCs w:val="20"/>
                <w:lang w:eastAsia="es-ES"/>
              </w:rPr>
              <w:t xml:space="preserve"> </w:t>
            </w:r>
            <w:r w:rsidRPr="00702BB1">
              <w:rPr>
                <w:rFonts w:eastAsia="Times New Roman" w:cs="Times New Roman"/>
                <w:sz w:val="20"/>
                <w:szCs w:val="20"/>
                <w:lang w:eastAsia="es-ES"/>
              </w:rPr>
              <w:t>-</w:t>
            </w:r>
            <w:r w:rsidR="008B54E3" w:rsidRPr="00702BB1">
              <w:rPr>
                <w:rFonts w:eastAsia="Times New Roman" w:cs="Times New Roman"/>
                <w:sz w:val="20"/>
                <w:szCs w:val="20"/>
                <w:lang w:eastAsia="es-ES"/>
              </w:rPr>
              <w:t xml:space="preserve"> </w:t>
            </w:r>
            <w:r w:rsidRPr="00702BB1">
              <w:rPr>
                <w:rFonts w:eastAsia="Times New Roman" w:cs="Times New Roman"/>
                <w:sz w:val="20"/>
                <w:szCs w:val="20"/>
                <w:lang w:eastAsia="es-ES"/>
              </w:rPr>
              <w:t>Paso 3. Divulgar el plan y retroalimentar.</w:t>
            </w:r>
          </w:p>
        </w:tc>
      </w:tr>
      <w:tr w:rsidR="00462F85" w:rsidRPr="00702BB1" w14:paraId="54450F0F" w14:textId="77777777" w:rsidTr="00702BB1">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3565" w:type="dxa"/>
            <w:vMerge w:val="restart"/>
            <w:vAlign w:val="center"/>
            <w:hideMark/>
          </w:tcPr>
          <w:p w14:paraId="624BE88D" w14:textId="77777777" w:rsidR="009A634D" w:rsidRPr="00702BB1" w:rsidRDefault="009A634D" w:rsidP="00AF0C9C">
            <w:pPr>
              <w:rPr>
                <w:rFonts w:eastAsia="Times New Roman" w:cs="Times New Roman"/>
                <w:b w:val="0"/>
                <w:bCs w:val="0"/>
                <w:iCs/>
                <w:sz w:val="20"/>
                <w:szCs w:val="20"/>
                <w:lang w:eastAsia="es-ES"/>
              </w:rPr>
            </w:pPr>
            <w:r w:rsidRPr="00702BB1">
              <w:rPr>
                <w:rFonts w:eastAsia="Times New Roman" w:cs="Times New Roman"/>
                <w:b w:val="0"/>
                <w:bCs w:val="0"/>
                <w:iCs/>
                <w:sz w:val="20"/>
                <w:szCs w:val="20"/>
                <w:lang w:eastAsia="es-ES"/>
              </w:rPr>
              <w:t>Promoción efectiva de la participación ciudadana</w:t>
            </w:r>
          </w:p>
        </w:tc>
        <w:tc>
          <w:tcPr>
            <w:tcW w:w="5090" w:type="dxa"/>
            <w:vAlign w:val="center"/>
            <w:hideMark/>
          </w:tcPr>
          <w:p w14:paraId="15255546" w14:textId="77777777" w:rsidR="009A634D" w:rsidRPr="00702BB1" w:rsidRDefault="009A634D" w:rsidP="00AF0C9C">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702BB1">
              <w:rPr>
                <w:rFonts w:eastAsia="Times New Roman" w:cs="Times New Roman"/>
                <w:sz w:val="20"/>
                <w:szCs w:val="20"/>
                <w:lang w:eastAsia="es-ES"/>
              </w:rPr>
              <w:t>Ejecutar el Plan de participación.</w:t>
            </w:r>
          </w:p>
        </w:tc>
      </w:tr>
      <w:tr w:rsidR="00462F85" w:rsidRPr="00702BB1" w14:paraId="1667ED81" w14:textId="77777777" w:rsidTr="00702BB1">
        <w:trPr>
          <w:trHeight w:val="311"/>
        </w:trPr>
        <w:tc>
          <w:tcPr>
            <w:cnfStyle w:val="001000000000" w:firstRow="0" w:lastRow="0" w:firstColumn="1" w:lastColumn="0" w:oddVBand="0" w:evenVBand="0" w:oddHBand="0" w:evenHBand="0" w:firstRowFirstColumn="0" w:firstRowLastColumn="0" w:lastRowFirstColumn="0" w:lastRowLastColumn="0"/>
            <w:tcW w:w="3565" w:type="dxa"/>
            <w:vMerge/>
            <w:vAlign w:val="center"/>
            <w:hideMark/>
          </w:tcPr>
          <w:p w14:paraId="785F87DD" w14:textId="77777777" w:rsidR="009A634D" w:rsidRPr="00702BB1" w:rsidRDefault="009A634D" w:rsidP="00AF0C9C">
            <w:pPr>
              <w:rPr>
                <w:rFonts w:eastAsia="Times New Roman" w:cs="Times New Roman"/>
                <w:b w:val="0"/>
                <w:bCs w:val="0"/>
                <w:iCs/>
                <w:sz w:val="20"/>
                <w:szCs w:val="20"/>
                <w:lang w:eastAsia="es-ES"/>
              </w:rPr>
            </w:pPr>
          </w:p>
        </w:tc>
        <w:tc>
          <w:tcPr>
            <w:tcW w:w="5090" w:type="dxa"/>
            <w:vAlign w:val="center"/>
            <w:hideMark/>
          </w:tcPr>
          <w:p w14:paraId="03EC2C30" w14:textId="77777777" w:rsidR="009A634D" w:rsidRPr="00702BB1" w:rsidRDefault="009A634D" w:rsidP="00AF0C9C">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702BB1">
              <w:rPr>
                <w:rFonts w:eastAsia="Times New Roman" w:cs="Times New Roman"/>
                <w:sz w:val="20"/>
                <w:szCs w:val="20"/>
                <w:lang w:eastAsia="es-ES"/>
              </w:rPr>
              <w:t>Evaluar los resultados</w:t>
            </w:r>
          </w:p>
        </w:tc>
      </w:tr>
    </w:tbl>
    <w:p w14:paraId="2C0F2CF4" w14:textId="77777777" w:rsidR="009A634D" w:rsidRPr="00AF0C9C" w:rsidRDefault="009A634D" w:rsidP="00AF0C9C">
      <w:pPr>
        <w:pStyle w:val="Prrafodelista"/>
        <w:ind w:left="284"/>
        <w:rPr>
          <w:rFonts w:asciiTheme="minorHAnsi" w:eastAsia="Times New Roman" w:hAnsiTheme="minorHAnsi" w:cstheme="minorHAnsi"/>
          <w:color w:val="auto"/>
          <w:sz w:val="22"/>
          <w:szCs w:val="22"/>
        </w:rPr>
      </w:pPr>
    </w:p>
    <w:p w14:paraId="5D3C643B" w14:textId="562DBC61" w:rsidR="009A634D" w:rsidRPr="00AF0C9C" w:rsidRDefault="00F33589" w:rsidP="00AF0C9C">
      <w:pPr>
        <w:pStyle w:val="Prrafodelista"/>
        <w:ind w:left="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51104" behindDoc="0" locked="0" layoutInCell="1" allowOverlap="1" wp14:anchorId="49D16878" wp14:editId="663AC659">
                <wp:simplePos x="0" y="0"/>
                <wp:positionH relativeFrom="margin">
                  <wp:align>right</wp:align>
                </wp:positionH>
                <wp:positionV relativeFrom="paragraph">
                  <wp:posOffset>554071</wp:posOffset>
                </wp:positionV>
                <wp:extent cx="5414645" cy="492760"/>
                <wp:effectExtent l="0" t="0" r="14605" b="21590"/>
                <wp:wrapThrough wrapText="bothSides">
                  <wp:wrapPolygon edited="0">
                    <wp:start x="0" y="0"/>
                    <wp:lineTo x="0" y="21711"/>
                    <wp:lineTo x="21582" y="21711"/>
                    <wp:lineTo x="21582" y="0"/>
                    <wp:lineTo x="0" y="0"/>
                  </wp:wrapPolygon>
                </wp:wrapThrough>
                <wp:docPr id="14375" name="Rectángulo redondeado 14375"/>
                <wp:cNvGraphicFramePr/>
                <a:graphic xmlns:a="http://schemas.openxmlformats.org/drawingml/2006/main">
                  <a:graphicData uri="http://schemas.microsoft.com/office/word/2010/wordprocessingShape">
                    <wps:wsp>
                      <wps:cNvSpPr/>
                      <wps:spPr>
                        <a:xfrm>
                          <a:off x="0" y="0"/>
                          <a:ext cx="5414645" cy="492760"/>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E78136A" w14:textId="77777777" w:rsidR="007B00AF" w:rsidRPr="00462F85" w:rsidRDefault="007B00AF" w:rsidP="009A634D">
                            <w:pPr>
                              <w:pStyle w:val="Prrafodelista"/>
                              <w:ind w:left="284"/>
                              <w:rPr>
                                <w:rFonts w:asciiTheme="minorHAnsi" w:hAnsiTheme="minorHAnsi" w:cstheme="minorHAnsi"/>
                                <w:color w:val="auto"/>
                                <w:sz w:val="22"/>
                                <w:szCs w:val="22"/>
                              </w:rPr>
                            </w:pPr>
                            <w:r w:rsidRPr="00462F85">
                              <w:rPr>
                                <w:rFonts w:asciiTheme="minorHAnsi" w:hAnsiTheme="minorHAnsi" w:cstheme="minorHAnsi"/>
                                <w:color w:val="auto"/>
                                <w:sz w:val="22"/>
                                <w:szCs w:val="22"/>
                              </w:rPr>
                              <w:t>Paso 1. Realizar el diagnóstico del estado actual de la participación ciudadana en la entidad</w:t>
                            </w:r>
                          </w:p>
                          <w:p w14:paraId="6F8DA4FE" w14:textId="77777777" w:rsidR="007B00AF" w:rsidRDefault="007B00AF" w:rsidP="009A63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D16878" id="Rectángulo redondeado 14375" o:spid="_x0000_s1040" style="position:absolute;left:0;text-align:left;margin-left:375.15pt;margin-top:43.65pt;width:426.35pt;height:38.8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" fillcolor="#00b0f0" strokecolor="#00b0f0" strokeweight="1pt">
                <v:stroke joinstyle="miter"/>
                <v:textbox>
                  <w:txbxContent>
                    <w:p w14:paraId="4E78136A" w14:textId="77777777" w:rsidR="007B00AF" w:rsidRPr="00462F85" w:rsidRDefault="007B00AF" w:rsidP="009A634D">
                      <w:pPr>
                        <w:pStyle w:val="Prrafodelista"/>
                        <w:ind w:left="284"/>
                        <w:rPr>
                          <w:rFonts w:asciiTheme="minorHAnsi" w:hAnsiTheme="minorHAnsi" w:cstheme="minorHAnsi"/>
                          <w:color w:val="auto"/>
                          <w:sz w:val="22"/>
                          <w:szCs w:val="22"/>
                        </w:rPr>
                      </w:pPr>
                      <w:r w:rsidRPr="00462F85">
                        <w:rPr>
                          <w:rFonts w:asciiTheme="minorHAnsi" w:hAnsiTheme="minorHAnsi" w:cstheme="minorHAnsi"/>
                          <w:color w:val="auto"/>
                          <w:sz w:val="22"/>
                          <w:szCs w:val="22"/>
                        </w:rPr>
                        <w:t>Paso 1. Realizar el diagnóstico del estado actual de la participación ciudadana en la entidad</w:t>
                      </w:r>
                    </w:p>
                    <w:p w14:paraId="6F8DA4FE" w14:textId="77777777" w:rsidR="007B00AF" w:rsidRDefault="007B00AF" w:rsidP="009A634D"/>
                  </w:txbxContent>
                </v:textbox>
                <w10:wrap type="through" anchorx="margin"/>
              </v:roundrect>
            </w:pict>
          </mc:Fallback>
        </mc:AlternateContent>
      </w:r>
      <w:r w:rsidR="009A634D" w:rsidRPr="00AF0C9C">
        <w:rPr>
          <w:rFonts w:asciiTheme="minorHAnsi" w:hAnsiTheme="minorHAnsi" w:cstheme="minorHAnsi"/>
          <w:color w:val="auto"/>
          <w:sz w:val="22"/>
          <w:szCs w:val="22"/>
        </w:rPr>
        <w:t>Con el fin de facilitar el desarrollo de cada uno de estos pasos, a continuación se presenta de forma detallada las actividades que puede adelantar en cada uno de ellos</w:t>
      </w:r>
    </w:p>
    <w:p w14:paraId="5E6DBB92" w14:textId="5E5AA30B" w:rsidR="009A634D" w:rsidRPr="00AF0C9C" w:rsidRDefault="009A634D" w:rsidP="00AF0C9C">
      <w:pPr>
        <w:pStyle w:val="Prrafodelista"/>
        <w:ind w:left="284"/>
        <w:rPr>
          <w:rFonts w:asciiTheme="minorHAnsi" w:eastAsia="Times New Roman" w:hAnsiTheme="minorHAnsi" w:cstheme="minorHAnsi"/>
          <w:color w:val="auto"/>
          <w:sz w:val="22"/>
          <w:szCs w:val="22"/>
        </w:rPr>
      </w:pPr>
    </w:p>
    <w:p w14:paraId="32C1C5D4" w14:textId="5493C5C8"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 partir de los resultados de FURAG</w:t>
      </w:r>
      <w:r w:rsidR="008B54E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identificar y documentar las debilidades y fortalezas de la participación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en la implementación de la Política de Participación Ciudadana, individualizándolas en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cada uno de los ciclos de la gestión (participación en el diagnóstico, la formulación e implementación).</w:t>
      </w:r>
    </w:p>
    <w:p w14:paraId="11A345EE" w14:textId="77777777" w:rsidR="00F33589" w:rsidRDefault="00F33589" w:rsidP="00F33589">
      <w:pPr>
        <w:pStyle w:val="Prrafodelista"/>
        <w:ind w:left="284"/>
        <w:rPr>
          <w:rFonts w:asciiTheme="minorHAnsi" w:hAnsiTheme="minorHAnsi" w:cstheme="minorHAnsi"/>
          <w:color w:val="auto"/>
          <w:sz w:val="22"/>
          <w:szCs w:val="22"/>
        </w:rPr>
      </w:pPr>
    </w:p>
    <w:p w14:paraId="4ECF1E2C" w14:textId="441761F6"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 partir de los resultados de la evaluación de la oficina de control interno sobre el plan de participación, identificar y documentar las debilidades y fortalezas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en la implementación de la Política de Participación Ciudadana, individualizándolas por cada uno de los ciclos de la gestión (participación en el diagnóstico, la formulación e implementación).</w:t>
      </w:r>
    </w:p>
    <w:p w14:paraId="77D82510" w14:textId="77777777" w:rsidR="00F33589" w:rsidRDefault="00F33589" w:rsidP="00F33589">
      <w:pPr>
        <w:pStyle w:val="Prrafodelista"/>
        <w:ind w:left="284"/>
        <w:rPr>
          <w:rFonts w:asciiTheme="minorHAnsi" w:hAnsiTheme="minorHAnsi" w:cstheme="minorHAnsi"/>
          <w:color w:val="auto"/>
          <w:sz w:val="22"/>
          <w:szCs w:val="22"/>
        </w:rPr>
      </w:pPr>
    </w:p>
    <w:p w14:paraId="7AC554C0" w14:textId="72C563C3"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Validar con las áreas misionales y de apoyo</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si los grupos de valor con los que trabajó en la vigencia anterior atienden a la caracterización de usuarios, clasificando la participación de dichos grupos en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cada uno de los ciclos de la gestión (participación en el diagnóstico, la formulación e implementación).</w:t>
      </w:r>
    </w:p>
    <w:p w14:paraId="3A12C3C2" w14:textId="77777777" w:rsidR="00F33589" w:rsidRDefault="00F33589" w:rsidP="00F33589">
      <w:pPr>
        <w:pStyle w:val="Prrafodelista"/>
        <w:ind w:left="284"/>
        <w:rPr>
          <w:rFonts w:asciiTheme="minorHAnsi" w:hAnsiTheme="minorHAnsi" w:cstheme="minorHAnsi"/>
          <w:color w:val="auto"/>
          <w:sz w:val="22"/>
          <w:szCs w:val="22"/>
        </w:rPr>
      </w:pPr>
    </w:p>
    <w:p w14:paraId="7F51309F" w14:textId="7F28DCEA"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Diagnosticar si los canales que empleó la entidad para promover la participación ciudadana son idóneos</w:t>
      </w:r>
      <w:r w:rsidR="008B54E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de acuerdo con la caracterización de usuarios. </w:t>
      </w:r>
    </w:p>
    <w:p w14:paraId="7CECC782" w14:textId="77777777" w:rsidR="00F33589" w:rsidRDefault="00F33589" w:rsidP="00F33589">
      <w:pPr>
        <w:pStyle w:val="Prrafodelista"/>
        <w:ind w:left="284"/>
        <w:rPr>
          <w:rFonts w:asciiTheme="minorHAnsi" w:hAnsiTheme="minorHAnsi" w:cstheme="minorHAnsi"/>
          <w:color w:val="auto"/>
          <w:sz w:val="22"/>
          <w:szCs w:val="22"/>
        </w:rPr>
      </w:pPr>
    </w:p>
    <w:p w14:paraId="68C35319" w14:textId="7F79BA90" w:rsidR="009A634D" w:rsidRPr="00AF0C9C" w:rsidRDefault="00462F85"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52128" behindDoc="0" locked="0" layoutInCell="1" allowOverlap="1" wp14:anchorId="2DD43782" wp14:editId="390A9DEC">
                <wp:simplePos x="0" y="0"/>
                <wp:positionH relativeFrom="margin">
                  <wp:posOffset>127230</wp:posOffset>
                </wp:positionH>
                <wp:positionV relativeFrom="paragraph">
                  <wp:posOffset>350237</wp:posOffset>
                </wp:positionV>
                <wp:extent cx="5612130" cy="492760"/>
                <wp:effectExtent l="0" t="0" r="26670" b="21590"/>
                <wp:wrapThrough wrapText="bothSides">
                  <wp:wrapPolygon edited="0">
                    <wp:start x="0" y="0"/>
                    <wp:lineTo x="0" y="21711"/>
                    <wp:lineTo x="21629" y="21711"/>
                    <wp:lineTo x="21629" y="0"/>
                    <wp:lineTo x="0" y="0"/>
                  </wp:wrapPolygon>
                </wp:wrapThrough>
                <wp:docPr id="14376" name="Rectángulo redondeado 14376"/>
                <wp:cNvGraphicFramePr/>
                <a:graphic xmlns:a="http://schemas.openxmlformats.org/drawingml/2006/main">
                  <a:graphicData uri="http://schemas.microsoft.com/office/word/2010/wordprocessingShape">
                    <wps:wsp>
                      <wps:cNvSpPr/>
                      <wps:spPr>
                        <a:xfrm>
                          <a:off x="0" y="0"/>
                          <a:ext cx="5612130" cy="492760"/>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7FF9C29" w14:textId="0166DEC4" w:rsidR="007B00AF" w:rsidRPr="00462F85" w:rsidRDefault="007B00AF" w:rsidP="009A634D">
                            <w:pPr>
                              <w:pStyle w:val="Prrafodelista"/>
                              <w:ind w:left="284"/>
                            </w:pPr>
                            <w:r w:rsidRPr="00462F85">
                              <w:rPr>
                                <w:rFonts w:asciiTheme="minorHAnsi" w:hAnsiTheme="minorHAnsi" w:cstheme="minorHAnsi"/>
                                <w:color w:val="auto"/>
                                <w:sz w:val="22"/>
                                <w:szCs w:val="22"/>
                              </w:rPr>
                              <w:t>Paso 2.</w:t>
                            </w:r>
                            <w:r w:rsidRPr="00462F85">
                              <w:rPr>
                                <w:rFonts w:eastAsia="Times New Roman" w:cs="Times New Roman"/>
                                <w:color w:val="auto"/>
                                <w:sz w:val="22"/>
                                <w:szCs w:val="22"/>
                                <w:lang w:eastAsia="es-ES"/>
                              </w:rPr>
                              <w:t xml:space="preserve"> Construir el Plan de participación</w:t>
                            </w:r>
                            <w:r>
                              <w:rPr>
                                <w:rFonts w:eastAsia="Times New Roman" w:cs="Times New Roman"/>
                                <w:color w:val="auto"/>
                                <w:sz w:val="22"/>
                                <w:szCs w:val="22"/>
                                <w:lang w:eastAsia="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D43782" id="Rectángulo redondeado 14376" o:spid="_x0000_s1041" style="position:absolute;left:0;text-align:left;margin-left:10pt;margin-top:27.6pt;width:441.9pt;height:38.8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" fillcolor="#00b0f0" strokecolor="#00b0f0" strokeweight="1pt">
                <v:stroke joinstyle="miter"/>
                <v:textbox>
                  <w:txbxContent>
                    <w:p w14:paraId="27FF9C29" w14:textId="0166DEC4" w:rsidR="007B00AF" w:rsidRPr="00462F85" w:rsidRDefault="007B00AF" w:rsidP="009A634D">
                      <w:pPr>
                        <w:pStyle w:val="Prrafodelista"/>
                        <w:ind w:left="284"/>
                      </w:pPr>
                      <w:r w:rsidRPr="00462F85">
                        <w:rPr>
                          <w:rFonts w:asciiTheme="minorHAnsi" w:hAnsiTheme="minorHAnsi" w:cstheme="minorHAnsi"/>
                          <w:color w:val="auto"/>
                          <w:sz w:val="22"/>
                          <w:szCs w:val="22"/>
                        </w:rPr>
                        <w:t>Paso 2.</w:t>
                      </w:r>
                      <w:r w:rsidRPr="00462F85">
                        <w:rPr>
                          <w:rFonts w:eastAsia="Times New Roman" w:cs="Times New Roman"/>
                          <w:color w:val="auto"/>
                          <w:sz w:val="22"/>
                          <w:szCs w:val="22"/>
                          <w:lang w:eastAsia="es-ES"/>
                        </w:rPr>
                        <w:t xml:space="preserve"> Construir el Plan de participación</w:t>
                      </w:r>
                      <w:r>
                        <w:rPr>
                          <w:rFonts w:eastAsia="Times New Roman" w:cs="Times New Roman"/>
                          <w:color w:val="auto"/>
                          <w:sz w:val="22"/>
                          <w:szCs w:val="22"/>
                          <w:lang w:eastAsia="es-ES"/>
                        </w:rPr>
                        <w:t xml:space="preserve"> </w:t>
                      </w:r>
                    </w:p>
                  </w:txbxContent>
                </v:textbox>
                <w10:wrap type="through" anchorx="margin"/>
              </v:roundrect>
            </w:pict>
          </mc:Fallback>
        </mc:AlternateContent>
      </w:r>
      <w:r w:rsidR="009A634D" w:rsidRPr="00AF0C9C">
        <w:rPr>
          <w:rFonts w:asciiTheme="minorHAnsi" w:hAnsiTheme="minorHAnsi" w:cstheme="minorHAnsi"/>
          <w:color w:val="auto"/>
          <w:sz w:val="22"/>
          <w:szCs w:val="22"/>
        </w:rPr>
        <w:t>Socializar los resultados del diagnóstico de la política de participación ciudadana</w:t>
      </w:r>
      <w:r w:rsidRPr="00AF0C9C">
        <w:rPr>
          <w:rFonts w:asciiTheme="minorHAnsi" w:hAnsiTheme="minorHAnsi" w:cstheme="minorHAnsi"/>
          <w:color w:val="auto"/>
          <w:sz w:val="22"/>
          <w:szCs w:val="22"/>
        </w:rPr>
        <w:t>.</w:t>
      </w:r>
    </w:p>
    <w:p w14:paraId="2857D25B" w14:textId="552B76CF" w:rsidR="009A634D" w:rsidRPr="00AF0C9C" w:rsidRDefault="009A634D" w:rsidP="00AF0C9C">
      <w:pPr>
        <w:pStyle w:val="Prrafodelista"/>
        <w:ind w:left="284"/>
        <w:rPr>
          <w:rFonts w:asciiTheme="minorHAnsi" w:eastAsia="Times New Roman" w:hAnsiTheme="minorHAnsi" w:cstheme="minorHAnsi"/>
          <w:color w:val="auto"/>
          <w:sz w:val="22"/>
          <w:szCs w:val="22"/>
        </w:rPr>
      </w:pPr>
    </w:p>
    <w:p w14:paraId="73E12C49" w14:textId="2E86C5E9"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Conformar y capacitar un equipo de trabajo que lidere el proceso de planeación de la participación</w:t>
      </w:r>
      <w:r w:rsidR="008B54E3" w:rsidRPr="00AF0C9C">
        <w:rPr>
          <w:rFonts w:asciiTheme="minorHAnsi" w:hAnsiTheme="minorHAnsi" w:cstheme="minorHAnsi"/>
          <w:color w:val="auto"/>
          <w:sz w:val="22"/>
          <w:szCs w:val="22"/>
        </w:rPr>
        <w:t>.</w:t>
      </w:r>
    </w:p>
    <w:p w14:paraId="22AEC4DC" w14:textId="77777777" w:rsidR="00F33589" w:rsidRDefault="00F33589" w:rsidP="00F33589">
      <w:pPr>
        <w:pStyle w:val="Prrafodelista"/>
        <w:ind w:left="284"/>
        <w:rPr>
          <w:rFonts w:asciiTheme="minorHAnsi" w:hAnsiTheme="minorHAnsi" w:cstheme="minorHAnsi"/>
          <w:color w:val="auto"/>
          <w:sz w:val="22"/>
          <w:szCs w:val="22"/>
        </w:rPr>
      </w:pPr>
    </w:p>
    <w:p w14:paraId="206CEADA" w14:textId="40E89117"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en conjunto con las áreas misionales y de apoyo a la gestión, las metas y actividades que cada área realizará</w:t>
      </w:r>
      <w:r w:rsidR="008B54E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en las cuales tienen programado o debe involucrar a sus grupos de valor. </w:t>
      </w:r>
    </w:p>
    <w:p w14:paraId="25C2DE80" w14:textId="77777777" w:rsidR="00F33589" w:rsidRDefault="00F33589" w:rsidP="00F33589">
      <w:pPr>
        <w:pStyle w:val="Prrafodelista"/>
        <w:ind w:left="284"/>
        <w:rPr>
          <w:rFonts w:asciiTheme="minorHAnsi" w:hAnsiTheme="minorHAnsi" w:cstheme="minorHAnsi"/>
          <w:color w:val="auto"/>
          <w:sz w:val="22"/>
          <w:szCs w:val="22"/>
        </w:rPr>
      </w:pPr>
    </w:p>
    <w:p w14:paraId="0D7A6A44" w14:textId="3F76EF20"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De las actividades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ya identificadas</w:t>
      </w:r>
      <w:r w:rsidR="008B54E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determinar cuáles corresponden a participación en el ciclo de la gestión y clasificarlas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en cada una de las fases del ciclo.</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 </w:t>
      </w:r>
      <w:r w:rsidR="00462F85" w:rsidRPr="00AF0C9C">
        <w:rPr>
          <w:rFonts w:asciiTheme="minorHAnsi" w:hAnsiTheme="minorHAnsi" w:cstheme="minorHAnsi"/>
          <w:color w:val="auto"/>
          <w:sz w:val="22"/>
          <w:szCs w:val="22"/>
        </w:rPr>
        <w:t>(Participación</w:t>
      </w:r>
      <w:r w:rsidRPr="00AF0C9C">
        <w:rPr>
          <w:rFonts w:asciiTheme="minorHAnsi" w:hAnsiTheme="minorHAnsi" w:cstheme="minorHAnsi"/>
          <w:color w:val="auto"/>
          <w:sz w:val="22"/>
          <w:szCs w:val="22"/>
        </w:rPr>
        <w:t xml:space="preserve"> en el diagnóstico, la formulación e implementación y</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evaluación de políticas, planes, programas o proyectos)</w:t>
      </w:r>
      <w:r w:rsidR="008B54E3" w:rsidRPr="00AF0C9C">
        <w:rPr>
          <w:rFonts w:asciiTheme="minorHAnsi" w:hAnsiTheme="minorHAnsi" w:cstheme="minorHAnsi"/>
          <w:color w:val="auto"/>
          <w:sz w:val="22"/>
          <w:szCs w:val="22"/>
        </w:rPr>
        <w:t>.</w:t>
      </w:r>
    </w:p>
    <w:p w14:paraId="3FDE9F47" w14:textId="77777777" w:rsidR="00F33589" w:rsidRDefault="00F33589" w:rsidP="00F33589">
      <w:pPr>
        <w:pStyle w:val="Prrafodelista"/>
        <w:ind w:left="284"/>
        <w:rPr>
          <w:rFonts w:asciiTheme="minorHAnsi" w:hAnsiTheme="minorHAnsi" w:cstheme="minorHAnsi"/>
          <w:color w:val="auto"/>
          <w:sz w:val="22"/>
          <w:szCs w:val="22"/>
        </w:rPr>
      </w:pPr>
    </w:p>
    <w:p w14:paraId="2C4B679B" w14:textId="32D7F162"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las instancias de participación que legalmente están conformadas para discusión de sus temáticas con los grupos de valor</w:t>
      </w:r>
      <w:r w:rsidR="008B54E3" w:rsidRPr="00AF0C9C">
        <w:rPr>
          <w:rFonts w:asciiTheme="minorHAnsi" w:hAnsiTheme="minorHAnsi" w:cstheme="minorHAnsi"/>
          <w:color w:val="auto"/>
          <w:sz w:val="22"/>
          <w:szCs w:val="22"/>
        </w:rPr>
        <w:t>.</w:t>
      </w:r>
    </w:p>
    <w:p w14:paraId="5A914B45" w14:textId="77777777" w:rsidR="00F33589" w:rsidRDefault="00F33589" w:rsidP="00F33589">
      <w:pPr>
        <w:pStyle w:val="Prrafodelista"/>
        <w:ind w:left="284"/>
        <w:rPr>
          <w:rFonts w:asciiTheme="minorHAnsi" w:hAnsiTheme="minorHAnsi" w:cstheme="minorHAnsi"/>
          <w:color w:val="auto"/>
          <w:sz w:val="22"/>
          <w:szCs w:val="22"/>
        </w:rPr>
      </w:pPr>
    </w:p>
    <w:p w14:paraId="63D261EC" w14:textId="0CD442CE" w:rsidR="009A634D" w:rsidRPr="00AF0C9C" w:rsidRDefault="00F33589"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53152" behindDoc="0" locked="0" layoutInCell="1" allowOverlap="1" wp14:anchorId="73B4D8B3" wp14:editId="2585AC60">
                <wp:simplePos x="0" y="0"/>
                <wp:positionH relativeFrom="margin">
                  <wp:align>right</wp:align>
                </wp:positionH>
                <wp:positionV relativeFrom="paragraph">
                  <wp:posOffset>609506</wp:posOffset>
                </wp:positionV>
                <wp:extent cx="5414645" cy="492760"/>
                <wp:effectExtent l="0" t="0" r="14605" b="21590"/>
                <wp:wrapThrough wrapText="bothSides">
                  <wp:wrapPolygon edited="0">
                    <wp:start x="0" y="0"/>
                    <wp:lineTo x="0" y="21711"/>
                    <wp:lineTo x="21582" y="21711"/>
                    <wp:lineTo x="21582" y="0"/>
                    <wp:lineTo x="0" y="0"/>
                  </wp:wrapPolygon>
                </wp:wrapThrough>
                <wp:docPr id="14377" name="Rectángulo redondeado 14377"/>
                <wp:cNvGraphicFramePr/>
                <a:graphic xmlns:a="http://schemas.openxmlformats.org/drawingml/2006/main">
                  <a:graphicData uri="http://schemas.microsoft.com/office/word/2010/wordprocessingShape">
                    <wps:wsp>
                      <wps:cNvSpPr/>
                      <wps:spPr>
                        <a:xfrm>
                          <a:off x="0" y="0"/>
                          <a:ext cx="5414645" cy="492760"/>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4169C5A" w14:textId="18E484B3" w:rsidR="007B00AF" w:rsidRPr="00462F85" w:rsidRDefault="007B00AF" w:rsidP="009A634D">
                            <w:pPr>
                              <w:pStyle w:val="Prrafodelista"/>
                              <w:ind w:left="284"/>
                            </w:pPr>
                            <w:r w:rsidRPr="00462F85">
                              <w:rPr>
                                <w:rFonts w:asciiTheme="minorHAnsi" w:hAnsiTheme="minorHAnsi" w:cstheme="minorHAnsi"/>
                                <w:color w:val="auto"/>
                                <w:sz w:val="22"/>
                                <w:szCs w:val="22"/>
                              </w:rPr>
                              <w:t>Paso 3.</w:t>
                            </w:r>
                            <w:r>
                              <w:rPr>
                                <w:rFonts w:asciiTheme="minorHAnsi" w:hAnsiTheme="minorHAnsi" w:cstheme="minorHAnsi"/>
                                <w:color w:val="auto"/>
                                <w:sz w:val="22"/>
                                <w:szCs w:val="22"/>
                              </w:rPr>
                              <w:t xml:space="preserve"> </w:t>
                            </w:r>
                            <w:r w:rsidRPr="00462F85">
                              <w:rPr>
                                <w:rFonts w:eastAsia="Times New Roman" w:cs="Times New Roman"/>
                                <w:color w:val="auto"/>
                                <w:sz w:val="22"/>
                                <w:szCs w:val="22"/>
                                <w:lang w:eastAsia="es-ES"/>
                              </w:rPr>
                              <w:t xml:space="preserve">Construir </w:t>
                            </w:r>
                            <w:r>
                              <w:rPr>
                                <w:rFonts w:eastAsia="Times New Roman" w:cs="Times New Roman"/>
                                <w:color w:val="auto"/>
                                <w:sz w:val="22"/>
                                <w:szCs w:val="22"/>
                                <w:lang w:eastAsia="es-ES"/>
                              </w:rPr>
                              <w:t>la estrategia para la ejecución d</w:t>
                            </w:r>
                            <w:r w:rsidRPr="00462F85">
                              <w:rPr>
                                <w:rFonts w:eastAsia="Times New Roman" w:cs="Times New Roman"/>
                                <w:color w:val="auto"/>
                                <w:sz w:val="22"/>
                                <w:szCs w:val="22"/>
                                <w:lang w:eastAsia="es-ES"/>
                              </w:rPr>
                              <w:t>el Plan de participación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B4D8B3" id="Rectángulo redondeado 14377" o:spid="_x0000_s1042" style="position:absolute;left:0;text-align:left;margin-left:375.15pt;margin-top:48pt;width:426.35pt;height:38.8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" fillcolor="#00b0f0" strokecolor="#00b0f0" strokeweight="1pt">
                <v:stroke joinstyle="miter"/>
                <v:textbox>
                  <w:txbxContent>
                    <w:p w14:paraId="14169C5A" w14:textId="18E484B3" w:rsidR="007B00AF" w:rsidRPr="00462F85" w:rsidRDefault="007B00AF" w:rsidP="009A634D">
                      <w:pPr>
                        <w:pStyle w:val="Prrafodelista"/>
                        <w:ind w:left="284"/>
                      </w:pPr>
                      <w:r w:rsidRPr="00462F85">
                        <w:rPr>
                          <w:rFonts w:asciiTheme="minorHAnsi" w:hAnsiTheme="minorHAnsi" w:cstheme="minorHAnsi"/>
                          <w:color w:val="auto"/>
                          <w:sz w:val="22"/>
                          <w:szCs w:val="22"/>
                        </w:rPr>
                        <w:t>Paso 3.</w:t>
                      </w:r>
                      <w:r>
                        <w:rPr>
                          <w:rFonts w:asciiTheme="minorHAnsi" w:hAnsiTheme="minorHAnsi" w:cstheme="minorHAnsi"/>
                          <w:color w:val="auto"/>
                          <w:sz w:val="22"/>
                          <w:szCs w:val="22"/>
                        </w:rPr>
                        <w:t xml:space="preserve"> </w:t>
                      </w:r>
                      <w:r w:rsidRPr="00462F85">
                        <w:rPr>
                          <w:rFonts w:eastAsia="Times New Roman" w:cs="Times New Roman"/>
                          <w:color w:val="auto"/>
                          <w:sz w:val="22"/>
                          <w:szCs w:val="22"/>
                          <w:lang w:eastAsia="es-ES"/>
                        </w:rPr>
                        <w:t xml:space="preserve">Construir </w:t>
                      </w:r>
                      <w:r>
                        <w:rPr>
                          <w:rFonts w:eastAsia="Times New Roman" w:cs="Times New Roman"/>
                          <w:color w:val="auto"/>
                          <w:sz w:val="22"/>
                          <w:szCs w:val="22"/>
                          <w:lang w:eastAsia="es-ES"/>
                        </w:rPr>
                        <w:t>la estrategia para la ejecución d</w:t>
                      </w:r>
                      <w:r w:rsidRPr="00462F85">
                        <w:rPr>
                          <w:rFonts w:eastAsia="Times New Roman" w:cs="Times New Roman"/>
                          <w:color w:val="auto"/>
                          <w:sz w:val="22"/>
                          <w:szCs w:val="22"/>
                          <w:lang w:eastAsia="es-ES"/>
                        </w:rPr>
                        <w:t>el Plan de participación</w:t>
                      </w:r>
                    </w:p>
                  </w:txbxContent>
                </v:textbox>
                <w10:wrap type="through" anchorx="margin"/>
              </v:roundrect>
            </w:pict>
          </mc:Fallback>
        </mc:AlternateContent>
      </w:r>
      <w:r w:rsidR="009A634D" w:rsidRPr="00AF0C9C">
        <w:rPr>
          <w:rFonts w:asciiTheme="minorHAnsi" w:hAnsiTheme="minorHAnsi" w:cstheme="minorHAnsi"/>
          <w:color w:val="auto"/>
          <w:sz w:val="22"/>
          <w:szCs w:val="22"/>
        </w:rPr>
        <w:t>Verificar si todos los grupos de valor</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están contemplados en al menos una</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de las</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 xml:space="preserve">actividades e instancias ya identificadas. En caso de que no estén contemplados todos los grupos de valor, determine otras actividades en las cuales deba involucrarlos. </w:t>
      </w:r>
    </w:p>
    <w:p w14:paraId="4E8FE583" w14:textId="1E22680B"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Definir los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canales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y las metodologías que se emplearán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para desarrollar</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las actividades de participación ciudadana identificadas en las fases del ciclo (participación en el diagnóstico, la formulación e implementación y</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evaluación de políticas, planes, programas o proyectos)</w:t>
      </w:r>
      <w:r w:rsidR="008B54E3" w:rsidRPr="00AF0C9C">
        <w:rPr>
          <w:rFonts w:asciiTheme="minorHAnsi" w:hAnsiTheme="minorHAnsi" w:cstheme="minorHAnsi"/>
          <w:color w:val="auto"/>
          <w:sz w:val="22"/>
          <w:szCs w:val="22"/>
        </w:rPr>
        <w:t>.</w:t>
      </w:r>
    </w:p>
    <w:p w14:paraId="1461164F" w14:textId="77777777" w:rsidR="00F33589" w:rsidRDefault="00F33589" w:rsidP="00F33589">
      <w:pPr>
        <w:pStyle w:val="Prrafodelista"/>
        <w:ind w:left="284"/>
        <w:rPr>
          <w:rFonts w:asciiTheme="minorHAnsi" w:hAnsiTheme="minorHAnsi" w:cstheme="minorHAnsi"/>
          <w:color w:val="auto"/>
          <w:sz w:val="22"/>
          <w:szCs w:val="22"/>
        </w:rPr>
      </w:pPr>
    </w:p>
    <w:p w14:paraId="0164B62C" w14:textId="0A117B43"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Definir una estrategia para capacitar</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a los grupos de valor</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con el propósito de</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cualificar los procesos de participación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ciudadana. </w:t>
      </w:r>
    </w:p>
    <w:p w14:paraId="6BA19BBB" w14:textId="77777777" w:rsidR="00F33589" w:rsidRDefault="00F33589" w:rsidP="00F33589">
      <w:pPr>
        <w:pStyle w:val="Prrafodelista"/>
        <w:ind w:left="284"/>
        <w:rPr>
          <w:rFonts w:asciiTheme="minorHAnsi" w:hAnsiTheme="minorHAnsi" w:cstheme="minorHAnsi"/>
          <w:color w:val="auto"/>
          <w:sz w:val="22"/>
          <w:szCs w:val="22"/>
        </w:rPr>
      </w:pPr>
    </w:p>
    <w:p w14:paraId="0FAD78D3" w14:textId="71432F25"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Definir el presupuesto asociado a las actividades que se implementarán en la entidad para promover la participación ciudadana</w:t>
      </w:r>
      <w:r w:rsidR="008B54E3" w:rsidRPr="00AF0C9C">
        <w:rPr>
          <w:rFonts w:asciiTheme="minorHAnsi" w:hAnsiTheme="minorHAnsi" w:cstheme="minorHAnsi"/>
          <w:color w:val="auto"/>
          <w:sz w:val="22"/>
          <w:szCs w:val="22"/>
        </w:rPr>
        <w:t>.</w:t>
      </w:r>
    </w:p>
    <w:p w14:paraId="31E03644" w14:textId="77777777" w:rsidR="00F33589" w:rsidRDefault="00F33589" w:rsidP="00F33589">
      <w:pPr>
        <w:pStyle w:val="Prrafodelista"/>
        <w:ind w:left="284"/>
        <w:rPr>
          <w:rFonts w:asciiTheme="minorHAnsi" w:hAnsiTheme="minorHAnsi" w:cstheme="minorHAnsi"/>
          <w:color w:val="auto"/>
          <w:sz w:val="22"/>
          <w:szCs w:val="22"/>
        </w:rPr>
      </w:pPr>
    </w:p>
    <w:p w14:paraId="0D00EB08" w14:textId="5BB2779B"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Establecer el</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cronograma de ejecución de las actividades identificadas que se desarrollarán para promover la participación ciudadana</w:t>
      </w:r>
      <w:r w:rsidR="008B54E3" w:rsidRPr="00AF0C9C">
        <w:rPr>
          <w:rFonts w:asciiTheme="minorHAnsi" w:hAnsiTheme="minorHAnsi" w:cstheme="minorHAnsi"/>
          <w:color w:val="auto"/>
          <w:sz w:val="22"/>
          <w:szCs w:val="22"/>
        </w:rPr>
        <w:t>.</w:t>
      </w:r>
    </w:p>
    <w:p w14:paraId="018EA6BF" w14:textId="77777777" w:rsidR="00F33589" w:rsidRDefault="00F33589" w:rsidP="00F33589">
      <w:pPr>
        <w:pStyle w:val="Prrafodelista"/>
        <w:ind w:left="284"/>
        <w:rPr>
          <w:rFonts w:asciiTheme="minorHAnsi" w:hAnsiTheme="minorHAnsi" w:cstheme="minorHAnsi"/>
          <w:color w:val="auto"/>
          <w:sz w:val="22"/>
          <w:szCs w:val="22"/>
        </w:rPr>
      </w:pPr>
    </w:p>
    <w:p w14:paraId="77454F9B" w14:textId="710CA4E9" w:rsidR="009A634D" w:rsidRPr="00AF0C9C" w:rsidRDefault="00F33589" w:rsidP="00AF0C9C">
      <w:pPr>
        <w:pStyle w:val="Prrafodelista"/>
        <w:numPr>
          <w:ilvl w:val="0"/>
          <w:numId w:val="33"/>
        </w:numPr>
        <w:ind w:left="284" w:hanging="284"/>
        <w:rPr>
          <w:rFonts w:asciiTheme="minorHAnsi" w:hAnsiTheme="minorHAnsi" w:cstheme="minorHAnsi"/>
          <w:color w:val="auto"/>
          <w:sz w:val="22"/>
          <w:szCs w:val="22"/>
        </w:rPr>
      </w:pPr>
      <w:r>
        <w:rPr>
          <w:rFonts w:asciiTheme="minorHAnsi" w:hAnsiTheme="minorHAnsi" w:cstheme="minorHAnsi"/>
          <w:color w:val="auto"/>
          <w:sz w:val="22"/>
          <w:szCs w:val="22"/>
        </w:rPr>
        <w:t>D</w:t>
      </w:r>
      <w:r w:rsidR="009A634D" w:rsidRPr="00AF0C9C">
        <w:rPr>
          <w:rFonts w:asciiTheme="minorHAnsi" w:hAnsiTheme="minorHAnsi" w:cstheme="minorHAnsi"/>
          <w:color w:val="auto"/>
          <w:sz w:val="22"/>
          <w:szCs w:val="22"/>
        </w:rPr>
        <w:t>finir los roles y responsabilidades de las diferentes áreas de la entidad, en materia de participación ciudadana</w:t>
      </w:r>
      <w:r w:rsidR="008B54E3" w:rsidRPr="00AF0C9C">
        <w:rPr>
          <w:rFonts w:asciiTheme="minorHAnsi" w:hAnsiTheme="minorHAnsi" w:cstheme="minorHAnsi"/>
          <w:color w:val="auto"/>
          <w:sz w:val="22"/>
          <w:szCs w:val="22"/>
        </w:rPr>
        <w:t>.</w:t>
      </w:r>
    </w:p>
    <w:p w14:paraId="589FB145" w14:textId="77777777" w:rsidR="00F33589" w:rsidRDefault="00F33589" w:rsidP="00F33589">
      <w:pPr>
        <w:pStyle w:val="Prrafodelista"/>
        <w:ind w:left="284"/>
        <w:rPr>
          <w:rFonts w:asciiTheme="minorHAnsi" w:hAnsiTheme="minorHAnsi" w:cstheme="minorHAnsi"/>
          <w:color w:val="auto"/>
          <w:sz w:val="22"/>
          <w:szCs w:val="22"/>
        </w:rPr>
      </w:pPr>
    </w:p>
    <w:p w14:paraId="390BF09F" w14:textId="57788F7D" w:rsidR="009A634D" w:rsidRPr="00AF0C9C" w:rsidRDefault="005451BA"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54176" behindDoc="0" locked="0" layoutInCell="1" allowOverlap="1" wp14:anchorId="6560933F" wp14:editId="543C456D">
                <wp:simplePos x="0" y="0"/>
                <wp:positionH relativeFrom="margin">
                  <wp:align>right</wp:align>
                </wp:positionH>
                <wp:positionV relativeFrom="paragraph">
                  <wp:posOffset>669187</wp:posOffset>
                </wp:positionV>
                <wp:extent cx="5414645" cy="492760"/>
                <wp:effectExtent l="0" t="0" r="14605" b="21590"/>
                <wp:wrapThrough wrapText="bothSides">
                  <wp:wrapPolygon edited="0">
                    <wp:start x="0" y="0"/>
                    <wp:lineTo x="0" y="21711"/>
                    <wp:lineTo x="21582" y="21711"/>
                    <wp:lineTo x="21582" y="0"/>
                    <wp:lineTo x="0" y="0"/>
                  </wp:wrapPolygon>
                </wp:wrapThrough>
                <wp:docPr id="14378" name="Rectángulo redondeado 14378"/>
                <wp:cNvGraphicFramePr/>
                <a:graphic xmlns:a="http://schemas.openxmlformats.org/drawingml/2006/main">
                  <a:graphicData uri="http://schemas.microsoft.com/office/word/2010/wordprocessingShape">
                    <wps:wsp>
                      <wps:cNvSpPr/>
                      <wps:spPr>
                        <a:xfrm>
                          <a:off x="0" y="0"/>
                          <a:ext cx="5414645" cy="492760"/>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4278D8CD" w14:textId="78418E38" w:rsidR="007B00AF" w:rsidRPr="005451BA" w:rsidRDefault="007B00AF" w:rsidP="009A634D">
                            <w:pPr>
                              <w:pStyle w:val="Prrafodelista"/>
                              <w:ind w:left="284"/>
                            </w:pPr>
                            <w:r w:rsidRPr="005451BA">
                              <w:rPr>
                                <w:rFonts w:asciiTheme="minorHAnsi" w:hAnsiTheme="minorHAnsi" w:cstheme="minorHAnsi"/>
                                <w:color w:val="auto"/>
                                <w:sz w:val="22"/>
                                <w:szCs w:val="22"/>
                              </w:rPr>
                              <w:t>Paso 4.</w:t>
                            </w:r>
                            <w:r>
                              <w:rPr>
                                <w:rFonts w:asciiTheme="minorHAnsi" w:hAnsiTheme="minorHAnsi" w:cstheme="minorHAnsi"/>
                                <w:color w:val="auto"/>
                                <w:sz w:val="22"/>
                                <w:szCs w:val="22"/>
                              </w:rPr>
                              <w:t xml:space="preserve"> </w:t>
                            </w:r>
                            <w:r>
                              <w:rPr>
                                <w:rFonts w:eastAsia="Times New Roman" w:cs="Times New Roman"/>
                                <w:color w:val="auto"/>
                                <w:sz w:val="22"/>
                                <w:szCs w:val="22"/>
                                <w:lang w:eastAsia="es-ES"/>
                              </w:rPr>
                              <w:t>Divulgar</w:t>
                            </w:r>
                            <w:r w:rsidRPr="005451BA">
                              <w:rPr>
                                <w:rFonts w:eastAsia="Times New Roman" w:cs="Times New Roman"/>
                                <w:color w:val="auto"/>
                                <w:sz w:val="22"/>
                                <w:szCs w:val="22"/>
                                <w:lang w:eastAsia="es-ES"/>
                              </w:rPr>
                              <w:t xml:space="preserve"> el Plan de participación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560933F" id="Rectángulo redondeado 14378" o:spid="_x0000_s1043" style="position:absolute;left:0;text-align:left;margin-left:375.15pt;margin-top:52.7pt;width:426.35pt;height:38.8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" fillcolor="#00b0f0" strokecolor="#00b0f0" strokeweight="1pt">
                <v:stroke joinstyle="miter"/>
                <v:textbox>
                  <w:txbxContent>
                    <w:p w14:paraId="4278D8CD" w14:textId="78418E38" w:rsidR="007B00AF" w:rsidRPr="005451BA" w:rsidRDefault="007B00AF" w:rsidP="009A634D">
                      <w:pPr>
                        <w:pStyle w:val="Prrafodelista"/>
                        <w:ind w:left="284"/>
                      </w:pPr>
                      <w:r w:rsidRPr="005451BA">
                        <w:rPr>
                          <w:rFonts w:asciiTheme="minorHAnsi" w:hAnsiTheme="minorHAnsi" w:cstheme="minorHAnsi"/>
                          <w:color w:val="auto"/>
                          <w:sz w:val="22"/>
                          <w:szCs w:val="22"/>
                        </w:rPr>
                        <w:t>Paso 4.</w:t>
                      </w:r>
                      <w:r>
                        <w:rPr>
                          <w:rFonts w:asciiTheme="minorHAnsi" w:hAnsiTheme="minorHAnsi" w:cstheme="minorHAnsi"/>
                          <w:color w:val="auto"/>
                          <w:sz w:val="22"/>
                          <w:szCs w:val="22"/>
                        </w:rPr>
                        <w:t xml:space="preserve"> </w:t>
                      </w:r>
                      <w:r>
                        <w:rPr>
                          <w:rFonts w:eastAsia="Times New Roman" w:cs="Times New Roman"/>
                          <w:color w:val="auto"/>
                          <w:sz w:val="22"/>
                          <w:szCs w:val="22"/>
                          <w:lang w:eastAsia="es-ES"/>
                        </w:rPr>
                        <w:t>Divulgar</w:t>
                      </w:r>
                      <w:r w:rsidRPr="005451BA">
                        <w:rPr>
                          <w:rFonts w:eastAsia="Times New Roman" w:cs="Times New Roman"/>
                          <w:color w:val="auto"/>
                          <w:sz w:val="22"/>
                          <w:szCs w:val="22"/>
                          <w:lang w:eastAsia="es-ES"/>
                        </w:rPr>
                        <w:t xml:space="preserve"> el Plan de participación</w:t>
                      </w:r>
                    </w:p>
                  </w:txbxContent>
                </v:textbox>
                <w10:wrap type="through" anchorx="margin"/>
              </v:roundrect>
            </w:pict>
          </mc:Fallback>
        </mc:AlternateContent>
      </w:r>
      <w:r w:rsidR="009A634D" w:rsidRPr="00AF0C9C">
        <w:rPr>
          <w:rFonts w:asciiTheme="minorHAnsi" w:hAnsiTheme="minorHAnsi" w:cstheme="minorHAnsi"/>
          <w:color w:val="auto"/>
          <w:sz w:val="22"/>
          <w:szCs w:val="22"/>
        </w:rPr>
        <w:t>Estandarizar formatos</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internos de reporte de</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las actividades de participación que se realizarán en toda la entidad</w:t>
      </w:r>
      <w:r w:rsidR="008B54E3" w:rsidRPr="00AF0C9C">
        <w:rPr>
          <w:rFonts w:asciiTheme="minorHAnsi" w:hAnsiTheme="minorHAnsi" w:cstheme="minorHAnsi"/>
          <w:color w:val="auto"/>
          <w:sz w:val="22"/>
          <w:szCs w:val="22"/>
        </w:rPr>
        <w:t>,</w:t>
      </w:r>
      <w:r w:rsidR="009A634D" w:rsidRPr="00AF0C9C">
        <w:rPr>
          <w:rFonts w:asciiTheme="minorHAnsi" w:hAnsiTheme="minorHAnsi" w:cstheme="minorHAnsi"/>
          <w:color w:val="auto"/>
          <w:sz w:val="22"/>
          <w:szCs w:val="22"/>
        </w:rPr>
        <w:t xml:space="preserve"> que contenga: </w:t>
      </w:r>
      <w:r w:rsidR="008B54E3" w:rsidRPr="00AF0C9C">
        <w:rPr>
          <w:rFonts w:asciiTheme="minorHAnsi" w:hAnsiTheme="minorHAnsi" w:cstheme="minorHAnsi"/>
          <w:color w:val="auto"/>
          <w:sz w:val="22"/>
          <w:szCs w:val="22"/>
        </w:rPr>
        <w:t xml:space="preserve">actividades </w:t>
      </w:r>
      <w:r w:rsidR="009A634D" w:rsidRPr="00AF0C9C">
        <w:rPr>
          <w:rFonts w:asciiTheme="minorHAnsi" w:hAnsiTheme="minorHAnsi" w:cstheme="minorHAnsi"/>
          <w:color w:val="auto"/>
          <w:sz w:val="22"/>
          <w:szCs w:val="22"/>
        </w:rPr>
        <w:t>realizadas, grupos de valor involucrados, aportes en el proceso de participación ciudadana y</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resultados.</w:t>
      </w:r>
    </w:p>
    <w:p w14:paraId="187D34D0" w14:textId="77777777" w:rsidR="009A634D" w:rsidRPr="00AF0C9C" w:rsidRDefault="009A634D" w:rsidP="00AF0C9C">
      <w:pPr>
        <w:pStyle w:val="Prrafodelista"/>
        <w:ind w:left="284"/>
        <w:rPr>
          <w:rFonts w:asciiTheme="minorHAnsi" w:eastAsia="Times New Roman" w:hAnsiTheme="minorHAnsi" w:cstheme="minorHAnsi"/>
          <w:color w:val="auto"/>
          <w:sz w:val="22"/>
          <w:szCs w:val="22"/>
        </w:rPr>
      </w:pPr>
    </w:p>
    <w:p w14:paraId="165FBEB2" w14:textId="0978DE7B"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Divulgar el plan de participación por distintos canales</w:t>
      </w:r>
      <w:r w:rsidR="00E210CC"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invitando a</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la ciudadanía o grupos de valor a que opinen acerca del mismo con la estrategia que se haya definido previamente.</w:t>
      </w:r>
    </w:p>
    <w:p w14:paraId="0D1F708A" w14:textId="77777777" w:rsidR="00F33589" w:rsidRDefault="00F33589" w:rsidP="00F33589">
      <w:pPr>
        <w:pStyle w:val="Prrafodelista"/>
        <w:ind w:left="284"/>
        <w:rPr>
          <w:rFonts w:asciiTheme="minorHAnsi" w:hAnsiTheme="minorHAnsi" w:cstheme="minorHAnsi"/>
          <w:color w:val="auto"/>
          <w:sz w:val="22"/>
          <w:szCs w:val="22"/>
        </w:rPr>
      </w:pPr>
    </w:p>
    <w:p w14:paraId="72236FCE" w14:textId="16027033"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Construir un mecanismo de recolección de información en el cual la entidad pueda hacer seguimiento a las observaciones de la ciudadanía y grupos de interés en el proceso de construcción del plan de participación</w:t>
      </w:r>
      <w:r w:rsidR="00E210CC"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w:t>
      </w:r>
    </w:p>
    <w:p w14:paraId="0A2D20BF" w14:textId="77777777" w:rsidR="00F33589" w:rsidRDefault="00F33589" w:rsidP="00F33589">
      <w:pPr>
        <w:pStyle w:val="Prrafodelista"/>
        <w:ind w:left="284"/>
        <w:rPr>
          <w:rFonts w:asciiTheme="minorHAnsi" w:hAnsiTheme="minorHAnsi" w:cstheme="minorHAnsi"/>
          <w:color w:val="auto"/>
          <w:sz w:val="22"/>
          <w:szCs w:val="22"/>
        </w:rPr>
      </w:pPr>
    </w:p>
    <w:p w14:paraId="54851411" w14:textId="7CFBCEC0" w:rsidR="009A634D" w:rsidRPr="00AF0C9C" w:rsidRDefault="005451BA"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55200" behindDoc="0" locked="0" layoutInCell="1" allowOverlap="1" wp14:anchorId="5660DE2B" wp14:editId="377676DC">
                <wp:simplePos x="0" y="0"/>
                <wp:positionH relativeFrom="margin">
                  <wp:posOffset>196284</wp:posOffset>
                </wp:positionH>
                <wp:positionV relativeFrom="paragraph">
                  <wp:posOffset>661309</wp:posOffset>
                </wp:positionV>
                <wp:extent cx="5414645" cy="492760"/>
                <wp:effectExtent l="0" t="0" r="14605" b="21590"/>
                <wp:wrapThrough wrapText="bothSides">
                  <wp:wrapPolygon edited="0">
                    <wp:start x="0" y="0"/>
                    <wp:lineTo x="0" y="21711"/>
                    <wp:lineTo x="21582" y="21711"/>
                    <wp:lineTo x="21582" y="0"/>
                    <wp:lineTo x="0" y="0"/>
                  </wp:wrapPolygon>
                </wp:wrapThrough>
                <wp:docPr id="14379" name="Rectángulo redondeado 14379"/>
                <wp:cNvGraphicFramePr/>
                <a:graphic xmlns:a="http://schemas.openxmlformats.org/drawingml/2006/main">
                  <a:graphicData uri="http://schemas.microsoft.com/office/word/2010/wordprocessingShape">
                    <wps:wsp>
                      <wps:cNvSpPr/>
                      <wps:spPr>
                        <a:xfrm>
                          <a:off x="0" y="0"/>
                          <a:ext cx="5414645" cy="492760"/>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121FB7A" w14:textId="1C8C0E74" w:rsidR="007B00AF" w:rsidRPr="005451BA" w:rsidRDefault="007B00AF" w:rsidP="009A634D">
                            <w:pPr>
                              <w:pStyle w:val="Prrafodelista"/>
                              <w:ind w:left="284"/>
                            </w:pPr>
                            <w:r w:rsidRPr="005451BA">
                              <w:rPr>
                                <w:rFonts w:asciiTheme="minorHAnsi" w:hAnsiTheme="minorHAnsi" w:cstheme="minorHAnsi"/>
                                <w:color w:val="auto"/>
                                <w:sz w:val="22"/>
                                <w:szCs w:val="22"/>
                              </w:rPr>
                              <w:t>Paso 5.</w:t>
                            </w:r>
                            <w:r>
                              <w:rPr>
                                <w:rFonts w:asciiTheme="minorHAnsi" w:hAnsiTheme="minorHAnsi" w:cstheme="minorHAnsi"/>
                                <w:color w:val="auto"/>
                                <w:sz w:val="22"/>
                                <w:szCs w:val="22"/>
                              </w:rPr>
                              <w:t xml:space="preserve"> </w:t>
                            </w:r>
                            <w:r w:rsidRPr="005451BA">
                              <w:rPr>
                                <w:rFonts w:asciiTheme="minorHAnsi" w:hAnsiTheme="minorHAnsi" w:cstheme="minorHAnsi"/>
                                <w:color w:val="auto"/>
                                <w:sz w:val="22"/>
                                <w:szCs w:val="22"/>
                              </w:rPr>
                              <w:t xml:space="preserve"> Ejecutar el Plan de participación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60DE2B" id="Rectángulo redondeado 14379" o:spid="_x0000_s1044" style="position:absolute;left:0;text-align:left;margin-left:15.45pt;margin-top:52.05pt;width:426.35pt;height:38.8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" fillcolor="#00b0f0" strokecolor="#00b0f0" strokeweight="1pt">
                <v:stroke joinstyle="miter"/>
                <v:textbox>
                  <w:txbxContent>
                    <w:p w14:paraId="3121FB7A" w14:textId="1C8C0E74" w:rsidR="007B00AF" w:rsidRPr="005451BA" w:rsidRDefault="007B00AF" w:rsidP="009A634D">
                      <w:pPr>
                        <w:pStyle w:val="Prrafodelista"/>
                        <w:ind w:left="284"/>
                      </w:pPr>
                      <w:r w:rsidRPr="005451BA">
                        <w:rPr>
                          <w:rFonts w:asciiTheme="minorHAnsi" w:hAnsiTheme="minorHAnsi" w:cstheme="minorHAnsi"/>
                          <w:color w:val="auto"/>
                          <w:sz w:val="22"/>
                          <w:szCs w:val="22"/>
                        </w:rPr>
                        <w:t>Paso 5.</w:t>
                      </w:r>
                      <w:r>
                        <w:rPr>
                          <w:rFonts w:asciiTheme="minorHAnsi" w:hAnsiTheme="minorHAnsi" w:cstheme="minorHAnsi"/>
                          <w:color w:val="auto"/>
                          <w:sz w:val="22"/>
                          <w:szCs w:val="22"/>
                        </w:rPr>
                        <w:t xml:space="preserve"> </w:t>
                      </w:r>
                      <w:r w:rsidRPr="005451BA">
                        <w:rPr>
                          <w:rFonts w:asciiTheme="minorHAnsi" w:hAnsiTheme="minorHAnsi" w:cstheme="minorHAnsi"/>
                          <w:color w:val="auto"/>
                          <w:sz w:val="22"/>
                          <w:szCs w:val="22"/>
                        </w:rPr>
                        <w:t xml:space="preserve"> Ejecutar el Plan de participación</w:t>
                      </w:r>
                    </w:p>
                  </w:txbxContent>
                </v:textbox>
                <w10:wrap type="through" anchorx="margin"/>
              </v:roundrect>
            </w:pict>
          </mc:Fallback>
        </mc:AlternateContent>
      </w:r>
      <w:r w:rsidR="009A634D" w:rsidRPr="00AF0C9C">
        <w:rPr>
          <w:rFonts w:asciiTheme="minorHAnsi" w:hAnsiTheme="minorHAnsi" w:cstheme="minorHAnsi"/>
          <w:color w:val="auto"/>
          <w:sz w:val="22"/>
          <w:szCs w:val="22"/>
        </w:rPr>
        <w:t>Divulgar el plan de participación ajustado a las observaciones recibidas por distintos canales, informando a</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la ciudadanía o grupos de valor los cambios incorporados con la estrategia que se haya definido previamente.</w:t>
      </w:r>
    </w:p>
    <w:p w14:paraId="4D6A4A81" w14:textId="77777777" w:rsidR="009A634D" w:rsidRPr="00AF0C9C" w:rsidRDefault="009A634D" w:rsidP="00AF0C9C">
      <w:pPr>
        <w:pStyle w:val="Prrafodelista"/>
        <w:ind w:left="284"/>
        <w:rPr>
          <w:rFonts w:asciiTheme="minorHAnsi" w:eastAsia="Times New Roman" w:hAnsiTheme="minorHAnsi" w:cstheme="minorHAnsi"/>
          <w:color w:val="auto"/>
          <w:sz w:val="22"/>
          <w:szCs w:val="22"/>
        </w:rPr>
      </w:pPr>
    </w:p>
    <w:p w14:paraId="01B91B32" w14:textId="03847DFD"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Preparar la información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que </w:t>
      </w:r>
      <w:r w:rsidR="00E210CC" w:rsidRPr="00AF0C9C">
        <w:rPr>
          <w:rFonts w:asciiTheme="minorHAnsi" w:hAnsiTheme="minorHAnsi" w:cstheme="minorHAnsi"/>
          <w:color w:val="auto"/>
          <w:sz w:val="22"/>
          <w:szCs w:val="22"/>
        </w:rPr>
        <w:t xml:space="preserve">se </w:t>
      </w:r>
      <w:r w:rsidRPr="00AF0C9C">
        <w:rPr>
          <w:rFonts w:asciiTheme="minorHAnsi" w:hAnsiTheme="minorHAnsi" w:cstheme="minorHAnsi"/>
          <w:color w:val="auto"/>
          <w:sz w:val="22"/>
          <w:szCs w:val="22"/>
        </w:rPr>
        <w:t>entregará en el desarrollo de las actividades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ya identificadas </w:t>
      </w:r>
      <w:r w:rsidR="00E210CC" w:rsidRPr="00AF0C9C">
        <w:rPr>
          <w:rFonts w:asciiTheme="minorHAnsi" w:hAnsiTheme="minorHAnsi" w:cstheme="minorHAnsi"/>
          <w:color w:val="auto"/>
          <w:sz w:val="22"/>
          <w:szCs w:val="22"/>
        </w:rPr>
        <w:t xml:space="preserve">y </w:t>
      </w:r>
      <w:r w:rsidRPr="00AF0C9C">
        <w:rPr>
          <w:rFonts w:asciiTheme="minorHAnsi" w:hAnsiTheme="minorHAnsi" w:cstheme="minorHAnsi"/>
          <w:color w:val="auto"/>
          <w:sz w:val="22"/>
          <w:szCs w:val="22"/>
        </w:rPr>
        <w:t>que se</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van a someter a participación.</w:t>
      </w:r>
    </w:p>
    <w:p w14:paraId="004E0539" w14:textId="77777777" w:rsidR="00F33589" w:rsidRDefault="00F33589" w:rsidP="00F33589">
      <w:pPr>
        <w:pStyle w:val="Prrafodelista"/>
        <w:ind w:left="284"/>
        <w:rPr>
          <w:rFonts w:asciiTheme="minorHAnsi" w:hAnsiTheme="minorHAnsi" w:cstheme="minorHAnsi"/>
          <w:color w:val="auto"/>
          <w:sz w:val="22"/>
          <w:szCs w:val="22"/>
        </w:rPr>
      </w:pPr>
    </w:p>
    <w:p w14:paraId="355508F5" w14:textId="78BBA094"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Socializar a los grupos de valor que va a convocar al proceso de participación</w:t>
      </w:r>
      <w:r w:rsidR="00E210CC"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la información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preparada</w:t>
      </w:r>
      <w:r w:rsidR="00E210CC"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ofreciendo las rutas de consulta.</w:t>
      </w:r>
    </w:p>
    <w:p w14:paraId="05F9F036" w14:textId="77777777" w:rsidR="00F33589" w:rsidRDefault="00F33589" w:rsidP="00F33589">
      <w:pPr>
        <w:pStyle w:val="Prrafodelista"/>
        <w:ind w:left="284"/>
        <w:rPr>
          <w:rFonts w:asciiTheme="minorHAnsi" w:hAnsiTheme="minorHAnsi" w:cstheme="minorHAnsi"/>
          <w:color w:val="auto"/>
          <w:sz w:val="22"/>
          <w:szCs w:val="22"/>
        </w:rPr>
      </w:pPr>
    </w:p>
    <w:p w14:paraId="1A4576E6" w14:textId="510C36D0"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Convocar a través de los medios definidos en el plan de participación a los ciudadanos y grupos de interés, a participar en las actividades definidas habilitando los espacios presenciales y virtuales definidos.</w:t>
      </w:r>
      <w:r w:rsidR="000A315F" w:rsidRPr="00AF0C9C">
        <w:rPr>
          <w:rFonts w:asciiTheme="minorHAnsi" w:hAnsiTheme="minorHAnsi" w:cstheme="minorHAnsi"/>
          <w:color w:val="auto"/>
          <w:sz w:val="22"/>
          <w:szCs w:val="22"/>
        </w:rPr>
        <w:t xml:space="preserve"> </w:t>
      </w:r>
    </w:p>
    <w:p w14:paraId="6080F074" w14:textId="77777777" w:rsidR="00F33589" w:rsidRDefault="00F33589" w:rsidP="00F33589">
      <w:pPr>
        <w:pStyle w:val="Prrafodelista"/>
        <w:ind w:left="284"/>
        <w:rPr>
          <w:rFonts w:asciiTheme="minorHAnsi" w:hAnsiTheme="minorHAnsi" w:cstheme="minorHAnsi"/>
          <w:color w:val="auto"/>
          <w:sz w:val="22"/>
          <w:szCs w:val="22"/>
        </w:rPr>
      </w:pPr>
    </w:p>
    <w:p w14:paraId="75EF2281" w14:textId="47259476"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Habilitar los canales presenciales y virtuales definidos en el plan para consultar,</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discutir y retroalimentar con los ciudadanos y grupos de interés sus recomendaciones u objeciones a la actividad que la entidad adelanta para el desarrollo de su gestión. </w:t>
      </w:r>
    </w:p>
    <w:p w14:paraId="4D956BC1" w14:textId="77777777" w:rsidR="00F33589" w:rsidRDefault="00F33589" w:rsidP="00F33589">
      <w:pPr>
        <w:pStyle w:val="Prrafodelista"/>
        <w:ind w:left="284"/>
        <w:rPr>
          <w:rFonts w:asciiTheme="minorHAnsi" w:hAnsiTheme="minorHAnsi" w:cstheme="minorHAnsi"/>
          <w:color w:val="auto"/>
          <w:sz w:val="22"/>
          <w:szCs w:val="22"/>
        </w:rPr>
      </w:pPr>
    </w:p>
    <w:p w14:paraId="720B9D9B" w14:textId="0F68101F" w:rsidR="009A634D" w:rsidRPr="00AF0C9C"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Analizar, por parte del</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área que ejecutó</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la </w:t>
      </w:r>
      <w:r w:rsidR="00B35078" w:rsidRPr="00AF0C9C">
        <w:rPr>
          <w:rFonts w:asciiTheme="minorHAnsi" w:hAnsiTheme="minorHAnsi" w:cstheme="minorHAnsi"/>
          <w:color w:val="auto"/>
          <w:sz w:val="22"/>
          <w:szCs w:val="22"/>
        </w:rPr>
        <w:t>actividad,</w:t>
      </w:r>
      <w:r w:rsidRPr="00AF0C9C">
        <w:rPr>
          <w:rFonts w:asciiTheme="minorHAnsi" w:hAnsiTheme="minorHAnsi" w:cstheme="minorHAnsi"/>
          <w:color w:val="auto"/>
          <w:sz w:val="22"/>
          <w:szCs w:val="22"/>
        </w:rPr>
        <w:t xml:space="preserve"> las recomendaciones u objeciones recibidas en el proceso de participación</w:t>
      </w:r>
      <w:r w:rsidR="00E210CC" w:rsidRPr="00AF0C9C">
        <w:rPr>
          <w:rFonts w:asciiTheme="minorHAnsi" w:hAnsiTheme="minorHAnsi" w:cstheme="minorHAnsi"/>
          <w:color w:val="auto"/>
          <w:sz w:val="22"/>
          <w:szCs w:val="22"/>
        </w:rPr>
        <w:t>. E</w:t>
      </w:r>
      <w:r w:rsidRPr="00AF0C9C">
        <w:rPr>
          <w:rFonts w:asciiTheme="minorHAnsi" w:hAnsiTheme="minorHAnsi" w:cstheme="minorHAnsi"/>
          <w:color w:val="auto"/>
          <w:sz w:val="22"/>
          <w:szCs w:val="22"/>
        </w:rPr>
        <w:t>valuar la viabilidad de su incorporación en la actividad que se sometió al proceso de participación y realizar los ajustes a que haya lugar.</w:t>
      </w:r>
    </w:p>
    <w:p w14:paraId="7853AE3E" w14:textId="77777777" w:rsidR="00F33589" w:rsidRPr="00F33589" w:rsidRDefault="00F33589" w:rsidP="00F33589">
      <w:pPr>
        <w:pStyle w:val="Prrafodelista"/>
        <w:ind w:left="284"/>
        <w:rPr>
          <w:rFonts w:asciiTheme="minorHAnsi" w:eastAsia="Times New Roman" w:hAnsiTheme="minorHAnsi" w:cstheme="minorHAnsi"/>
          <w:color w:val="auto"/>
          <w:sz w:val="22"/>
          <w:szCs w:val="22"/>
        </w:rPr>
      </w:pPr>
    </w:p>
    <w:p w14:paraId="42AA2F21" w14:textId="263F2571" w:rsidR="009A634D" w:rsidRPr="00AF0C9C" w:rsidRDefault="00B35078" w:rsidP="00AF0C9C">
      <w:pPr>
        <w:pStyle w:val="Prrafodelista"/>
        <w:numPr>
          <w:ilvl w:val="0"/>
          <w:numId w:val="33"/>
        </w:numPr>
        <w:ind w:left="284" w:hanging="284"/>
        <w:rPr>
          <w:rFonts w:asciiTheme="minorHAnsi" w:eastAsia="Times New Roman" w:hAnsiTheme="minorHAnsi" w:cstheme="minorHAnsi"/>
          <w:color w:val="auto"/>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56224" behindDoc="0" locked="0" layoutInCell="1" allowOverlap="1" wp14:anchorId="4836B685" wp14:editId="1CE4B07B">
                <wp:simplePos x="0" y="0"/>
                <wp:positionH relativeFrom="margin">
                  <wp:posOffset>89535</wp:posOffset>
                </wp:positionH>
                <wp:positionV relativeFrom="paragraph">
                  <wp:posOffset>474345</wp:posOffset>
                </wp:positionV>
                <wp:extent cx="5510530" cy="492760"/>
                <wp:effectExtent l="0" t="0" r="13970" b="21590"/>
                <wp:wrapThrough wrapText="bothSides">
                  <wp:wrapPolygon edited="0">
                    <wp:start x="0" y="0"/>
                    <wp:lineTo x="0" y="21711"/>
                    <wp:lineTo x="21580" y="21711"/>
                    <wp:lineTo x="21580" y="0"/>
                    <wp:lineTo x="0" y="0"/>
                  </wp:wrapPolygon>
                </wp:wrapThrough>
                <wp:docPr id="14380" name="Rectángulo redondeado 14380"/>
                <wp:cNvGraphicFramePr/>
                <a:graphic xmlns:a="http://schemas.openxmlformats.org/drawingml/2006/main">
                  <a:graphicData uri="http://schemas.microsoft.com/office/word/2010/wordprocessingShape">
                    <wps:wsp>
                      <wps:cNvSpPr/>
                      <wps:spPr>
                        <a:xfrm>
                          <a:off x="0" y="0"/>
                          <a:ext cx="5510530" cy="492760"/>
                        </a:xfrm>
                        <a:prstGeom prst="roundRect">
                          <a:avLst/>
                        </a:prstGeom>
                        <a:solidFill>
                          <a:srgbClr val="00B0F0"/>
                        </a:solidFill>
                        <a:ln>
                          <a:solidFill>
                            <a:srgbClr val="00B0F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FB94A56" w14:textId="5D351F3C" w:rsidR="007B00AF" w:rsidRPr="00B35078" w:rsidRDefault="007B00AF" w:rsidP="009A634D">
                            <w:pPr>
                              <w:pStyle w:val="Prrafodelista"/>
                              <w:ind w:left="284"/>
                            </w:pPr>
                            <w:r w:rsidRPr="00B35078">
                              <w:rPr>
                                <w:rFonts w:asciiTheme="minorHAnsi" w:hAnsiTheme="minorHAnsi" w:cstheme="minorHAnsi"/>
                                <w:color w:val="auto"/>
                                <w:sz w:val="22"/>
                                <w:szCs w:val="22"/>
                              </w:rPr>
                              <w:t>Paso 6.</w:t>
                            </w:r>
                            <w:r>
                              <w:rPr>
                                <w:rFonts w:asciiTheme="minorHAnsi" w:hAnsiTheme="minorHAnsi" w:cstheme="minorHAnsi"/>
                                <w:color w:val="auto"/>
                                <w:sz w:val="22"/>
                                <w:szCs w:val="22"/>
                              </w:rPr>
                              <w:t xml:space="preserve"> </w:t>
                            </w:r>
                            <w:r w:rsidRPr="00B35078">
                              <w:rPr>
                                <w:rFonts w:asciiTheme="minorHAnsi" w:hAnsiTheme="minorHAnsi" w:cstheme="minorHAnsi"/>
                                <w:color w:val="auto"/>
                                <w:sz w:val="22"/>
                                <w:szCs w:val="22"/>
                              </w:rPr>
                              <w:t xml:space="preserve"> Evaluar los </w:t>
                            </w:r>
                            <w:r>
                              <w:rPr>
                                <w:rFonts w:asciiTheme="minorHAnsi" w:hAnsiTheme="minorHAnsi" w:cstheme="minorHAnsi"/>
                                <w:color w:val="auto"/>
                                <w:sz w:val="22"/>
                                <w:szCs w:val="22"/>
                              </w:rPr>
                              <w:t>r</w:t>
                            </w:r>
                            <w:r w:rsidRPr="00B35078">
                              <w:rPr>
                                <w:rFonts w:asciiTheme="minorHAnsi" w:hAnsiTheme="minorHAnsi" w:cstheme="minorHAnsi"/>
                                <w:color w:val="auto"/>
                                <w:sz w:val="22"/>
                                <w:szCs w:val="22"/>
                              </w:rPr>
                              <w:t>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836B685" id="Rectángulo redondeado 14380" o:spid="_x0000_s1045" style="position:absolute;left:0;text-align:left;margin-left:7.05pt;margin-top:37.35pt;width:433.9pt;height:38.8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" fillcolor="#00b0f0" strokecolor="#00b0f0" strokeweight="1pt">
                <v:stroke joinstyle="miter"/>
                <v:textbox>
                  <w:txbxContent>
                    <w:p w14:paraId="7FB94A56" w14:textId="5D351F3C" w:rsidR="007B00AF" w:rsidRPr="00B35078" w:rsidRDefault="007B00AF" w:rsidP="009A634D">
                      <w:pPr>
                        <w:pStyle w:val="Prrafodelista"/>
                        <w:ind w:left="284"/>
                      </w:pPr>
                      <w:r w:rsidRPr="00B35078">
                        <w:rPr>
                          <w:rFonts w:asciiTheme="minorHAnsi" w:hAnsiTheme="minorHAnsi" w:cstheme="minorHAnsi"/>
                          <w:color w:val="auto"/>
                          <w:sz w:val="22"/>
                          <w:szCs w:val="22"/>
                        </w:rPr>
                        <w:t>Paso 6.</w:t>
                      </w:r>
                      <w:r>
                        <w:rPr>
                          <w:rFonts w:asciiTheme="minorHAnsi" w:hAnsiTheme="minorHAnsi" w:cstheme="minorHAnsi"/>
                          <w:color w:val="auto"/>
                          <w:sz w:val="22"/>
                          <w:szCs w:val="22"/>
                        </w:rPr>
                        <w:t xml:space="preserve"> </w:t>
                      </w:r>
                      <w:r w:rsidRPr="00B35078">
                        <w:rPr>
                          <w:rFonts w:asciiTheme="minorHAnsi" w:hAnsiTheme="minorHAnsi" w:cstheme="minorHAnsi"/>
                          <w:color w:val="auto"/>
                          <w:sz w:val="22"/>
                          <w:szCs w:val="22"/>
                        </w:rPr>
                        <w:t xml:space="preserve"> Evaluar los </w:t>
                      </w:r>
                      <w:r>
                        <w:rPr>
                          <w:rFonts w:asciiTheme="minorHAnsi" w:hAnsiTheme="minorHAnsi" w:cstheme="minorHAnsi"/>
                          <w:color w:val="auto"/>
                          <w:sz w:val="22"/>
                          <w:szCs w:val="22"/>
                        </w:rPr>
                        <w:t>r</w:t>
                      </w:r>
                      <w:r w:rsidRPr="00B35078">
                        <w:rPr>
                          <w:rFonts w:asciiTheme="minorHAnsi" w:hAnsiTheme="minorHAnsi" w:cstheme="minorHAnsi"/>
                          <w:color w:val="auto"/>
                          <w:sz w:val="22"/>
                          <w:szCs w:val="22"/>
                        </w:rPr>
                        <w:t>esultados</w:t>
                      </w:r>
                    </w:p>
                  </w:txbxContent>
                </v:textbox>
                <w10:wrap type="through" anchorx="margin"/>
              </v:roundrect>
            </w:pict>
          </mc:Fallback>
        </mc:AlternateContent>
      </w:r>
      <w:r w:rsidR="009A634D" w:rsidRPr="00AF0C9C">
        <w:rPr>
          <w:rFonts w:asciiTheme="minorHAnsi" w:hAnsiTheme="minorHAnsi" w:cstheme="minorHAnsi"/>
          <w:color w:val="auto"/>
          <w:sz w:val="22"/>
          <w:szCs w:val="22"/>
        </w:rPr>
        <w:t>Diligenciar el formato interno de reporte definido con</w:t>
      </w:r>
      <w:r w:rsidR="000A315F" w:rsidRPr="00AF0C9C">
        <w:rPr>
          <w:rFonts w:asciiTheme="minorHAnsi" w:hAnsiTheme="minorHAnsi" w:cstheme="minorHAnsi"/>
          <w:color w:val="auto"/>
          <w:sz w:val="22"/>
          <w:szCs w:val="22"/>
        </w:rPr>
        <w:t xml:space="preserve"> </w:t>
      </w:r>
      <w:r w:rsidR="009A634D" w:rsidRPr="00AF0C9C">
        <w:rPr>
          <w:rFonts w:asciiTheme="minorHAnsi" w:hAnsiTheme="minorHAnsi" w:cstheme="minorHAnsi"/>
          <w:color w:val="auto"/>
          <w:sz w:val="22"/>
          <w:szCs w:val="22"/>
        </w:rPr>
        <w:t>los resultados obtenidos en el ejercicio, y entregarlo</w:t>
      </w:r>
      <w:r w:rsidR="009A634D" w:rsidRPr="00AF0C9C">
        <w:rPr>
          <w:rFonts w:asciiTheme="minorHAnsi" w:eastAsia="Times New Roman" w:hAnsiTheme="minorHAnsi" w:cstheme="minorHAnsi"/>
          <w:color w:val="auto"/>
          <w:sz w:val="22"/>
          <w:szCs w:val="22"/>
        </w:rPr>
        <w:t xml:space="preserve"> al área de planeación. </w:t>
      </w:r>
    </w:p>
    <w:p w14:paraId="15DEED84" w14:textId="52A6157D" w:rsidR="009A634D" w:rsidRPr="00AF0C9C" w:rsidRDefault="009A634D" w:rsidP="00AF0C9C">
      <w:pPr>
        <w:pStyle w:val="Prrafodelista"/>
        <w:ind w:left="284"/>
        <w:rPr>
          <w:rFonts w:asciiTheme="minorHAnsi" w:eastAsia="Times New Roman" w:hAnsiTheme="minorHAnsi" w:cstheme="minorHAnsi"/>
          <w:color w:val="auto"/>
          <w:sz w:val="22"/>
          <w:szCs w:val="22"/>
        </w:rPr>
      </w:pPr>
    </w:p>
    <w:p w14:paraId="55EE2617" w14:textId="77777777" w:rsidR="00B35078" w:rsidRDefault="009A634D" w:rsidP="00AF0C9C">
      <w:pPr>
        <w:pStyle w:val="Prrafodelista"/>
        <w:numPr>
          <w:ilvl w:val="0"/>
          <w:numId w:val="33"/>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Analizar los resultados obtenidos en la implementación del plan de participación, con base en la consolidación de los formatos internos de reporte aportados por las áreas misionales y de apoyo, para:</w:t>
      </w:r>
    </w:p>
    <w:p w14:paraId="47D48E98" w14:textId="77777777" w:rsidR="00702BB1" w:rsidRPr="00702BB1" w:rsidRDefault="00702BB1" w:rsidP="00702BB1">
      <w:pPr>
        <w:pStyle w:val="Prrafodelista"/>
        <w:rPr>
          <w:rFonts w:asciiTheme="minorHAnsi" w:hAnsiTheme="minorHAnsi" w:cstheme="minorHAnsi"/>
          <w:color w:val="auto"/>
          <w:sz w:val="22"/>
          <w:szCs w:val="22"/>
        </w:rPr>
      </w:pPr>
    </w:p>
    <w:p w14:paraId="00DB0033" w14:textId="19823521" w:rsidR="00B35078" w:rsidRPr="00AF0C9C" w:rsidRDefault="009A634D" w:rsidP="00AF0C9C">
      <w:pPr>
        <w:pStyle w:val="Prrafodelista"/>
        <w:numPr>
          <w:ilvl w:val="0"/>
          <w:numId w:val="34"/>
        </w:numPr>
        <w:rPr>
          <w:rFonts w:asciiTheme="minorHAnsi" w:hAnsiTheme="minorHAnsi" w:cstheme="minorHAnsi"/>
          <w:color w:val="auto"/>
          <w:sz w:val="22"/>
          <w:szCs w:val="22"/>
        </w:rPr>
      </w:pPr>
      <w:r w:rsidRPr="00AF0C9C">
        <w:rPr>
          <w:rFonts w:asciiTheme="minorHAnsi" w:hAnsiTheme="minorHAnsi" w:cstheme="minorHAnsi"/>
          <w:color w:val="auto"/>
          <w:sz w:val="22"/>
          <w:szCs w:val="22"/>
        </w:rPr>
        <w:t>Identificar el número de actividades en la</w:t>
      </w:r>
      <w:r w:rsidR="00B35078" w:rsidRPr="00AF0C9C">
        <w:rPr>
          <w:rFonts w:asciiTheme="minorHAnsi" w:hAnsiTheme="minorHAnsi" w:cstheme="minorHAnsi"/>
          <w:color w:val="auto"/>
          <w:sz w:val="22"/>
          <w:szCs w:val="22"/>
        </w:rPr>
        <w:t>s que se involucró al ciudadano.</w:t>
      </w:r>
    </w:p>
    <w:p w14:paraId="595220BD" w14:textId="37DA4AB0" w:rsidR="00B35078" w:rsidRPr="00AF0C9C" w:rsidRDefault="009A634D" w:rsidP="00AF0C9C">
      <w:pPr>
        <w:pStyle w:val="Prrafodelista"/>
        <w:numPr>
          <w:ilvl w:val="0"/>
          <w:numId w:val="34"/>
        </w:numPr>
        <w:rPr>
          <w:rFonts w:asciiTheme="minorHAnsi" w:hAnsiTheme="minorHAnsi" w:cstheme="minorHAnsi"/>
          <w:color w:val="auto"/>
          <w:sz w:val="22"/>
          <w:szCs w:val="22"/>
        </w:rPr>
      </w:pPr>
      <w:r w:rsidRPr="00AF0C9C">
        <w:rPr>
          <w:rFonts w:asciiTheme="minorHAnsi" w:hAnsiTheme="minorHAnsi" w:cstheme="minorHAnsi"/>
          <w:color w:val="auto"/>
          <w:sz w:val="22"/>
          <w:szCs w:val="22"/>
        </w:rPr>
        <w:t>Grupos de valor involucrados</w:t>
      </w:r>
      <w:r w:rsidR="00E210CC" w:rsidRPr="00AF0C9C">
        <w:rPr>
          <w:rFonts w:asciiTheme="minorHAnsi" w:hAnsiTheme="minorHAnsi" w:cstheme="minorHAnsi"/>
          <w:color w:val="auto"/>
          <w:sz w:val="22"/>
          <w:szCs w:val="22"/>
        </w:rPr>
        <w:t>.</w:t>
      </w:r>
    </w:p>
    <w:p w14:paraId="14196985" w14:textId="5F8C3205" w:rsidR="00B35078" w:rsidRPr="00AF0C9C" w:rsidRDefault="009A634D" w:rsidP="00AF0C9C">
      <w:pPr>
        <w:pStyle w:val="Prrafodelista"/>
        <w:numPr>
          <w:ilvl w:val="0"/>
          <w:numId w:val="34"/>
        </w:numPr>
        <w:rPr>
          <w:rFonts w:asciiTheme="minorHAnsi" w:hAnsiTheme="minorHAnsi" w:cstheme="minorHAnsi"/>
          <w:color w:val="auto"/>
          <w:sz w:val="22"/>
          <w:szCs w:val="22"/>
        </w:rPr>
      </w:pPr>
      <w:r w:rsidRPr="00AF0C9C">
        <w:rPr>
          <w:rFonts w:asciiTheme="minorHAnsi" w:hAnsiTheme="minorHAnsi" w:cstheme="minorHAnsi"/>
          <w:color w:val="auto"/>
          <w:sz w:val="22"/>
          <w:szCs w:val="22"/>
        </w:rPr>
        <w:t>Fases del ciclo que fueron sometidas a participación.</w:t>
      </w:r>
    </w:p>
    <w:p w14:paraId="43B41216" w14:textId="558548A8" w:rsidR="009A634D" w:rsidRDefault="009A634D" w:rsidP="00AF0C9C">
      <w:pPr>
        <w:pStyle w:val="Prrafodelista"/>
        <w:numPr>
          <w:ilvl w:val="0"/>
          <w:numId w:val="34"/>
        </w:numPr>
        <w:rPr>
          <w:rFonts w:asciiTheme="minorHAnsi" w:hAnsiTheme="minorHAnsi" w:cstheme="minorHAnsi"/>
          <w:color w:val="auto"/>
          <w:sz w:val="22"/>
          <w:szCs w:val="22"/>
        </w:rPr>
      </w:pPr>
      <w:r w:rsidRPr="00AF0C9C">
        <w:rPr>
          <w:rFonts w:asciiTheme="minorHAnsi" w:hAnsiTheme="minorHAnsi" w:cstheme="minorHAnsi"/>
          <w:color w:val="auto"/>
          <w:sz w:val="22"/>
          <w:szCs w:val="22"/>
        </w:rPr>
        <w:t>Resultados de la incidencia de la participación.</w:t>
      </w:r>
    </w:p>
    <w:p w14:paraId="1EA045CE" w14:textId="77777777" w:rsidR="00702BB1" w:rsidRPr="00AF0C9C" w:rsidRDefault="00702BB1" w:rsidP="00702BB1">
      <w:pPr>
        <w:pStyle w:val="Prrafodelista"/>
        <w:rPr>
          <w:rFonts w:asciiTheme="minorHAnsi" w:hAnsiTheme="minorHAnsi" w:cstheme="minorHAnsi"/>
          <w:color w:val="auto"/>
          <w:sz w:val="22"/>
          <w:szCs w:val="22"/>
        </w:rPr>
      </w:pPr>
    </w:p>
    <w:p w14:paraId="196338AE" w14:textId="2067DF15" w:rsidR="00B35078" w:rsidRDefault="009A634D" w:rsidP="00AF0C9C">
      <w:pPr>
        <w:pStyle w:val="Prrafodelista"/>
        <w:numPr>
          <w:ilvl w:val="0"/>
          <w:numId w:val="33"/>
        </w:numPr>
        <w:ind w:left="284" w:hanging="284"/>
        <w:rPr>
          <w:rFonts w:asciiTheme="minorHAnsi" w:eastAsia="Times New Roman" w:hAnsiTheme="minorHAnsi" w:cstheme="minorHAnsi"/>
          <w:color w:val="auto"/>
          <w:sz w:val="22"/>
          <w:szCs w:val="22"/>
        </w:rPr>
      </w:pPr>
      <w:r w:rsidRPr="00AF0C9C">
        <w:rPr>
          <w:rFonts w:asciiTheme="minorHAnsi" w:hAnsiTheme="minorHAnsi" w:cstheme="minorHAnsi"/>
          <w:color w:val="auto"/>
          <w:sz w:val="22"/>
          <w:szCs w:val="22"/>
        </w:rPr>
        <w:t>Publicar</w:t>
      </w:r>
      <w:r w:rsidR="000A315F" w:rsidRPr="00AF0C9C">
        <w:rPr>
          <w:rFonts w:asciiTheme="minorHAnsi" w:eastAsia="Times New Roman" w:hAnsiTheme="minorHAnsi" w:cstheme="minorHAnsi"/>
          <w:color w:val="auto"/>
          <w:sz w:val="22"/>
          <w:szCs w:val="22"/>
        </w:rPr>
        <w:t xml:space="preserve"> </w:t>
      </w:r>
      <w:r w:rsidRPr="00AF0C9C">
        <w:rPr>
          <w:rFonts w:asciiTheme="minorHAnsi" w:eastAsia="Times New Roman" w:hAnsiTheme="minorHAnsi" w:cstheme="minorHAnsi"/>
          <w:color w:val="auto"/>
          <w:sz w:val="22"/>
          <w:szCs w:val="22"/>
        </w:rPr>
        <w:t xml:space="preserve">los resultados de la consolidación de las actividades de participación, los cuales deberán ser visibilizados de forma masiva y mediante el mecanismo que empleó para convocar a los grupos de valor que participaron. </w:t>
      </w:r>
    </w:p>
    <w:p w14:paraId="18C08F33" w14:textId="77777777" w:rsidR="00702BB1" w:rsidRDefault="00702BB1" w:rsidP="00702BB1">
      <w:pPr>
        <w:pStyle w:val="Prrafodelista"/>
        <w:ind w:left="284"/>
        <w:rPr>
          <w:rFonts w:asciiTheme="minorHAnsi" w:eastAsia="Times New Roman" w:hAnsiTheme="minorHAnsi" w:cstheme="minorHAnsi"/>
          <w:color w:val="auto"/>
          <w:sz w:val="22"/>
          <w:szCs w:val="22"/>
        </w:rPr>
      </w:pPr>
    </w:p>
    <w:p w14:paraId="6E26C123" w14:textId="0E821EFD" w:rsidR="009A634D" w:rsidRPr="00AF0C9C" w:rsidRDefault="009A634D" w:rsidP="00AF0C9C">
      <w:pPr>
        <w:pStyle w:val="Prrafodelista"/>
        <w:numPr>
          <w:ilvl w:val="0"/>
          <w:numId w:val="33"/>
        </w:numPr>
        <w:ind w:left="284" w:hanging="284"/>
        <w:rPr>
          <w:rFonts w:asciiTheme="minorHAnsi" w:eastAsia="Times New Roman" w:hAnsiTheme="minorHAnsi" w:cstheme="minorHAnsi"/>
          <w:color w:val="auto"/>
          <w:sz w:val="22"/>
          <w:szCs w:val="22"/>
        </w:rPr>
      </w:pPr>
      <w:r w:rsidRPr="00AF0C9C">
        <w:rPr>
          <w:rFonts w:asciiTheme="minorHAnsi" w:eastAsia="Times New Roman" w:hAnsiTheme="minorHAnsi" w:cstheme="minorHAnsi"/>
          <w:color w:val="auto"/>
          <w:sz w:val="22"/>
          <w:szCs w:val="22"/>
        </w:rPr>
        <w:t xml:space="preserve">Los reportes individuales diligenciados en los formatos internos deberán quedar a disposición del público. </w:t>
      </w:r>
    </w:p>
    <w:p w14:paraId="6724EA6F" w14:textId="77777777" w:rsidR="00702BB1" w:rsidRDefault="00702BB1" w:rsidP="00702BB1">
      <w:pPr>
        <w:pStyle w:val="Prrafodelista"/>
        <w:ind w:left="284"/>
        <w:rPr>
          <w:rFonts w:asciiTheme="minorHAnsi" w:eastAsia="Times New Roman" w:hAnsiTheme="minorHAnsi" w:cstheme="minorHAnsi"/>
          <w:color w:val="auto"/>
          <w:sz w:val="22"/>
          <w:szCs w:val="22"/>
        </w:rPr>
      </w:pPr>
    </w:p>
    <w:p w14:paraId="5FCC522D" w14:textId="77777777" w:rsidR="009A634D" w:rsidRPr="00AF0C9C" w:rsidRDefault="009A634D" w:rsidP="00AF0C9C">
      <w:pPr>
        <w:pStyle w:val="Prrafodelista"/>
        <w:numPr>
          <w:ilvl w:val="0"/>
          <w:numId w:val="33"/>
        </w:numPr>
        <w:ind w:left="284" w:hanging="284"/>
        <w:rPr>
          <w:rFonts w:asciiTheme="minorHAnsi" w:eastAsia="Times New Roman" w:hAnsiTheme="minorHAnsi" w:cstheme="minorHAnsi"/>
          <w:color w:val="auto"/>
          <w:sz w:val="22"/>
          <w:szCs w:val="22"/>
        </w:rPr>
      </w:pPr>
      <w:r w:rsidRPr="00AF0C9C">
        <w:rPr>
          <w:rFonts w:asciiTheme="minorHAnsi" w:eastAsia="Times New Roman" w:hAnsiTheme="minorHAnsi" w:cstheme="minorHAnsi"/>
          <w:color w:val="auto"/>
          <w:sz w:val="22"/>
          <w:szCs w:val="22"/>
        </w:rPr>
        <w:t>Documentar las buenas prácticas de la entidad en materia de participación ciudadana que permitan alimentar el próximo plan de participación.</w:t>
      </w:r>
    </w:p>
    <w:p w14:paraId="2FA5D8CA" w14:textId="77777777" w:rsidR="009A634D" w:rsidRPr="00AF0C9C" w:rsidRDefault="009A634D" w:rsidP="00AF0C9C">
      <w:pPr>
        <w:pStyle w:val="Prrafodelista"/>
        <w:ind w:left="851" w:hanging="567"/>
        <w:rPr>
          <w:rFonts w:asciiTheme="minorHAnsi" w:hAnsiTheme="minorHAnsi" w:cstheme="minorHAnsi"/>
          <w:color w:val="auto"/>
          <w:sz w:val="22"/>
          <w:szCs w:val="22"/>
        </w:rPr>
      </w:pPr>
    </w:p>
    <w:p w14:paraId="633B5F0A" w14:textId="77777777" w:rsidR="00E210CC" w:rsidRPr="00AF0C9C" w:rsidRDefault="009A634D" w:rsidP="00AF0C9C">
      <w:pPr>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937792" behindDoc="0" locked="0" layoutInCell="1" allowOverlap="1" wp14:anchorId="343AE700" wp14:editId="52BCA9DD">
            <wp:simplePos x="0" y="0"/>
            <wp:positionH relativeFrom="column">
              <wp:posOffset>97155</wp:posOffset>
            </wp:positionH>
            <wp:positionV relativeFrom="paragraph">
              <wp:posOffset>4445</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Los componentes y etapas mínimas que se pueden llevar a cabo en el proceso de diseño del proceso de participación ciudadana y rendición de cuentas de una entidad, están descritos en la serie documentos</w:t>
      </w:r>
      <w:r w:rsidRPr="00AF0C9C">
        <w:rPr>
          <w:rFonts w:asciiTheme="minorHAnsi" w:hAnsiTheme="minorHAnsi" w:cstheme="minorHAnsi"/>
          <w:color w:val="auto"/>
          <w:sz w:val="22"/>
          <w:szCs w:val="22"/>
        </w:rPr>
        <w:t xml:space="preserve"> del Plan Nacional de Formación para el control social disponible en:</w:t>
      </w:r>
    </w:p>
    <w:p w14:paraId="60458A7A" w14:textId="4DC397C3" w:rsidR="00E210CC" w:rsidRPr="00AF0C9C" w:rsidRDefault="00CD374B" w:rsidP="00AF0C9C">
      <w:pPr>
        <w:ind w:left="1134"/>
        <w:rPr>
          <w:rFonts w:asciiTheme="minorHAnsi" w:hAnsiTheme="minorHAnsi" w:cstheme="minorHAnsi"/>
          <w:color w:val="auto"/>
          <w:sz w:val="22"/>
          <w:szCs w:val="22"/>
        </w:rPr>
      </w:pPr>
      <w:hyperlink r:id="rId101" w:history="1">
        <w:r w:rsidR="009A634D" w:rsidRPr="00AF0C9C">
          <w:rPr>
            <w:rStyle w:val="Hipervnculo"/>
            <w:rFonts w:asciiTheme="minorHAnsi" w:hAnsiTheme="minorHAnsi" w:cstheme="minorHAnsi"/>
            <w:sz w:val="22"/>
            <w:szCs w:val="22"/>
          </w:rPr>
          <w:t>https://www.funcionpublica.gov.co/eva/es/plan-nacional-formacion-control-social</w:t>
        </w:r>
      </w:hyperlink>
      <w:r w:rsidR="009A634D" w:rsidRPr="00AF0C9C">
        <w:rPr>
          <w:rFonts w:asciiTheme="minorHAnsi" w:hAnsiTheme="minorHAnsi" w:cstheme="minorHAnsi"/>
          <w:color w:val="auto"/>
          <w:sz w:val="22"/>
          <w:szCs w:val="22"/>
        </w:rPr>
        <w:t xml:space="preserve">, </w:t>
      </w:r>
    </w:p>
    <w:p w14:paraId="0087539E" w14:textId="77777777" w:rsidR="00E210CC" w:rsidRPr="00AF0C9C" w:rsidRDefault="00E210CC"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Tambieén </w:t>
      </w:r>
      <w:r w:rsidR="009A634D" w:rsidRPr="00AF0C9C">
        <w:rPr>
          <w:rFonts w:asciiTheme="minorHAnsi" w:hAnsiTheme="minorHAnsi" w:cstheme="minorHAnsi"/>
          <w:color w:val="auto"/>
          <w:sz w:val="22"/>
          <w:szCs w:val="22"/>
        </w:rPr>
        <w:t>en el Manual Único de Rendición de Cuentas</w:t>
      </w:r>
      <w:r w:rsidRPr="00AF0C9C">
        <w:rPr>
          <w:rFonts w:asciiTheme="minorHAnsi" w:hAnsiTheme="minorHAnsi" w:cstheme="minorHAnsi"/>
          <w:color w:val="auto"/>
          <w:sz w:val="22"/>
          <w:szCs w:val="22"/>
        </w:rPr>
        <w:t>,</w:t>
      </w:r>
      <w:r w:rsidR="009A634D" w:rsidRPr="00AF0C9C">
        <w:rPr>
          <w:rFonts w:asciiTheme="minorHAnsi" w:hAnsiTheme="minorHAnsi" w:cstheme="minorHAnsi"/>
          <w:color w:val="auto"/>
          <w:sz w:val="22"/>
          <w:szCs w:val="22"/>
        </w:rPr>
        <w:t xml:space="preserve"> elaborado por </w:t>
      </w:r>
      <w:r w:rsidRPr="00AF0C9C">
        <w:rPr>
          <w:rFonts w:asciiTheme="minorHAnsi" w:hAnsiTheme="minorHAnsi" w:cstheme="minorHAnsi"/>
          <w:color w:val="auto"/>
          <w:sz w:val="22"/>
          <w:szCs w:val="22"/>
        </w:rPr>
        <w:t xml:space="preserve">la </w:t>
      </w:r>
      <w:r w:rsidR="009A634D" w:rsidRPr="00AF0C9C">
        <w:rPr>
          <w:rFonts w:asciiTheme="minorHAnsi" w:hAnsiTheme="minorHAnsi" w:cstheme="minorHAnsi"/>
          <w:color w:val="auto"/>
          <w:sz w:val="22"/>
          <w:szCs w:val="22"/>
        </w:rPr>
        <w:t>Función Pública y disponible en</w:t>
      </w:r>
      <w:r w:rsidRPr="00AF0C9C">
        <w:rPr>
          <w:rFonts w:asciiTheme="minorHAnsi" w:hAnsiTheme="minorHAnsi" w:cstheme="minorHAnsi"/>
          <w:color w:val="auto"/>
          <w:sz w:val="22"/>
          <w:szCs w:val="22"/>
        </w:rPr>
        <w:t>:</w:t>
      </w:r>
    </w:p>
    <w:p w14:paraId="087A7F19" w14:textId="63A1F818" w:rsidR="009A634D" w:rsidRPr="00AF0C9C" w:rsidRDefault="00CD374B" w:rsidP="00AF0C9C">
      <w:pPr>
        <w:ind w:left="1134"/>
        <w:rPr>
          <w:rFonts w:asciiTheme="minorHAnsi" w:hAnsiTheme="minorHAnsi" w:cstheme="minorHAnsi"/>
          <w:color w:val="auto"/>
          <w:sz w:val="22"/>
          <w:szCs w:val="22"/>
        </w:rPr>
      </w:pPr>
      <w:hyperlink r:id="rId102" w:history="1">
        <w:r w:rsidR="009A634D" w:rsidRPr="00AF0C9C">
          <w:rPr>
            <w:rStyle w:val="Hipervnculo"/>
            <w:rFonts w:asciiTheme="minorHAnsi" w:hAnsiTheme="minorHAnsi" w:cstheme="minorHAnsi"/>
            <w:sz w:val="22"/>
            <w:szCs w:val="22"/>
          </w:rPr>
          <w:t>https://www.funcionpublica.gov.co/eva/admon//files/empresas/ZW1wcmVzYV83Ng==/imgproductos/1450051661_3ad287e3bc4ef4dde655d44cec6168c8.pdf</w:t>
        </w:r>
      </w:hyperlink>
      <w:r w:rsidR="009A634D" w:rsidRPr="00AF0C9C">
        <w:rPr>
          <w:rFonts w:asciiTheme="minorHAnsi" w:hAnsiTheme="minorHAnsi" w:cstheme="minorHAnsi"/>
          <w:color w:val="auto"/>
          <w:sz w:val="22"/>
          <w:szCs w:val="22"/>
        </w:rPr>
        <w:t xml:space="preserve">. </w:t>
      </w:r>
    </w:p>
    <w:p w14:paraId="3BB02CD6" w14:textId="57B78BE8" w:rsidR="009A634D" w:rsidRPr="00AF0C9C" w:rsidRDefault="009A634D" w:rsidP="00AF0C9C">
      <w:pPr>
        <w:rPr>
          <w:rFonts w:asciiTheme="minorHAnsi" w:eastAsia="Times New Roman" w:hAnsiTheme="minorHAnsi" w:cstheme="minorHAnsi"/>
          <w:color w:val="00B0F0"/>
          <w:sz w:val="22"/>
          <w:szCs w:val="22"/>
        </w:rPr>
      </w:pPr>
      <w:r w:rsidRPr="00AF0C9C">
        <w:rPr>
          <w:rFonts w:asciiTheme="minorHAnsi" w:eastAsia="Times New Roman" w:hAnsiTheme="minorHAnsi" w:cstheme="minorHAnsi"/>
          <w:color w:val="00B0F0"/>
          <w:sz w:val="22"/>
          <w:szCs w:val="22"/>
        </w:rPr>
        <w:t xml:space="preserve">4. Uso de las TIC en la relación </w:t>
      </w:r>
      <w:r w:rsidR="00E210CC" w:rsidRPr="00AF0C9C">
        <w:rPr>
          <w:rFonts w:asciiTheme="minorHAnsi" w:eastAsia="Times New Roman" w:hAnsiTheme="minorHAnsi" w:cstheme="minorHAnsi"/>
          <w:color w:val="00B0F0"/>
          <w:sz w:val="22"/>
          <w:szCs w:val="22"/>
        </w:rPr>
        <w:t>Estado-</w:t>
      </w:r>
      <w:r w:rsidRPr="00AF0C9C">
        <w:rPr>
          <w:rFonts w:asciiTheme="minorHAnsi" w:eastAsia="Times New Roman" w:hAnsiTheme="minorHAnsi" w:cstheme="minorHAnsi"/>
          <w:color w:val="00B0F0"/>
          <w:sz w:val="22"/>
          <w:szCs w:val="22"/>
        </w:rPr>
        <w:t>Ciudadano</w:t>
      </w:r>
    </w:p>
    <w:p w14:paraId="70B4D66C" w14:textId="77777777" w:rsidR="009A634D" w:rsidRPr="00AF0C9C" w:rsidRDefault="009A634D" w:rsidP="00AF0C9C">
      <w:pPr>
        <w:rPr>
          <w:rFonts w:asciiTheme="minorHAnsi" w:eastAsia="Times New Roman" w:hAnsiTheme="minorHAnsi" w:cstheme="minorHAnsi"/>
          <w:color w:val="00B0F0"/>
          <w:sz w:val="22"/>
          <w:szCs w:val="22"/>
        </w:rPr>
      </w:pPr>
    </w:p>
    <w:p w14:paraId="6492CE6A" w14:textId="377F1F4B" w:rsidR="009A634D" w:rsidRPr="00AF0C9C" w:rsidRDefault="009A634D" w:rsidP="00AF0C9C">
      <w:pPr>
        <w:rPr>
          <w:rFonts w:asciiTheme="minorHAnsi" w:eastAsia="Times New Roman" w:hAnsiTheme="minorHAnsi" w:cstheme="minorHAnsi"/>
          <w:color w:val="auto"/>
          <w:sz w:val="22"/>
          <w:szCs w:val="22"/>
        </w:rPr>
      </w:pPr>
      <w:r w:rsidRPr="00AF0C9C">
        <w:rPr>
          <w:rFonts w:asciiTheme="minorHAnsi" w:eastAsia="Times New Roman" w:hAnsiTheme="minorHAnsi" w:cstheme="minorHAnsi"/>
          <w:color w:val="auto"/>
          <w:sz w:val="22"/>
          <w:szCs w:val="22"/>
        </w:rPr>
        <w:t>Es importante tener en cuenta que las temáticas de servicio al ciudadano, racionalización de trámites y participación ciudadana</w:t>
      </w:r>
      <w:r w:rsidR="00E210CC" w:rsidRPr="00AF0C9C">
        <w:rPr>
          <w:rFonts w:asciiTheme="minorHAnsi" w:eastAsia="Times New Roman" w:hAnsiTheme="minorHAnsi" w:cstheme="minorHAnsi"/>
          <w:color w:val="auto"/>
          <w:sz w:val="22"/>
          <w:szCs w:val="22"/>
        </w:rPr>
        <w:t xml:space="preserve"> </w:t>
      </w:r>
      <w:r w:rsidRPr="00AF0C9C">
        <w:rPr>
          <w:rFonts w:asciiTheme="minorHAnsi" w:eastAsia="Times New Roman" w:hAnsiTheme="minorHAnsi" w:cstheme="minorHAnsi"/>
          <w:color w:val="auto"/>
          <w:sz w:val="22"/>
          <w:szCs w:val="22"/>
        </w:rPr>
        <w:t>guardan una estrecha relación con los componentes de TIC para servicios y TIC para Gobierno Abierto</w:t>
      </w:r>
      <w:r w:rsidR="00E210CC" w:rsidRPr="00AF0C9C">
        <w:rPr>
          <w:rFonts w:asciiTheme="minorHAnsi" w:eastAsia="Times New Roman" w:hAnsiTheme="minorHAnsi" w:cstheme="minorHAnsi"/>
          <w:color w:val="auto"/>
          <w:sz w:val="22"/>
          <w:szCs w:val="22"/>
        </w:rPr>
        <w:t>,</w:t>
      </w:r>
      <w:r w:rsidRPr="00AF0C9C">
        <w:rPr>
          <w:rFonts w:asciiTheme="minorHAnsi" w:eastAsia="Times New Roman" w:hAnsiTheme="minorHAnsi" w:cstheme="minorHAnsi"/>
          <w:color w:val="auto"/>
          <w:sz w:val="22"/>
          <w:szCs w:val="22"/>
        </w:rPr>
        <w:t xml:space="preserve"> definidos en la Estrategia de Gobierno en Línea.</w:t>
      </w:r>
    </w:p>
    <w:p w14:paraId="6F05A8F9" w14:textId="77777777" w:rsidR="009A634D" w:rsidRPr="00AF0C9C" w:rsidRDefault="009A634D" w:rsidP="00AF0C9C">
      <w:pPr>
        <w:rPr>
          <w:rFonts w:asciiTheme="minorHAnsi" w:eastAsia="Times New Roman" w:hAnsiTheme="minorHAnsi" w:cstheme="minorHAnsi"/>
          <w:color w:val="auto"/>
          <w:sz w:val="22"/>
          <w:szCs w:val="22"/>
        </w:rPr>
      </w:pPr>
    </w:p>
    <w:p w14:paraId="47304AF3" w14:textId="22E05C2F" w:rsidR="009A634D" w:rsidRPr="00AF0C9C" w:rsidRDefault="009A634D" w:rsidP="00AF0C9C">
      <w:pPr>
        <w:rPr>
          <w:rFonts w:asciiTheme="minorHAnsi" w:eastAsia="Times New Roman" w:hAnsiTheme="minorHAnsi" w:cstheme="minorHAnsi"/>
          <w:color w:val="auto"/>
          <w:sz w:val="22"/>
          <w:szCs w:val="22"/>
        </w:rPr>
      </w:pPr>
      <w:r w:rsidRPr="00AF0C9C">
        <w:rPr>
          <w:rFonts w:asciiTheme="minorHAnsi" w:eastAsia="Times New Roman" w:hAnsiTheme="minorHAnsi" w:cstheme="minorHAnsi"/>
          <w:color w:val="auto"/>
          <w:sz w:val="22"/>
          <w:szCs w:val="22"/>
        </w:rPr>
        <w:t>Por lo tanto, es de vital importancia considerar las orientaciones que se dan frente al uso de las TIC en estos temas, ya que son un medio para lograr una relación más efectiva con los usuarios.</w:t>
      </w:r>
      <w:r w:rsidR="000A315F" w:rsidRPr="00AF0C9C">
        <w:rPr>
          <w:rFonts w:asciiTheme="minorHAnsi" w:eastAsia="Times New Roman" w:hAnsiTheme="minorHAnsi" w:cstheme="minorHAnsi"/>
          <w:color w:val="auto"/>
          <w:sz w:val="22"/>
          <w:szCs w:val="22"/>
        </w:rPr>
        <w:t xml:space="preserve"> </w:t>
      </w:r>
      <w:r w:rsidRPr="00AF0C9C">
        <w:rPr>
          <w:rFonts w:asciiTheme="minorHAnsi" w:eastAsia="Times New Roman" w:hAnsiTheme="minorHAnsi" w:cstheme="minorHAnsi"/>
          <w:color w:val="auto"/>
          <w:sz w:val="22"/>
          <w:szCs w:val="22"/>
        </w:rPr>
        <w:t>En particular</w:t>
      </w:r>
      <w:r w:rsidR="00E210CC" w:rsidRPr="00AF0C9C">
        <w:rPr>
          <w:rFonts w:asciiTheme="minorHAnsi" w:eastAsia="Times New Roman" w:hAnsiTheme="minorHAnsi" w:cstheme="minorHAnsi"/>
          <w:color w:val="auto"/>
          <w:sz w:val="22"/>
          <w:szCs w:val="22"/>
        </w:rPr>
        <w:t>,</w:t>
      </w:r>
      <w:r w:rsidRPr="00AF0C9C">
        <w:rPr>
          <w:rFonts w:asciiTheme="minorHAnsi" w:eastAsia="Times New Roman" w:hAnsiTheme="minorHAnsi" w:cstheme="minorHAnsi"/>
          <w:color w:val="auto"/>
          <w:sz w:val="22"/>
          <w:szCs w:val="22"/>
        </w:rPr>
        <w:t xml:space="preserve"> la Estrategia de Gobierno en línea señala lo siguiente:</w:t>
      </w:r>
    </w:p>
    <w:p w14:paraId="22B814BC" w14:textId="77777777" w:rsidR="009A634D" w:rsidRPr="00AF0C9C" w:rsidRDefault="009A634D" w:rsidP="00AF0C9C">
      <w:pPr>
        <w:rPr>
          <w:rFonts w:asciiTheme="minorHAnsi" w:eastAsia="Times New Roman" w:hAnsiTheme="minorHAnsi" w:cstheme="minorHAnsi"/>
          <w:color w:val="auto"/>
          <w:sz w:val="22"/>
          <w:szCs w:val="22"/>
        </w:rPr>
      </w:pPr>
    </w:p>
    <w:p w14:paraId="0B003C94" w14:textId="77777777" w:rsidR="009A634D" w:rsidRPr="00AF0C9C" w:rsidRDefault="009A634D" w:rsidP="00AF0C9C">
      <w:pPr>
        <w:pStyle w:val="Prrafodelista"/>
        <w:numPr>
          <w:ilvl w:val="0"/>
          <w:numId w:val="29"/>
        </w:numPr>
        <w:rPr>
          <w:rFonts w:asciiTheme="minorHAnsi" w:eastAsia="Times New Roman" w:hAnsiTheme="minorHAnsi" w:cstheme="minorHAnsi"/>
          <w:color w:val="auto"/>
          <w:sz w:val="22"/>
          <w:szCs w:val="22"/>
        </w:rPr>
      </w:pPr>
      <w:r w:rsidRPr="00AF0C9C">
        <w:rPr>
          <w:rFonts w:asciiTheme="minorHAnsi" w:eastAsia="Times New Roman" w:hAnsiTheme="minorHAnsi" w:cstheme="minorHAnsi"/>
          <w:color w:val="auto"/>
          <w:sz w:val="22"/>
          <w:szCs w:val="22"/>
        </w:rPr>
        <w:t>TIC para Gobierno Abierto: comprende las actividades encaminadas a fomentar la construcción de un Estado más transparente, participativo y colaborativo en los asuntos públicos mediante el uso de las Tecnologías de la Información y las Comunicaciones. Al respecto, el uso de TIC es fundamental en los siguientes aspectos:</w:t>
      </w:r>
    </w:p>
    <w:p w14:paraId="2320A9CC" w14:textId="77777777" w:rsidR="009A634D" w:rsidRPr="00AF0C9C" w:rsidRDefault="009A634D" w:rsidP="00AF0C9C">
      <w:pPr>
        <w:pStyle w:val="Prrafodelista"/>
        <w:ind w:left="360"/>
        <w:rPr>
          <w:rFonts w:asciiTheme="minorHAnsi" w:eastAsia="Times New Roman" w:hAnsiTheme="minorHAnsi" w:cstheme="minorHAnsi"/>
          <w:color w:val="auto"/>
          <w:sz w:val="22"/>
          <w:szCs w:val="22"/>
        </w:rPr>
      </w:pPr>
    </w:p>
    <w:p w14:paraId="371EBB25" w14:textId="503CE03F" w:rsidR="009A634D" w:rsidRPr="00702BB1" w:rsidRDefault="009A634D" w:rsidP="00AF0C9C">
      <w:pPr>
        <w:pStyle w:val="Prrafodelista"/>
        <w:numPr>
          <w:ilvl w:val="0"/>
          <w:numId w:val="30"/>
        </w:numPr>
        <w:rPr>
          <w:rFonts w:asciiTheme="minorHAnsi" w:eastAsia="Times New Roman" w:hAnsiTheme="minorHAnsi" w:cstheme="minorHAnsi"/>
          <w:color w:val="auto"/>
          <w:sz w:val="22"/>
          <w:szCs w:val="22"/>
        </w:rPr>
      </w:pPr>
      <w:r w:rsidRPr="00702BB1">
        <w:rPr>
          <w:rFonts w:asciiTheme="minorHAnsi" w:eastAsia="Times New Roman" w:hAnsiTheme="minorHAnsi" w:cstheme="minorHAnsi"/>
          <w:color w:val="auto"/>
          <w:sz w:val="22"/>
          <w:szCs w:val="22"/>
        </w:rPr>
        <w:t>Transparencia: la publicación de información clara, concreta y útil para el ciudadano a través de medios electrónicos, permite que éste pueda acceder fácilmente a los servicios del Estado y que pueda estar enterado de los planes, programas y proyectos que adelanta la</w:t>
      </w:r>
      <w:r w:rsidR="00E210CC" w:rsidRPr="00702BB1">
        <w:rPr>
          <w:rFonts w:asciiTheme="minorHAnsi" w:eastAsia="Times New Roman" w:hAnsiTheme="minorHAnsi" w:cstheme="minorHAnsi"/>
          <w:color w:val="auto"/>
          <w:sz w:val="22"/>
          <w:szCs w:val="22"/>
        </w:rPr>
        <w:t>s</w:t>
      </w:r>
      <w:r w:rsidRPr="00702BB1">
        <w:rPr>
          <w:rFonts w:asciiTheme="minorHAnsi" w:eastAsia="Times New Roman" w:hAnsiTheme="minorHAnsi" w:cstheme="minorHAnsi"/>
          <w:color w:val="auto"/>
          <w:sz w:val="22"/>
          <w:szCs w:val="22"/>
        </w:rPr>
        <w:t xml:space="preserve"> entidad</w:t>
      </w:r>
      <w:r w:rsidR="00E210CC" w:rsidRPr="00702BB1">
        <w:rPr>
          <w:rFonts w:asciiTheme="minorHAnsi" w:eastAsia="Times New Roman" w:hAnsiTheme="minorHAnsi" w:cstheme="minorHAnsi"/>
          <w:color w:val="auto"/>
          <w:sz w:val="22"/>
          <w:szCs w:val="22"/>
        </w:rPr>
        <w:t>es</w:t>
      </w:r>
      <w:r w:rsidRPr="00702BB1">
        <w:rPr>
          <w:rFonts w:asciiTheme="minorHAnsi" w:eastAsia="Times New Roman" w:hAnsiTheme="minorHAnsi" w:cstheme="minorHAnsi"/>
          <w:color w:val="auto"/>
          <w:sz w:val="22"/>
          <w:szCs w:val="22"/>
        </w:rPr>
        <w:t xml:space="preserve"> en </w:t>
      </w:r>
      <w:r w:rsidR="00E210CC" w:rsidRPr="00702BB1">
        <w:rPr>
          <w:rFonts w:asciiTheme="minorHAnsi" w:eastAsia="Times New Roman" w:hAnsiTheme="minorHAnsi" w:cstheme="minorHAnsi"/>
          <w:color w:val="auto"/>
          <w:sz w:val="22"/>
          <w:szCs w:val="22"/>
        </w:rPr>
        <w:t xml:space="preserve">los </w:t>
      </w:r>
      <w:r w:rsidRPr="00702BB1">
        <w:rPr>
          <w:rFonts w:asciiTheme="minorHAnsi" w:eastAsia="Times New Roman" w:hAnsiTheme="minorHAnsi" w:cstheme="minorHAnsi"/>
          <w:color w:val="auto"/>
          <w:sz w:val="22"/>
          <w:szCs w:val="22"/>
        </w:rPr>
        <w:t>temas de su interés.</w:t>
      </w:r>
    </w:p>
    <w:p w14:paraId="30FE5196" w14:textId="537D66D3" w:rsidR="009A634D" w:rsidRPr="00702BB1" w:rsidRDefault="009A634D" w:rsidP="00AF0C9C">
      <w:pPr>
        <w:pStyle w:val="Prrafodelista"/>
        <w:numPr>
          <w:ilvl w:val="0"/>
          <w:numId w:val="30"/>
        </w:numPr>
        <w:rPr>
          <w:rFonts w:asciiTheme="minorHAnsi" w:eastAsia="Times New Roman" w:hAnsiTheme="minorHAnsi" w:cstheme="minorHAnsi"/>
          <w:color w:val="auto"/>
          <w:sz w:val="22"/>
          <w:szCs w:val="22"/>
        </w:rPr>
      </w:pPr>
      <w:r w:rsidRPr="00702BB1">
        <w:rPr>
          <w:rFonts w:asciiTheme="minorHAnsi" w:eastAsia="Times New Roman" w:hAnsiTheme="minorHAnsi" w:cstheme="minorHAnsi"/>
          <w:color w:val="auto"/>
          <w:sz w:val="22"/>
          <w:szCs w:val="22"/>
        </w:rPr>
        <w:t xml:space="preserve">Participación: la apertura de espacios de participación a ciudadanos, usuarios y grupos de interés </w:t>
      </w:r>
      <w:r w:rsidR="00E210CC" w:rsidRPr="00702BB1">
        <w:rPr>
          <w:rFonts w:asciiTheme="minorHAnsi" w:eastAsia="Times New Roman" w:hAnsiTheme="minorHAnsi" w:cstheme="minorHAnsi"/>
          <w:color w:val="auto"/>
          <w:sz w:val="22"/>
          <w:szCs w:val="22"/>
        </w:rPr>
        <w:t>-</w:t>
      </w:r>
      <w:r w:rsidRPr="00702BB1">
        <w:rPr>
          <w:rFonts w:asciiTheme="minorHAnsi" w:eastAsia="Times New Roman" w:hAnsiTheme="minorHAnsi" w:cstheme="minorHAnsi"/>
          <w:color w:val="auto"/>
          <w:sz w:val="22"/>
          <w:szCs w:val="22"/>
        </w:rPr>
        <w:t>para la elaboración, seguimiento o retroalimentación de los planes y proyectos de la entidad y para la toma de decisiones</w:t>
      </w:r>
      <w:r w:rsidR="00E210CC" w:rsidRPr="00702BB1">
        <w:rPr>
          <w:rFonts w:asciiTheme="minorHAnsi" w:eastAsia="Times New Roman" w:hAnsiTheme="minorHAnsi" w:cstheme="minorHAnsi"/>
          <w:color w:val="auto"/>
          <w:sz w:val="22"/>
          <w:szCs w:val="22"/>
        </w:rPr>
        <w:t>-</w:t>
      </w:r>
      <w:r w:rsidRPr="00702BB1">
        <w:rPr>
          <w:rFonts w:asciiTheme="minorHAnsi" w:eastAsia="Times New Roman" w:hAnsiTheme="minorHAnsi" w:cstheme="minorHAnsi"/>
          <w:color w:val="auto"/>
          <w:sz w:val="22"/>
          <w:szCs w:val="22"/>
        </w:rPr>
        <w:t>, es fundamental para contribuir a la democratización de la gestión pública y para hacer un uso efectivo de los canales electrónicos.</w:t>
      </w:r>
    </w:p>
    <w:p w14:paraId="278CA47C" w14:textId="0E9B1B17" w:rsidR="009A634D" w:rsidRPr="00AF0C9C" w:rsidRDefault="009A634D" w:rsidP="00AF0C9C">
      <w:pPr>
        <w:pStyle w:val="Prrafodelista"/>
        <w:numPr>
          <w:ilvl w:val="0"/>
          <w:numId w:val="30"/>
        </w:numPr>
        <w:rPr>
          <w:rFonts w:asciiTheme="minorHAnsi" w:eastAsia="Times New Roman" w:hAnsiTheme="minorHAnsi" w:cstheme="minorHAnsi"/>
          <w:color w:val="auto"/>
          <w:sz w:val="22"/>
          <w:szCs w:val="22"/>
        </w:rPr>
      </w:pPr>
      <w:r w:rsidRPr="00702BB1">
        <w:rPr>
          <w:rFonts w:asciiTheme="minorHAnsi" w:eastAsia="Times New Roman" w:hAnsiTheme="minorHAnsi" w:cstheme="minorHAnsi"/>
          <w:color w:val="auto"/>
          <w:sz w:val="22"/>
          <w:szCs w:val="22"/>
        </w:rPr>
        <w:t>Colaboración: involucrar a ciudadanos, usuarios o grupos de interés en la búsqueda de soluciones a</w:t>
      </w:r>
      <w:r w:rsidRPr="00AF0C9C">
        <w:rPr>
          <w:rFonts w:asciiTheme="minorHAnsi" w:eastAsia="Times New Roman" w:hAnsiTheme="minorHAnsi" w:cstheme="minorHAnsi"/>
          <w:color w:val="auto"/>
          <w:sz w:val="22"/>
          <w:szCs w:val="22"/>
        </w:rPr>
        <w:t xml:space="preserve"> problemáticas o necesidades </w:t>
      </w:r>
      <w:r w:rsidR="00E210CC" w:rsidRPr="00AF0C9C">
        <w:rPr>
          <w:rFonts w:asciiTheme="minorHAnsi" w:eastAsia="Times New Roman" w:hAnsiTheme="minorHAnsi" w:cstheme="minorHAnsi"/>
          <w:color w:val="auto"/>
          <w:sz w:val="22"/>
          <w:szCs w:val="22"/>
        </w:rPr>
        <w:t>-</w:t>
      </w:r>
      <w:r w:rsidRPr="00AF0C9C">
        <w:rPr>
          <w:rFonts w:asciiTheme="minorHAnsi" w:eastAsia="Times New Roman" w:hAnsiTheme="minorHAnsi" w:cstheme="minorHAnsi"/>
          <w:color w:val="auto"/>
          <w:sz w:val="22"/>
          <w:szCs w:val="22"/>
        </w:rPr>
        <w:t>a través de las TIC</w:t>
      </w:r>
      <w:r w:rsidR="00E210CC" w:rsidRPr="00AF0C9C">
        <w:rPr>
          <w:rFonts w:asciiTheme="minorHAnsi" w:eastAsia="Times New Roman" w:hAnsiTheme="minorHAnsi" w:cstheme="minorHAnsi"/>
          <w:color w:val="auto"/>
          <w:sz w:val="22"/>
          <w:szCs w:val="22"/>
        </w:rPr>
        <w:t>-</w:t>
      </w:r>
      <w:r w:rsidRPr="00AF0C9C">
        <w:rPr>
          <w:rFonts w:asciiTheme="minorHAnsi" w:eastAsia="Times New Roman" w:hAnsiTheme="minorHAnsi" w:cstheme="minorHAnsi"/>
          <w:color w:val="auto"/>
          <w:sz w:val="22"/>
          <w:szCs w:val="22"/>
        </w:rPr>
        <w:t>, promueve la</w:t>
      </w:r>
      <w:r w:rsidR="000A315F" w:rsidRPr="00AF0C9C">
        <w:rPr>
          <w:rFonts w:asciiTheme="minorHAnsi" w:eastAsia="Times New Roman" w:hAnsiTheme="minorHAnsi" w:cstheme="minorHAnsi"/>
          <w:color w:val="auto"/>
          <w:sz w:val="22"/>
          <w:szCs w:val="22"/>
        </w:rPr>
        <w:t xml:space="preserve"> </w:t>
      </w:r>
      <w:r w:rsidRPr="00AF0C9C">
        <w:rPr>
          <w:rFonts w:asciiTheme="minorHAnsi" w:eastAsia="Times New Roman" w:hAnsiTheme="minorHAnsi" w:cstheme="minorHAnsi"/>
          <w:color w:val="auto"/>
          <w:sz w:val="22"/>
          <w:szCs w:val="22"/>
        </w:rPr>
        <w:t>construcción conjunta con el aporte de terceros para identificar posibilidades desde los actores del entorno de la entidad.</w:t>
      </w:r>
      <w:r w:rsidR="000A315F" w:rsidRPr="00AF0C9C">
        <w:rPr>
          <w:rFonts w:asciiTheme="minorHAnsi" w:eastAsia="Times New Roman" w:hAnsiTheme="minorHAnsi" w:cstheme="minorHAnsi"/>
          <w:color w:val="auto"/>
          <w:sz w:val="22"/>
          <w:szCs w:val="22"/>
        </w:rPr>
        <w:t xml:space="preserve"> </w:t>
      </w:r>
      <w:r w:rsidRPr="00AF0C9C">
        <w:rPr>
          <w:rFonts w:asciiTheme="minorHAnsi" w:eastAsia="Times New Roman" w:hAnsiTheme="minorHAnsi" w:cstheme="minorHAnsi"/>
          <w:color w:val="auto"/>
          <w:sz w:val="22"/>
          <w:szCs w:val="22"/>
        </w:rPr>
        <w:t xml:space="preserve"> </w:t>
      </w:r>
    </w:p>
    <w:p w14:paraId="598EFD57" w14:textId="77777777" w:rsidR="009A634D" w:rsidRPr="00AF0C9C" w:rsidRDefault="009A634D" w:rsidP="00AF0C9C">
      <w:pPr>
        <w:pStyle w:val="Prrafodelista"/>
        <w:ind w:left="360"/>
        <w:rPr>
          <w:rFonts w:asciiTheme="minorHAnsi" w:eastAsia="Times New Roman" w:hAnsiTheme="minorHAnsi" w:cstheme="minorHAnsi"/>
          <w:color w:val="auto"/>
          <w:sz w:val="22"/>
          <w:szCs w:val="22"/>
        </w:rPr>
      </w:pPr>
    </w:p>
    <w:p w14:paraId="5D99D9B5" w14:textId="751442FD" w:rsidR="009A634D" w:rsidRPr="00AF0C9C" w:rsidRDefault="009A634D" w:rsidP="00AF0C9C">
      <w:pPr>
        <w:pStyle w:val="Prrafodelista"/>
        <w:numPr>
          <w:ilvl w:val="0"/>
          <w:numId w:val="29"/>
        </w:numPr>
        <w:rPr>
          <w:rFonts w:asciiTheme="minorHAnsi" w:eastAsia="Times New Roman" w:hAnsiTheme="minorHAnsi" w:cstheme="minorHAnsi"/>
          <w:color w:val="auto"/>
          <w:sz w:val="22"/>
          <w:szCs w:val="22"/>
        </w:rPr>
      </w:pPr>
      <w:r w:rsidRPr="00AF0C9C">
        <w:rPr>
          <w:rFonts w:asciiTheme="minorHAnsi" w:eastAsia="Times New Roman" w:hAnsiTheme="minorHAnsi" w:cstheme="minorHAnsi"/>
          <w:color w:val="auto"/>
          <w:sz w:val="22"/>
          <w:szCs w:val="22"/>
        </w:rPr>
        <w:t xml:space="preserve">TIC para </w:t>
      </w:r>
      <w:r w:rsidR="00E210CC" w:rsidRPr="00AF0C9C">
        <w:rPr>
          <w:rFonts w:asciiTheme="minorHAnsi" w:eastAsia="Times New Roman" w:hAnsiTheme="minorHAnsi" w:cstheme="minorHAnsi"/>
          <w:color w:val="auto"/>
          <w:sz w:val="22"/>
          <w:szCs w:val="22"/>
        </w:rPr>
        <w:t>servicios</w:t>
      </w:r>
      <w:r w:rsidRPr="00AF0C9C">
        <w:rPr>
          <w:rFonts w:asciiTheme="minorHAnsi" w:eastAsia="Times New Roman" w:hAnsiTheme="minorHAnsi" w:cstheme="minorHAnsi"/>
          <w:color w:val="auto"/>
          <w:sz w:val="22"/>
          <w:szCs w:val="22"/>
        </w:rPr>
        <w:t>: comprende la provisión de trámites y servicios a través de medios electrónicos, enfocados a dar solución a las principales necesidades y demandas de los usuarios de la entidad, en condiciones de calidad, facilidad de uso y mejoramiento continuo.</w:t>
      </w:r>
      <w:r w:rsidR="000A315F" w:rsidRPr="00AF0C9C">
        <w:rPr>
          <w:rFonts w:asciiTheme="minorHAnsi" w:eastAsia="Times New Roman" w:hAnsiTheme="minorHAnsi" w:cstheme="minorHAnsi"/>
          <w:color w:val="auto"/>
          <w:sz w:val="22"/>
          <w:szCs w:val="22"/>
        </w:rPr>
        <w:t xml:space="preserve"> </w:t>
      </w:r>
      <w:r w:rsidRPr="00AF0C9C">
        <w:rPr>
          <w:rFonts w:asciiTheme="minorHAnsi" w:eastAsia="Times New Roman" w:hAnsiTheme="minorHAnsi" w:cstheme="minorHAnsi"/>
          <w:color w:val="auto"/>
          <w:sz w:val="22"/>
          <w:szCs w:val="22"/>
        </w:rPr>
        <w:t>En materia de trámites y servicios, el uso de TIC es fundamental en los siguientes aspectos:</w:t>
      </w:r>
    </w:p>
    <w:p w14:paraId="7241CC31" w14:textId="77777777" w:rsidR="009A634D" w:rsidRPr="00702BB1" w:rsidRDefault="009A634D" w:rsidP="00AF0C9C">
      <w:pPr>
        <w:rPr>
          <w:rFonts w:asciiTheme="minorHAnsi" w:eastAsia="Times New Roman" w:hAnsiTheme="minorHAnsi" w:cstheme="minorHAnsi"/>
          <w:b/>
          <w:color w:val="auto"/>
          <w:sz w:val="22"/>
          <w:szCs w:val="22"/>
        </w:rPr>
      </w:pPr>
    </w:p>
    <w:p w14:paraId="61437307" w14:textId="28A398AB" w:rsidR="009A634D" w:rsidRPr="007A121E" w:rsidRDefault="009A634D" w:rsidP="00AF0C9C">
      <w:pPr>
        <w:pStyle w:val="Prrafodelista"/>
        <w:numPr>
          <w:ilvl w:val="0"/>
          <w:numId w:val="30"/>
        </w:numPr>
        <w:rPr>
          <w:rFonts w:asciiTheme="minorHAnsi" w:eastAsia="Times New Roman" w:hAnsiTheme="minorHAnsi" w:cstheme="minorHAnsi"/>
          <w:color w:val="auto"/>
          <w:sz w:val="22"/>
          <w:szCs w:val="22"/>
        </w:rPr>
      </w:pPr>
      <w:r w:rsidRPr="007A121E">
        <w:rPr>
          <w:rFonts w:asciiTheme="minorHAnsi" w:eastAsia="Times New Roman" w:hAnsiTheme="minorHAnsi" w:cstheme="minorHAnsi"/>
          <w:color w:val="auto"/>
          <w:sz w:val="22"/>
          <w:szCs w:val="22"/>
        </w:rPr>
        <w:t>Desarrollo de trámites y servicios centrados en el usuario: los trámites y servicios dispuestos por medios electrónicos se deben ajustar a las características y necesidades de los usuarios de la entidad, de manera que sean fáciles de acceder y sencillos de comprender.</w:t>
      </w:r>
      <w:r w:rsidR="000A315F" w:rsidRPr="007A121E">
        <w:rPr>
          <w:rFonts w:asciiTheme="minorHAnsi" w:eastAsia="Times New Roman" w:hAnsiTheme="minorHAnsi" w:cstheme="minorHAnsi"/>
          <w:color w:val="auto"/>
          <w:sz w:val="22"/>
          <w:szCs w:val="22"/>
        </w:rPr>
        <w:t xml:space="preserve"> </w:t>
      </w:r>
      <w:r w:rsidRPr="007A121E">
        <w:rPr>
          <w:rFonts w:asciiTheme="minorHAnsi" w:eastAsia="Times New Roman" w:hAnsiTheme="minorHAnsi" w:cstheme="minorHAnsi"/>
          <w:color w:val="auto"/>
          <w:sz w:val="22"/>
          <w:szCs w:val="22"/>
        </w:rPr>
        <w:t>Esto permite que la entidad mejore sus niveles de</w:t>
      </w:r>
      <w:r w:rsidR="000A315F" w:rsidRPr="007A121E">
        <w:rPr>
          <w:rFonts w:asciiTheme="minorHAnsi" w:eastAsia="Times New Roman" w:hAnsiTheme="minorHAnsi" w:cstheme="minorHAnsi"/>
          <w:color w:val="auto"/>
          <w:sz w:val="22"/>
          <w:szCs w:val="22"/>
        </w:rPr>
        <w:t xml:space="preserve"> </w:t>
      </w:r>
      <w:r w:rsidRPr="007A121E">
        <w:rPr>
          <w:rFonts w:asciiTheme="minorHAnsi" w:eastAsia="Times New Roman" w:hAnsiTheme="minorHAnsi" w:cstheme="minorHAnsi"/>
          <w:color w:val="auto"/>
          <w:sz w:val="22"/>
          <w:szCs w:val="22"/>
        </w:rPr>
        <w:t>eficiencia y eficacia</w:t>
      </w:r>
      <w:r w:rsidR="006B1E82" w:rsidRPr="007A121E">
        <w:rPr>
          <w:rFonts w:asciiTheme="minorHAnsi" w:eastAsia="Times New Roman" w:hAnsiTheme="minorHAnsi" w:cstheme="minorHAnsi"/>
          <w:color w:val="auto"/>
          <w:sz w:val="22"/>
          <w:szCs w:val="22"/>
        </w:rPr>
        <w:t>,</w:t>
      </w:r>
      <w:r w:rsidRPr="007A121E">
        <w:rPr>
          <w:rFonts w:asciiTheme="minorHAnsi" w:eastAsia="Times New Roman" w:hAnsiTheme="minorHAnsi" w:cstheme="minorHAnsi"/>
          <w:color w:val="auto"/>
          <w:sz w:val="22"/>
          <w:szCs w:val="22"/>
        </w:rPr>
        <w:t xml:space="preserve"> y aumente la satisfacción de sus usuarios.</w:t>
      </w:r>
    </w:p>
    <w:p w14:paraId="73A0BDDD" w14:textId="27248ED2" w:rsidR="009A634D" w:rsidRPr="007A121E" w:rsidRDefault="009A634D" w:rsidP="00AF0C9C">
      <w:pPr>
        <w:pStyle w:val="Prrafodelista"/>
        <w:numPr>
          <w:ilvl w:val="0"/>
          <w:numId w:val="30"/>
        </w:numPr>
        <w:rPr>
          <w:rFonts w:asciiTheme="minorHAnsi" w:eastAsia="Times New Roman" w:hAnsiTheme="minorHAnsi" w:cstheme="minorHAnsi"/>
          <w:color w:val="auto"/>
          <w:sz w:val="22"/>
          <w:szCs w:val="22"/>
        </w:rPr>
      </w:pPr>
      <w:r w:rsidRPr="007A121E">
        <w:rPr>
          <w:rFonts w:asciiTheme="minorHAnsi" w:eastAsia="Times New Roman" w:hAnsiTheme="minorHAnsi" w:cstheme="minorHAnsi"/>
          <w:color w:val="auto"/>
          <w:sz w:val="22"/>
          <w:szCs w:val="22"/>
        </w:rPr>
        <w:t>Sistema integrado de PQR</w:t>
      </w:r>
      <w:r w:rsidR="006B1E82" w:rsidRPr="007A121E">
        <w:rPr>
          <w:rFonts w:asciiTheme="minorHAnsi" w:eastAsia="Times New Roman" w:hAnsiTheme="minorHAnsi" w:cstheme="minorHAnsi"/>
          <w:color w:val="auto"/>
          <w:sz w:val="22"/>
          <w:szCs w:val="22"/>
        </w:rPr>
        <w:t>S</w:t>
      </w:r>
      <w:r w:rsidRPr="007A121E">
        <w:rPr>
          <w:rFonts w:asciiTheme="minorHAnsi" w:eastAsia="Times New Roman" w:hAnsiTheme="minorHAnsi" w:cstheme="minorHAnsi"/>
          <w:color w:val="auto"/>
          <w:sz w:val="22"/>
          <w:szCs w:val="22"/>
        </w:rPr>
        <w:t xml:space="preserve">D: con el fin de facilitar y hacer más efectiva la interacción entre la entidad y los usuarios, ciudadanos y grupos de interés, es fundamental poner a su disposición diferentes canales electrónicos para la recepción y respuesta de </w:t>
      </w:r>
      <w:r w:rsidR="006B1E82" w:rsidRPr="007A121E">
        <w:rPr>
          <w:rFonts w:asciiTheme="minorHAnsi" w:eastAsia="Times New Roman" w:hAnsiTheme="minorHAnsi" w:cstheme="minorHAnsi"/>
          <w:color w:val="auto"/>
          <w:sz w:val="22"/>
          <w:szCs w:val="22"/>
        </w:rPr>
        <w:t>preguntas, quejas, reclamos, sugerencias y denuncias (</w:t>
      </w:r>
      <w:r w:rsidRPr="007A121E">
        <w:rPr>
          <w:rFonts w:asciiTheme="minorHAnsi" w:eastAsia="Times New Roman" w:hAnsiTheme="minorHAnsi" w:cstheme="minorHAnsi"/>
          <w:color w:val="auto"/>
          <w:sz w:val="22"/>
          <w:szCs w:val="22"/>
        </w:rPr>
        <w:t>PQR</w:t>
      </w:r>
      <w:r w:rsidR="006B1E82" w:rsidRPr="007A121E">
        <w:rPr>
          <w:rFonts w:asciiTheme="minorHAnsi" w:eastAsia="Times New Roman" w:hAnsiTheme="minorHAnsi" w:cstheme="minorHAnsi"/>
          <w:color w:val="auto"/>
          <w:sz w:val="22"/>
          <w:szCs w:val="22"/>
        </w:rPr>
        <w:t>S</w:t>
      </w:r>
      <w:r w:rsidRPr="007A121E">
        <w:rPr>
          <w:rFonts w:asciiTheme="minorHAnsi" w:eastAsia="Times New Roman" w:hAnsiTheme="minorHAnsi" w:cstheme="minorHAnsi"/>
          <w:color w:val="auto"/>
          <w:sz w:val="22"/>
          <w:szCs w:val="22"/>
        </w:rPr>
        <w:t>D</w:t>
      </w:r>
      <w:r w:rsidR="006B1E82" w:rsidRPr="007A121E">
        <w:rPr>
          <w:rFonts w:asciiTheme="minorHAnsi" w:eastAsia="Times New Roman" w:hAnsiTheme="minorHAnsi" w:cstheme="minorHAnsi"/>
          <w:color w:val="auto"/>
          <w:sz w:val="22"/>
          <w:szCs w:val="22"/>
        </w:rPr>
        <w:t>)</w:t>
      </w:r>
      <w:r w:rsidRPr="007A121E">
        <w:rPr>
          <w:rFonts w:asciiTheme="minorHAnsi" w:eastAsia="Times New Roman" w:hAnsiTheme="minorHAnsi" w:cstheme="minorHAnsi"/>
          <w:color w:val="auto"/>
          <w:sz w:val="22"/>
          <w:szCs w:val="22"/>
        </w:rPr>
        <w:t>.</w:t>
      </w:r>
      <w:r w:rsidR="000A315F" w:rsidRPr="007A121E">
        <w:rPr>
          <w:rFonts w:asciiTheme="minorHAnsi" w:eastAsia="Times New Roman" w:hAnsiTheme="minorHAnsi" w:cstheme="minorHAnsi"/>
          <w:color w:val="auto"/>
          <w:sz w:val="22"/>
          <w:szCs w:val="22"/>
        </w:rPr>
        <w:t xml:space="preserve"> </w:t>
      </w:r>
      <w:r w:rsidRPr="007A121E">
        <w:rPr>
          <w:rFonts w:asciiTheme="minorHAnsi" w:eastAsia="Times New Roman" w:hAnsiTheme="minorHAnsi" w:cstheme="minorHAnsi"/>
          <w:color w:val="auto"/>
          <w:sz w:val="22"/>
          <w:szCs w:val="22"/>
        </w:rPr>
        <w:t>En este caso, es de vital importancia que el usuario tenga la posibilidad de hacer seguimiento, recibir respuesta y enviar retroalimentación sobre el servicio.</w:t>
      </w:r>
    </w:p>
    <w:p w14:paraId="78A0BDD2" w14:textId="3690E64D" w:rsidR="009A634D" w:rsidRPr="007A121E" w:rsidRDefault="009A634D" w:rsidP="00AF0C9C">
      <w:pPr>
        <w:pStyle w:val="Prrafodelista"/>
        <w:numPr>
          <w:ilvl w:val="0"/>
          <w:numId w:val="30"/>
        </w:numPr>
        <w:rPr>
          <w:rFonts w:asciiTheme="minorHAnsi" w:eastAsia="Times New Roman" w:hAnsiTheme="minorHAnsi" w:cstheme="minorHAnsi"/>
          <w:color w:val="auto"/>
          <w:sz w:val="22"/>
          <w:szCs w:val="22"/>
        </w:rPr>
      </w:pPr>
      <w:r w:rsidRPr="007A121E">
        <w:rPr>
          <w:rFonts w:asciiTheme="minorHAnsi" w:eastAsia="Times New Roman" w:hAnsiTheme="minorHAnsi" w:cstheme="minorHAnsi"/>
          <w:color w:val="auto"/>
          <w:sz w:val="22"/>
          <w:szCs w:val="22"/>
        </w:rPr>
        <w:t>Trámites y servicios en línea: con el fin de facilitar el desarrollo de trámites y servicios en línea por parte de</w:t>
      </w:r>
      <w:r w:rsidR="000A315F" w:rsidRPr="007A121E">
        <w:rPr>
          <w:rFonts w:asciiTheme="minorHAnsi" w:eastAsia="Times New Roman" w:hAnsiTheme="minorHAnsi" w:cstheme="minorHAnsi"/>
          <w:color w:val="auto"/>
          <w:sz w:val="22"/>
          <w:szCs w:val="22"/>
        </w:rPr>
        <w:t xml:space="preserve"> </w:t>
      </w:r>
      <w:r w:rsidRPr="007A121E">
        <w:rPr>
          <w:rFonts w:asciiTheme="minorHAnsi" w:eastAsia="Times New Roman" w:hAnsiTheme="minorHAnsi" w:cstheme="minorHAnsi"/>
          <w:color w:val="auto"/>
          <w:sz w:val="22"/>
          <w:szCs w:val="22"/>
        </w:rPr>
        <w:t>usuarios, ciudadanos y grupos de interés, la entidad debe identificar las características y necesidades de sus usuarios y disponer todo tipo de herramientas y ayudas que permitan que los trámites en línea sean fáciles de acceder, sencillos de realizar</w:t>
      </w:r>
      <w:r w:rsidR="000A315F" w:rsidRPr="007A121E">
        <w:rPr>
          <w:rFonts w:asciiTheme="minorHAnsi" w:eastAsia="Times New Roman" w:hAnsiTheme="minorHAnsi" w:cstheme="minorHAnsi"/>
          <w:color w:val="auto"/>
          <w:sz w:val="22"/>
          <w:szCs w:val="22"/>
        </w:rPr>
        <w:t xml:space="preserve"> </w:t>
      </w:r>
      <w:r w:rsidRPr="007A121E">
        <w:rPr>
          <w:rFonts w:asciiTheme="minorHAnsi" w:eastAsia="Times New Roman" w:hAnsiTheme="minorHAnsi" w:cstheme="minorHAnsi"/>
          <w:color w:val="auto"/>
          <w:sz w:val="22"/>
          <w:szCs w:val="22"/>
        </w:rPr>
        <w:t>y que den respuesta efectiva y cumplan con las expectativas del usuario.</w:t>
      </w:r>
    </w:p>
    <w:p w14:paraId="499F08EA" w14:textId="77777777" w:rsidR="009A634D" w:rsidRPr="00AF0C9C" w:rsidRDefault="009A634D" w:rsidP="00AF0C9C">
      <w:pPr>
        <w:pStyle w:val="Prrafodelista"/>
        <w:rPr>
          <w:rFonts w:asciiTheme="minorHAnsi" w:eastAsia="Times New Roman" w:hAnsiTheme="minorHAnsi" w:cstheme="minorHAnsi"/>
          <w:color w:val="00B0F0"/>
          <w:sz w:val="22"/>
          <w:szCs w:val="22"/>
        </w:rPr>
      </w:pPr>
    </w:p>
    <w:p w14:paraId="7525DAF0" w14:textId="77777777" w:rsidR="009A634D" w:rsidRPr="00AF0C9C" w:rsidRDefault="009A634D" w:rsidP="00AF0C9C">
      <w:pPr>
        <w:tabs>
          <w:tab w:val="left" w:pos="284"/>
        </w:tabs>
        <w:rPr>
          <w:rFonts w:asciiTheme="minorHAnsi" w:eastAsia="Arial" w:hAnsiTheme="minorHAnsi" w:cs="Arial"/>
          <w:sz w:val="22"/>
          <w:szCs w:val="22"/>
        </w:rPr>
      </w:pPr>
      <w:r w:rsidRPr="00AF0C9C">
        <w:rPr>
          <w:rFonts w:asciiTheme="minorHAnsi" w:hAnsiTheme="minorHAnsi" w:cstheme="minorHAnsi"/>
          <w:color w:val="auto"/>
          <w:sz w:val="22"/>
          <w:szCs w:val="22"/>
        </w:rPr>
        <w:t xml:space="preserve">Adicionalmente, a través del </w:t>
      </w:r>
      <w:r w:rsidRPr="00AF0C9C">
        <w:rPr>
          <w:rFonts w:asciiTheme="minorHAnsi" w:hAnsiTheme="minorHAnsi" w:cs="Arial"/>
          <w:sz w:val="22"/>
          <w:szCs w:val="22"/>
        </w:rPr>
        <w:t xml:space="preserve">artículo 2.2.9.1.4.1 del </w:t>
      </w:r>
      <w:r w:rsidRPr="00AF0C9C">
        <w:rPr>
          <w:rFonts w:asciiTheme="minorHAnsi" w:hAnsiTheme="minorHAnsi" w:cstheme="minorHAnsi"/>
          <w:color w:val="auto"/>
          <w:sz w:val="22"/>
          <w:szCs w:val="22"/>
        </w:rPr>
        <w:t xml:space="preserve">Decreto </w:t>
      </w:r>
      <w:r w:rsidRPr="00AF0C9C">
        <w:rPr>
          <w:rFonts w:asciiTheme="minorHAnsi" w:hAnsiTheme="minorHAnsi" w:cs="Arial"/>
          <w:sz w:val="22"/>
          <w:szCs w:val="22"/>
        </w:rPr>
        <w:t xml:space="preserve">1078 de 2015, se creó el mapa de ruta y el sello de excelencia en Gobierno en Línea, </w:t>
      </w:r>
      <w:r w:rsidRPr="00AF0C9C">
        <w:rPr>
          <w:rFonts w:asciiTheme="minorHAnsi" w:eastAsia="Arial" w:hAnsiTheme="minorHAnsi" w:cs="Arial"/>
          <w:sz w:val="22"/>
          <w:szCs w:val="22"/>
        </w:rPr>
        <w:t xml:space="preserve">que son dos instrumentos que buscan priorizar el uso de TIC a nivel de trámites y servicios de alto impacto, sistemas de información y datos abiertos, así como certificar su alta calidad. </w:t>
      </w:r>
    </w:p>
    <w:p w14:paraId="484D1289" w14:textId="77777777" w:rsidR="009A634D" w:rsidRPr="00AF0C9C" w:rsidRDefault="009A634D" w:rsidP="00AF0C9C">
      <w:pPr>
        <w:tabs>
          <w:tab w:val="left" w:pos="284"/>
        </w:tabs>
        <w:rPr>
          <w:rFonts w:asciiTheme="minorHAnsi" w:eastAsia="Arial" w:hAnsiTheme="minorHAnsi" w:cs="Arial"/>
          <w:sz w:val="22"/>
          <w:szCs w:val="22"/>
        </w:rPr>
      </w:pPr>
    </w:p>
    <w:p w14:paraId="4FCCFA98" w14:textId="6FDFF64E" w:rsidR="009A634D" w:rsidRPr="00AF0C9C" w:rsidRDefault="009A634D" w:rsidP="00AF0C9C">
      <w:pPr>
        <w:tabs>
          <w:tab w:val="left" w:pos="284"/>
        </w:tabs>
        <w:rPr>
          <w:rFonts w:asciiTheme="minorHAnsi" w:eastAsia="Arial" w:hAnsiTheme="minorHAnsi" w:cs="Arial"/>
          <w:sz w:val="22"/>
          <w:szCs w:val="22"/>
        </w:rPr>
      </w:pPr>
      <w:r w:rsidRPr="00AF0C9C">
        <w:rPr>
          <w:rFonts w:asciiTheme="minorHAnsi" w:eastAsia="Arial" w:hAnsiTheme="minorHAnsi" w:cs="Arial"/>
          <w:sz w:val="22"/>
          <w:szCs w:val="22"/>
        </w:rPr>
        <w:t>En este sentido, el mapa de ruta o “Ruta de la Excelencia” como se ha denominado este instrumento, contiene los siguientes elementos:</w:t>
      </w:r>
      <w:r w:rsidR="000A315F" w:rsidRPr="00AF0C9C">
        <w:rPr>
          <w:rFonts w:asciiTheme="minorHAnsi" w:eastAsia="Arial" w:hAnsiTheme="minorHAnsi" w:cs="Arial"/>
          <w:sz w:val="22"/>
          <w:szCs w:val="22"/>
        </w:rPr>
        <w:t xml:space="preserve"> </w:t>
      </w:r>
    </w:p>
    <w:p w14:paraId="05B6777C" w14:textId="77777777" w:rsidR="009A634D" w:rsidRPr="00AF0C9C" w:rsidRDefault="009A634D" w:rsidP="00AF0C9C">
      <w:pPr>
        <w:tabs>
          <w:tab w:val="left" w:pos="284"/>
        </w:tabs>
        <w:rPr>
          <w:rFonts w:asciiTheme="minorHAnsi" w:eastAsia="Arial" w:hAnsiTheme="minorHAnsi" w:cs="Arial"/>
          <w:sz w:val="22"/>
          <w:szCs w:val="22"/>
        </w:rPr>
      </w:pPr>
    </w:p>
    <w:p w14:paraId="4412707E" w14:textId="77777777" w:rsidR="009A634D" w:rsidRPr="00AF0C9C" w:rsidRDefault="009A634D" w:rsidP="00AF0C9C">
      <w:pPr>
        <w:widowControl w:val="0"/>
        <w:numPr>
          <w:ilvl w:val="0"/>
          <w:numId w:val="13"/>
        </w:numPr>
        <w:tabs>
          <w:tab w:val="left" w:pos="284"/>
        </w:tabs>
        <w:ind w:left="1276" w:hanging="567"/>
        <w:rPr>
          <w:rFonts w:asciiTheme="minorHAnsi" w:eastAsia="Arial" w:hAnsiTheme="minorHAnsi" w:cs="Arial"/>
          <w:sz w:val="22"/>
          <w:szCs w:val="22"/>
        </w:rPr>
      </w:pPr>
      <w:r w:rsidRPr="00AF0C9C">
        <w:rPr>
          <w:rFonts w:asciiTheme="minorHAnsi" w:eastAsia="Arial" w:hAnsiTheme="minorHAnsi" w:cs="Arial"/>
          <w:sz w:val="22"/>
          <w:szCs w:val="22"/>
        </w:rPr>
        <w:t>Servicios y trámites priorizados para ser dispuestos en línea.</w:t>
      </w:r>
    </w:p>
    <w:p w14:paraId="12725E34" w14:textId="77777777" w:rsidR="009A634D" w:rsidRPr="00AF0C9C" w:rsidRDefault="009A634D" w:rsidP="00AF0C9C">
      <w:pPr>
        <w:widowControl w:val="0"/>
        <w:numPr>
          <w:ilvl w:val="0"/>
          <w:numId w:val="13"/>
        </w:numPr>
        <w:tabs>
          <w:tab w:val="left" w:pos="284"/>
        </w:tabs>
        <w:ind w:left="1276" w:hanging="567"/>
        <w:rPr>
          <w:rFonts w:asciiTheme="minorHAnsi" w:eastAsia="Arial" w:hAnsiTheme="minorHAnsi" w:cs="Arial"/>
          <w:sz w:val="22"/>
          <w:szCs w:val="22"/>
        </w:rPr>
      </w:pPr>
      <w:r w:rsidRPr="00AF0C9C">
        <w:rPr>
          <w:rFonts w:asciiTheme="minorHAnsi" w:eastAsia="Arial" w:hAnsiTheme="minorHAnsi" w:cs="Arial"/>
          <w:sz w:val="22"/>
          <w:szCs w:val="22"/>
        </w:rPr>
        <w:t>Proyectos de mejoramiento para la gestión institucional e interinstitucional con el uso de medios electrónicos, que los sujetos obligados deben implementar.</w:t>
      </w:r>
    </w:p>
    <w:p w14:paraId="4894AEDB" w14:textId="4ED000A5" w:rsidR="009A634D" w:rsidRPr="00AF0C9C" w:rsidRDefault="009A634D" w:rsidP="00AF0C9C">
      <w:pPr>
        <w:widowControl w:val="0"/>
        <w:numPr>
          <w:ilvl w:val="0"/>
          <w:numId w:val="13"/>
        </w:numPr>
        <w:tabs>
          <w:tab w:val="left" w:pos="284"/>
        </w:tabs>
        <w:ind w:left="1276" w:hanging="567"/>
        <w:rPr>
          <w:rFonts w:asciiTheme="minorHAnsi" w:eastAsia="Arial" w:hAnsiTheme="minorHAnsi" w:cs="Arial"/>
          <w:sz w:val="22"/>
          <w:szCs w:val="22"/>
        </w:rPr>
      </w:pPr>
      <w:r w:rsidRPr="00AF0C9C">
        <w:rPr>
          <w:rFonts w:asciiTheme="minorHAnsi" w:eastAsia="Arial" w:hAnsiTheme="minorHAnsi" w:cs="Arial"/>
          <w:sz w:val="22"/>
          <w:szCs w:val="22"/>
        </w:rPr>
        <w:t>Las demás acciones que requieran priorizarse para masificar la</w:t>
      </w:r>
      <w:r w:rsidR="000A315F" w:rsidRPr="00AF0C9C">
        <w:rPr>
          <w:rFonts w:asciiTheme="minorHAnsi" w:eastAsia="Arial" w:hAnsiTheme="minorHAnsi" w:cs="Arial"/>
          <w:sz w:val="22"/>
          <w:szCs w:val="22"/>
        </w:rPr>
        <w:t xml:space="preserve"> </w:t>
      </w:r>
      <w:r w:rsidRPr="00AF0C9C">
        <w:rPr>
          <w:rFonts w:asciiTheme="minorHAnsi" w:eastAsia="Arial" w:hAnsiTheme="minorHAnsi" w:cs="Arial"/>
          <w:sz w:val="22"/>
          <w:szCs w:val="22"/>
        </w:rPr>
        <w:t xml:space="preserve">oferta y la demanda de Gobierno en </w:t>
      </w:r>
      <w:r w:rsidR="006B1E82" w:rsidRPr="00AF0C9C">
        <w:rPr>
          <w:rFonts w:asciiTheme="minorHAnsi" w:eastAsia="Arial" w:hAnsiTheme="minorHAnsi" w:cs="Arial"/>
          <w:sz w:val="22"/>
          <w:szCs w:val="22"/>
        </w:rPr>
        <w:t>Línea</w:t>
      </w:r>
      <w:r w:rsidRPr="00AF0C9C">
        <w:rPr>
          <w:rFonts w:asciiTheme="minorHAnsi" w:eastAsia="Arial" w:hAnsiTheme="minorHAnsi" w:cs="Arial"/>
          <w:sz w:val="22"/>
          <w:szCs w:val="22"/>
        </w:rPr>
        <w:t xml:space="preserve">, con base en lo señalado en los componentes de que trata el decreto. </w:t>
      </w:r>
    </w:p>
    <w:p w14:paraId="0B04E9B8" w14:textId="77777777" w:rsidR="009A634D" w:rsidRPr="00AF0C9C" w:rsidRDefault="009A634D" w:rsidP="00AF0C9C">
      <w:pPr>
        <w:tabs>
          <w:tab w:val="left" w:pos="284"/>
        </w:tabs>
        <w:rPr>
          <w:rFonts w:asciiTheme="minorHAnsi" w:hAnsiTheme="minorHAnsi"/>
          <w:sz w:val="22"/>
          <w:szCs w:val="22"/>
        </w:rPr>
      </w:pPr>
    </w:p>
    <w:p w14:paraId="5686E95F" w14:textId="4EB2EDC3" w:rsidR="009A634D" w:rsidRPr="00AF0C9C" w:rsidRDefault="009A634D" w:rsidP="00AF0C9C">
      <w:pPr>
        <w:tabs>
          <w:tab w:val="left" w:pos="284"/>
        </w:tabs>
        <w:rPr>
          <w:rFonts w:asciiTheme="minorHAnsi" w:eastAsia="Arial" w:hAnsiTheme="minorHAnsi" w:cs="Arial"/>
          <w:sz w:val="22"/>
          <w:szCs w:val="22"/>
        </w:rPr>
      </w:pPr>
      <w:r w:rsidRPr="00AF0C9C">
        <w:rPr>
          <w:rFonts w:asciiTheme="minorHAnsi" w:eastAsia="Arial" w:hAnsiTheme="minorHAnsi" w:cs="Arial"/>
          <w:sz w:val="22"/>
          <w:szCs w:val="22"/>
        </w:rPr>
        <w:t xml:space="preserve">De igual manera, el Sello de </w:t>
      </w:r>
      <w:r w:rsidR="006B1E82" w:rsidRPr="00AF0C9C">
        <w:rPr>
          <w:rFonts w:asciiTheme="minorHAnsi" w:eastAsia="Arial" w:hAnsiTheme="minorHAnsi" w:cs="Arial"/>
          <w:sz w:val="22"/>
          <w:szCs w:val="22"/>
        </w:rPr>
        <w:t xml:space="preserve">Excelencia </w:t>
      </w:r>
      <w:r w:rsidRPr="00AF0C9C">
        <w:rPr>
          <w:rFonts w:asciiTheme="minorHAnsi" w:eastAsia="Arial" w:hAnsiTheme="minorHAnsi" w:cs="Arial"/>
          <w:sz w:val="22"/>
          <w:szCs w:val="22"/>
        </w:rPr>
        <w:t xml:space="preserve">en Gobierno en Línea, distingue y certifica la alta calidad de trámites, servicios y productos disponibles por medios electrónicos en el Estado </w:t>
      </w:r>
      <w:r w:rsidR="006B1E82" w:rsidRPr="00AF0C9C">
        <w:rPr>
          <w:rFonts w:asciiTheme="minorHAnsi" w:eastAsia="Arial" w:hAnsiTheme="minorHAnsi" w:cs="Arial"/>
          <w:sz w:val="22"/>
          <w:szCs w:val="22"/>
        </w:rPr>
        <w:t>colombiano</w:t>
      </w:r>
      <w:r w:rsidRPr="00AF0C9C">
        <w:rPr>
          <w:rFonts w:asciiTheme="minorHAnsi" w:eastAsia="Arial" w:hAnsiTheme="minorHAnsi" w:cs="Arial"/>
          <w:sz w:val="22"/>
          <w:szCs w:val="22"/>
        </w:rPr>
        <w:t>, así como las capacidades de gestión de TI de una entidad pública.</w:t>
      </w:r>
    </w:p>
    <w:p w14:paraId="10B3BDD4" w14:textId="77777777" w:rsidR="009A634D" w:rsidRPr="00AF0C9C" w:rsidRDefault="009A634D" w:rsidP="00AF0C9C">
      <w:pPr>
        <w:pStyle w:val="Prrafodelista"/>
        <w:rPr>
          <w:rFonts w:asciiTheme="minorHAnsi" w:eastAsia="Times New Roman" w:hAnsiTheme="minorHAnsi" w:cstheme="minorHAnsi"/>
          <w:color w:val="00B0F0"/>
          <w:sz w:val="22"/>
          <w:szCs w:val="22"/>
        </w:rPr>
      </w:pPr>
    </w:p>
    <w:p w14:paraId="5A861919" w14:textId="5C710EDF" w:rsidR="009A634D" w:rsidRPr="00AF0C9C" w:rsidRDefault="009A634D" w:rsidP="00AF0C9C">
      <w:pPr>
        <w:ind w:left="1134"/>
        <w:rPr>
          <w:rFonts w:asciiTheme="minorHAnsi" w:eastAsia="Times New Roman" w:hAnsiTheme="minorHAnsi" w:cstheme="minorHAnsi"/>
          <w:color w:val="000000" w:themeColor="text1"/>
          <w:sz w:val="22"/>
          <w:szCs w:val="22"/>
        </w:rPr>
      </w:pPr>
      <w:r w:rsidRPr="00AF0C9C">
        <w:rPr>
          <w:rFonts w:asciiTheme="minorHAnsi" w:hAnsiTheme="minorHAnsi" w:cstheme="minorHAnsi"/>
          <w:noProof/>
          <w:color w:val="000000" w:themeColor="text1"/>
          <w:sz w:val="22"/>
          <w:szCs w:val="22"/>
        </w:rPr>
        <w:drawing>
          <wp:anchor distT="0" distB="0" distL="114300" distR="114300" simplePos="0" relativeHeight="251939840" behindDoc="0" locked="0" layoutInCell="1" allowOverlap="1" wp14:anchorId="2ACD6C56" wp14:editId="25C1EC0C">
            <wp:simplePos x="0" y="0"/>
            <wp:positionH relativeFrom="column">
              <wp:posOffset>155547</wp:posOffset>
            </wp:positionH>
            <wp:positionV relativeFrom="paragraph">
              <wp:posOffset>72501</wp:posOffset>
            </wp:positionV>
            <wp:extent cx="396875" cy="359410"/>
            <wp:effectExtent l="0" t="0" r="3175" b="0"/>
            <wp:wrapThrough wrapText="bothSides">
              <wp:wrapPolygon edited="0">
                <wp:start x="5184" y="0"/>
                <wp:lineTo x="0" y="4580"/>
                <wp:lineTo x="0" y="12594"/>
                <wp:lineTo x="3110" y="19463"/>
                <wp:lineTo x="19699" y="19463"/>
                <wp:lineTo x="20736" y="14883"/>
                <wp:lineTo x="20736" y="1145"/>
                <wp:lineTo x="12442" y="0"/>
                <wp:lineTo x="5184"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r="97280" b="-1837"/>
                    <a:stretch/>
                  </pic:blipFill>
                  <pic:spPr bwMode="auto">
                    <a:xfrm>
                      <a:off x="0" y="0"/>
                      <a:ext cx="3968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color w:val="000000" w:themeColor="text1"/>
          <w:sz w:val="22"/>
          <w:szCs w:val="22"/>
        </w:rPr>
        <w:t xml:space="preserve">Todo lo relacionado con el uso de </w:t>
      </w:r>
      <w:r w:rsidR="006B1E82" w:rsidRPr="00AF0C9C">
        <w:rPr>
          <w:rFonts w:asciiTheme="minorHAnsi" w:hAnsiTheme="minorHAnsi" w:cstheme="minorHAnsi"/>
          <w:color w:val="000000" w:themeColor="text1"/>
          <w:sz w:val="22"/>
          <w:szCs w:val="22"/>
        </w:rPr>
        <w:t xml:space="preserve">las </w:t>
      </w:r>
      <w:r w:rsidRPr="00AF0C9C">
        <w:rPr>
          <w:rFonts w:asciiTheme="minorHAnsi" w:hAnsiTheme="minorHAnsi" w:cstheme="minorHAnsi"/>
          <w:color w:val="000000" w:themeColor="text1"/>
          <w:sz w:val="22"/>
          <w:szCs w:val="22"/>
        </w:rPr>
        <w:t>TIC</w:t>
      </w:r>
      <w:r w:rsidR="006B1E82" w:rsidRPr="00AF0C9C">
        <w:rPr>
          <w:rFonts w:asciiTheme="minorHAnsi" w:hAnsiTheme="minorHAnsi" w:cstheme="minorHAnsi"/>
          <w:color w:val="000000" w:themeColor="text1"/>
          <w:sz w:val="22"/>
          <w:szCs w:val="22"/>
        </w:rPr>
        <w:t>,</w:t>
      </w:r>
      <w:r w:rsidRPr="00AF0C9C">
        <w:rPr>
          <w:rFonts w:asciiTheme="minorHAnsi" w:hAnsiTheme="minorHAnsi" w:cstheme="minorHAnsi"/>
          <w:color w:val="000000" w:themeColor="text1"/>
          <w:sz w:val="22"/>
          <w:szCs w:val="22"/>
        </w:rPr>
        <w:t xml:space="preserve"> a nivel de </w:t>
      </w:r>
      <w:r w:rsidRPr="00AF0C9C">
        <w:rPr>
          <w:rFonts w:asciiTheme="minorHAnsi" w:eastAsia="Times New Roman" w:hAnsiTheme="minorHAnsi" w:cstheme="minorHAnsi"/>
          <w:color w:val="000000" w:themeColor="text1"/>
          <w:sz w:val="22"/>
          <w:szCs w:val="22"/>
        </w:rPr>
        <w:t>servicio al ciudadano, racionalización de trámites y participación ciudadana, puede ser consultado en el manual de Gobierno en Línea y sus recursos asociados, en:</w:t>
      </w:r>
    </w:p>
    <w:p w14:paraId="657DBEEE" w14:textId="77777777" w:rsidR="009A634D" w:rsidRPr="00AF0C9C" w:rsidRDefault="00CD374B" w:rsidP="00AF0C9C">
      <w:pPr>
        <w:ind w:left="1134"/>
        <w:rPr>
          <w:rFonts w:asciiTheme="minorHAnsi" w:hAnsiTheme="minorHAnsi" w:cstheme="minorHAnsi"/>
          <w:color w:val="000000" w:themeColor="text1"/>
          <w:sz w:val="22"/>
          <w:szCs w:val="22"/>
        </w:rPr>
      </w:pPr>
      <w:hyperlink r:id="rId103" w:history="1">
        <w:r w:rsidR="009A634D" w:rsidRPr="00AF0C9C">
          <w:rPr>
            <w:rStyle w:val="Hipervnculo"/>
            <w:rFonts w:asciiTheme="minorHAnsi" w:eastAsia="Times New Roman" w:hAnsiTheme="minorHAnsi" w:cstheme="minorHAnsi"/>
            <w:sz w:val="22"/>
            <w:szCs w:val="22"/>
          </w:rPr>
          <w:t>http://estrategia.gobiernoenlinea.gov.co/623/w3-propertyvalue-8013.html</w:t>
        </w:r>
      </w:hyperlink>
      <w:r w:rsidR="009A634D" w:rsidRPr="00AF0C9C">
        <w:rPr>
          <w:rFonts w:asciiTheme="minorHAnsi" w:eastAsia="Times New Roman" w:hAnsiTheme="minorHAnsi" w:cstheme="minorHAnsi"/>
          <w:color w:val="000000" w:themeColor="text1"/>
          <w:sz w:val="22"/>
          <w:szCs w:val="22"/>
        </w:rPr>
        <w:t xml:space="preserve"> </w:t>
      </w:r>
    </w:p>
    <w:p w14:paraId="24128B0D" w14:textId="41583E1D" w:rsidR="009A634D" w:rsidRPr="00AF0C9C" w:rsidRDefault="009A634D" w:rsidP="00AF0C9C">
      <w:pPr>
        <w:ind w:left="1134"/>
        <w:rPr>
          <w:rStyle w:val="Hipervnculo"/>
          <w:rFonts w:asciiTheme="minorHAnsi" w:hAnsiTheme="minorHAnsi"/>
          <w:sz w:val="22"/>
          <w:szCs w:val="22"/>
        </w:rPr>
      </w:pPr>
      <w:r w:rsidRPr="00AF0C9C">
        <w:rPr>
          <w:rFonts w:asciiTheme="minorHAnsi" w:eastAsia="Arial" w:hAnsiTheme="minorHAnsi" w:cs="Arial"/>
          <w:sz w:val="22"/>
          <w:szCs w:val="22"/>
        </w:rPr>
        <w:t>La información sobre la Ruta de la Excelencia se encuentra en el siguiente enlace:</w:t>
      </w:r>
      <w:r w:rsidR="000A315F" w:rsidRPr="00AF0C9C">
        <w:rPr>
          <w:rFonts w:asciiTheme="minorHAnsi" w:eastAsia="Arial" w:hAnsiTheme="minorHAnsi" w:cs="Arial"/>
          <w:sz w:val="22"/>
          <w:szCs w:val="22"/>
        </w:rPr>
        <w:t xml:space="preserve"> </w:t>
      </w:r>
      <w:hyperlink r:id="rId104" w:history="1">
        <w:r w:rsidRPr="00AF0C9C">
          <w:rPr>
            <w:rStyle w:val="Hipervnculo"/>
            <w:rFonts w:asciiTheme="minorHAnsi" w:hAnsiTheme="minorHAnsi"/>
            <w:sz w:val="22"/>
            <w:szCs w:val="22"/>
          </w:rPr>
          <w:t>http://www.rutadelaexcelencia.gov.co/634/w3-channel.html</w:t>
        </w:r>
      </w:hyperlink>
    </w:p>
    <w:p w14:paraId="1C370417" w14:textId="7153A411" w:rsidR="006B1E82" w:rsidRPr="00AF0C9C" w:rsidRDefault="009A634D" w:rsidP="00AF0C9C">
      <w:pPr>
        <w:tabs>
          <w:tab w:val="left" w:pos="284"/>
        </w:tabs>
        <w:ind w:left="1134"/>
        <w:rPr>
          <w:rFonts w:asciiTheme="minorHAnsi" w:hAnsiTheme="minorHAnsi"/>
          <w:sz w:val="22"/>
          <w:szCs w:val="22"/>
        </w:rPr>
      </w:pPr>
      <w:r w:rsidRPr="00AF0C9C">
        <w:rPr>
          <w:rFonts w:asciiTheme="minorHAnsi" w:hAnsiTheme="minorHAnsi"/>
          <w:sz w:val="22"/>
          <w:szCs w:val="22"/>
        </w:rPr>
        <w:t xml:space="preserve">La información sobre el </w:t>
      </w:r>
      <w:r w:rsidR="006B1E82" w:rsidRPr="00AF0C9C">
        <w:rPr>
          <w:rFonts w:asciiTheme="minorHAnsi" w:hAnsiTheme="minorHAnsi"/>
          <w:sz w:val="22"/>
          <w:szCs w:val="22"/>
        </w:rPr>
        <w:t xml:space="preserve">Sello </w:t>
      </w:r>
      <w:r w:rsidRPr="00AF0C9C">
        <w:rPr>
          <w:rFonts w:asciiTheme="minorHAnsi" w:hAnsiTheme="minorHAnsi"/>
          <w:sz w:val="22"/>
          <w:szCs w:val="22"/>
        </w:rPr>
        <w:t>de Excelencia se encuentra en la Resolución 2405 de 25 de noviembre de 2016 “Por la cual se adopta el modelo del Sello de Excelencia Gobierno en línea y se conforma su Comité”:</w:t>
      </w:r>
    </w:p>
    <w:p w14:paraId="766D3C59" w14:textId="30CA0F98" w:rsidR="009A634D" w:rsidRPr="00AF0C9C" w:rsidRDefault="00CD374B" w:rsidP="00AF0C9C">
      <w:pPr>
        <w:tabs>
          <w:tab w:val="left" w:pos="284"/>
        </w:tabs>
        <w:ind w:left="1134"/>
        <w:rPr>
          <w:rFonts w:asciiTheme="minorHAnsi" w:hAnsiTheme="minorHAnsi"/>
          <w:sz w:val="22"/>
          <w:szCs w:val="22"/>
        </w:rPr>
      </w:pPr>
      <w:hyperlink r:id="rId105" w:history="1">
        <w:r w:rsidR="009A634D" w:rsidRPr="00AF0C9C">
          <w:rPr>
            <w:rStyle w:val="Hipervnculo"/>
            <w:rFonts w:asciiTheme="minorHAnsi" w:hAnsiTheme="minorHAnsi"/>
            <w:sz w:val="22"/>
            <w:szCs w:val="22"/>
          </w:rPr>
          <w:t>http://estrategia.gobiernoenlinea.gov.co/623/articles-17464_recurso_12.pdf</w:t>
        </w:r>
      </w:hyperlink>
      <w:r w:rsidR="009A634D" w:rsidRPr="00AF0C9C">
        <w:rPr>
          <w:rFonts w:asciiTheme="minorHAnsi" w:hAnsiTheme="minorHAnsi"/>
          <w:sz w:val="22"/>
          <w:szCs w:val="22"/>
        </w:rPr>
        <w:t>.</w:t>
      </w:r>
    </w:p>
    <w:p w14:paraId="41083935" w14:textId="77777777" w:rsidR="009A634D" w:rsidRPr="00AF0C9C" w:rsidRDefault="009A634D" w:rsidP="00AF0C9C">
      <w:pPr>
        <w:ind w:left="1134"/>
        <w:rPr>
          <w:rFonts w:asciiTheme="minorHAnsi" w:hAnsiTheme="minorHAnsi" w:cstheme="minorHAnsi"/>
          <w:color w:val="auto"/>
          <w:sz w:val="22"/>
          <w:szCs w:val="22"/>
        </w:rPr>
      </w:pPr>
    </w:p>
    <w:p w14:paraId="73877C1E" w14:textId="52C517F4" w:rsidR="009A634D" w:rsidRPr="00AF0C9C" w:rsidRDefault="009A634D" w:rsidP="00AF0C9C">
      <w:pPr>
        <w:pStyle w:val="Ttulo3"/>
        <w:spacing w:before="0" w:after="0" w:line="240" w:lineRule="auto"/>
        <w:rPr>
          <w:rFonts w:asciiTheme="minorHAnsi" w:hAnsiTheme="minorHAnsi" w:cstheme="minorHAnsi"/>
          <w:b w:val="0"/>
          <w:color w:val="00B0F0"/>
          <w:sz w:val="22"/>
          <w:szCs w:val="22"/>
        </w:rPr>
      </w:pPr>
      <w:bookmarkStart w:id="23" w:name="_Toc479324164"/>
      <w:r w:rsidRPr="007A121E">
        <w:rPr>
          <w:rFonts w:asciiTheme="minorHAnsi" w:hAnsiTheme="minorHAnsi" w:cstheme="minorHAnsi"/>
          <w:b w:val="0"/>
          <w:color w:val="00B0F0"/>
          <w:sz w:val="36"/>
          <w:szCs w:val="36"/>
        </w:rPr>
        <w:sym w:font="Webdings" w:char="F0A8"/>
      </w:r>
      <w:r w:rsidRPr="00AF0C9C">
        <w:rPr>
          <w:rFonts w:asciiTheme="minorHAnsi" w:hAnsiTheme="minorHAnsi" w:cstheme="minorHAnsi"/>
          <w:b w:val="0"/>
          <w:color w:val="00B0F0"/>
          <w:sz w:val="22"/>
          <w:szCs w:val="22"/>
        </w:rPr>
        <w:t xml:space="preserve"> Referencias bibliográficas y normativas para esta </w:t>
      </w:r>
      <w:r w:rsidR="006B1E82" w:rsidRPr="00AF0C9C">
        <w:rPr>
          <w:rFonts w:asciiTheme="minorHAnsi" w:hAnsiTheme="minorHAnsi" w:cstheme="minorHAnsi"/>
          <w:b w:val="0"/>
          <w:color w:val="00B0F0"/>
          <w:sz w:val="22"/>
          <w:szCs w:val="22"/>
        </w:rPr>
        <w:t>sección</w:t>
      </w:r>
      <w:bookmarkEnd w:id="23"/>
    </w:p>
    <w:p w14:paraId="2FB1913F" w14:textId="77777777" w:rsidR="009A634D" w:rsidRPr="00AF0C9C" w:rsidRDefault="009A634D" w:rsidP="00AF0C9C">
      <w:pPr>
        <w:rPr>
          <w:rFonts w:asciiTheme="minorHAnsi" w:hAnsiTheme="minorHAnsi" w:cs="Arial"/>
          <w:color w:val="333333"/>
          <w:sz w:val="22"/>
          <w:szCs w:val="22"/>
          <w:shd w:val="clear" w:color="auto" w:fill="FFFFFF"/>
        </w:rPr>
      </w:pPr>
    </w:p>
    <w:p w14:paraId="4A1DEB96" w14:textId="5B9C13C7" w:rsidR="009A634D" w:rsidRPr="00AF0C9C" w:rsidRDefault="009A634D" w:rsidP="00AF0C9C">
      <w:pPr>
        <w:rPr>
          <w:rFonts w:asciiTheme="minorHAnsi" w:hAnsiTheme="minorHAnsi" w:cs="Arial"/>
          <w:color w:val="auto"/>
          <w:sz w:val="22"/>
          <w:szCs w:val="22"/>
          <w:shd w:val="clear" w:color="auto" w:fill="FFFFFF"/>
        </w:rPr>
      </w:pPr>
      <w:r w:rsidRPr="00AF0C9C">
        <w:rPr>
          <w:rFonts w:asciiTheme="minorHAnsi" w:hAnsiTheme="minorHAnsi"/>
          <w:sz w:val="22"/>
          <w:szCs w:val="22"/>
        </w:rPr>
        <w:t xml:space="preserve">Decreto 1078 de 2015 - Decreto Único Reglamentario Sector de Tecnologías de la Información y las Comunicaciones </w:t>
      </w:r>
      <w:r w:rsidR="006B1E82" w:rsidRPr="00AF0C9C">
        <w:rPr>
          <w:rFonts w:asciiTheme="minorHAnsi" w:hAnsiTheme="minorHAnsi"/>
          <w:sz w:val="22"/>
          <w:szCs w:val="22"/>
        </w:rPr>
        <w:t xml:space="preserve">- </w:t>
      </w:r>
      <w:r w:rsidRPr="00AF0C9C">
        <w:rPr>
          <w:rFonts w:asciiTheme="minorHAnsi" w:hAnsiTheme="minorHAnsi"/>
          <w:sz w:val="22"/>
          <w:szCs w:val="22"/>
        </w:rPr>
        <w:t>Título 9</w:t>
      </w:r>
      <w:r w:rsidR="006B1E82" w:rsidRPr="00AF0C9C">
        <w:rPr>
          <w:rFonts w:asciiTheme="minorHAnsi" w:hAnsiTheme="minorHAnsi"/>
          <w:sz w:val="22"/>
          <w:szCs w:val="22"/>
        </w:rPr>
        <w:t xml:space="preserve"> - </w:t>
      </w:r>
      <w:r w:rsidRPr="00AF0C9C">
        <w:rPr>
          <w:rFonts w:asciiTheme="minorHAnsi" w:hAnsiTheme="minorHAnsi"/>
          <w:sz w:val="22"/>
          <w:szCs w:val="22"/>
        </w:rPr>
        <w:t xml:space="preserve">Capítulo 1. Estrategia de Gobierno en Línea. </w:t>
      </w:r>
      <w:r w:rsidRPr="00AF0C9C">
        <w:rPr>
          <w:rFonts w:asciiTheme="minorHAnsi" w:hAnsiTheme="minorHAnsi" w:cs="Arial"/>
          <w:color w:val="auto"/>
          <w:sz w:val="22"/>
          <w:szCs w:val="22"/>
          <w:shd w:val="clear" w:color="auto" w:fill="FFFFFF"/>
        </w:rPr>
        <w:t xml:space="preserve">Disponible en: </w:t>
      </w:r>
      <w:hyperlink r:id="rId106" w:history="1">
        <w:r w:rsidRPr="00AF0C9C">
          <w:rPr>
            <w:rStyle w:val="Hipervnculo"/>
            <w:rFonts w:asciiTheme="minorHAnsi" w:hAnsiTheme="minorHAnsi" w:cs="Arial"/>
            <w:sz w:val="22"/>
            <w:szCs w:val="22"/>
            <w:shd w:val="clear" w:color="auto" w:fill="FFFFFF"/>
          </w:rPr>
          <w:t>http://www.mintic.gov.co/portal/604/articles-9528_documento.pdf</w:t>
        </w:r>
      </w:hyperlink>
    </w:p>
    <w:p w14:paraId="78E3C131" w14:textId="77777777" w:rsidR="009A634D" w:rsidRPr="00AF0C9C" w:rsidRDefault="009A634D" w:rsidP="00AF0C9C">
      <w:pPr>
        <w:rPr>
          <w:rFonts w:asciiTheme="minorHAnsi" w:hAnsiTheme="minorHAnsi" w:cs="Arial"/>
          <w:color w:val="auto"/>
          <w:sz w:val="22"/>
          <w:szCs w:val="22"/>
          <w:shd w:val="clear" w:color="auto" w:fill="FFFFFF"/>
        </w:rPr>
      </w:pPr>
    </w:p>
    <w:p w14:paraId="54775DA0" w14:textId="5C1EAF5A" w:rsidR="009A634D" w:rsidRPr="00AF0C9C" w:rsidRDefault="009A634D" w:rsidP="00AF0C9C">
      <w:pPr>
        <w:rPr>
          <w:rFonts w:asciiTheme="minorHAnsi" w:hAnsiTheme="minorHAnsi"/>
          <w:sz w:val="22"/>
          <w:szCs w:val="22"/>
        </w:rPr>
      </w:pPr>
      <w:r w:rsidRPr="00AF0C9C">
        <w:rPr>
          <w:rFonts w:asciiTheme="minorHAnsi" w:hAnsiTheme="minorHAnsi" w:cs="Arial"/>
          <w:color w:val="333333"/>
          <w:sz w:val="22"/>
          <w:szCs w:val="22"/>
          <w:shd w:val="clear" w:color="auto" w:fill="FFFFFF"/>
        </w:rPr>
        <w:t xml:space="preserve">Decreto 1081 de 2015 </w:t>
      </w:r>
      <w:r w:rsidR="006B1E82" w:rsidRPr="00AF0C9C">
        <w:rPr>
          <w:rFonts w:asciiTheme="minorHAnsi" w:hAnsiTheme="minorHAnsi" w:cs="Arial"/>
          <w:color w:val="333333"/>
          <w:sz w:val="22"/>
          <w:szCs w:val="22"/>
          <w:shd w:val="clear" w:color="auto" w:fill="FFFFFF"/>
        </w:rPr>
        <w:t xml:space="preserve">- </w:t>
      </w:r>
      <w:r w:rsidRPr="00AF0C9C">
        <w:rPr>
          <w:rFonts w:asciiTheme="minorHAnsi" w:hAnsiTheme="minorHAnsi"/>
          <w:sz w:val="22"/>
          <w:szCs w:val="22"/>
        </w:rPr>
        <w:t xml:space="preserve">Decreto Único Reglamentario del Sector de la Presidencia de la República. Disponible en: </w:t>
      </w:r>
      <w:hyperlink r:id="rId107" w:history="1">
        <w:r w:rsidRPr="00AF0C9C">
          <w:rPr>
            <w:rStyle w:val="Hipervnculo"/>
            <w:rFonts w:asciiTheme="minorHAnsi" w:hAnsiTheme="minorHAnsi"/>
            <w:sz w:val="22"/>
            <w:szCs w:val="22"/>
          </w:rPr>
          <w:t>http://es.presidencia.gov.co/normativa/normativa/Decreto-1081-2015.pdf</w:t>
        </w:r>
      </w:hyperlink>
      <w:r w:rsidRPr="00AF0C9C">
        <w:rPr>
          <w:rFonts w:asciiTheme="minorHAnsi" w:hAnsiTheme="minorHAnsi"/>
          <w:sz w:val="22"/>
          <w:szCs w:val="22"/>
        </w:rPr>
        <w:t xml:space="preserve">. </w:t>
      </w:r>
    </w:p>
    <w:p w14:paraId="024FA177" w14:textId="77777777" w:rsidR="009A634D" w:rsidRPr="00AF0C9C" w:rsidRDefault="009A634D" w:rsidP="00AF0C9C">
      <w:pPr>
        <w:rPr>
          <w:rFonts w:asciiTheme="minorHAnsi" w:hAnsiTheme="minorHAnsi" w:cs="Arial"/>
          <w:color w:val="333333"/>
          <w:sz w:val="22"/>
          <w:szCs w:val="22"/>
          <w:shd w:val="clear" w:color="auto" w:fill="FFFFFF"/>
        </w:rPr>
      </w:pPr>
    </w:p>
    <w:p w14:paraId="43F1F9A5" w14:textId="77777777" w:rsidR="009A634D" w:rsidRPr="00AF0C9C" w:rsidRDefault="009A634D" w:rsidP="00AF0C9C">
      <w:pPr>
        <w:rPr>
          <w:rFonts w:asciiTheme="minorHAnsi" w:hAnsiTheme="minorHAnsi"/>
          <w:sz w:val="22"/>
          <w:szCs w:val="22"/>
        </w:rPr>
      </w:pPr>
      <w:r w:rsidRPr="00AF0C9C">
        <w:rPr>
          <w:rFonts w:asciiTheme="minorHAnsi" w:hAnsiTheme="minorHAnsi"/>
          <w:sz w:val="22"/>
          <w:szCs w:val="22"/>
        </w:rPr>
        <w:t xml:space="preserve">Decreto 1083 de 2015 - Decreto Único Reglamentario del Sector de Función Pública. </w:t>
      </w:r>
      <w:r w:rsidRPr="00AF0C9C">
        <w:rPr>
          <w:rFonts w:asciiTheme="minorHAnsi" w:hAnsiTheme="minorHAnsi" w:cs="Arial"/>
          <w:color w:val="auto"/>
          <w:sz w:val="22"/>
          <w:szCs w:val="22"/>
          <w:shd w:val="clear" w:color="auto" w:fill="FFFFFF"/>
        </w:rPr>
        <w:t xml:space="preserve">Disponible en: </w:t>
      </w:r>
      <w:hyperlink r:id="rId108" w:history="1">
        <w:r w:rsidRPr="00AF0C9C">
          <w:rPr>
            <w:rStyle w:val="Hipervnculo"/>
            <w:rFonts w:asciiTheme="minorHAnsi" w:hAnsiTheme="minorHAnsi"/>
            <w:sz w:val="22"/>
            <w:szCs w:val="22"/>
          </w:rPr>
          <w:t>http://www.funcionpublica.gov.co/sisjur/home/Norma1.jsp?i=62866</w:t>
        </w:r>
      </w:hyperlink>
      <w:r w:rsidRPr="00AF0C9C">
        <w:rPr>
          <w:rStyle w:val="Hipervnculo"/>
          <w:rFonts w:asciiTheme="minorHAnsi" w:hAnsiTheme="minorHAnsi"/>
          <w:sz w:val="22"/>
          <w:szCs w:val="22"/>
        </w:rPr>
        <w:t>.</w:t>
      </w:r>
      <w:r w:rsidRPr="00AF0C9C">
        <w:rPr>
          <w:rFonts w:asciiTheme="minorHAnsi" w:hAnsiTheme="minorHAnsi"/>
          <w:sz w:val="22"/>
          <w:szCs w:val="22"/>
        </w:rPr>
        <w:t xml:space="preserve"> </w:t>
      </w:r>
    </w:p>
    <w:p w14:paraId="3502F740" w14:textId="77777777" w:rsidR="009A634D" w:rsidRPr="00AF0C9C" w:rsidRDefault="009A634D" w:rsidP="00AF0C9C">
      <w:pPr>
        <w:rPr>
          <w:rFonts w:asciiTheme="minorHAnsi" w:hAnsiTheme="minorHAnsi" w:cstheme="minorHAnsi"/>
          <w:color w:val="auto"/>
          <w:sz w:val="22"/>
          <w:szCs w:val="22"/>
        </w:rPr>
      </w:pPr>
    </w:p>
    <w:p w14:paraId="4DD42798" w14:textId="69F1B0BB" w:rsidR="009A634D" w:rsidRPr="00AF0C9C" w:rsidRDefault="009A634D" w:rsidP="00AF0C9C">
      <w:pPr>
        <w:rPr>
          <w:rFonts w:asciiTheme="minorHAnsi" w:hAnsiTheme="minorHAnsi"/>
          <w:sz w:val="22"/>
          <w:szCs w:val="22"/>
        </w:rPr>
      </w:pPr>
      <w:r w:rsidRPr="00AF0C9C">
        <w:rPr>
          <w:rFonts w:asciiTheme="minorHAnsi" w:hAnsiTheme="minorHAnsi"/>
          <w:sz w:val="22"/>
          <w:szCs w:val="22"/>
        </w:rPr>
        <w:t xml:space="preserve">Departamento Administrativo de la Función Pública (Función Pública). </w:t>
      </w:r>
      <w:r w:rsidR="006B1E82" w:rsidRPr="00AF0C9C">
        <w:rPr>
          <w:rFonts w:asciiTheme="minorHAnsi" w:hAnsiTheme="minorHAnsi"/>
          <w:sz w:val="22"/>
          <w:szCs w:val="22"/>
        </w:rPr>
        <w:t>(</w:t>
      </w:r>
      <w:r w:rsidRPr="00AF0C9C">
        <w:rPr>
          <w:rFonts w:asciiTheme="minorHAnsi" w:hAnsiTheme="minorHAnsi"/>
          <w:sz w:val="22"/>
          <w:szCs w:val="22"/>
        </w:rPr>
        <w:t>2012</w:t>
      </w:r>
      <w:r w:rsidR="006B1E82" w:rsidRPr="00AF0C9C">
        <w:rPr>
          <w:rFonts w:asciiTheme="minorHAnsi" w:hAnsiTheme="minorHAnsi"/>
          <w:sz w:val="22"/>
          <w:szCs w:val="22"/>
        </w:rPr>
        <w:t>)</w:t>
      </w:r>
      <w:r w:rsidRPr="00AF0C9C">
        <w:rPr>
          <w:rFonts w:asciiTheme="minorHAnsi" w:hAnsiTheme="minorHAnsi"/>
          <w:sz w:val="22"/>
          <w:szCs w:val="22"/>
        </w:rPr>
        <w:t xml:space="preserve">. Metodología para la implementación del Modelo Integrado de Planeación y Gestión. Disponible en: </w:t>
      </w:r>
      <w:hyperlink r:id="rId109">
        <w:r w:rsidRPr="00AF0C9C">
          <w:rPr>
            <w:rFonts w:asciiTheme="minorHAnsi" w:hAnsiTheme="minorHAnsi"/>
            <w:color w:val="0563C1"/>
            <w:sz w:val="22"/>
            <w:szCs w:val="22"/>
            <w:u w:val="single"/>
          </w:rPr>
          <w:t>https://www.funcionpublica.gov.co/eva/admon/files/empresas/ZW1wcmVzYV83Ng==/archivos/1453841665_fda48d26f24a13b9a8a93d1b0c0cf0ec.pdf</w:t>
        </w:r>
      </w:hyperlink>
      <w:r w:rsidRPr="00AF0C9C">
        <w:rPr>
          <w:rFonts w:asciiTheme="minorHAnsi" w:hAnsiTheme="minorHAnsi"/>
          <w:sz w:val="22"/>
          <w:szCs w:val="22"/>
        </w:rPr>
        <w:t xml:space="preserve">. </w:t>
      </w:r>
    </w:p>
    <w:p w14:paraId="5EFFC7C9" w14:textId="77777777" w:rsidR="009A634D" w:rsidRPr="00AF0C9C" w:rsidRDefault="009A634D" w:rsidP="00AF0C9C">
      <w:pPr>
        <w:rPr>
          <w:rFonts w:asciiTheme="minorHAnsi" w:hAnsiTheme="minorHAnsi"/>
          <w:sz w:val="22"/>
          <w:szCs w:val="22"/>
        </w:rPr>
      </w:pPr>
    </w:p>
    <w:p w14:paraId="48CB43CF" w14:textId="77777777" w:rsidR="006B1E82" w:rsidRPr="00AF0C9C" w:rsidRDefault="009A634D" w:rsidP="00AF0C9C">
      <w:pPr>
        <w:rPr>
          <w:rFonts w:asciiTheme="minorHAnsi" w:hAnsiTheme="minorHAnsi"/>
          <w:sz w:val="22"/>
          <w:szCs w:val="22"/>
        </w:rPr>
      </w:pPr>
      <w:r w:rsidRPr="00AF0C9C">
        <w:rPr>
          <w:rFonts w:asciiTheme="minorHAnsi" w:hAnsiTheme="minorHAnsi"/>
          <w:sz w:val="22"/>
          <w:szCs w:val="22"/>
        </w:rPr>
        <w:t xml:space="preserve">____. </w:t>
      </w:r>
      <w:r w:rsidR="006B1E82" w:rsidRPr="00AF0C9C">
        <w:rPr>
          <w:rFonts w:asciiTheme="minorHAnsi" w:hAnsiTheme="minorHAnsi"/>
          <w:sz w:val="22"/>
          <w:szCs w:val="22"/>
        </w:rPr>
        <w:t>(</w:t>
      </w:r>
      <w:r w:rsidRPr="00AF0C9C">
        <w:rPr>
          <w:rFonts w:asciiTheme="minorHAnsi" w:hAnsiTheme="minorHAnsi"/>
          <w:sz w:val="22"/>
          <w:szCs w:val="22"/>
        </w:rPr>
        <w:t>2014</w:t>
      </w:r>
      <w:r w:rsidR="006B1E82" w:rsidRPr="00AF0C9C">
        <w:rPr>
          <w:rFonts w:asciiTheme="minorHAnsi" w:hAnsiTheme="minorHAnsi"/>
          <w:sz w:val="22"/>
          <w:szCs w:val="22"/>
        </w:rPr>
        <w:t>)</w:t>
      </w:r>
      <w:r w:rsidRPr="00AF0C9C">
        <w:rPr>
          <w:rFonts w:asciiTheme="minorHAnsi" w:hAnsiTheme="minorHAnsi"/>
          <w:sz w:val="22"/>
          <w:szCs w:val="22"/>
        </w:rPr>
        <w:t>. Manual Técnico del Modelo Estándar de Control Interno para el Estado colombiano MECI 2014. Disponible en:</w:t>
      </w:r>
    </w:p>
    <w:p w14:paraId="15A0547F" w14:textId="0DAF9A2E" w:rsidR="009A634D" w:rsidRPr="00AF0C9C" w:rsidRDefault="00CD374B" w:rsidP="00AF0C9C">
      <w:pPr>
        <w:rPr>
          <w:rFonts w:asciiTheme="minorHAnsi" w:hAnsiTheme="minorHAnsi"/>
          <w:sz w:val="22"/>
          <w:szCs w:val="22"/>
        </w:rPr>
      </w:pPr>
      <w:hyperlink r:id="rId110">
        <w:r w:rsidR="009A634D" w:rsidRPr="00AF0C9C">
          <w:rPr>
            <w:rFonts w:asciiTheme="minorHAnsi" w:hAnsiTheme="minorHAnsi"/>
            <w:color w:val="0563C1"/>
            <w:sz w:val="22"/>
            <w:szCs w:val="22"/>
            <w:u w:val="single"/>
          </w:rPr>
          <w:t>https://www.funcionpublica.gov.co/documents/418537/506911/2162.pdf/065a3838-cc9f-4eeb-a308-21b2a7a040bd</w:t>
        </w:r>
      </w:hyperlink>
      <w:r w:rsidR="009A634D" w:rsidRPr="00AF0C9C">
        <w:rPr>
          <w:rFonts w:asciiTheme="minorHAnsi" w:hAnsiTheme="minorHAnsi"/>
          <w:color w:val="0563C1"/>
          <w:sz w:val="22"/>
          <w:szCs w:val="22"/>
          <w:u w:val="single"/>
        </w:rPr>
        <w:t>.</w:t>
      </w:r>
      <w:r w:rsidR="009A634D" w:rsidRPr="00AF0C9C">
        <w:rPr>
          <w:rFonts w:asciiTheme="minorHAnsi" w:hAnsiTheme="minorHAnsi"/>
          <w:sz w:val="22"/>
          <w:szCs w:val="22"/>
        </w:rPr>
        <w:t xml:space="preserve"> </w:t>
      </w:r>
    </w:p>
    <w:p w14:paraId="42D643E2" w14:textId="77777777" w:rsidR="009A634D" w:rsidRPr="00AF0C9C" w:rsidRDefault="009A634D" w:rsidP="00AF0C9C">
      <w:pPr>
        <w:rPr>
          <w:rFonts w:asciiTheme="minorHAnsi" w:hAnsiTheme="minorHAnsi" w:cstheme="minorHAnsi"/>
          <w:color w:val="auto"/>
          <w:sz w:val="22"/>
          <w:szCs w:val="22"/>
        </w:rPr>
      </w:pPr>
    </w:p>
    <w:p w14:paraId="30F71456" w14:textId="24BA84DE" w:rsidR="009A634D" w:rsidRPr="00AF0C9C" w:rsidRDefault="009A634D" w:rsidP="00AF0C9C">
      <w:pPr>
        <w:rPr>
          <w:rFonts w:asciiTheme="minorHAnsi" w:hAnsiTheme="minorHAnsi"/>
          <w:sz w:val="22"/>
          <w:szCs w:val="22"/>
        </w:rPr>
      </w:pPr>
      <w:r w:rsidRPr="00AF0C9C">
        <w:rPr>
          <w:rFonts w:asciiTheme="minorHAnsi" w:hAnsiTheme="minorHAnsi"/>
          <w:sz w:val="22"/>
          <w:szCs w:val="22"/>
        </w:rPr>
        <w:t xml:space="preserve">Departamento Nacional de Planeación (DNP). </w:t>
      </w:r>
      <w:r w:rsidR="006B1E82" w:rsidRPr="00AF0C9C">
        <w:rPr>
          <w:rFonts w:asciiTheme="minorHAnsi" w:hAnsiTheme="minorHAnsi"/>
          <w:sz w:val="22"/>
          <w:szCs w:val="22"/>
        </w:rPr>
        <w:t>(</w:t>
      </w:r>
      <w:r w:rsidRPr="00AF0C9C">
        <w:rPr>
          <w:rFonts w:asciiTheme="minorHAnsi" w:hAnsiTheme="minorHAnsi"/>
          <w:sz w:val="22"/>
          <w:szCs w:val="22"/>
        </w:rPr>
        <w:t>2010</w:t>
      </w:r>
      <w:r w:rsidR="006B1E82" w:rsidRPr="00AF0C9C">
        <w:rPr>
          <w:rFonts w:asciiTheme="minorHAnsi" w:hAnsiTheme="minorHAnsi"/>
          <w:sz w:val="22"/>
          <w:szCs w:val="22"/>
        </w:rPr>
        <w:t>)</w:t>
      </w:r>
      <w:r w:rsidRPr="00AF0C9C">
        <w:rPr>
          <w:rFonts w:asciiTheme="minorHAnsi" w:hAnsiTheme="minorHAnsi"/>
          <w:sz w:val="22"/>
          <w:szCs w:val="22"/>
        </w:rPr>
        <w:t>. Documento Conpes 3654 de 2010. Política de Rendición de Cuentas de la Rama Ejecutiva a los Ciudadanos.</w:t>
      </w:r>
      <w:r w:rsidR="000A315F" w:rsidRPr="00AF0C9C">
        <w:rPr>
          <w:rFonts w:asciiTheme="minorHAnsi" w:hAnsiTheme="minorHAnsi"/>
          <w:sz w:val="22"/>
          <w:szCs w:val="22"/>
        </w:rPr>
        <w:t xml:space="preserve"> </w:t>
      </w:r>
    </w:p>
    <w:p w14:paraId="11D3FBEA" w14:textId="77777777" w:rsidR="009A634D" w:rsidRPr="00AF0C9C" w:rsidRDefault="009A634D" w:rsidP="00AF0C9C">
      <w:pPr>
        <w:rPr>
          <w:rFonts w:asciiTheme="minorHAnsi" w:hAnsiTheme="minorHAnsi"/>
          <w:sz w:val="22"/>
          <w:szCs w:val="22"/>
        </w:rPr>
      </w:pPr>
    </w:p>
    <w:p w14:paraId="0C73FD3A" w14:textId="22880E4B" w:rsidR="009A634D" w:rsidRPr="00AF0C9C" w:rsidRDefault="009A634D" w:rsidP="00AF0C9C">
      <w:pPr>
        <w:rPr>
          <w:rFonts w:asciiTheme="minorHAnsi" w:hAnsiTheme="minorHAnsi"/>
          <w:sz w:val="22"/>
          <w:szCs w:val="22"/>
        </w:rPr>
      </w:pPr>
      <w:r w:rsidRPr="00AF0C9C">
        <w:rPr>
          <w:rFonts w:asciiTheme="minorHAnsi" w:hAnsiTheme="minorHAnsi"/>
          <w:sz w:val="22"/>
          <w:szCs w:val="22"/>
        </w:rPr>
        <w:t xml:space="preserve">Departamento Nacional de Planeación (DNP). </w:t>
      </w:r>
      <w:r w:rsidR="006B1E82" w:rsidRPr="00AF0C9C">
        <w:rPr>
          <w:rFonts w:asciiTheme="minorHAnsi" w:hAnsiTheme="minorHAnsi"/>
          <w:sz w:val="22"/>
          <w:szCs w:val="22"/>
        </w:rPr>
        <w:t>(</w:t>
      </w:r>
      <w:r w:rsidRPr="00AF0C9C">
        <w:rPr>
          <w:rFonts w:asciiTheme="minorHAnsi" w:hAnsiTheme="minorHAnsi"/>
          <w:sz w:val="22"/>
          <w:szCs w:val="22"/>
        </w:rPr>
        <w:t>2013</w:t>
      </w:r>
      <w:r w:rsidR="006B1E82" w:rsidRPr="00AF0C9C">
        <w:rPr>
          <w:rFonts w:asciiTheme="minorHAnsi" w:hAnsiTheme="minorHAnsi"/>
          <w:sz w:val="22"/>
          <w:szCs w:val="22"/>
        </w:rPr>
        <w:t>)</w:t>
      </w:r>
      <w:r w:rsidRPr="00AF0C9C">
        <w:rPr>
          <w:rFonts w:asciiTheme="minorHAnsi" w:hAnsiTheme="minorHAnsi"/>
          <w:sz w:val="22"/>
          <w:szCs w:val="22"/>
        </w:rPr>
        <w:t>. Documento Conpes 3785 de 2013. Política Nacional de Eficiencia Administrativa al Servicio del Ciudadano.</w:t>
      </w:r>
      <w:r w:rsidR="000A315F" w:rsidRPr="00AF0C9C">
        <w:rPr>
          <w:rFonts w:asciiTheme="minorHAnsi" w:hAnsiTheme="minorHAnsi"/>
          <w:sz w:val="22"/>
          <w:szCs w:val="22"/>
        </w:rPr>
        <w:t xml:space="preserve"> </w:t>
      </w:r>
    </w:p>
    <w:p w14:paraId="58C65CE8" w14:textId="77777777" w:rsidR="009A634D" w:rsidRPr="00AF0C9C" w:rsidRDefault="009A634D" w:rsidP="00AF0C9C">
      <w:pPr>
        <w:rPr>
          <w:rFonts w:asciiTheme="minorHAnsi" w:hAnsiTheme="minorHAnsi" w:cs="Arial"/>
          <w:color w:val="auto"/>
          <w:sz w:val="22"/>
          <w:szCs w:val="22"/>
          <w:shd w:val="clear" w:color="auto" w:fill="FFFFFF"/>
        </w:rPr>
      </w:pPr>
    </w:p>
    <w:p w14:paraId="03F73B88" w14:textId="58991E53" w:rsidR="006B1E82" w:rsidRPr="00AF0C9C" w:rsidRDefault="009A634D" w:rsidP="00AF0C9C">
      <w:pPr>
        <w:rPr>
          <w:rFonts w:asciiTheme="minorHAnsi" w:hAnsiTheme="minorHAnsi" w:cs="Arial"/>
          <w:color w:val="auto"/>
          <w:sz w:val="22"/>
          <w:szCs w:val="22"/>
          <w:shd w:val="clear" w:color="auto" w:fill="FFFFFF"/>
        </w:rPr>
      </w:pPr>
      <w:r w:rsidRPr="00AF0C9C">
        <w:rPr>
          <w:rFonts w:asciiTheme="minorHAnsi" w:hAnsiTheme="minorHAnsi" w:cs="Arial"/>
          <w:color w:val="auto"/>
          <w:sz w:val="22"/>
          <w:szCs w:val="22"/>
          <w:shd w:val="clear" w:color="auto" w:fill="FFFFFF"/>
        </w:rPr>
        <w:t>Ley 1712 de 2014 - Transparencia y Acceso a la Información disponible en</w:t>
      </w:r>
      <w:r w:rsidR="006B1E82" w:rsidRPr="00AF0C9C">
        <w:rPr>
          <w:rFonts w:asciiTheme="minorHAnsi" w:hAnsiTheme="minorHAnsi" w:cs="Arial"/>
          <w:color w:val="auto"/>
          <w:sz w:val="22"/>
          <w:szCs w:val="22"/>
          <w:shd w:val="clear" w:color="auto" w:fill="FFFFFF"/>
        </w:rPr>
        <w:t xml:space="preserve">: </w:t>
      </w:r>
    </w:p>
    <w:p w14:paraId="4CE70B05" w14:textId="3EB3903F" w:rsidR="009A634D" w:rsidRPr="00AF0C9C" w:rsidRDefault="00CD374B" w:rsidP="00AF0C9C">
      <w:pPr>
        <w:rPr>
          <w:rFonts w:asciiTheme="minorHAnsi" w:hAnsiTheme="minorHAnsi" w:cs="Arial"/>
          <w:color w:val="333333"/>
          <w:sz w:val="22"/>
          <w:szCs w:val="22"/>
          <w:shd w:val="clear" w:color="auto" w:fill="FFFFFF"/>
        </w:rPr>
      </w:pPr>
      <w:hyperlink r:id="rId111" w:history="1">
        <w:r w:rsidR="009A634D" w:rsidRPr="00AF0C9C">
          <w:rPr>
            <w:rStyle w:val="Hipervnculo"/>
            <w:rFonts w:asciiTheme="minorHAnsi" w:hAnsiTheme="minorHAnsi" w:cs="Arial"/>
            <w:sz w:val="22"/>
            <w:szCs w:val="22"/>
            <w:shd w:val="clear" w:color="auto" w:fill="FFFFFF"/>
          </w:rPr>
          <w:t>http://www.mintic.gov.co/portal/604/articles-7147_documento.pdf</w:t>
        </w:r>
      </w:hyperlink>
    </w:p>
    <w:p w14:paraId="569E9761" w14:textId="77777777" w:rsidR="009A634D" w:rsidRPr="00AF0C9C" w:rsidRDefault="009A634D" w:rsidP="00AF0C9C">
      <w:pPr>
        <w:rPr>
          <w:rFonts w:asciiTheme="minorHAnsi" w:hAnsiTheme="minorHAnsi" w:cstheme="minorHAnsi"/>
          <w:color w:val="auto"/>
          <w:sz w:val="22"/>
          <w:szCs w:val="22"/>
        </w:rPr>
      </w:pPr>
    </w:p>
    <w:p w14:paraId="09B19170" w14:textId="052D3025" w:rsidR="006B1E82" w:rsidRPr="00AF0C9C" w:rsidRDefault="009A634D"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Ley 1757 de 2015</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Por la cual se dictan disposiciones en materia de promoción y protección del derecho a la participación democrática. Disponible en:</w:t>
      </w:r>
    </w:p>
    <w:p w14:paraId="1D2258E7" w14:textId="319CB4B0" w:rsidR="009A634D" w:rsidRPr="00AF0C9C" w:rsidRDefault="00CD374B" w:rsidP="00AF0C9C">
      <w:pPr>
        <w:rPr>
          <w:rFonts w:asciiTheme="minorHAnsi" w:hAnsiTheme="minorHAnsi" w:cstheme="minorHAnsi"/>
          <w:color w:val="auto"/>
          <w:sz w:val="22"/>
          <w:szCs w:val="22"/>
        </w:rPr>
      </w:pPr>
      <w:hyperlink r:id="rId112" w:history="1">
        <w:r w:rsidR="009A634D" w:rsidRPr="00AF0C9C">
          <w:rPr>
            <w:rStyle w:val="Hipervnculo"/>
            <w:rFonts w:asciiTheme="minorHAnsi" w:hAnsiTheme="minorHAnsi" w:cstheme="minorHAnsi"/>
            <w:sz w:val="22"/>
            <w:szCs w:val="22"/>
          </w:rPr>
          <w:t>http://www.secretariasenado.gov.co/senado/basedoc/ley_1757_2015.html</w:t>
        </w:r>
      </w:hyperlink>
      <w:r w:rsidR="009A634D" w:rsidRPr="00AF0C9C">
        <w:rPr>
          <w:rFonts w:asciiTheme="minorHAnsi" w:hAnsiTheme="minorHAnsi" w:cstheme="minorHAnsi"/>
          <w:color w:val="auto"/>
          <w:sz w:val="22"/>
          <w:szCs w:val="22"/>
        </w:rPr>
        <w:t xml:space="preserve">. </w:t>
      </w:r>
    </w:p>
    <w:p w14:paraId="49B968A3" w14:textId="77777777" w:rsidR="009A634D" w:rsidRPr="00AF0C9C" w:rsidRDefault="009A634D" w:rsidP="00AF0C9C">
      <w:pPr>
        <w:rPr>
          <w:rFonts w:asciiTheme="minorHAnsi" w:hAnsiTheme="minorHAnsi" w:cstheme="minorHAnsi"/>
          <w:color w:val="auto"/>
          <w:sz w:val="22"/>
          <w:szCs w:val="22"/>
        </w:rPr>
      </w:pPr>
    </w:p>
    <w:p w14:paraId="68F0236F" w14:textId="74431FB9" w:rsidR="009A634D" w:rsidRPr="00AF0C9C" w:rsidRDefault="009A634D" w:rsidP="00AF0C9C">
      <w:pPr>
        <w:rPr>
          <w:rFonts w:asciiTheme="minorHAnsi" w:hAnsiTheme="minorHAnsi" w:cs="Arial"/>
          <w:color w:val="auto"/>
          <w:sz w:val="22"/>
          <w:szCs w:val="22"/>
          <w:shd w:val="clear" w:color="auto" w:fill="FFFFFF"/>
        </w:rPr>
      </w:pPr>
      <w:r w:rsidRPr="00AF0C9C">
        <w:rPr>
          <w:rFonts w:asciiTheme="minorHAnsi" w:hAnsiTheme="minorHAnsi" w:cs="Arial"/>
          <w:color w:val="auto"/>
          <w:sz w:val="22"/>
          <w:szCs w:val="22"/>
          <w:shd w:val="clear" w:color="auto" w:fill="FFFFFF"/>
        </w:rPr>
        <w:t>MinTic. Manual de Gobierno en Línea.</w:t>
      </w:r>
      <w:r w:rsidR="000A315F" w:rsidRPr="00AF0C9C">
        <w:rPr>
          <w:rFonts w:asciiTheme="minorHAnsi" w:hAnsiTheme="minorHAnsi" w:cs="Arial"/>
          <w:color w:val="auto"/>
          <w:sz w:val="22"/>
          <w:szCs w:val="22"/>
          <w:shd w:val="clear" w:color="auto" w:fill="FFFFFF"/>
        </w:rPr>
        <w:t xml:space="preserve"> </w:t>
      </w:r>
      <w:r w:rsidRPr="00AF0C9C">
        <w:rPr>
          <w:rFonts w:asciiTheme="minorHAnsi" w:hAnsiTheme="minorHAnsi" w:cs="Arial"/>
          <w:color w:val="auto"/>
          <w:sz w:val="22"/>
          <w:szCs w:val="22"/>
          <w:shd w:val="clear" w:color="auto" w:fill="FFFFFF"/>
        </w:rPr>
        <w:t xml:space="preserve">Disponible en: </w:t>
      </w:r>
      <w:hyperlink r:id="rId113" w:history="1">
        <w:r w:rsidRPr="00AF0C9C">
          <w:rPr>
            <w:rStyle w:val="Hipervnculo"/>
            <w:rFonts w:asciiTheme="minorHAnsi" w:hAnsiTheme="minorHAnsi" w:cs="Arial"/>
            <w:sz w:val="22"/>
            <w:szCs w:val="22"/>
            <w:shd w:val="clear" w:color="auto" w:fill="FFFFFF"/>
          </w:rPr>
          <w:t>http://estrategia.gobiernoenlinea.gov.co/623/w3-propertyvalue-8013.html</w:t>
        </w:r>
      </w:hyperlink>
      <w:r w:rsidRPr="00AF0C9C">
        <w:rPr>
          <w:rFonts w:asciiTheme="minorHAnsi" w:hAnsiTheme="minorHAnsi" w:cs="Arial"/>
          <w:color w:val="auto"/>
          <w:sz w:val="22"/>
          <w:szCs w:val="22"/>
          <w:shd w:val="clear" w:color="auto" w:fill="FFFFFF"/>
        </w:rPr>
        <w:t xml:space="preserve"> y </w:t>
      </w:r>
      <w:hyperlink r:id="rId114" w:history="1">
        <w:r w:rsidR="006B1E82" w:rsidRPr="00AF0C9C">
          <w:rPr>
            <w:rStyle w:val="Hipervnculo"/>
            <w:rFonts w:asciiTheme="minorHAnsi" w:hAnsiTheme="minorHAnsi" w:cs="Arial"/>
            <w:sz w:val="22"/>
            <w:szCs w:val="22"/>
            <w:shd w:val="clear" w:color="auto" w:fill="FFFFFF"/>
          </w:rPr>
          <w:t>http://estrategia.gobiernoenlinea.gov.co/623/articles-7941_manualGEL.pdf</w:t>
        </w:r>
      </w:hyperlink>
    </w:p>
    <w:p w14:paraId="5C794750" w14:textId="2B52174D" w:rsidR="006B1E82" w:rsidRPr="00AF0C9C" w:rsidRDefault="009A634D" w:rsidP="00AF0C9C">
      <w:pPr>
        <w:rPr>
          <w:rFonts w:asciiTheme="minorHAnsi" w:hAnsiTheme="minorHAnsi"/>
          <w:sz w:val="22"/>
          <w:szCs w:val="22"/>
        </w:rPr>
      </w:pPr>
      <w:r w:rsidRPr="00AF0C9C">
        <w:rPr>
          <w:rFonts w:asciiTheme="minorHAnsi" w:hAnsiTheme="minorHAnsi"/>
          <w:sz w:val="22"/>
          <w:szCs w:val="22"/>
        </w:rPr>
        <w:t>Resolución 2405 de 25 de noviembre de 2016 “Por la cual se adopta el modelo del Sello de Excelencia Gobierno en línea y se conforma su Comité”</w:t>
      </w:r>
      <w:r w:rsidR="005772BB">
        <w:rPr>
          <w:rFonts w:asciiTheme="minorHAnsi" w:hAnsiTheme="minorHAnsi"/>
          <w:sz w:val="22"/>
          <w:szCs w:val="22"/>
        </w:rPr>
        <w:t xml:space="preserve">. Disponible en </w:t>
      </w:r>
    </w:p>
    <w:p w14:paraId="21B03721" w14:textId="3A803BF8" w:rsidR="009A634D" w:rsidRPr="00AF0C9C" w:rsidRDefault="00CD374B" w:rsidP="00AF0C9C">
      <w:pPr>
        <w:rPr>
          <w:rFonts w:asciiTheme="minorHAnsi" w:hAnsiTheme="minorHAnsi"/>
          <w:sz w:val="22"/>
          <w:szCs w:val="22"/>
        </w:rPr>
      </w:pPr>
      <w:hyperlink r:id="rId115" w:history="1">
        <w:r w:rsidR="009A634D" w:rsidRPr="00AF0C9C">
          <w:rPr>
            <w:rStyle w:val="Hipervnculo"/>
            <w:rFonts w:asciiTheme="minorHAnsi" w:hAnsiTheme="minorHAnsi"/>
            <w:sz w:val="22"/>
            <w:szCs w:val="22"/>
          </w:rPr>
          <w:t>http://estrategia.gobiernoenlinea.gov.co/623/articles-17464_recurso_12.pdf</w:t>
        </w:r>
      </w:hyperlink>
      <w:r w:rsidR="009A634D" w:rsidRPr="00AF0C9C">
        <w:rPr>
          <w:rFonts w:asciiTheme="minorHAnsi" w:hAnsiTheme="minorHAnsi"/>
          <w:sz w:val="22"/>
          <w:szCs w:val="22"/>
        </w:rPr>
        <w:t>.</w:t>
      </w:r>
    </w:p>
    <w:p w14:paraId="003FAE08" w14:textId="77777777" w:rsidR="009A634D" w:rsidRPr="00AF0C9C" w:rsidRDefault="009A634D" w:rsidP="00AF0C9C">
      <w:pPr>
        <w:rPr>
          <w:rFonts w:asciiTheme="minorHAnsi" w:hAnsiTheme="minorHAnsi" w:cstheme="minorHAnsi"/>
          <w:color w:val="auto"/>
          <w:sz w:val="22"/>
          <w:szCs w:val="22"/>
        </w:rPr>
      </w:pPr>
    </w:p>
    <w:p w14:paraId="26040F7F" w14:textId="77777777" w:rsidR="009A634D" w:rsidRPr="00AF0C9C" w:rsidRDefault="009A634D" w:rsidP="00AF0C9C">
      <w:pPr>
        <w:rPr>
          <w:rFonts w:asciiTheme="minorHAnsi" w:hAnsiTheme="minorHAnsi" w:cstheme="minorHAnsi"/>
          <w:color w:val="auto"/>
          <w:sz w:val="22"/>
          <w:szCs w:val="22"/>
        </w:rPr>
      </w:pPr>
    </w:p>
    <w:p w14:paraId="0260BDC8" w14:textId="77777777" w:rsidR="008353EA" w:rsidRPr="00AF0C9C" w:rsidRDefault="008353EA"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br w:type="page"/>
      </w:r>
    </w:p>
    <w:p w14:paraId="545D4D57" w14:textId="79A35653" w:rsidR="00C93381" w:rsidRPr="00AF0C9C" w:rsidRDefault="00C93381" w:rsidP="00AF0C9C">
      <w:pPr>
        <w:pStyle w:val="Ttulo2"/>
        <w:numPr>
          <w:ilvl w:val="0"/>
          <w:numId w:val="23"/>
        </w:numPr>
        <w:spacing w:before="0" w:after="0" w:line="240" w:lineRule="auto"/>
        <w:jc w:val="center"/>
        <w:rPr>
          <w:rFonts w:asciiTheme="minorHAnsi" w:hAnsiTheme="minorHAnsi" w:cstheme="minorHAnsi"/>
          <w:b w:val="0"/>
          <w:i/>
          <w:color w:val="ED7D31" w:themeColor="accent2"/>
          <w:sz w:val="22"/>
          <w:szCs w:val="22"/>
        </w:rPr>
      </w:pPr>
      <w:bookmarkStart w:id="24" w:name="_Toc479324165"/>
      <w:r w:rsidRPr="00AF0C9C">
        <w:rPr>
          <w:rFonts w:asciiTheme="minorHAnsi" w:hAnsiTheme="minorHAnsi" w:cstheme="minorHAnsi"/>
          <w:b w:val="0"/>
          <w:i/>
          <w:color w:val="ED7D31" w:themeColor="accent2"/>
          <w:sz w:val="22"/>
          <w:szCs w:val="22"/>
        </w:rPr>
        <w:t>Evaluac</w:t>
      </w:r>
      <w:r w:rsidR="001037A4" w:rsidRPr="00AF0C9C">
        <w:rPr>
          <w:rFonts w:asciiTheme="minorHAnsi" w:hAnsiTheme="minorHAnsi" w:cstheme="minorHAnsi"/>
          <w:b w:val="0"/>
          <w:i/>
          <w:color w:val="ED7D31" w:themeColor="accent2"/>
          <w:sz w:val="22"/>
          <w:szCs w:val="22"/>
        </w:rPr>
        <w:t>ión de</w:t>
      </w:r>
      <w:r w:rsidR="00B43DB9" w:rsidRPr="00AF0C9C">
        <w:rPr>
          <w:rFonts w:asciiTheme="minorHAnsi" w:hAnsiTheme="minorHAnsi" w:cstheme="minorHAnsi"/>
          <w:b w:val="0"/>
          <w:i/>
          <w:color w:val="ED7D31" w:themeColor="accent2"/>
          <w:sz w:val="22"/>
          <w:szCs w:val="22"/>
        </w:rPr>
        <w:t xml:space="preserve"> </w:t>
      </w:r>
      <w:r w:rsidR="006B1E82" w:rsidRPr="00AF0C9C">
        <w:rPr>
          <w:rFonts w:asciiTheme="minorHAnsi" w:hAnsiTheme="minorHAnsi" w:cstheme="minorHAnsi"/>
          <w:b w:val="0"/>
          <w:i/>
          <w:color w:val="ED7D31" w:themeColor="accent2"/>
          <w:sz w:val="22"/>
          <w:szCs w:val="22"/>
        </w:rPr>
        <w:t>resultados</w:t>
      </w:r>
      <w:bookmarkEnd w:id="24"/>
      <w:r w:rsidR="006B1E82" w:rsidRPr="00AF0C9C">
        <w:rPr>
          <w:rFonts w:asciiTheme="minorHAnsi" w:hAnsiTheme="minorHAnsi" w:cstheme="minorHAnsi"/>
          <w:b w:val="0"/>
          <w:i/>
          <w:color w:val="ED7D31" w:themeColor="accent2"/>
          <w:sz w:val="22"/>
          <w:szCs w:val="22"/>
        </w:rPr>
        <w:t xml:space="preserve"> </w:t>
      </w:r>
    </w:p>
    <w:p w14:paraId="1A6CD87A" w14:textId="6D6BCE64" w:rsidR="006C3BE2" w:rsidRPr="00AF0C9C" w:rsidRDefault="006C3BE2" w:rsidP="00AF0C9C">
      <w:pPr>
        <w:rPr>
          <w:rFonts w:asciiTheme="minorHAnsi" w:hAnsiTheme="minorHAnsi"/>
          <w:sz w:val="22"/>
          <w:szCs w:val="22"/>
        </w:rPr>
      </w:pPr>
    </w:p>
    <w:p w14:paraId="6D910E7D" w14:textId="31BC8A82" w:rsidR="008B745F" w:rsidRPr="00AF0C9C" w:rsidRDefault="009148DF" w:rsidP="00AF0C9C">
      <w:pPr>
        <w:rPr>
          <w:rFonts w:asciiTheme="minorHAnsi" w:hAnsiTheme="minorHAnsi" w:cstheme="minorHAnsi"/>
          <w:color w:val="000000" w:themeColor="text1"/>
          <w:sz w:val="22"/>
          <w:szCs w:val="22"/>
        </w:rPr>
      </w:pPr>
      <w:r w:rsidRPr="00AF0C9C">
        <w:rPr>
          <w:rFonts w:asciiTheme="minorHAnsi" w:hAnsiTheme="minorHAnsi"/>
          <w:noProof/>
          <w:color w:val="auto"/>
          <w:sz w:val="22"/>
          <w:szCs w:val="22"/>
        </w:rPr>
        <w:drawing>
          <wp:anchor distT="0" distB="0" distL="114300" distR="114300" simplePos="0" relativeHeight="251900928" behindDoc="0" locked="0" layoutInCell="1" allowOverlap="1" wp14:anchorId="65F26F7A" wp14:editId="6AAA6BC0">
            <wp:simplePos x="0" y="0"/>
            <wp:positionH relativeFrom="margin">
              <wp:align>left</wp:align>
            </wp:positionH>
            <wp:positionV relativeFrom="page">
              <wp:posOffset>1695450</wp:posOffset>
            </wp:positionV>
            <wp:extent cx="1082040" cy="1079500"/>
            <wp:effectExtent l="0" t="0" r="3810" b="635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2040" cy="1079500"/>
                    </a:xfrm>
                    <a:prstGeom prst="rect">
                      <a:avLst/>
                    </a:prstGeom>
                    <a:noFill/>
                  </pic:spPr>
                </pic:pic>
              </a:graphicData>
            </a:graphic>
            <wp14:sizeRelH relativeFrom="margin">
              <wp14:pctWidth>0</wp14:pctWidth>
            </wp14:sizeRelH>
            <wp14:sizeRelV relativeFrom="margin">
              <wp14:pctHeight>0</wp14:pctHeight>
            </wp14:sizeRelV>
          </wp:anchor>
        </w:drawing>
      </w:r>
      <w:r w:rsidR="00D45B15" w:rsidRPr="00AF0C9C">
        <w:rPr>
          <w:rFonts w:asciiTheme="minorHAnsi" w:hAnsiTheme="minorHAnsi" w:cstheme="minorHAnsi"/>
          <w:sz w:val="22"/>
          <w:szCs w:val="22"/>
        </w:rPr>
        <w:t xml:space="preserve">Esta </w:t>
      </w:r>
      <w:r w:rsidR="006B1E82" w:rsidRPr="00AF0C9C">
        <w:rPr>
          <w:rFonts w:asciiTheme="minorHAnsi" w:hAnsiTheme="minorHAnsi" w:cstheme="minorHAnsi"/>
          <w:sz w:val="22"/>
          <w:szCs w:val="22"/>
        </w:rPr>
        <w:t xml:space="preserve">dimensión </w:t>
      </w:r>
      <w:r w:rsidR="00D45B15" w:rsidRPr="00AF0C9C">
        <w:rPr>
          <w:rFonts w:asciiTheme="minorHAnsi" w:hAnsiTheme="minorHAnsi" w:cstheme="minorHAnsi"/>
          <w:sz w:val="22"/>
          <w:szCs w:val="22"/>
        </w:rPr>
        <w:t xml:space="preserve">agrupa un conjunto de prácticas, </w:t>
      </w:r>
      <w:r w:rsidR="00AC155E" w:rsidRPr="00AF0C9C">
        <w:rPr>
          <w:rFonts w:asciiTheme="minorHAnsi" w:hAnsiTheme="minorHAnsi" w:cstheme="minorHAnsi"/>
          <w:sz w:val="22"/>
          <w:szCs w:val="22"/>
        </w:rPr>
        <w:t>políticas</w:t>
      </w:r>
      <w:r w:rsidR="00D45B15" w:rsidRPr="00AF0C9C">
        <w:rPr>
          <w:rFonts w:asciiTheme="minorHAnsi" w:hAnsiTheme="minorHAnsi" w:cstheme="minorHAnsi"/>
          <w:sz w:val="22"/>
          <w:szCs w:val="22"/>
        </w:rPr>
        <w:t xml:space="preserve"> e instrumentos que tienen como propósito </w:t>
      </w:r>
      <w:r w:rsidR="00C93381" w:rsidRPr="00AF0C9C">
        <w:rPr>
          <w:rFonts w:asciiTheme="minorHAnsi" w:hAnsiTheme="minorHAnsi" w:cstheme="minorHAnsi"/>
          <w:sz w:val="22"/>
          <w:szCs w:val="22"/>
        </w:rPr>
        <w:t xml:space="preserve">permitirle </w:t>
      </w:r>
      <w:r w:rsidR="00C93381" w:rsidRPr="00AF0C9C">
        <w:rPr>
          <w:rFonts w:asciiTheme="minorHAnsi" w:hAnsiTheme="minorHAnsi" w:cstheme="minorHAnsi"/>
          <w:color w:val="000000" w:themeColor="text1"/>
          <w:sz w:val="22"/>
          <w:szCs w:val="22"/>
        </w:rPr>
        <w:t>a la organización conocer los avances en la consecución de los resultados previstos en su marco estratégico y proceso de planeación institucional, a través de las acciones implementadas para tal fin</w:t>
      </w:r>
      <w:r w:rsidR="008B745F" w:rsidRPr="00AF0C9C">
        <w:rPr>
          <w:rFonts w:asciiTheme="minorHAnsi" w:hAnsiTheme="minorHAnsi" w:cstheme="minorHAnsi"/>
          <w:color w:val="000000" w:themeColor="text1"/>
          <w:sz w:val="22"/>
          <w:szCs w:val="22"/>
        </w:rPr>
        <w:t>.</w:t>
      </w:r>
    </w:p>
    <w:p w14:paraId="37DE9171" w14:textId="77777777" w:rsidR="008B745F" w:rsidRPr="00AF0C9C" w:rsidRDefault="008B745F" w:rsidP="00AF0C9C">
      <w:pPr>
        <w:rPr>
          <w:rFonts w:asciiTheme="minorHAnsi" w:hAnsiTheme="minorHAnsi" w:cstheme="minorHAnsi"/>
          <w:color w:val="000000" w:themeColor="text1"/>
          <w:sz w:val="22"/>
          <w:szCs w:val="22"/>
        </w:rPr>
      </w:pPr>
    </w:p>
    <w:p w14:paraId="5FBB5843" w14:textId="4BD5E0AA" w:rsidR="006F1A82" w:rsidRPr="00AF0C9C" w:rsidRDefault="00F521C4" w:rsidP="00AF0C9C">
      <w:pPr>
        <w:rPr>
          <w:rFonts w:asciiTheme="minorHAnsi" w:hAnsiTheme="minorHAnsi" w:cstheme="minorHAnsi"/>
          <w:color w:val="auto"/>
          <w:sz w:val="22"/>
          <w:szCs w:val="22"/>
        </w:rPr>
      </w:pPr>
      <w:r w:rsidRPr="00AF0C9C">
        <w:rPr>
          <w:rFonts w:asciiTheme="minorHAnsi" w:hAnsiTheme="minorHAnsi" w:cstheme="minorHAnsi"/>
          <w:color w:val="000000" w:themeColor="text1"/>
          <w:sz w:val="22"/>
          <w:szCs w:val="22"/>
        </w:rPr>
        <w:t xml:space="preserve">Así mismo, </w:t>
      </w:r>
      <w:r w:rsidR="001037A4" w:rsidRPr="00AF0C9C">
        <w:rPr>
          <w:rFonts w:asciiTheme="minorHAnsi" w:hAnsiTheme="minorHAnsi" w:cstheme="minorHAnsi"/>
          <w:color w:val="auto"/>
          <w:sz w:val="22"/>
          <w:szCs w:val="22"/>
        </w:rPr>
        <w:t>monitorear</w:t>
      </w:r>
      <w:r w:rsidR="006F1A82" w:rsidRPr="00AF0C9C">
        <w:rPr>
          <w:rFonts w:asciiTheme="minorHAnsi" w:hAnsiTheme="minorHAnsi" w:cstheme="minorHAnsi"/>
          <w:color w:val="auto"/>
          <w:sz w:val="22"/>
          <w:szCs w:val="22"/>
        </w:rPr>
        <w:t xml:space="preserve"> el comportamiento de </w:t>
      </w:r>
      <w:r w:rsidR="001037A4" w:rsidRPr="00AF0C9C">
        <w:rPr>
          <w:rFonts w:asciiTheme="minorHAnsi" w:hAnsiTheme="minorHAnsi" w:cstheme="minorHAnsi"/>
          <w:color w:val="auto"/>
          <w:sz w:val="22"/>
          <w:szCs w:val="22"/>
        </w:rPr>
        <w:t xml:space="preserve">los </w:t>
      </w:r>
      <w:r w:rsidR="006F1A82" w:rsidRPr="00AF0C9C">
        <w:rPr>
          <w:rFonts w:asciiTheme="minorHAnsi" w:hAnsiTheme="minorHAnsi" w:cstheme="minorHAnsi"/>
          <w:color w:val="auto"/>
          <w:sz w:val="22"/>
          <w:szCs w:val="22"/>
        </w:rPr>
        <w:t>factores críticos en la ejecución de sus planes, programas, pr</w:t>
      </w:r>
      <w:r w:rsidR="001037A4" w:rsidRPr="00AF0C9C">
        <w:rPr>
          <w:rFonts w:asciiTheme="minorHAnsi" w:hAnsiTheme="minorHAnsi" w:cstheme="minorHAnsi"/>
          <w:color w:val="auto"/>
          <w:sz w:val="22"/>
          <w:szCs w:val="22"/>
        </w:rPr>
        <w:t xml:space="preserve">oyectos y procesos, frente </w:t>
      </w:r>
      <w:r w:rsidR="006F1A82" w:rsidRPr="00AF0C9C">
        <w:rPr>
          <w:rFonts w:asciiTheme="minorHAnsi" w:hAnsiTheme="minorHAnsi" w:cstheme="minorHAnsi"/>
          <w:color w:val="auto"/>
          <w:sz w:val="22"/>
          <w:szCs w:val="22"/>
        </w:rPr>
        <w:t>a criterios obje</w:t>
      </w:r>
      <w:r w:rsidR="001037A4" w:rsidRPr="00AF0C9C">
        <w:rPr>
          <w:rFonts w:asciiTheme="minorHAnsi" w:hAnsiTheme="minorHAnsi" w:cstheme="minorHAnsi"/>
          <w:color w:val="auto"/>
          <w:sz w:val="22"/>
          <w:szCs w:val="22"/>
        </w:rPr>
        <w:t xml:space="preserve">tivos previamente establecidos, que le permiten dar cuenta de los </w:t>
      </w:r>
      <w:r w:rsidR="006F1A82" w:rsidRPr="00AF0C9C">
        <w:rPr>
          <w:rFonts w:asciiTheme="minorHAnsi" w:hAnsiTheme="minorHAnsi" w:cstheme="minorHAnsi"/>
          <w:color w:val="auto"/>
          <w:sz w:val="22"/>
          <w:szCs w:val="22"/>
        </w:rPr>
        <w:t>avance</w:t>
      </w:r>
      <w:r w:rsidR="001037A4" w:rsidRPr="00AF0C9C">
        <w:rPr>
          <w:rFonts w:asciiTheme="minorHAnsi" w:hAnsiTheme="minorHAnsi" w:cstheme="minorHAnsi"/>
          <w:color w:val="auto"/>
          <w:sz w:val="22"/>
          <w:szCs w:val="22"/>
        </w:rPr>
        <w:t>s periódicos y del logro final de los sus</w:t>
      </w:r>
      <w:r w:rsidR="006F1A82" w:rsidRPr="00AF0C9C">
        <w:rPr>
          <w:rFonts w:asciiTheme="minorHAnsi" w:hAnsiTheme="minorHAnsi" w:cstheme="minorHAnsi"/>
          <w:color w:val="auto"/>
          <w:sz w:val="22"/>
          <w:szCs w:val="22"/>
        </w:rPr>
        <w:t xml:space="preserve"> objetivos y metas</w:t>
      </w:r>
      <w:r w:rsidR="008B745F" w:rsidRPr="00AF0C9C">
        <w:rPr>
          <w:rFonts w:asciiTheme="minorHAnsi" w:hAnsiTheme="minorHAnsi" w:cstheme="minorHAnsi"/>
          <w:color w:val="auto"/>
          <w:sz w:val="22"/>
          <w:szCs w:val="22"/>
        </w:rPr>
        <w:t>. Es decir</w:t>
      </w:r>
      <w:r w:rsidR="006F1A82" w:rsidRPr="00AF0C9C">
        <w:rPr>
          <w:rFonts w:asciiTheme="minorHAnsi" w:hAnsiTheme="minorHAnsi" w:cstheme="minorHAnsi"/>
          <w:color w:val="auto"/>
          <w:sz w:val="22"/>
          <w:szCs w:val="22"/>
        </w:rPr>
        <w:t xml:space="preserve">, </w:t>
      </w:r>
      <w:r w:rsidR="001037A4" w:rsidRPr="00AF0C9C">
        <w:rPr>
          <w:rFonts w:asciiTheme="minorHAnsi" w:hAnsiTheme="minorHAnsi" w:cstheme="minorHAnsi"/>
          <w:color w:val="auto"/>
          <w:sz w:val="22"/>
          <w:szCs w:val="22"/>
        </w:rPr>
        <w:t>d</w:t>
      </w:r>
      <w:r w:rsidR="006F1A82" w:rsidRPr="00AF0C9C">
        <w:rPr>
          <w:rFonts w:asciiTheme="minorHAnsi" w:hAnsiTheme="minorHAnsi" w:cstheme="minorHAnsi"/>
          <w:color w:val="auto"/>
          <w:sz w:val="22"/>
          <w:szCs w:val="22"/>
        </w:rPr>
        <w:t>el desempeño real de la organización</w:t>
      </w:r>
      <w:r w:rsidR="001037A4" w:rsidRPr="00AF0C9C">
        <w:rPr>
          <w:rFonts w:asciiTheme="minorHAnsi" w:hAnsiTheme="minorHAnsi" w:cstheme="minorHAnsi"/>
          <w:color w:val="auto"/>
          <w:sz w:val="22"/>
          <w:szCs w:val="22"/>
        </w:rPr>
        <w:t xml:space="preserve"> en términos de</w:t>
      </w:r>
      <w:r w:rsidR="006F1A82" w:rsidRPr="00AF0C9C">
        <w:rPr>
          <w:rFonts w:asciiTheme="minorHAnsi" w:hAnsiTheme="minorHAnsi" w:cstheme="minorHAnsi"/>
          <w:color w:val="auto"/>
          <w:sz w:val="22"/>
          <w:szCs w:val="22"/>
        </w:rPr>
        <w:t xml:space="preserve"> cumplimiento de los resultados esperados y </w:t>
      </w:r>
      <w:r w:rsidR="001037A4" w:rsidRPr="00AF0C9C">
        <w:rPr>
          <w:rFonts w:asciiTheme="minorHAnsi" w:hAnsiTheme="minorHAnsi" w:cstheme="minorHAnsi"/>
          <w:color w:val="auto"/>
          <w:sz w:val="22"/>
          <w:szCs w:val="22"/>
        </w:rPr>
        <w:t>de</w:t>
      </w:r>
      <w:r w:rsidR="006F1A82" w:rsidRPr="00AF0C9C">
        <w:rPr>
          <w:rFonts w:asciiTheme="minorHAnsi" w:hAnsiTheme="minorHAnsi" w:cstheme="minorHAnsi"/>
          <w:color w:val="auto"/>
          <w:sz w:val="22"/>
          <w:szCs w:val="22"/>
        </w:rPr>
        <w:t xml:space="preserve"> efectos de la acción gubernamental en la sociedad. </w:t>
      </w:r>
      <w:r w:rsidR="001037A4" w:rsidRPr="00AF0C9C">
        <w:rPr>
          <w:rFonts w:asciiTheme="minorHAnsi" w:hAnsiTheme="minorHAnsi" w:cstheme="minorHAnsi"/>
          <w:color w:val="auto"/>
          <w:sz w:val="22"/>
          <w:szCs w:val="22"/>
        </w:rPr>
        <w:t xml:space="preserve">En este sentido, se pueden apreciar dos momentos: el </w:t>
      </w:r>
      <w:r w:rsidR="001037A4" w:rsidRPr="00AF0C9C">
        <w:rPr>
          <w:rFonts w:asciiTheme="minorHAnsi" w:hAnsiTheme="minorHAnsi" w:cstheme="minorHAnsi"/>
          <w:color w:val="ED7D31" w:themeColor="accent2"/>
          <w:sz w:val="22"/>
          <w:szCs w:val="22"/>
        </w:rPr>
        <w:t>seguimiento</w:t>
      </w:r>
      <w:r w:rsidR="008B745F" w:rsidRPr="00AF0C9C">
        <w:rPr>
          <w:rFonts w:asciiTheme="minorHAnsi" w:hAnsiTheme="minorHAnsi" w:cstheme="minorHAnsi"/>
          <w:color w:val="auto"/>
          <w:sz w:val="22"/>
          <w:szCs w:val="22"/>
        </w:rPr>
        <w:t xml:space="preserve"> </w:t>
      </w:r>
      <w:r w:rsidR="001037A4" w:rsidRPr="00AF0C9C">
        <w:rPr>
          <w:rFonts w:asciiTheme="minorHAnsi" w:hAnsiTheme="minorHAnsi" w:cstheme="minorHAnsi"/>
          <w:color w:val="auto"/>
          <w:sz w:val="22"/>
          <w:szCs w:val="22"/>
        </w:rPr>
        <w:t xml:space="preserve">y la </w:t>
      </w:r>
      <w:r w:rsidR="001037A4" w:rsidRPr="00AF0C9C">
        <w:rPr>
          <w:rFonts w:asciiTheme="minorHAnsi" w:hAnsiTheme="minorHAnsi" w:cstheme="minorHAnsi"/>
          <w:color w:val="ED7D31" w:themeColor="accent2"/>
          <w:sz w:val="22"/>
          <w:szCs w:val="22"/>
        </w:rPr>
        <w:t xml:space="preserve">evaluación </w:t>
      </w:r>
      <w:r w:rsidR="001037A4" w:rsidRPr="00AF0C9C">
        <w:rPr>
          <w:rFonts w:asciiTheme="minorHAnsi" w:hAnsiTheme="minorHAnsi" w:cstheme="minorHAnsi"/>
          <w:color w:val="auto"/>
          <w:sz w:val="22"/>
          <w:szCs w:val="22"/>
        </w:rPr>
        <w:t>como tal.</w:t>
      </w:r>
    </w:p>
    <w:p w14:paraId="3135E9F8" w14:textId="77777777" w:rsidR="001037A4" w:rsidRPr="00AF0C9C" w:rsidRDefault="001037A4" w:rsidP="00AF0C9C">
      <w:pPr>
        <w:rPr>
          <w:rFonts w:asciiTheme="minorHAnsi" w:hAnsiTheme="minorHAnsi" w:cstheme="minorHAnsi"/>
          <w:color w:val="ED7D31" w:themeColor="accent2"/>
          <w:sz w:val="22"/>
          <w:szCs w:val="22"/>
        </w:rPr>
      </w:pPr>
    </w:p>
    <w:p w14:paraId="36AB5839" w14:textId="297B70FF" w:rsidR="00145DE1" w:rsidRPr="00E2584A" w:rsidRDefault="00145DE1" w:rsidP="00AF0C9C">
      <w:pPr>
        <w:rPr>
          <w:rFonts w:asciiTheme="minorHAnsi" w:hAnsiTheme="minorHAnsi" w:cstheme="minorHAnsi"/>
          <w:color w:val="auto"/>
          <w:sz w:val="22"/>
          <w:szCs w:val="22"/>
        </w:rPr>
      </w:pPr>
      <w:r w:rsidRPr="00E2584A">
        <w:rPr>
          <w:rFonts w:asciiTheme="minorHAnsi" w:hAnsiTheme="minorHAnsi" w:cstheme="minorHAnsi"/>
          <w:color w:val="auto"/>
          <w:sz w:val="22"/>
          <w:szCs w:val="22"/>
        </w:rPr>
        <w:t>Seguimiento: partiendo de la cadena de valor y sus beneficios en la generación y uso de la información, el Gobierno Nacional adoptó un esquema de seguimiento, que se entiende como un proceso continuo y sistemático de diseño, recolección y análisis de información, que permite determinar el grado de avance de las políticas públicas (DNP, 2015: 18)</w:t>
      </w:r>
    </w:p>
    <w:p w14:paraId="78AF12FC" w14:textId="77777777" w:rsidR="00145DE1" w:rsidRPr="00E2584A" w:rsidRDefault="00145DE1" w:rsidP="00AF0C9C">
      <w:pPr>
        <w:jc w:val="left"/>
        <w:rPr>
          <w:rFonts w:asciiTheme="minorHAnsi" w:hAnsiTheme="minorHAnsi" w:cstheme="minorHAnsi"/>
          <w:color w:val="auto"/>
          <w:sz w:val="22"/>
          <w:szCs w:val="22"/>
        </w:rPr>
      </w:pPr>
    </w:p>
    <w:p w14:paraId="29413E05" w14:textId="6718C38E" w:rsidR="006F1A82" w:rsidRPr="00AF0C9C" w:rsidRDefault="00145DE1" w:rsidP="00AF0C9C">
      <w:pPr>
        <w:rPr>
          <w:rFonts w:asciiTheme="minorHAnsi" w:hAnsiTheme="minorHAnsi" w:cstheme="minorHAnsi"/>
          <w:color w:val="auto"/>
          <w:sz w:val="22"/>
          <w:szCs w:val="22"/>
        </w:rPr>
      </w:pPr>
      <w:r w:rsidRPr="00E2584A">
        <w:rPr>
          <w:rFonts w:asciiTheme="minorHAnsi" w:hAnsiTheme="minorHAnsi" w:cstheme="minorHAnsi"/>
          <w:color w:val="auto"/>
          <w:sz w:val="22"/>
          <w:szCs w:val="22"/>
        </w:rPr>
        <w:t>Evaluación: es entendida como una investigación sistemática y objetiva, aplicada en alguno de los diferentes</w:t>
      </w:r>
      <w:r w:rsidRPr="00AF0C9C">
        <w:rPr>
          <w:rFonts w:asciiTheme="minorHAnsi" w:hAnsiTheme="minorHAnsi" w:cstheme="minorHAnsi"/>
          <w:color w:val="auto"/>
          <w:sz w:val="22"/>
          <w:szCs w:val="22"/>
        </w:rPr>
        <w:t xml:space="preserve"> eslabones de la cadena de valor (insumos, procesos, productos y resultados), y cuya finalidad es mejorar el diseño, la implementación, la ejecución y los efectos de una política, plan, programa o proyecto, a través de la toma de decisiones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(DNP, 2015: 34).</w:t>
      </w:r>
    </w:p>
    <w:p w14:paraId="1A395F13" w14:textId="77777777" w:rsidR="00145DE1" w:rsidRPr="00AF0C9C" w:rsidRDefault="00145DE1" w:rsidP="00AF0C9C">
      <w:pPr>
        <w:autoSpaceDE w:val="0"/>
        <w:autoSpaceDN w:val="0"/>
        <w:adjustRightInd w:val="0"/>
        <w:rPr>
          <w:rFonts w:asciiTheme="minorHAnsi" w:hAnsiTheme="minorHAnsi" w:cstheme="minorHAnsi"/>
          <w:color w:val="auto"/>
          <w:sz w:val="22"/>
          <w:szCs w:val="22"/>
        </w:rPr>
      </w:pPr>
    </w:p>
    <w:p w14:paraId="46F51444" w14:textId="3C130AB5" w:rsidR="006F1A82" w:rsidRPr="00AF0C9C" w:rsidRDefault="006F1A82" w:rsidP="00AF0C9C">
      <w:pPr>
        <w:autoSpaceDE w:val="0"/>
        <w:autoSpaceDN w:val="0"/>
        <w:adjustRightInd w:val="0"/>
        <w:rPr>
          <w:rFonts w:asciiTheme="minorHAnsi" w:hAnsiTheme="minorHAnsi" w:cstheme="minorHAnsi"/>
          <w:color w:val="auto"/>
          <w:sz w:val="22"/>
          <w:szCs w:val="22"/>
        </w:rPr>
      </w:pPr>
      <w:r w:rsidRPr="00AF0C9C">
        <w:rPr>
          <w:rFonts w:asciiTheme="minorHAnsi" w:hAnsiTheme="minorHAnsi" w:cstheme="minorHAnsi"/>
          <w:color w:val="auto"/>
          <w:sz w:val="22"/>
          <w:szCs w:val="22"/>
        </w:rPr>
        <w:t>Tanto el seguimiento como la evaluación se fundamentan en indicadores para monitorear y medir el desempeño de las entidades</w:t>
      </w:r>
      <w:r w:rsidR="008B745F" w:rsidRPr="00AF0C9C">
        <w:rPr>
          <w:rFonts w:asciiTheme="minorHAnsi" w:hAnsiTheme="minorHAnsi" w:cstheme="minorHAnsi"/>
          <w:color w:val="auto"/>
          <w:sz w:val="22"/>
          <w:szCs w:val="22"/>
        </w:rPr>
        <w:t>. P</w:t>
      </w:r>
      <w:r w:rsidRPr="00AF0C9C">
        <w:rPr>
          <w:rFonts w:asciiTheme="minorHAnsi" w:hAnsiTheme="minorHAnsi" w:cstheme="minorHAnsi"/>
          <w:color w:val="auto"/>
          <w:sz w:val="22"/>
          <w:szCs w:val="22"/>
        </w:rPr>
        <w:t xml:space="preserve">or </w:t>
      </w:r>
      <w:r w:rsidR="008B745F" w:rsidRPr="00AF0C9C">
        <w:rPr>
          <w:rFonts w:asciiTheme="minorHAnsi" w:hAnsiTheme="minorHAnsi" w:cstheme="minorHAnsi"/>
          <w:color w:val="auto"/>
          <w:sz w:val="22"/>
          <w:szCs w:val="22"/>
        </w:rPr>
        <w:t xml:space="preserve">lo </w:t>
      </w:r>
      <w:r w:rsidRPr="00AF0C9C">
        <w:rPr>
          <w:rFonts w:asciiTheme="minorHAnsi" w:hAnsiTheme="minorHAnsi" w:cstheme="minorHAnsi"/>
          <w:color w:val="auto"/>
          <w:sz w:val="22"/>
          <w:szCs w:val="22"/>
        </w:rPr>
        <w:t>tanto, se deben enfocar en los criterios, directrices y normas que orientan la gestión y en los productos, resultados e impactos que esta genera. Los indicadores, se diseñan desde el proceso de planeación.</w:t>
      </w:r>
    </w:p>
    <w:p w14:paraId="4317555C" w14:textId="77777777" w:rsidR="006F1A82" w:rsidRPr="00AF0C9C" w:rsidRDefault="006F1A82" w:rsidP="00AF0C9C">
      <w:pPr>
        <w:rPr>
          <w:rFonts w:asciiTheme="minorHAnsi" w:hAnsiTheme="minorHAnsi" w:cstheme="minorHAnsi"/>
          <w:color w:val="auto"/>
          <w:sz w:val="22"/>
          <w:szCs w:val="22"/>
        </w:rPr>
      </w:pPr>
    </w:p>
    <w:p w14:paraId="71329066" w14:textId="5734AF34" w:rsidR="00D02A14" w:rsidRPr="00AF0C9C" w:rsidRDefault="002931CA" w:rsidP="00AF0C9C">
      <w:pPr>
        <w:rPr>
          <w:rFonts w:asciiTheme="minorHAnsi" w:hAnsiTheme="minorHAnsi" w:cstheme="minorHAnsi"/>
          <w:sz w:val="22"/>
          <w:szCs w:val="22"/>
        </w:rPr>
      </w:pPr>
      <w:r w:rsidRPr="00AF0C9C">
        <w:rPr>
          <w:rFonts w:asciiTheme="minorHAnsi" w:hAnsiTheme="minorHAnsi" w:cstheme="minorHAnsi"/>
          <w:sz w:val="22"/>
          <w:szCs w:val="22"/>
        </w:rPr>
        <w:t xml:space="preserve">La evaluación cobra especial relevancia </w:t>
      </w:r>
      <w:r w:rsidR="00404FE7" w:rsidRPr="00AF0C9C">
        <w:rPr>
          <w:rFonts w:asciiTheme="minorHAnsi" w:hAnsiTheme="minorHAnsi" w:cstheme="minorHAnsi"/>
          <w:sz w:val="22"/>
          <w:szCs w:val="22"/>
        </w:rPr>
        <w:t xml:space="preserve">en </w:t>
      </w:r>
      <w:r w:rsidRPr="00AF0C9C">
        <w:rPr>
          <w:rFonts w:asciiTheme="minorHAnsi" w:hAnsiTheme="minorHAnsi" w:cstheme="minorHAnsi"/>
          <w:sz w:val="22"/>
          <w:szCs w:val="22"/>
        </w:rPr>
        <w:t xml:space="preserve">los esquemas de gestión para resultados, tal como lo es el </w:t>
      </w:r>
      <w:r w:rsidR="008B745F" w:rsidRPr="00AF0C9C">
        <w:rPr>
          <w:rFonts w:asciiTheme="minorHAnsi" w:hAnsiTheme="minorHAnsi" w:cstheme="minorHAnsi"/>
          <w:sz w:val="22"/>
          <w:szCs w:val="22"/>
        </w:rPr>
        <w:t>MIPGv2. D</w:t>
      </w:r>
      <w:r w:rsidR="00404FE7" w:rsidRPr="00AF0C9C">
        <w:rPr>
          <w:rFonts w:asciiTheme="minorHAnsi" w:hAnsiTheme="minorHAnsi" w:cstheme="minorHAnsi"/>
          <w:sz w:val="22"/>
          <w:szCs w:val="22"/>
        </w:rPr>
        <w:t>e igual manera,</w:t>
      </w:r>
      <w:r w:rsidRPr="00AF0C9C">
        <w:rPr>
          <w:rFonts w:asciiTheme="minorHAnsi" w:hAnsiTheme="minorHAnsi" w:cstheme="minorHAnsi"/>
          <w:sz w:val="22"/>
          <w:szCs w:val="22"/>
        </w:rPr>
        <w:t xml:space="preserve"> la </w:t>
      </w:r>
      <w:r w:rsidR="00D02A14" w:rsidRPr="00AF0C9C">
        <w:rPr>
          <w:rFonts w:asciiTheme="minorHAnsi" w:hAnsiTheme="minorHAnsi" w:cstheme="minorHAnsi"/>
          <w:sz w:val="22"/>
          <w:szCs w:val="22"/>
        </w:rPr>
        <w:t>evaluación y la planeación</w:t>
      </w:r>
      <w:r w:rsidRPr="00AF0C9C">
        <w:rPr>
          <w:rFonts w:asciiTheme="minorHAnsi" w:hAnsiTheme="minorHAnsi" w:cstheme="minorHAnsi"/>
          <w:sz w:val="22"/>
          <w:szCs w:val="22"/>
        </w:rPr>
        <w:t xml:space="preserve"> son </w:t>
      </w:r>
      <w:r w:rsidR="00D02A14" w:rsidRPr="00AF0C9C">
        <w:rPr>
          <w:rFonts w:asciiTheme="minorHAnsi" w:hAnsiTheme="minorHAnsi" w:cstheme="minorHAnsi"/>
          <w:sz w:val="22"/>
          <w:szCs w:val="22"/>
        </w:rPr>
        <w:t>ejercicios que se realimentan</w:t>
      </w:r>
      <w:r w:rsidRPr="00AF0C9C">
        <w:rPr>
          <w:rFonts w:asciiTheme="minorHAnsi" w:hAnsiTheme="minorHAnsi" w:cstheme="minorHAnsi"/>
          <w:sz w:val="22"/>
          <w:szCs w:val="22"/>
        </w:rPr>
        <w:t>, pues la primera está condicionada a la definición previa de los</w:t>
      </w:r>
      <w:r w:rsidR="00D02A14" w:rsidRPr="00AF0C9C">
        <w:rPr>
          <w:rFonts w:asciiTheme="minorHAnsi" w:hAnsiTheme="minorHAnsi" w:cstheme="minorHAnsi"/>
          <w:sz w:val="22"/>
          <w:szCs w:val="22"/>
        </w:rPr>
        <w:t xml:space="preserve"> resultados </w:t>
      </w:r>
      <w:r w:rsidRPr="00AF0C9C">
        <w:rPr>
          <w:rFonts w:asciiTheme="minorHAnsi" w:hAnsiTheme="minorHAnsi" w:cstheme="minorHAnsi"/>
          <w:sz w:val="22"/>
          <w:szCs w:val="22"/>
        </w:rPr>
        <w:t xml:space="preserve">y </w:t>
      </w:r>
      <w:r w:rsidR="00D02A14" w:rsidRPr="00AF0C9C">
        <w:rPr>
          <w:rFonts w:asciiTheme="minorHAnsi" w:hAnsiTheme="minorHAnsi" w:cstheme="minorHAnsi"/>
          <w:sz w:val="22"/>
          <w:szCs w:val="22"/>
        </w:rPr>
        <w:t xml:space="preserve">objetivos, aspectos </w:t>
      </w:r>
      <w:r w:rsidRPr="00AF0C9C">
        <w:rPr>
          <w:rFonts w:asciiTheme="minorHAnsi" w:hAnsiTheme="minorHAnsi" w:cstheme="minorHAnsi"/>
          <w:sz w:val="22"/>
          <w:szCs w:val="22"/>
        </w:rPr>
        <w:t>trabajado</w:t>
      </w:r>
      <w:r w:rsidR="008B745F" w:rsidRPr="00AF0C9C">
        <w:rPr>
          <w:rFonts w:asciiTheme="minorHAnsi" w:hAnsiTheme="minorHAnsi" w:cstheme="minorHAnsi"/>
          <w:sz w:val="22"/>
          <w:szCs w:val="22"/>
        </w:rPr>
        <w:t>s</w:t>
      </w:r>
      <w:r w:rsidRPr="00AF0C9C">
        <w:rPr>
          <w:rFonts w:asciiTheme="minorHAnsi" w:hAnsiTheme="minorHAnsi" w:cstheme="minorHAnsi"/>
          <w:sz w:val="22"/>
          <w:szCs w:val="22"/>
        </w:rPr>
        <w:t xml:space="preserve"> en el </w:t>
      </w:r>
      <w:r w:rsidR="00D02A14" w:rsidRPr="00AF0C9C">
        <w:rPr>
          <w:rFonts w:asciiTheme="minorHAnsi" w:hAnsiTheme="minorHAnsi" w:cstheme="minorHAnsi"/>
          <w:sz w:val="22"/>
          <w:szCs w:val="22"/>
        </w:rPr>
        <w:t>proceso de plan</w:t>
      </w:r>
      <w:r w:rsidRPr="00AF0C9C">
        <w:rPr>
          <w:rFonts w:asciiTheme="minorHAnsi" w:hAnsiTheme="minorHAnsi" w:cstheme="minorHAnsi"/>
          <w:sz w:val="22"/>
          <w:szCs w:val="22"/>
        </w:rPr>
        <w:t>e</w:t>
      </w:r>
      <w:r w:rsidR="00D02A14" w:rsidRPr="00AF0C9C">
        <w:rPr>
          <w:rFonts w:asciiTheme="minorHAnsi" w:hAnsiTheme="minorHAnsi" w:cstheme="minorHAnsi"/>
          <w:sz w:val="22"/>
          <w:szCs w:val="22"/>
        </w:rPr>
        <w:t>ación.</w:t>
      </w:r>
      <w:r w:rsidRPr="00AF0C9C">
        <w:rPr>
          <w:rFonts w:asciiTheme="minorHAnsi" w:hAnsiTheme="minorHAnsi" w:cstheme="minorHAnsi"/>
          <w:sz w:val="22"/>
          <w:szCs w:val="22"/>
        </w:rPr>
        <w:t xml:space="preserve"> Así mismo, </w:t>
      </w:r>
      <w:r w:rsidR="00D02A14" w:rsidRPr="00AF0C9C">
        <w:rPr>
          <w:rFonts w:asciiTheme="minorHAnsi" w:hAnsiTheme="minorHAnsi" w:cstheme="minorHAnsi"/>
          <w:sz w:val="22"/>
          <w:szCs w:val="22"/>
        </w:rPr>
        <w:t>i</w:t>
      </w:r>
      <w:r w:rsidRPr="00AF0C9C">
        <w:rPr>
          <w:rFonts w:asciiTheme="minorHAnsi" w:hAnsiTheme="minorHAnsi" w:cstheme="minorHAnsi"/>
          <w:sz w:val="22"/>
          <w:szCs w:val="22"/>
        </w:rPr>
        <w:t xml:space="preserve">mplica que todo lo que hace la </w:t>
      </w:r>
      <w:r w:rsidR="00D02A14" w:rsidRPr="00AF0C9C">
        <w:rPr>
          <w:rFonts w:asciiTheme="minorHAnsi" w:hAnsiTheme="minorHAnsi" w:cstheme="minorHAnsi"/>
          <w:sz w:val="22"/>
          <w:szCs w:val="22"/>
        </w:rPr>
        <w:t>organizaci</w:t>
      </w:r>
      <w:r w:rsidRPr="00AF0C9C">
        <w:rPr>
          <w:rFonts w:asciiTheme="minorHAnsi" w:hAnsiTheme="minorHAnsi" w:cstheme="minorHAnsi"/>
          <w:sz w:val="22"/>
          <w:szCs w:val="22"/>
        </w:rPr>
        <w:t xml:space="preserve">ón se </w:t>
      </w:r>
      <w:r w:rsidR="00D02A14" w:rsidRPr="00AF0C9C">
        <w:rPr>
          <w:rFonts w:asciiTheme="minorHAnsi" w:hAnsiTheme="minorHAnsi" w:cstheme="minorHAnsi"/>
          <w:sz w:val="22"/>
          <w:szCs w:val="22"/>
        </w:rPr>
        <w:t>focali</w:t>
      </w:r>
      <w:r w:rsidRPr="00AF0C9C">
        <w:rPr>
          <w:rFonts w:asciiTheme="minorHAnsi" w:hAnsiTheme="minorHAnsi" w:cstheme="minorHAnsi"/>
          <w:sz w:val="22"/>
          <w:szCs w:val="22"/>
        </w:rPr>
        <w:t xml:space="preserve">ce </w:t>
      </w:r>
      <w:r w:rsidR="00D02A14" w:rsidRPr="00AF0C9C">
        <w:rPr>
          <w:rFonts w:asciiTheme="minorHAnsi" w:hAnsiTheme="minorHAnsi" w:cstheme="minorHAnsi"/>
          <w:sz w:val="22"/>
          <w:szCs w:val="22"/>
        </w:rPr>
        <w:t xml:space="preserve">en la evaluación del cumplimiento de </w:t>
      </w:r>
      <w:r w:rsidRPr="00AF0C9C">
        <w:rPr>
          <w:rFonts w:asciiTheme="minorHAnsi" w:hAnsiTheme="minorHAnsi" w:cstheme="minorHAnsi"/>
          <w:sz w:val="22"/>
          <w:szCs w:val="22"/>
        </w:rPr>
        <w:t xml:space="preserve">las </w:t>
      </w:r>
      <w:r w:rsidR="00D02A14" w:rsidRPr="00AF0C9C">
        <w:rPr>
          <w:rFonts w:asciiTheme="minorHAnsi" w:hAnsiTheme="minorHAnsi" w:cstheme="minorHAnsi"/>
          <w:sz w:val="22"/>
          <w:szCs w:val="22"/>
        </w:rPr>
        <w:t xml:space="preserve">acciones estratégicas </w:t>
      </w:r>
      <w:r w:rsidRPr="00AF0C9C">
        <w:rPr>
          <w:rFonts w:asciiTheme="minorHAnsi" w:hAnsiTheme="minorHAnsi" w:cstheme="minorHAnsi"/>
          <w:sz w:val="22"/>
          <w:szCs w:val="22"/>
        </w:rPr>
        <w:t>a través de la</w:t>
      </w:r>
      <w:r w:rsidR="00D02A14" w:rsidRPr="00AF0C9C">
        <w:rPr>
          <w:rFonts w:asciiTheme="minorHAnsi" w:hAnsiTheme="minorHAnsi" w:cstheme="minorHAnsi"/>
          <w:sz w:val="22"/>
          <w:szCs w:val="22"/>
        </w:rPr>
        <w:t xml:space="preserve"> operación de los </w:t>
      </w:r>
      <w:r w:rsidRPr="00AF0C9C">
        <w:rPr>
          <w:rFonts w:asciiTheme="minorHAnsi" w:hAnsiTheme="minorHAnsi" w:cstheme="minorHAnsi"/>
          <w:sz w:val="22"/>
          <w:szCs w:val="22"/>
        </w:rPr>
        <w:t xml:space="preserve">planes, </w:t>
      </w:r>
      <w:r w:rsidR="00D02A14" w:rsidRPr="00AF0C9C">
        <w:rPr>
          <w:rFonts w:asciiTheme="minorHAnsi" w:hAnsiTheme="minorHAnsi" w:cstheme="minorHAnsi"/>
          <w:sz w:val="22"/>
          <w:szCs w:val="22"/>
        </w:rPr>
        <w:t>programas y proyectos.</w:t>
      </w:r>
    </w:p>
    <w:p w14:paraId="3BDA7B10" w14:textId="77777777" w:rsidR="002931CA" w:rsidRPr="00AF0C9C" w:rsidRDefault="002931CA" w:rsidP="00AF0C9C">
      <w:pPr>
        <w:rPr>
          <w:rFonts w:asciiTheme="minorHAnsi" w:hAnsiTheme="minorHAnsi" w:cstheme="minorHAnsi"/>
          <w:sz w:val="22"/>
          <w:szCs w:val="22"/>
        </w:rPr>
      </w:pPr>
    </w:p>
    <w:p w14:paraId="47AFDEC4" w14:textId="6D944647" w:rsidR="00842E72" w:rsidRPr="00AF0C9C" w:rsidRDefault="009A08ED" w:rsidP="00AF0C9C">
      <w:pPr>
        <w:pStyle w:val="Ttulo3"/>
        <w:spacing w:before="0" w:after="0" w:line="240" w:lineRule="auto"/>
        <w:rPr>
          <w:rFonts w:asciiTheme="minorHAnsi" w:hAnsiTheme="minorHAnsi" w:cstheme="minorHAnsi"/>
          <w:b w:val="0"/>
          <w:color w:val="ED7D31" w:themeColor="accent2"/>
          <w:sz w:val="22"/>
          <w:szCs w:val="22"/>
        </w:rPr>
      </w:pPr>
      <w:bookmarkStart w:id="25" w:name="_Toc479324166"/>
      <w:r w:rsidRPr="007F0F9C">
        <w:rPr>
          <w:rFonts w:asciiTheme="minorHAnsi" w:hAnsiTheme="minorHAnsi" w:cstheme="minorHAnsi"/>
          <w:color w:val="ED7D31" w:themeColor="accent2"/>
          <w:sz w:val="36"/>
          <w:szCs w:val="36"/>
        </w:rPr>
        <w:sym w:font="Wingdings 2" w:char="F04C"/>
      </w:r>
      <w:r w:rsidRPr="00AF0C9C">
        <w:rPr>
          <w:rFonts w:asciiTheme="minorHAnsi" w:hAnsiTheme="minorHAnsi" w:cstheme="minorHAnsi"/>
          <w:color w:val="00B0F0"/>
          <w:sz w:val="22"/>
          <w:szCs w:val="22"/>
        </w:rPr>
        <w:t xml:space="preserve"> </w:t>
      </w:r>
      <w:r w:rsidR="00A15536" w:rsidRPr="00AF0C9C">
        <w:rPr>
          <w:rFonts w:asciiTheme="minorHAnsi" w:hAnsiTheme="minorHAnsi" w:cstheme="minorHAnsi"/>
          <w:b w:val="0"/>
          <w:color w:val="ED7D31" w:themeColor="accent2"/>
          <w:sz w:val="22"/>
          <w:szCs w:val="22"/>
        </w:rPr>
        <w:t>Paso a paso para un adecuado</w:t>
      </w:r>
      <w:r w:rsidR="00A15536" w:rsidRPr="00AF0C9C">
        <w:rPr>
          <w:rFonts w:asciiTheme="minorHAnsi" w:hAnsiTheme="minorHAnsi" w:cstheme="minorHAnsi"/>
          <w:color w:val="00B0F0"/>
          <w:sz w:val="22"/>
          <w:szCs w:val="22"/>
        </w:rPr>
        <w:t xml:space="preserve"> </w:t>
      </w:r>
      <w:r w:rsidR="00F812A2" w:rsidRPr="00AF0C9C">
        <w:rPr>
          <w:rFonts w:asciiTheme="minorHAnsi" w:hAnsiTheme="minorHAnsi" w:cstheme="minorHAnsi"/>
          <w:b w:val="0"/>
          <w:color w:val="ED7D31" w:themeColor="accent2"/>
          <w:sz w:val="22"/>
          <w:szCs w:val="22"/>
        </w:rPr>
        <w:t>ejercicio de seguimiento y evaluación institucional</w:t>
      </w:r>
      <w:bookmarkEnd w:id="25"/>
      <w:r w:rsidR="00E53A57" w:rsidRPr="00AF0C9C">
        <w:rPr>
          <w:rFonts w:asciiTheme="minorHAnsi" w:hAnsiTheme="minorHAnsi" w:cstheme="minorHAnsi"/>
          <w:b w:val="0"/>
          <w:color w:val="ED7D31" w:themeColor="accent2"/>
          <w:sz w:val="22"/>
          <w:szCs w:val="22"/>
        </w:rPr>
        <w:t xml:space="preserve"> </w:t>
      </w:r>
    </w:p>
    <w:p w14:paraId="4101E9C2" w14:textId="77777777" w:rsidR="00F812A2" w:rsidRPr="00AF0C9C" w:rsidRDefault="00F812A2" w:rsidP="00AF0C9C">
      <w:pPr>
        <w:rPr>
          <w:rFonts w:asciiTheme="minorHAnsi" w:hAnsiTheme="minorHAnsi" w:cstheme="minorHAnsi"/>
          <w:sz w:val="22"/>
          <w:szCs w:val="22"/>
        </w:rPr>
      </w:pPr>
    </w:p>
    <w:p w14:paraId="0171882E" w14:textId="1B3240B9" w:rsidR="000A6E0B" w:rsidRPr="00AF0C9C" w:rsidRDefault="000A6E0B" w:rsidP="00AF0C9C">
      <w:pPr>
        <w:pStyle w:val="Prrafodelista"/>
        <w:numPr>
          <w:ilvl w:val="0"/>
          <w:numId w:val="1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 xml:space="preserve">Definir un área o servidor responsable del diseño, implementación y comunicación de los métodos, mecanismos de seguimiento y evaluación, </w:t>
      </w:r>
      <w:r w:rsidR="008B745F" w:rsidRPr="00AF0C9C">
        <w:rPr>
          <w:rFonts w:asciiTheme="minorHAnsi" w:hAnsiTheme="minorHAnsi" w:cstheme="minorHAnsi"/>
          <w:sz w:val="22"/>
          <w:szCs w:val="22"/>
        </w:rPr>
        <w:t xml:space="preserve">para </w:t>
      </w:r>
      <w:r w:rsidRPr="00AF0C9C">
        <w:rPr>
          <w:rFonts w:asciiTheme="minorHAnsi" w:hAnsiTheme="minorHAnsi" w:cstheme="minorHAnsi"/>
          <w:sz w:val="22"/>
          <w:szCs w:val="22"/>
        </w:rPr>
        <w:t xml:space="preserve">generar alertas, efectuar las </w:t>
      </w:r>
      <w:r w:rsidR="00404FE7" w:rsidRPr="00AF0C9C">
        <w:rPr>
          <w:rFonts w:asciiTheme="minorHAnsi" w:hAnsiTheme="minorHAnsi" w:cstheme="minorHAnsi"/>
          <w:sz w:val="22"/>
          <w:szCs w:val="22"/>
        </w:rPr>
        <w:t>mediciones</w:t>
      </w:r>
      <w:r w:rsidRPr="00AF0C9C">
        <w:rPr>
          <w:rFonts w:asciiTheme="minorHAnsi" w:hAnsiTheme="minorHAnsi" w:cstheme="minorHAnsi"/>
          <w:sz w:val="22"/>
          <w:szCs w:val="22"/>
        </w:rPr>
        <w:t xml:space="preserve"> y consolidar y entregar oportunamente los informes de evaluación requeridos internamente o por organismos externos.</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Las áreas de planeación suelen ser las responsables y competentes para</w:t>
      </w:r>
      <w:r w:rsidR="00404FE7" w:rsidRPr="00AF0C9C">
        <w:rPr>
          <w:rFonts w:asciiTheme="minorHAnsi" w:hAnsiTheme="minorHAnsi" w:cstheme="minorHAnsi"/>
          <w:sz w:val="22"/>
          <w:szCs w:val="22"/>
        </w:rPr>
        <w:t xml:space="preserve"> liderar estos ejercicios</w:t>
      </w:r>
      <w:r w:rsidRPr="00AF0C9C">
        <w:rPr>
          <w:rFonts w:asciiTheme="minorHAnsi" w:hAnsiTheme="minorHAnsi" w:cstheme="minorHAnsi"/>
          <w:sz w:val="22"/>
          <w:szCs w:val="22"/>
        </w:rPr>
        <w:t>.</w:t>
      </w:r>
    </w:p>
    <w:p w14:paraId="7B81F1DF" w14:textId="77777777" w:rsidR="000A6E0B" w:rsidRPr="00AF0C9C" w:rsidRDefault="000A6E0B" w:rsidP="00AF0C9C">
      <w:pPr>
        <w:autoSpaceDE w:val="0"/>
        <w:autoSpaceDN w:val="0"/>
        <w:adjustRightInd w:val="0"/>
        <w:ind w:left="284"/>
        <w:rPr>
          <w:rFonts w:asciiTheme="minorHAnsi" w:hAnsiTheme="minorHAnsi" w:cstheme="minorHAnsi"/>
          <w:sz w:val="22"/>
          <w:szCs w:val="22"/>
        </w:rPr>
      </w:pPr>
    </w:p>
    <w:p w14:paraId="4328FBD0" w14:textId="71E9C315" w:rsidR="000A6E0B" w:rsidRPr="00AF0C9C" w:rsidRDefault="000A6E0B" w:rsidP="00AF0C9C">
      <w:pPr>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 xml:space="preserve">No obstante, </w:t>
      </w:r>
      <w:r w:rsidR="00CA7BF0" w:rsidRPr="00AF0C9C">
        <w:rPr>
          <w:rFonts w:asciiTheme="minorHAnsi" w:hAnsiTheme="minorHAnsi" w:cstheme="minorHAnsi"/>
          <w:sz w:val="22"/>
          <w:szCs w:val="22"/>
        </w:rPr>
        <w:t>los responsables</w:t>
      </w:r>
      <w:r w:rsidRPr="00AF0C9C">
        <w:rPr>
          <w:rFonts w:asciiTheme="minorHAnsi" w:hAnsiTheme="minorHAnsi" w:cstheme="minorHAnsi"/>
          <w:sz w:val="22"/>
          <w:szCs w:val="22"/>
        </w:rPr>
        <w:t xml:space="preserve"> de </w:t>
      </w:r>
      <w:r w:rsidR="009F3CD7" w:rsidRPr="00AF0C9C">
        <w:rPr>
          <w:rFonts w:asciiTheme="minorHAnsi" w:hAnsiTheme="minorHAnsi" w:cstheme="minorHAnsi"/>
          <w:sz w:val="22"/>
          <w:szCs w:val="22"/>
        </w:rPr>
        <w:t>hacer</w:t>
      </w:r>
      <w:r w:rsidRPr="00AF0C9C">
        <w:rPr>
          <w:rFonts w:asciiTheme="minorHAnsi" w:hAnsiTheme="minorHAnsi" w:cstheme="minorHAnsi"/>
          <w:sz w:val="22"/>
          <w:szCs w:val="22"/>
        </w:rPr>
        <w:t xml:space="preserve"> el seguimiento y </w:t>
      </w:r>
      <w:r w:rsidR="009F3CD7" w:rsidRPr="00AF0C9C">
        <w:rPr>
          <w:rFonts w:asciiTheme="minorHAnsi" w:hAnsiTheme="minorHAnsi" w:cstheme="minorHAnsi"/>
          <w:sz w:val="22"/>
          <w:szCs w:val="22"/>
        </w:rPr>
        <w:t xml:space="preserve">la </w:t>
      </w:r>
      <w:r w:rsidRPr="00AF0C9C">
        <w:rPr>
          <w:rFonts w:asciiTheme="minorHAnsi" w:hAnsiTheme="minorHAnsi" w:cstheme="minorHAnsi"/>
          <w:sz w:val="22"/>
          <w:szCs w:val="22"/>
        </w:rPr>
        <w:t>evaluación son servidores que tienen a su cargo cada proyecto, plan, programa, proceso o estrategia objeto de seguimiento y evaluación. Así mismo, son ellos, quienes deben establecer las acciones oportunas de corrección o prevención (si aplica) y registrar o suministrar los datos en los diferentes sistemas de información de que dispone la organización</w:t>
      </w:r>
      <w:r w:rsidR="008B745F"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para </w:t>
      </w:r>
      <w:r w:rsidR="002745A2" w:rsidRPr="00AF0C9C">
        <w:rPr>
          <w:rFonts w:asciiTheme="minorHAnsi" w:hAnsiTheme="minorHAnsi" w:cstheme="minorHAnsi"/>
          <w:sz w:val="22"/>
          <w:szCs w:val="22"/>
        </w:rPr>
        <w:t>tal fin</w:t>
      </w:r>
      <w:r w:rsidRPr="00AF0C9C">
        <w:rPr>
          <w:rFonts w:asciiTheme="minorHAnsi" w:hAnsiTheme="minorHAnsi" w:cstheme="minorHAnsi"/>
          <w:sz w:val="22"/>
          <w:szCs w:val="22"/>
        </w:rPr>
        <w:t>.</w:t>
      </w:r>
    </w:p>
    <w:p w14:paraId="16512D10" w14:textId="77777777" w:rsidR="000A6E0B" w:rsidRPr="00AF0C9C" w:rsidRDefault="000A6E0B" w:rsidP="00AF0C9C">
      <w:pPr>
        <w:pStyle w:val="Prrafodelista"/>
        <w:autoSpaceDE w:val="0"/>
        <w:autoSpaceDN w:val="0"/>
        <w:adjustRightInd w:val="0"/>
        <w:ind w:left="284"/>
        <w:jc w:val="left"/>
        <w:rPr>
          <w:rFonts w:asciiTheme="minorHAnsi" w:hAnsiTheme="minorHAnsi" w:cstheme="minorHAnsi"/>
          <w:sz w:val="22"/>
          <w:szCs w:val="22"/>
        </w:rPr>
      </w:pPr>
    </w:p>
    <w:p w14:paraId="4B359888" w14:textId="77777777" w:rsidR="00290050" w:rsidRPr="00AF0C9C" w:rsidRDefault="00290050" w:rsidP="00AF0C9C">
      <w:pPr>
        <w:pStyle w:val="Prrafodelista"/>
        <w:numPr>
          <w:ilvl w:val="0"/>
          <w:numId w:val="1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color w:val="auto"/>
          <w:sz w:val="22"/>
          <w:szCs w:val="22"/>
        </w:rPr>
        <w:t>Revisar</w:t>
      </w:r>
      <w:r w:rsidRPr="00AF0C9C">
        <w:rPr>
          <w:rFonts w:asciiTheme="minorHAnsi" w:hAnsiTheme="minorHAnsi" w:cstheme="minorHAnsi"/>
          <w:sz w:val="22"/>
          <w:szCs w:val="22"/>
        </w:rPr>
        <w:t xml:space="preserve"> y actualizar los indicadores y demás m</w:t>
      </w:r>
      <w:r w:rsidRPr="00AF0C9C">
        <w:rPr>
          <w:rFonts w:asciiTheme="minorHAnsi" w:hAnsiTheme="minorHAnsi" w:cstheme="minorHAnsi"/>
          <w:bCs/>
          <w:sz w:val="22"/>
          <w:szCs w:val="22"/>
        </w:rPr>
        <w:t>ecanismos de seguimiento y evaluación establecidos en la organización y por otras autoridades.</w:t>
      </w:r>
    </w:p>
    <w:p w14:paraId="62296D67" w14:textId="77777777" w:rsidR="00290050" w:rsidRPr="00AF0C9C" w:rsidRDefault="00290050" w:rsidP="00AF0C9C">
      <w:pPr>
        <w:autoSpaceDE w:val="0"/>
        <w:autoSpaceDN w:val="0"/>
        <w:adjustRightInd w:val="0"/>
        <w:jc w:val="left"/>
        <w:rPr>
          <w:rFonts w:asciiTheme="minorHAnsi" w:hAnsiTheme="minorHAnsi" w:cstheme="minorHAnsi"/>
          <w:sz w:val="22"/>
          <w:szCs w:val="22"/>
        </w:rPr>
      </w:pPr>
    </w:p>
    <w:p w14:paraId="6A56EAA6" w14:textId="77777777" w:rsidR="00290050" w:rsidRPr="00AF0C9C" w:rsidRDefault="00290050" w:rsidP="00AF0C9C">
      <w:pPr>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Es preciso tener en cuenta que si bien desde el Direccionamiento Estratégico y Planeación se diseñaron los indicadores, antes de su aplicación no sobra validar o cerciorarse de que estos brinden la información suficiente y pertinente para establecer el grado de avance o el logro de los objetivos y resultados esperados. De no ser así, es importante proceder a los ajustes a que haya lugar.</w:t>
      </w:r>
    </w:p>
    <w:p w14:paraId="2374C12A" w14:textId="77777777" w:rsidR="00290050" w:rsidRPr="00AF0C9C" w:rsidRDefault="00290050" w:rsidP="00AF0C9C">
      <w:pPr>
        <w:autoSpaceDE w:val="0"/>
        <w:autoSpaceDN w:val="0"/>
        <w:adjustRightInd w:val="0"/>
        <w:ind w:left="284"/>
        <w:rPr>
          <w:rFonts w:asciiTheme="minorHAnsi" w:hAnsiTheme="minorHAnsi" w:cstheme="minorHAnsi"/>
          <w:sz w:val="22"/>
          <w:szCs w:val="22"/>
        </w:rPr>
      </w:pPr>
    </w:p>
    <w:p w14:paraId="51234073" w14:textId="77777777" w:rsidR="00290050" w:rsidRPr="00AF0C9C" w:rsidRDefault="00290050" w:rsidP="00AF0C9C">
      <w:pPr>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Adicionalmente, es importante revisar y tener como referente los indicadores utilizados por otras entidades líderes de política y órganos de control para medir el desempeño de la entidad. De esta manera, podrá aprovechar la información generada en el proceso de seguimiento y evaluación para responder a requerimientos externos.</w:t>
      </w:r>
    </w:p>
    <w:p w14:paraId="506C4D99" w14:textId="77777777" w:rsidR="00290050" w:rsidRPr="00AF0C9C" w:rsidRDefault="00290050" w:rsidP="00AF0C9C">
      <w:pPr>
        <w:autoSpaceDE w:val="0"/>
        <w:autoSpaceDN w:val="0"/>
        <w:adjustRightInd w:val="0"/>
        <w:ind w:left="284"/>
        <w:rPr>
          <w:rFonts w:asciiTheme="minorHAnsi" w:hAnsiTheme="minorHAnsi" w:cstheme="minorHAnsi"/>
          <w:sz w:val="22"/>
          <w:szCs w:val="22"/>
        </w:rPr>
      </w:pPr>
    </w:p>
    <w:p w14:paraId="72A4817F" w14:textId="0107DF85" w:rsidR="008B745F" w:rsidRPr="00AF0C9C" w:rsidRDefault="000341E5"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886592" behindDoc="0" locked="0" layoutInCell="1" allowOverlap="1" wp14:anchorId="7CB0A630" wp14:editId="1FE47C1F">
            <wp:simplePos x="0" y="0"/>
            <wp:positionH relativeFrom="column">
              <wp:posOffset>189781</wp:posOffset>
            </wp:positionH>
            <wp:positionV relativeFrom="paragraph">
              <wp:posOffset>17445</wp:posOffset>
            </wp:positionV>
            <wp:extent cx="396142" cy="324000"/>
            <wp:effectExtent l="0" t="0" r="444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 r="97040" b="-1"/>
                    <a:stretch/>
                  </pic:blipFill>
                  <pic:spPr bwMode="auto">
                    <a:xfrm>
                      <a:off x="0" y="0"/>
                      <a:ext cx="396142" cy="324000"/>
                    </a:xfrm>
                    <a:prstGeom prst="rect">
                      <a:avLst/>
                    </a:prstGeom>
                    <a:noFill/>
                    <a:ln>
                      <a:noFill/>
                    </a:ln>
                    <a:extLst>
                      <a:ext uri="{53640926-AAD7-44D8-BBD7-CCE9431645EC}">
                        <a14:shadowObscured xmlns:a14="http://schemas.microsoft.com/office/drawing/2010/main"/>
                      </a:ext>
                    </a:extLst>
                  </pic:spPr>
                </pic:pic>
              </a:graphicData>
            </a:graphic>
          </wp:anchor>
        </w:drawing>
      </w:r>
      <w:r w:rsidRPr="00AF0C9C">
        <w:rPr>
          <w:rFonts w:asciiTheme="minorHAnsi" w:hAnsiTheme="minorHAnsi" w:cstheme="minorHAnsi"/>
          <w:color w:val="auto"/>
          <w:sz w:val="22"/>
          <w:szCs w:val="22"/>
        </w:rPr>
        <w:t>Para este ejercicio se recomienda utilizar la Guía para la construcción y análisis de</w:t>
      </w:r>
      <w:r w:rsidR="008B745F" w:rsidRPr="00AF0C9C">
        <w:rPr>
          <w:rFonts w:asciiTheme="minorHAnsi" w:hAnsiTheme="minorHAnsi" w:cstheme="minorHAnsi"/>
          <w:color w:val="auto"/>
          <w:sz w:val="22"/>
          <w:szCs w:val="22"/>
        </w:rPr>
        <w:t xml:space="preserve"> indicadores </w:t>
      </w:r>
      <w:r w:rsidRPr="00AF0C9C">
        <w:rPr>
          <w:rFonts w:asciiTheme="minorHAnsi" w:hAnsiTheme="minorHAnsi" w:cstheme="minorHAnsi"/>
          <w:color w:val="auto"/>
          <w:sz w:val="22"/>
          <w:szCs w:val="22"/>
        </w:rPr>
        <w:t xml:space="preserve">de </w:t>
      </w:r>
      <w:r w:rsidR="008B745F" w:rsidRPr="00AF0C9C">
        <w:rPr>
          <w:rFonts w:asciiTheme="minorHAnsi" w:hAnsiTheme="minorHAnsi" w:cstheme="minorHAnsi"/>
          <w:color w:val="auto"/>
          <w:sz w:val="22"/>
          <w:szCs w:val="22"/>
        </w:rPr>
        <w:t>gestión</w:t>
      </w:r>
      <w:r w:rsidRPr="00AF0C9C">
        <w:rPr>
          <w:rFonts w:asciiTheme="minorHAnsi" w:hAnsiTheme="minorHAnsi" w:cstheme="minorHAnsi"/>
          <w:color w:val="auto"/>
          <w:sz w:val="22"/>
          <w:szCs w:val="22"/>
        </w:rPr>
        <w:t>, elaborada por la Función Pública y disponible en</w:t>
      </w:r>
      <w:r w:rsidR="008B745F" w:rsidRPr="00AF0C9C">
        <w:rPr>
          <w:rFonts w:asciiTheme="minorHAnsi" w:hAnsiTheme="minorHAnsi" w:cstheme="minorHAnsi"/>
          <w:color w:val="auto"/>
          <w:sz w:val="22"/>
          <w:szCs w:val="22"/>
        </w:rPr>
        <w:t>:</w:t>
      </w:r>
    </w:p>
    <w:p w14:paraId="266E9E03" w14:textId="4E2FCC3F" w:rsidR="000341E5" w:rsidRPr="00AF0C9C" w:rsidRDefault="00CD374B" w:rsidP="00AF0C9C">
      <w:pPr>
        <w:autoSpaceDE w:val="0"/>
        <w:autoSpaceDN w:val="0"/>
        <w:adjustRightInd w:val="0"/>
        <w:ind w:left="1134"/>
        <w:rPr>
          <w:rFonts w:asciiTheme="minorHAnsi" w:hAnsiTheme="minorHAnsi"/>
          <w:sz w:val="22"/>
          <w:szCs w:val="22"/>
        </w:rPr>
      </w:pPr>
      <w:hyperlink r:id="rId117" w:history="1">
        <w:r w:rsidR="000341E5" w:rsidRPr="00AF0C9C">
          <w:rPr>
            <w:rStyle w:val="Hipervnculo"/>
            <w:rFonts w:asciiTheme="minorHAnsi" w:hAnsiTheme="minorHAnsi"/>
            <w:sz w:val="22"/>
            <w:szCs w:val="22"/>
          </w:rPr>
          <w:t>https://www.funcionpublica.gov.co/eva/admon//files/empresas/ZW1wcmVzYV83Ng==/imgproductos/1450054776_b93eb12298e646b5dd4c5c2a3d3a8d23.pdf</w:t>
        </w:r>
      </w:hyperlink>
      <w:r w:rsidR="000A315F" w:rsidRPr="00AF0C9C">
        <w:rPr>
          <w:rFonts w:asciiTheme="minorHAnsi" w:hAnsiTheme="minorHAnsi"/>
          <w:sz w:val="22"/>
          <w:szCs w:val="22"/>
        </w:rPr>
        <w:t xml:space="preserve"> </w:t>
      </w:r>
    </w:p>
    <w:p w14:paraId="17991731" w14:textId="77777777" w:rsidR="000341E5" w:rsidRPr="00AF0C9C" w:rsidRDefault="000341E5" w:rsidP="00AF0C9C">
      <w:pPr>
        <w:autoSpaceDE w:val="0"/>
        <w:autoSpaceDN w:val="0"/>
        <w:adjustRightInd w:val="0"/>
        <w:ind w:left="284"/>
        <w:rPr>
          <w:rFonts w:asciiTheme="minorHAnsi" w:hAnsiTheme="minorHAnsi" w:cstheme="minorHAnsi"/>
          <w:sz w:val="22"/>
          <w:szCs w:val="22"/>
        </w:rPr>
      </w:pPr>
    </w:p>
    <w:p w14:paraId="558D29A0" w14:textId="18668DA0" w:rsidR="00290050" w:rsidRPr="00AF0C9C" w:rsidRDefault="00290050" w:rsidP="00AF0C9C">
      <w:pPr>
        <w:pStyle w:val="Prrafodelista"/>
        <w:numPr>
          <w:ilvl w:val="0"/>
          <w:numId w:val="1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Aplicar los indicadores definidos de acuerdo con las decisiones que la organización haya asumido y las disposiciones establecidas en las normas y lineamientos de política</w:t>
      </w:r>
      <w:r w:rsidR="008B745F" w:rsidRPr="00AF0C9C">
        <w:rPr>
          <w:rFonts w:asciiTheme="minorHAnsi" w:hAnsiTheme="minorHAnsi" w:cstheme="minorHAnsi"/>
          <w:sz w:val="22"/>
          <w:szCs w:val="22"/>
        </w:rPr>
        <w:t>,</w:t>
      </w:r>
      <w:r w:rsidRPr="00AF0C9C">
        <w:rPr>
          <w:rFonts w:asciiTheme="minorHAnsi" w:hAnsiTheme="minorHAnsi" w:cstheme="minorHAnsi"/>
          <w:sz w:val="22"/>
          <w:szCs w:val="22"/>
        </w:rPr>
        <w:t xml:space="preserve"> frente a las maneras, plazos y poblaciones a quienes decide entregar la información del seguimiento y evaluación:</w:t>
      </w:r>
    </w:p>
    <w:p w14:paraId="03E9270B" w14:textId="77777777" w:rsidR="00FA647C" w:rsidRPr="00AF0C9C" w:rsidRDefault="00FA647C" w:rsidP="00AF0C9C">
      <w:pPr>
        <w:pStyle w:val="Prrafodelista"/>
        <w:autoSpaceDE w:val="0"/>
        <w:autoSpaceDN w:val="0"/>
        <w:adjustRightInd w:val="0"/>
        <w:ind w:left="284"/>
        <w:rPr>
          <w:rFonts w:asciiTheme="minorHAnsi" w:hAnsiTheme="minorHAnsi" w:cstheme="minorHAnsi"/>
          <w:sz w:val="22"/>
          <w:szCs w:val="22"/>
        </w:rPr>
      </w:pPr>
    </w:p>
    <w:p w14:paraId="228B7A49" w14:textId="77777777" w:rsidR="00FA647C" w:rsidRPr="00AF0C9C" w:rsidRDefault="00FA647C" w:rsidP="00AF0C9C">
      <w:pPr>
        <w:pStyle w:val="Prrafodelista"/>
        <w:numPr>
          <w:ilvl w:val="0"/>
          <w:numId w:val="1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Tiempos previstos: ejemplo, cinco primeros d</w:t>
      </w:r>
      <w:r w:rsidR="00A31427" w:rsidRPr="00AF0C9C">
        <w:rPr>
          <w:rFonts w:asciiTheme="minorHAnsi" w:hAnsiTheme="minorHAnsi" w:cstheme="minorHAnsi"/>
          <w:sz w:val="22"/>
          <w:szCs w:val="22"/>
        </w:rPr>
        <w:t>ías de cada mes o</w:t>
      </w:r>
      <w:r w:rsidRPr="00AF0C9C">
        <w:rPr>
          <w:rFonts w:asciiTheme="minorHAnsi" w:hAnsiTheme="minorHAnsi" w:cstheme="minorHAnsi"/>
          <w:sz w:val="22"/>
          <w:szCs w:val="22"/>
        </w:rPr>
        <w:t xml:space="preserve"> último día hábil del trimestre</w:t>
      </w:r>
      <w:r w:rsidR="00A31427" w:rsidRPr="00AF0C9C">
        <w:rPr>
          <w:rFonts w:asciiTheme="minorHAnsi" w:hAnsiTheme="minorHAnsi" w:cstheme="minorHAnsi"/>
          <w:sz w:val="22"/>
          <w:szCs w:val="22"/>
        </w:rPr>
        <w:t>.</w:t>
      </w:r>
    </w:p>
    <w:p w14:paraId="5BDEF937" w14:textId="77777777" w:rsidR="00A31427" w:rsidRPr="00AF0C9C" w:rsidRDefault="00A31427" w:rsidP="00AF0C9C">
      <w:pPr>
        <w:pStyle w:val="Prrafodelista"/>
        <w:autoSpaceDE w:val="0"/>
        <w:autoSpaceDN w:val="0"/>
        <w:adjustRightInd w:val="0"/>
        <w:rPr>
          <w:rFonts w:asciiTheme="minorHAnsi" w:hAnsiTheme="minorHAnsi" w:cstheme="minorHAnsi"/>
          <w:sz w:val="22"/>
          <w:szCs w:val="22"/>
        </w:rPr>
      </w:pPr>
    </w:p>
    <w:p w14:paraId="140BA3C0" w14:textId="77777777" w:rsidR="00FA647C" w:rsidRPr="00AF0C9C" w:rsidRDefault="00FA647C" w:rsidP="00AF0C9C">
      <w:pPr>
        <w:pStyle w:val="Prrafodelista"/>
        <w:numPr>
          <w:ilvl w:val="0"/>
          <w:numId w:val="1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 xml:space="preserve">Frecuencia: </w:t>
      </w:r>
      <w:r w:rsidR="00A31427" w:rsidRPr="00AF0C9C">
        <w:rPr>
          <w:rFonts w:asciiTheme="minorHAnsi" w:hAnsiTheme="minorHAnsi" w:cstheme="minorHAnsi"/>
          <w:sz w:val="22"/>
          <w:szCs w:val="22"/>
        </w:rPr>
        <w:t xml:space="preserve">ejemplo, </w:t>
      </w:r>
      <w:r w:rsidRPr="00AF0C9C">
        <w:rPr>
          <w:rFonts w:asciiTheme="minorHAnsi" w:hAnsiTheme="minorHAnsi" w:cstheme="minorHAnsi"/>
          <w:sz w:val="22"/>
          <w:szCs w:val="22"/>
        </w:rPr>
        <w:t>trimestral, semestral</w:t>
      </w:r>
      <w:r w:rsidR="00A31427" w:rsidRPr="00AF0C9C">
        <w:rPr>
          <w:rFonts w:asciiTheme="minorHAnsi" w:hAnsiTheme="minorHAnsi" w:cstheme="minorHAnsi"/>
          <w:sz w:val="22"/>
          <w:szCs w:val="22"/>
        </w:rPr>
        <w:t xml:space="preserve"> o </w:t>
      </w:r>
      <w:r w:rsidRPr="00AF0C9C">
        <w:rPr>
          <w:rFonts w:asciiTheme="minorHAnsi" w:hAnsiTheme="minorHAnsi" w:cstheme="minorHAnsi"/>
          <w:sz w:val="22"/>
          <w:szCs w:val="22"/>
        </w:rPr>
        <w:t>anual.</w:t>
      </w:r>
    </w:p>
    <w:p w14:paraId="1D95BE64" w14:textId="77777777" w:rsidR="00A31427" w:rsidRPr="00AF0C9C" w:rsidRDefault="00A31427" w:rsidP="00AF0C9C">
      <w:pPr>
        <w:pStyle w:val="Prrafodelista"/>
        <w:autoSpaceDE w:val="0"/>
        <w:autoSpaceDN w:val="0"/>
        <w:adjustRightInd w:val="0"/>
        <w:rPr>
          <w:rFonts w:asciiTheme="minorHAnsi" w:hAnsiTheme="minorHAnsi" w:cstheme="minorHAnsi"/>
          <w:sz w:val="22"/>
          <w:szCs w:val="22"/>
        </w:rPr>
      </w:pPr>
    </w:p>
    <w:p w14:paraId="14B5BA4D" w14:textId="77777777" w:rsidR="00A31427" w:rsidRPr="00AF0C9C" w:rsidRDefault="00A31427" w:rsidP="00AF0C9C">
      <w:pPr>
        <w:pStyle w:val="Prrafodelista"/>
        <w:numPr>
          <w:ilvl w:val="0"/>
          <w:numId w:val="1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Propósito de la medición o evaluación: ejemplo, avances físicos y financieros de metas, ejecución de recursos, avances consolidados de gestión o reporte de cumplimientos parciales o finales de resultados.</w:t>
      </w:r>
    </w:p>
    <w:p w14:paraId="1AB8E9C0" w14:textId="77777777" w:rsidR="00A31427" w:rsidRPr="00AF0C9C" w:rsidRDefault="00A31427" w:rsidP="00AF0C9C">
      <w:pPr>
        <w:pStyle w:val="Prrafodelista"/>
        <w:autoSpaceDE w:val="0"/>
        <w:autoSpaceDN w:val="0"/>
        <w:adjustRightInd w:val="0"/>
        <w:rPr>
          <w:rFonts w:asciiTheme="minorHAnsi" w:hAnsiTheme="minorHAnsi" w:cstheme="minorHAnsi"/>
          <w:sz w:val="22"/>
          <w:szCs w:val="22"/>
        </w:rPr>
      </w:pPr>
    </w:p>
    <w:p w14:paraId="42EC330E" w14:textId="77777777" w:rsidR="00A31427" w:rsidRPr="00AF0C9C" w:rsidRDefault="00A31427" w:rsidP="00AF0C9C">
      <w:pPr>
        <w:pStyle w:val="Prrafodelista"/>
        <w:numPr>
          <w:ilvl w:val="0"/>
          <w:numId w:val="1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E</w:t>
      </w:r>
      <w:r w:rsidR="00FA647C" w:rsidRPr="00AF0C9C">
        <w:rPr>
          <w:rFonts w:asciiTheme="minorHAnsi" w:hAnsiTheme="minorHAnsi" w:cstheme="minorHAnsi"/>
          <w:sz w:val="22"/>
          <w:szCs w:val="22"/>
        </w:rPr>
        <w:t>scalas de valoración o sistema de medición</w:t>
      </w:r>
      <w:r w:rsidRPr="00AF0C9C">
        <w:rPr>
          <w:rFonts w:asciiTheme="minorHAnsi" w:hAnsiTheme="minorHAnsi" w:cstheme="minorHAnsi"/>
          <w:sz w:val="22"/>
          <w:szCs w:val="22"/>
        </w:rPr>
        <w:t>: ejemplo escalas cualitativas (alto, medio, bajo) o cuantitativa</w:t>
      </w:r>
      <w:r w:rsidR="001765B3" w:rsidRPr="00AF0C9C">
        <w:rPr>
          <w:rFonts w:asciiTheme="minorHAnsi" w:hAnsiTheme="minorHAnsi" w:cstheme="minorHAnsi"/>
          <w:sz w:val="22"/>
          <w:szCs w:val="22"/>
        </w:rPr>
        <w:t>s</w:t>
      </w:r>
      <w:r w:rsidRPr="00AF0C9C">
        <w:rPr>
          <w:rFonts w:asciiTheme="minorHAnsi" w:hAnsiTheme="minorHAnsi" w:cstheme="minorHAnsi"/>
          <w:sz w:val="22"/>
          <w:szCs w:val="22"/>
        </w:rPr>
        <w:t xml:space="preserve"> (porcentajes o valores absolutos). </w:t>
      </w:r>
    </w:p>
    <w:p w14:paraId="7A6F84C9" w14:textId="77777777" w:rsidR="00A31427" w:rsidRPr="00AF0C9C" w:rsidRDefault="00A31427" w:rsidP="00AF0C9C">
      <w:pPr>
        <w:pStyle w:val="Prrafodelista"/>
        <w:autoSpaceDE w:val="0"/>
        <w:autoSpaceDN w:val="0"/>
        <w:adjustRightInd w:val="0"/>
        <w:rPr>
          <w:rFonts w:asciiTheme="minorHAnsi" w:hAnsiTheme="minorHAnsi" w:cstheme="minorHAnsi"/>
          <w:sz w:val="22"/>
          <w:szCs w:val="22"/>
        </w:rPr>
      </w:pPr>
    </w:p>
    <w:p w14:paraId="256A6EE9" w14:textId="77777777" w:rsidR="00F43A8C" w:rsidRPr="00AF0C9C" w:rsidRDefault="00F43A8C" w:rsidP="00AF0C9C">
      <w:pPr>
        <w:pStyle w:val="Prrafodelista"/>
        <w:numPr>
          <w:ilvl w:val="0"/>
          <w:numId w:val="1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Usuarios de la información: ejemplo, la alta dirección, el área de control interno, organismos de control, otros organismos nacionales o territoriales o la propia comunidad.</w:t>
      </w:r>
    </w:p>
    <w:p w14:paraId="7F2DB576" w14:textId="77777777" w:rsidR="00F43A8C" w:rsidRPr="00AF0C9C" w:rsidRDefault="00F43A8C" w:rsidP="00AF0C9C">
      <w:pPr>
        <w:pStyle w:val="Prrafodelista"/>
        <w:rPr>
          <w:rFonts w:asciiTheme="minorHAnsi" w:hAnsiTheme="minorHAnsi" w:cstheme="minorHAnsi"/>
          <w:sz w:val="22"/>
          <w:szCs w:val="22"/>
        </w:rPr>
      </w:pPr>
    </w:p>
    <w:p w14:paraId="17976163" w14:textId="045A1A58" w:rsidR="00F43A8C" w:rsidRPr="00AF0C9C" w:rsidRDefault="00F43A8C" w:rsidP="00AF0C9C">
      <w:pPr>
        <w:pStyle w:val="Prrafodelista"/>
        <w:numPr>
          <w:ilvl w:val="0"/>
          <w:numId w:val="1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 xml:space="preserve">Técnicas de levantamiento de información: </w:t>
      </w:r>
      <w:r w:rsidR="007201EC" w:rsidRPr="00AF0C9C">
        <w:rPr>
          <w:rFonts w:asciiTheme="minorHAnsi" w:hAnsiTheme="minorHAnsi" w:cstheme="minorHAnsi"/>
          <w:sz w:val="22"/>
          <w:szCs w:val="22"/>
        </w:rPr>
        <w:t xml:space="preserve">por </w:t>
      </w:r>
      <w:r w:rsidRPr="00AF0C9C">
        <w:rPr>
          <w:rFonts w:asciiTheme="minorHAnsi" w:hAnsiTheme="minorHAnsi" w:cstheme="minorHAnsi"/>
          <w:sz w:val="22"/>
          <w:szCs w:val="22"/>
        </w:rPr>
        <w:t>ejemplo</w:t>
      </w:r>
      <w:r w:rsidR="007201EC" w:rsidRPr="00AF0C9C">
        <w:rPr>
          <w:rFonts w:asciiTheme="minorHAnsi" w:hAnsiTheme="minorHAnsi" w:cstheme="minorHAnsi"/>
          <w:sz w:val="22"/>
          <w:szCs w:val="22"/>
        </w:rPr>
        <w:t xml:space="preserve"> los </w:t>
      </w:r>
      <w:r w:rsidRPr="00AF0C9C">
        <w:rPr>
          <w:rFonts w:asciiTheme="minorHAnsi" w:hAnsiTheme="minorHAnsi" w:cstheme="minorHAnsi"/>
          <w:sz w:val="22"/>
          <w:szCs w:val="22"/>
        </w:rPr>
        <w:t>informes de gestión y de resultados, encuestas</w:t>
      </w:r>
      <w:r w:rsidR="007201EC" w:rsidRPr="00AF0C9C">
        <w:rPr>
          <w:rFonts w:asciiTheme="minorHAnsi" w:hAnsiTheme="minorHAnsi" w:cstheme="minorHAnsi"/>
          <w:sz w:val="22"/>
          <w:szCs w:val="22"/>
        </w:rPr>
        <w:t xml:space="preserve"> y </w:t>
      </w:r>
      <w:r w:rsidRPr="00AF0C9C">
        <w:rPr>
          <w:rFonts w:asciiTheme="minorHAnsi" w:hAnsiTheme="minorHAnsi" w:cstheme="minorHAnsi"/>
          <w:sz w:val="22"/>
          <w:szCs w:val="22"/>
        </w:rPr>
        <w:t xml:space="preserve">entrevistas </w:t>
      </w:r>
      <w:r w:rsidR="007201EC" w:rsidRPr="00AF0C9C">
        <w:rPr>
          <w:rFonts w:asciiTheme="minorHAnsi" w:hAnsiTheme="minorHAnsi" w:cstheme="minorHAnsi"/>
          <w:sz w:val="22"/>
          <w:szCs w:val="22"/>
        </w:rPr>
        <w:t xml:space="preserve">en </w:t>
      </w:r>
      <w:r w:rsidRPr="00AF0C9C">
        <w:rPr>
          <w:rFonts w:asciiTheme="minorHAnsi" w:hAnsiTheme="minorHAnsi" w:cstheme="minorHAnsi"/>
          <w:sz w:val="22"/>
          <w:szCs w:val="22"/>
        </w:rPr>
        <w:t>profundidad con expertos.</w:t>
      </w:r>
    </w:p>
    <w:p w14:paraId="257FCDA3" w14:textId="77777777" w:rsidR="00F43A8C" w:rsidRPr="00AF0C9C" w:rsidRDefault="00F43A8C" w:rsidP="00AF0C9C">
      <w:pPr>
        <w:pStyle w:val="Prrafodelista"/>
        <w:rPr>
          <w:rFonts w:asciiTheme="minorHAnsi" w:hAnsiTheme="minorHAnsi" w:cstheme="minorHAnsi"/>
          <w:sz w:val="22"/>
          <w:szCs w:val="22"/>
        </w:rPr>
      </w:pPr>
    </w:p>
    <w:p w14:paraId="23461805" w14:textId="0FB15945" w:rsidR="00FA647C" w:rsidRPr="00AF0C9C" w:rsidRDefault="00F43A8C" w:rsidP="00AF0C9C">
      <w:pPr>
        <w:pStyle w:val="Prrafodelista"/>
        <w:numPr>
          <w:ilvl w:val="0"/>
          <w:numId w:val="11"/>
        </w:numPr>
        <w:autoSpaceDE w:val="0"/>
        <w:autoSpaceDN w:val="0"/>
        <w:adjustRightInd w:val="0"/>
        <w:rPr>
          <w:rFonts w:asciiTheme="minorHAnsi" w:hAnsiTheme="minorHAnsi" w:cstheme="minorHAnsi"/>
          <w:sz w:val="22"/>
          <w:szCs w:val="22"/>
        </w:rPr>
      </w:pPr>
      <w:r w:rsidRPr="00AF0C9C">
        <w:rPr>
          <w:rFonts w:asciiTheme="minorHAnsi" w:hAnsiTheme="minorHAnsi" w:cstheme="minorHAnsi"/>
          <w:sz w:val="22"/>
          <w:szCs w:val="22"/>
        </w:rPr>
        <w:t>Instrumento: herramienta web, documento de Office (Excel, Word, Point), tablero de control, entre otros.</w:t>
      </w:r>
    </w:p>
    <w:p w14:paraId="53143B2D" w14:textId="77777777" w:rsidR="00FA647C" w:rsidRPr="00AF0C9C" w:rsidRDefault="00FA647C" w:rsidP="00AF0C9C">
      <w:pPr>
        <w:pStyle w:val="Prrafodelista"/>
        <w:autoSpaceDE w:val="0"/>
        <w:autoSpaceDN w:val="0"/>
        <w:adjustRightInd w:val="0"/>
        <w:ind w:left="284"/>
        <w:rPr>
          <w:rFonts w:asciiTheme="minorHAnsi" w:hAnsiTheme="minorHAnsi" w:cstheme="minorHAnsi"/>
          <w:sz w:val="22"/>
          <w:szCs w:val="22"/>
        </w:rPr>
      </w:pPr>
    </w:p>
    <w:p w14:paraId="4A2F1280" w14:textId="063AE5CF" w:rsidR="00F84B01" w:rsidRPr="00AF0C9C" w:rsidRDefault="00A07248" w:rsidP="00AF0C9C">
      <w:pPr>
        <w:pStyle w:val="Prrafodelista"/>
        <w:numPr>
          <w:ilvl w:val="0"/>
          <w:numId w:val="1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sz w:val="22"/>
          <w:szCs w:val="22"/>
        </w:rPr>
        <w:t>Efectuar el</w:t>
      </w:r>
      <w:r w:rsidR="00655B6D" w:rsidRPr="00AF0C9C">
        <w:rPr>
          <w:rFonts w:asciiTheme="minorHAnsi" w:hAnsiTheme="minorHAnsi" w:cstheme="minorHAnsi"/>
          <w:sz w:val="22"/>
          <w:szCs w:val="22"/>
        </w:rPr>
        <w:t xml:space="preserve"> seguimiento al avance de la gestión y </w:t>
      </w:r>
      <w:r w:rsidRPr="00AF0C9C">
        <w:rPr>
          <w:rFonts w:asciiTheme="minorHAnsi" w:hAnsiTheme="minorHAnsi" w:cstheme="minorHAnsi"/>
          <w:sz w:val="22"/>
          <w:szCs w:val="22"/>
        </w:rPr>
        <w:t>a</w:t>
      </w:r>
      <w:r w:rsidR="00655B6D" w:rsidRPr="00AF0C9C">
        <w:rPr>
          <w:rFonts w:asciiTheme="minorHAnsi" w:hAnsiTheme="minorHAnsi" w:cstheme="minorHAnsi"/>
          <w:sz w:val="22"/>
          <w:szCs w:val="22"/>
        </w:rPr>
        <w:t>l desempeño institucional</w:t>
      </w:r>
      <w:r w:rsidR="007201EC" w:rsidRPr="00AF0C9C">
        <w:rPr>
          <w:rFonts w:asciiTheme="minorHAnsi" w:hAnsiTheme="minorHAnsi" w:cstheme="minorHAnsi"/>
          <w:sz w:val="22"/>
          <w:szCs w:val="22"/>
        </w:rPr>
        <w:t>. E</w:t>
      </w:r>
      <w:r w:rsidR="00F84B01" w:rsidRPr="00AF0C9C">
        <w:rPr>
          <w:rFonts w:asciiTheme="minorHAnsi" w:hAnsiTheme="minorHAnsi" w:cstheme="minorHAnsi"/>
          <w:sz w:val="22"/>
          <w:szCs w:val="22"/>
        </w:rPr>
        <w:t xml:space="preserve">s decir, </w:t>
      </w:r>
      <w:r w:rsidR="00F84B01" w:rsidRPr="00AF0C9C">
        <w:rPr>
          <w:rFonts w:asciiTheme="minorHAnsi" w:hAnsiTheme="minorHAnsi" w:cstheme="minorHAnsi"/>
          <w:color w:val="auto"/>
          <w:sz w:val="22"/>
          <w:szCs w:val="22"/>
        </w:rPr>
        <w:t xml:space="preserve">verificar </w:t>
      </w:r>
      <w:r w:rsidR="00F84B01" w:rsidRPr="00AF0C9C">
        <w:rPr>
          <w:rFonts w:asciiTheme="minorHAnsi" w:hAnsiTheme="minorHAnsi" w:cstheme="minorHAnsi"/>
          <w:sz w:val="22"/>
          <w:szCs w:val="22"/>
        </w:rPr>
        <w:t xml:space="preserve">permanentemente </w:t>
      </w:r>
      <w:r w:rsidR="00F84B01" w:rsidRPr="00AF0C9C">
        <w:rPr>
          <w:rFonts w:asciiTheme="minorHAnsi" w:hAnsiTheme="minorHAnsi" w:cstheme="minorHAnsi"/>
          <w:color w:val="auto"/>
          <w:sz w:val="22"/>
          <w:szCs w:val="22"/>
        </w:rPr>
        <w:t>que la ejecución de las actividades, el cumplimiento de metas o el uso de recursos correspondan con lo programado en la planeación institucional</w:t>
      </w:r>
      <w:r w:rsidR="00647347" w:rsidRPr="00AF0C9C">
        <w:rPr>
          <w:rFonts w:asciiTheme="minorHAnsi" w:hAnsiTheme="minorHAnsi" w:cstheme="minorHAnsi"/>
          <w:color w:val="auto"/>
          <w:sz w:val="22"/>
          <w:szCs w:val="22"/>
        </w:rPr>
        <w:t>.</w:t>
      </w:r>
    </w:p>
    <w:p w14:paraId="0AE59A96" w14:textId="77777777" w:rsidR="00F84B01" w:rsidRPr="00AF0C9C" w:rsidRDefault="00F84B01" w:rsidP="00AF0C9C">
      <w:pPr>
        <w:pStyle w:val="Prrafodelista"/>
        <w:autoSpaceDE w:val="0"/>
        <w:autoSpaceDN w:val="0"/>
        <w:adjustRightInd w:val="0"/>
        <w:ind w:left="284"/>
        <w:rPr>
          <w:rFonts w:asciiTheme="minorHAnsi" w:hAnsiTheme="minorHAnsi" w:cstheme="minorHAnsi"/>
          <w:sz w:val="22"/>
          <w:szCs w:val="22"/>
        </w:rPr>
      </w:pPr>
    </w:p>
    <w:p w14:paraId="2568170E" w14:textId="1C8EF12C" w:rsidR="00F84B01" w:rsidRPr="00AF0C9C" w:rsidRDefault="00F84B01" w:rsidP="00AF0C9C">
      <w:pPr>
        <w:autoSpaceDE w:val="0"/>
        <w:autoSpaceDN w:val="0"/>
        <w:adjustRightInd w:val="0"/>
        <w:ind w:left="284"/>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En este punto</w:t>
      </w:r>
      <w:r w:rsidR="007201EC" w:rsidRPr="00AF0C9C">
        <w:rPr>
          <w:rFonts w:asciiTheme="minorHAnsi" w:hAnsiTheme="minorHAnsi" w:cstheme="minorHAnsi"/>
          <w:color w:val="000000" w:themeColor="text1"/>
          <w:sz w:val="22"/>
          <w:szCs w:val="22"/>
        </w:rPr>
        <w:t>,</w:t>
      </w:r>
      <w:r w:rsidRPr="00AF0C9C">
        <w:rPr>
          <w:rFonts w:asciiTheme="minorHAnsi" w:hAnsiTheme="minorHAnsi" w:cstheme="minorHAnsi"/>
          <w:color w:val="000000" w:themeColor="text1"/>
          <w:sz w:val="22"/>
          <w:szCs w:val="22"/>
        </w:rPr>
        <w:t xml:space="preserve"> es importante señalar que la ejecución de programas, planes y proyectos</w:t>
      </w:r>
      <w:r w:rsidR="007201EC" w:rsidRPr="00AF0C9C">
        <w:rPr>
          <w:rFonts w:asciiTheme="minorHAnsi" w:hAnsiTheme="minorHAnsi" w:cstheme="minorHAnsi"/>
          <w:color w:val="000000" w:themeColor="text1"/>
          <w:sz w:val="22"/>
          <w:szCs w:val="22"/>
        </w:rPr>
        <w:t xml:space="preserve"> </w:t>
      </w:r>
      <w:r w:rsidRPr="00AF0C9C">
        <w:rPr>
          <w:rFonts w:asciiTheme="minorHAnsi" w:hAnsiTheme="minorHAnsi" w:cstheme="minorHAnsi"/>
          <w:color w:val="000000" w:themeColor="text1"/>
          <w:sz w:val="22"/>
          <w:szCs w:val="22"/>
        </w:rPr>
        <w:t>se debe medir en los diferentes momentos o etapas de su desarrollo, para garantizar el logro de los resultados previstos</w:t>
      </w:r>
      <w:r w:rsidR="00A07248" w:rsidRPr="00AF0C9C">
        <w:rPr>
          <w:rFonts w:asciiTheme="minorHAnsi" w:hAnsiTheme="minorHAnsi" w:cstheme="minorHAnsi"/>
          <w:color w:val="000000" w:themeColor="text1"/>
          <w:sz w:val="22"/>
          <w:szCs w:val="22"/>
        </w:rPr>
        <w:t xml:space="preserve"> y</w:t>
      </w:r>
      <w:r w:rsidRPr="00AF0C9C">
        <w:rPr>
          <w:rFonts w:asciiTheme="minorHAnsi" w:hAnsiTheme="minorHAnsi" w:cstheme="minorHAnsi"/>
          <w:color w:val="000000" w:themeColor="text1"/>
          <w:sz w:val="22"/>
          <w:szCs w:val="22"/>
        </w:rPr>
        <w:t xml:space="preserve"> </w:t>
      </w:r>
      <w:r w:rsidR="007201EC" w:rsidRPr="00AF0C9C">
        <w:rPr>
          <w:rFonts w:asciiTheme="minorHAnsi" w:hAnsiTheme="minorHAnsi" w:cstheme="minorHAnsi"/>
          <w:color w:val="000000" w:themeColor="text1"/>
          <w:sz w:val="22"/>
          <w:szCs w:val="22"/>
        </w:rPr>
        <w:t xml:space="preserve">de </w:t>
      </w:r>
      <w:r w:rsidRPr="00AF0C9C">
        <w:rPr>
          <w:rFonts w:asciiTheme="minorHAnsi" w:hAnsiTheme="minorHAnsi" w:cstheme="minorHAnsi"/>
          <w:color w:val="000000" w:themeColor="text1"/>
          <w:sz w:val="22"/>
          <w:szCs w:val="22"/>
        </w:rPr>
        <w:t>la MEGA</w:t>
      </w:r>
      <w:r w:rsidR="00A07248" w:rsidRPr="00AF0C9C">
        <w:rPr>
          <w:rFonts w:asciiTheme="minorHAnsi" w:hAnsiTheme="minorHAnsi" w:cstheme="minorHAnsi"/>
          <w:color w:val="000000" w:themeColor="text1"/>
          <w:sz w:val="22"/>
          <w:szCs w:val="22"/>
        </w:rPr>
        <w:t xml:space="preserve">, e identificar </w:t>
      </w:r>
      <w:r w:rsidRPr="00AF0C9C">
        <w:rPr>
          <w:rFonts w:asciiTheme="minorHAnsi" w:hAnsiTheme="minorHAnsi" w:cstheme="minorHAnsi"/>
          <w:color w:val="000000" w:themeColor="text1"/>
          <w:sz w:val="22"/>
          <w:szCs w:val="22"/>
        </w:rPr>
        <w:t>con mayor precisión las oportunidades de mejora que se deban emprender.</w:t>
      </w:r>
      <w:r w:rsidR="00F34DAC" w:rsidRPr="00AF0C9C">
        <w:rPr>
          <w:rFonts w:asciiTheme="minorHAnsi" w:hAnsiTheme="minorHAnsi" w:cstheme="minorHAnsi"/>
          <w:color w:val="000000" w:themeColor="text1"/>
          <w:sz w:val="22"/>
          <w:szCs w:val="22"/>
        </w:rPr>
        <w:t xml:space="preserve"> </w:t>
      </w:r>
    </w:p>
    <w:p w14:paraId="25492E28" w14:textId="77777777" w:rsidR="00B44686" w:rsidRPr="00AF0C9C" w:rsidRDefault="00B44686" w:rsidP="00AF0C9C">
      <w:pPr>
        <w:pStyle w:val="Prrafodelista"/>
        <w:autoSpaceDE w:val="0"/>
        <w:autoSpaceDN w:val="0"/>
        <w:adjustRightInd w:val="0"/>
        <w:ind w:left="284"/>
        <w:rPr>
          <w:rFonts w:asciiTheme="minorHAnsi" w:hAnsiTheme="minorHAnsi" w:cstheme="minorHAnsi"/>
          <w:color w:val="auto"/>
          <w:sz w:val="22"/>
          <w:szCs w:val="22"/>
        </w:rPr>
      </w:pPr>
    </w:p>
    <w:p w14:paraId="037C859C" w14:textId="32C6D697" w:rsidR="00F84B01" w:rsidRPr="00AF0C9C" w:rsidRDefault="00F84B01" w:rsidP="00AF0C9C">
      <w:pPr>
        <w:pStyle w:val="Prrafodelista"/>
        <w:autoSpaceDE w:val="0"/>
        <w:autoSpaceDN w:val="0"/>
        <w:adjustRightInd w:val="0"/>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Los indicadores de desempeño más utilizados son de eficiencia (relación entre el resultado alcanzado y los recursos utilizados); eficacia (grado en el que se realizan las actividades planeadas y se logran los resultados planeados) y efectividad (medida en que la </w:t>
      </w:r>
      <w:r w:rsidR="00B44686" w:rsidRPr="00AF0C9C">
        <w:rPr>
          <w:rFonts w:asciiTheme="minorHAnsi" w:hAnsiTheme="minorHAnsi" w:cstheme="minorHAnsi"/>
          <w:color w:val="auto"/>
          <w:sz w:val="22"/>
          <w:szCs w:val="22"/>
        </w:rPr>
        <w:t>gestión permite</w:t>
      </w:r>
      <w:r w:rsidRPr="00AF0C9C">
        <w:rPr>
          <w:rFonts w:asciiTheme="minorHAnsi" w:hAnsiTheme="minorHAnsi" w:cstheme="minorHAnsi"/>
          <w:color w:val="auto"/>
          <w:sz w:val="22"/>
          <w:szCs w:val="22"/>
        </w:rPr>
        <w:t xml:space="preserve"> el logro de los resultados planeados con un manejo óptimo de los recursos</w:t>
      </w:r>
      <w:r w:rsidR="007201EC"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y aquellos relacionados con la calidad en la prestación de los servicios.</w:t>
      </w:r>
      <w:r w:rsidR="00C06710" w:rsidRPr="00AF0C9C">
        <w:rPr>
          <w:rFonts w:asciiTheme="minorHAnsi" w:hAnsiTheme="minorHAnsi" w:cstheme="minorHAnsi"/>
          <w:color w:val="auto"/>
          <w:sz w:val="22"/>
          <w:szCs w:val="22"/>
        </w:rPr>
        <w:t xml:space="preserve"> </w:t>
      </w:r>
    </w:p>
    <w:p w14:paraId="5B1E5350" w14:textId="77777777" w:rsidR="00F84B01" w:rsidRPr="00AF0C9C" w:rsidRDefault="00F84B01" w:rsidP="00AF0C9C">
      <w:pPr>
        <w:pStyle w:val="Prrafodelista"/>
        <w:autoSpaceDE w:val="0"/>
        <w:autoSpaceDN w:val="0"/>
        <w:adjustRightInd w:val="0"/>
        <w:ind w:left="284"/>
        <w:rPr>
          <w:rFonts w:asciiTheme="minorHAnsi" w:hAnsiTheme="minorHAnsi" w:cstheme="minorHAnsi"/>
          <w:color w:val="auto"/>
          <w:sz w:val="22"/>
          <w:szCs w:val="22"/>
        </w:rPr>
      </w:pPr>
    </w:p>
    <w:p w14:paraId="072D7792" w14:textId="0AED4842" w:rsidR="007201EC" w:rsidRPr="00AF0C9C" w:rsidRDefault="006F0B22" w:rsidP="00AF0C9C">
      <w:pPr>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919360" behindDoc="0" locked="0" layoutInCell="1" allowOverlap="1" wp14:anchorId="1D17AD29" wp14:editId="305ACEF8">
            <wp:simplePos x="0" y="0"/>
            <wp:positionH relativeFrom="column">
              <wp:posOffset>181155</wp:posOffset>
            </wp:positionH>
            <wp:positionV relativeFrom="paragraph">
              <wp:posOffset>16810</wp:posOffset>
            </wp:positionV>
            <wp:extent cx="396142" cy="324000"/>
            <wp:effectExtent l="0" t="0" r="4445" b="0"/>
            <wp:wrapSquare wrapText="bothSides"/>
            <wp:docPr id="14341" name="Imagen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 r="97040" b="-1"/>
                    <a:stretch/>
                  </pic:blipFill>
                  <pic:spPr bwMode="auto">
                    <a:xfrm>
                      <a:off x="0" y="0"/>
                      <a:ext cx="396142" cy="324000"/>
                    </a:xfrm>
                    <a:prstGeom prst="rect">
                      <a:avLst/>
                    </a:prstGeom>
                    <a:noFill/>
                    <a:ln>
                      <a:noFill/>
                    </a:ln>
                    <a:extLst>
                      <a:ext uri="{53640926-AAD7-44D8-BBD7-CCE9431645EC}">
                        <a14:shadowObscured xmlns:a14="http://schemas.microsoft.com/office/drawing/2010/main"/>
                      </a:ext>
                    </a:extLst>
                  </pic:spPr>
                </pic:pic>
              </a:graphicData>
            </a:graphic>
          </wp:anchor>
        </w:drawing>
      </w:r>
      <w:r w:rsidRPr="00AF0C9C">
        <w:rPr>
          <w:rFonts w:asciiTheme="minorHAnsi" w:hAnsiTheme="minorHAnsi" w:cstheme="minorHAnsi"/>
          <w:color w:val="auto"/>
          <w:sz w:val="22"/>
          <w:szCs w:val="22"/>
        </w:rPr>
        <w:t>Para el componente de Servicio al Ciudadano, el Programa Nacional de Servicio al Ciudadano</w:t>
      </w:r>
      <w:r w:rsidR="007201EC" w:rsidRPr="00AF0C9C">
        <w:rPr>
          <w:rFonts w:asciiTheme="minorHAnsi" w:hAnsiTheme="minorHAnsi" w:cstheme="minorHAnsi"/>
          <w:color w:val="auto"/>
          <w:sz w:val="22"/>
          <w:szCs w:val="22"/>
        </w:rPr>
        <w:t xml:space="preserve"> del DNP</w:t>
      </w:r>
      <w:r w:rsidRPr="00AF0C9C">
        <w:rPr>
          <w:rFonts w:asciiTheme="minorHAnsi" w:hAnsiTheme="minorHAnsi" w:cstheme="minorHAnsi"/>
          <w:color w:val="auto"/>
          <w:sz w:val="22"/>
          <w:szCs w:val="22"/>
        </w:rPr>
        <w:t>, a través de la Guía de Implementación de la Norma de Excelencia en Servicio al Ciudadano, dispone mecanismos para la medición y mejora, tanto de la prestación, como de la gestión del servicio</w:t>
      </w:r>
      <w:r w:rsidR="007201EC" w:rsidRPr="00AF0C9C">
        <w:rPr>
          <w:rFonts w:asciiTheme="minorHAnsi" w:hAnsiTheme="minorHAnsi" w:cstheme="minorHAnsi"/>
          <w:color w:val="auto"/>
          <w:sz w:val="22"/>
          <w:szCs w:val="22"/>
        </w:rPr>
        <w:t xml:space="preserve">. Allí proporciona </w:t>
      </w:r>
      <w:r w:rsidRPr="00AF0C9C">
        <w:rPr>
          <w:rFonts w:asciiTheme="minorHAnsi" w:hAnsiTheme="minorHAnsi" w:cstheme="minorHAnsi"/>
          <w:color w:val="auto"/>
          <w:sz w:val="22"/>
          <w:szCs w:val="22"/>
        </w:rPr>
        <w:t>lineamientos para medir el desempeño de los sistemas de servicio al ciudadano de las entidades de la administración pública y la respectiva percepción ciudadana</w:t>
      </w:r>
      <w:r w:rsidR="007201EC" w:rsidRPr="00AF0C9C">
        <w:rPr>
          <w:rFonts w:asciiTheme="minorHAnsi" w:hAnsiTheme="minorHAnsi" w:cstheme="minorHAnsi"/>
          <w:color w:val="auto"/>
          <w:sz w:val="22"/>
          <w:szCs w:val="22"/>
        </w:rPr>
        <w:t>.</w:t>
      </w:r>
    </w:p>
    <w:p w14:paraId="142D5887" w14:textId="77777777" w:rsidR="007201EC" w:rsidRPr="00AF0C9C" w:rsidRDefault="007201EC" w:rsidP="00AF0C9C">
      <w:pPr>
        <w:ind w:left="1134"/>
        <w:rPr>
          <w:rFonts w:asciiTheme="minorHAnsi" w:hAnsiTheme="minorHAnsi" w:cstheme="minorHAnsi"/>
          <w:color w:val="auto"/>
          <w:sz w:val="22"/>
          <w:szCs w:val="22"/>
        </w:rPr>
      </w:pPr>
    </w:p>
    <w:p w14:paraId="3D7336A3" w14:textId="49CD78CF" w:rsidR="007201EC" w:rsidRPr="00AF0C9C" w:rsidRDefault="006F0B22"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En esta </w:t>
      </w:r>
      <w:r w:rsidR="007201EC" w:rsidRPr="00AF0C9C">
        <w:rPr>
          <w:rFonts w:asciiTheme="minorHAnsi" w:hAnsiTheme="minorHAnsi" w:cstheme="minorHAnsi"/>
          <w:color w:val="auto"/>
          <w:sz w:val="22"/>
          <w:szCs w:val="22"/>
        </w:rPr>
        <w:t>guía</w:t>
      </w:r>
      <w:r w:rsidRPr="00AF0C9C">
        <w:rPr>
          <w:rFonts w:asciiTheme="minorHAnsi" w:hAnsiTheme="minorHAnsi" w:cstheme="minorHAnsi"/>
          <w:color w:val="auto"/>
          <w:sz w:val="22"/>
          <w:szCs w:val="22"/>
        </w:rPr>
        <w:t>, también se plantean acciones para direccionar a las entidades en la mejora continua de sus sistemas de servicio, las cuales deben ser priorizadas de acuerdo con las mediciones de desempeño y percepción.​ Esta y otras herramientas se encuentran disponibles en</w:t>
      </w:r>
      <w:r w:rsidR="007201EC" w:rsidRPr="00AF0C9C">
        <w:rPr>
          <w:rFonts w:asciiTheme="minorHAnsi" w:hAnsiTheme="minorHAnsi" w:cstheme="minorHAnsi"/>
          <w:color w:val="auto"/>
          <w:sz w:val="22"/>
          <w:szCs w:val="22"/>
        </w:rPr>
        <w:t>:</w:t>
      </w:r>
    </w:p>
    <w:p w14:paraId="048C8003" w14:textId="6AA07995" w:rsidR="006F0B22" w:rsidRPr="00AF0C9C" w:rsidRDefault="00CD374B" w:rsidP="00AF0C9C">
      <w:pPr>
        <w:ind w:left="1134"/>
        <w:rPr>
          <w:rFonts w:asciiTheme="minorHAnsi" w:hAnsiTheme="minorHAnsi" w:cstheme="minorHAnsi"/>
          <w:sz w:val="22"/>
          <w:szCs w:val="22"/>
        </w:rPr>
      </w:pPr>
      <w:hyperlink r:id="rId118" w:history="1">
        <w:r w:rsidR="006F0B22" w:rsidRPr="00AF0C9C">
          <w:rPr>
            <w:rStyle w:val="Hipervnculo"/>
            <w:rFonts w:asciiTheme="minorHAnsi" w:hAnsiTheme="minorHAnsi" w:cstheme="minorHAnsi"/>
            <w:sz w:val="22"/>
            <w:szCs w:val="22"/>
          </w:rPr>
          <w:t>https://www.dnp.gov.co/programa-nacional-del-servicio-al-ciudadano/Paginas/programa-nacional-del-servicio-al-ciudadano.aspx</w:t>
        </w:r>
      </w:hyperlink>
      <w:r w:rsidR="006F0B22" w:rsidRPr="00AF0C9C">
        <w:rPr>
          <w:rFonts w:asciiTheme="minorHAnsi" w:hAnsiTheme="minorHAnsi" w:cstheme="minorHAnsi"/>
          <w:sz w:val="22"/>
          <w:szCs w:val="22"/>
        </w:rPr>
        <w:t xml:space="preserve"> </w:t>
      </w:r>
    </w:p>
    <w:p w14:paraId="4F8578C3" w14:textId="77777777" w:rsidR="00F9314F" w:rsidRPr="00AF0C9C" w:rsidRDefault="00F9314F" w:rsidP="00AF0C9C">
      <w:pPr>
        <w:ind w:left="1134"/>
        <w:rPr>
          <w:rFonts w:asciiTheme="minorHAnsi" w:hAnsiTheme="minorHAnsi" w:cstheme="minorHAnsi"/>
          <w:sz w:val="22"/>
          <w:szCs w:val="22"/>
        </w:rPr>
      </w:pPr>
    </w:p>
    <w:p w14:paraId="37CC9A69" w14:textId="296547E9" w:rsidR="00F9314F" w:rsidRPr="00AF0C9C" w:rsidRDefault="00F9314F" w:rsidP="00AF0C9C">
      <w:pPr>
        <w:ind w:left="1134"/>
        <w:rPr>
          <w:rFonts w:asciiTheme="minorHAnsi" w:hAnsiTheme="minorHAnsi" w:cstheme="minorHAnsi"/>
          <w:sz w:val="22"/>
          <w:szCs w:val="22"/>
        </w:rPr>
      </w:pPr>
      <w:r w:rsidRPr="00AF0C9C">
        <w:rPr>
          <w:rFonts w:asciiTheme="minorHAnsi" w:hAnsiTheme="minorHAnsi" w:cstheme="minorHAnsi"/>
          <w:sz w:val="22"/>
          <w:szCs w:val="22"/>
        </w:rPr>
        <w:t xml:space="preserve">También se recomienda consultar los siguientes documentos elaborados por el </w:t>
      </w:r>
      <w:r w:rsidR="007201EC" w:rsidRPr="00AF0C9C">
        <w:rPr>
          <w:rFonts w:asciiTheme="minorHAnsi" w:hAnsiTheme="minorHAnsi" w:cstheme="minorHAnsi"/>
          <w:sz w:val="22"/>
          <w:szCs w:val="22"/>
        </w:rPr>
        <w:t>DNP</w:t>
      </w:r>
      <w:r w:rsidRPr="00AF0C9C">
        <w:rPr>
          <w:rFonts w:asciiTheme="minorHAnsi" w:hAnsiTheme="minorHAnsi" w:cstheme="minorHAnsi"/>
          <w:sz w:val="22"/>
          <w:szCs w:val="22"/>
        </w:rPr>
        <w:t xml:space="preserve">: </w:t>
      </w:r>
      <w:r w:rsidRPr="00AF0C9C">
        <w:rPr>
          <w:rFonts w:asciiTheme="minorHAnsi" w:hAnsiTheme="minorHAnsi" w:cstheme="minorHAnsi"/>
          <w:i/>
          <w:sz w:val="22"/>
          <w:szCs w:val="22"/>
        </w:rPr>
        <w:t>Orientaciones para que un alcalde o gobernador diseñe o implemente un sistema de seguimiento a su plan de desarrollo</w:t>
      </w:r>
      <w:r w:rsidR="007201EC" w:rsidRPr="00AF0C9C">
        <w:rPr>
          <w:rFonts w:asciiTheme="minorHAnsi" w:hAnsiTheme="minorHAnsi" w:cstheme="minorHAnsi"/>
          <w:i/>
          <w:sz w:val="22"/>
          <w:szCs w:val="22"/>
        </w:rPr>
        <w:t>,</w:t>
      </w:r>
      <w:r w:rsidRPr="00AF0C9C">
        <w:rPr>
          <w:rFonts w:asciiTheme="minorHAnsi" w:hAnsiTheme="minorHAnsi" w:cstheme="minorHAnsi"/>
          <w:sz w:val="22"/>
          <w:szCs w:val="22"/>
        </w:rPr>
        <w:t xml:space="preserve"> disponible en:</w:t>
      </w:r>
    </w:p>
    <w:p w14:paraId="3F4C9000" w14:textId="77777777" w:rsidR="00F9314F" w:rsidRPr="00AF0C9C" w:rsidRDefault="00CD374B" w:rsidP="00AF0C9C">
      <w:pPr>
        <w:ind w:left="1134"/>
        <w:rPr>
          <w:rFonts w:asciiTheme="minorHAnsi" w:hAnsiTheme="minorHAnsi" w:cstheme="minorHAnsi"/>
          <w:sz w:val="22"/>
          <w:szCs w:val="22"/>
        </w:rPr>
      </w:pPr>
      <w:hyperlink r:id="rId119" w:history="1">
        <w:r w:rsidR="00F9314F" w:rsidRPr="00AF0C9C">
          <w:rPr>
            <w:rStyle w:val="Hipervnculo"/>
            <w:rFonts w:asciiTheme="minorHAnsi" w:hAnsiTheme="minorHAnsi" w:cstheme="minorHAnsi"/>
            <w:sz w:val="22"/>
            <w:szCs w:val="22"/>
          </w:rPr>
          <w:t>https://colaboracion.dnp.gov.co/CDT/Sinergia/Documentos/Gu%C3%ADa%20Sinergia%20Territorial_2013.pdf</w:t>
        </w:r>
      </w:hyperlink>
      <w:r w:rsidR="00F9314F" w:rsidRPr="00AF0C9C">
        <w:rPr>
          <w:rFonts w:asciiTheme="minorHAnsi" w:hAnsiTheme="minorHAnsi" w:cstheme="minorHAnsi"/>
          <w:sz w:val="22"/>
          <w:szCs w:val="22"/>
        </w:rPr>
        <w:t xml:space="preserve"> </w:t>
      </w:r>
    </w:p>
    <w:p w14:paraId="2A4D60F9" w14:textId="77777777" w:rsidR="00AB296D" w:rsidRPr="00AF0C9C" w:rsidRDefault="00AB296D" w:rsidP="00AF0C9C">
      <w:pPr>
        <w:pStyle w:val="Prrafodelista"/>
        <w:autoSpaceDE w:val="0"/>
        <w:autoSpaceDN w:val="0"/>
        <w:adjustRightInd w:val="0"/>
        <w:ind w:left="284"/>
        <w:rPr>
          <w:rFonts w:asciiTheme="minorHAnsi" w:hAnsiTheme="minorHAnsi" w:cstheme="minorHAnsi"/>
          <w:color w:val="auto"/>
          <w:sz w:val="22"/>
          <w:szCs w:val="22"/>
        </w:rPr>
      </w:pPr>
    </w:p>
    <w:p w14:paraId="356F1342" w14:textId="77777777" w:rsidR="00901807" w:rsidRPr="00AF0C9C" w:rsidRDefault="003C66F9" w:rsidP="00AF0C9C">
      <w:pPr>
        <w:pStyle w:val="Prrafodelista"/>
        <w:numPr>
          <w:ilvl w:val="0"/>
          <w:numId w:val="1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sz w:val="22"/>
          <w:szCs w:val="22"/>
        </w:rPr>
        <w:t>Efectuar la e</w:t>
      </w:r>
      <w:r w:rsidR="00C06710" w:rsidRPr="00AF0C9C">
        <w:rPr>
          <w:rFonts w:asciiTheme="minorHAnsi" w:hAnsiTheme="minorHAnsi" w:cstheme="minorHAnsi"/>
          <w:sz w:val="22"/>
          <w:szCs w:val="22"/>
        </w:rPr>
        <w:t>valua</w:t>
      </w:r>
      <w:r w:rsidRPr="00AF0C9C">
        <w:rPr>
          <w:rFonts w:asciiTheme="minorHAnsi" w:hAnsiTheme="minorHAnsi" w:cstheme="minorHAnsi"/>
          <w:sz w:val="22"/>
          <w:szCs w:val="22"/>
        </w:rPr>
        <w:t>ción d</w:t>
      </w:r>
      <w:r w:rsidR="00C06710" w:rsidRPr="00AF0C9C">
        <w:rPr>
          <w:rFonts w:asciiTheme="minorHAnsi" w:hAnsiTheme="minorHAnsi" w:cstheme="minorHAnsi"/>
          <w:sz w:val="22"/>
          <w:szCs w:val="22"/>
        </w:rPr>
        <w:t>el logro de los resultados (y si es posible, los impactos generados por estos)</w:t>
      </w:r>
      <w:r w:rsidR="00F25B23" w:rsidRPr="00AF0C9C">
        <w:rPr>
          <w:rFonts w:asciiTheme="minorHAnsi" w:hAnsiTheme="minorHAnsi" w:cstheme="minorHAnsi"/>
          <w:sz w:val="22"/>
          <w:szCs w:val="22"/>
        </w:rPr>
        <w:t>.</w:t>
      </w:r>
    </w:p>
    <w:p w14:paraId="014293BC" w14:textId="77777777" w:rsidR="00F25B23" w:rsidRPr="00AF0C9C" w:rsidRDefault="00F25B23" w:rsidP="00AF0C9C">
      <w:pPr>
        <w:autoSpaceDE w:val="0"/>
        <w:autoSpaceDN w:val="0"/>
        <w:adjustRightInd w:val="0"/>
        <w:rPr>
          <w:rFonts w:asciiTheme="minorHAnsi" w:hAnsiTheme="minorHAnsi" w:cstheme="minorHAnsi"/>
          <w:color w:val="auto"/>
          <w:sz w:val="22"/>
          <w:szCs w:val="22"/>
        </w:rPr>
      </w:pPr>
    </w:p>
    <w:p w14:paraId="722A5515" w14:textId="4DB005B0" w:rsidR="00F25B23" w:rsidRPr="00AF0C9C" w:rsidRDefault="00F25B23" w:rsidP="00AF0C9C">
      <w:pPr>
        <w:autoSpaceDE w:val="0"/>
        <w:autoSpaceDN w:val="0"/>
        <w:adjustRightInd w:val="0"/>
        <w:ind w:left="284"/>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 xml:space="preserve">Dado que el </w:t>
      </w:r>
      <w:r w:rsidR="007201EC" w:rsidRPr="00AF0C9C">
        <w:rPr>
          <w:rFonts w:asciiTheme="minorHAnsi" w:hAnsiTheme="minorHAnsi" w:cstheme="minorHAnsi"/>
          <w:color w:val="000000" w:themeColor="text1"/>
          <w:sz w:val="22"/>
          <w:szCs w:val="22"/>
        </w:rPr>
        <w:t xml:space="preserve">MIPGv2 </w:t>
      </w:r>
      <w:r w:rsidRPr="00AF0C9C">
        <w:rPr>
          <w:rFonts w:asciiTheme="minorHAnsi" w:hAnsiTheme="minorHAnsi" w:cstheme="minorHAnsi"/>
          <w:color w:val="000000" w:themeColor="text1"/>
          <w:sz w:val="22"/>
          <w:szCs w:val="22"/>
        </w:rPr>
        <w:t>se enmarca en la Gestión para Resultados, este es tal vez el ejercicio que mayor información proporciona para determinar</w:t>
      </w:r>
      <w:r w:rsidR="00A20753" w:rsidRPr="00AF0C9C">
        <w:rPr>
          <w:rFonts w:asciiTheme="minorHAnsi" w:hAnsiTheme="minorHAnsi" w:cstheme="minorHAnsi"/>
          <w:color w:val="000000" w:themeColor="text1"/>
          <w:sz w:val="22"/>
          <w:szCs w:val="22"/>
        </w:rPr>
        <w:t>,</w:t>
      </w:r>
      <w:r w:rsidRPr="00AF0C9C">
        <w:rPr>
          <w:rFonts w:asciiTheme="minorHAnsi" w:hAnsiTheme="minorHAnsi" w:cstheme="minorHAnsi"/>
          <w:color w:val="000000" w:themeColor="text1"/>
          <w:sz w:val="22"/>
          <w:szCs w:val="22"/>
        </w:rPr>
        <w:t xml:space="preserve"> no solo si los resultados obtenidos corresponden a los deseados o planeados</w:t>
      </w:r>
      <w:r w:rsidR="00A20753" w:rsidRPr="00AF0C9C">
        <w:rPr>
          <w:rFonts w:asciiTheme="minorHAnsi" w:hAnsiTheme="minorHAnsi" w:cstheme="minorHAnsi"/>
          <w:color w:val="000000" w:themeColor="text1"/>
          <w:sz w:val="22"/>
          <w:szCs w:val="22"/>
        </w:rPr>
        <w:t>,</w:t>
      </w:r>
      <w:r w:rsidRPr="00AF0C9C">
        <w:rPr>
          <w:rFonts w:asciiTheme="minorHAnsi" w:hAnsiTheme="minorHAnsi" w:cstheme="minorHAnsi"/>
          <w:color w:val="000000" w:themeColor="text1"/>
          <w:sz w:val="22"/>
          <w:szCs w:val="22"/>
        </w:rPr>
        <w:t xml:space="preserve"> sino si </w:t>
      </w:r>
      <w:r w:rsidR="007201EC" w:rsidRPr="00AF0C9C">
        <w:rPr>
          <w:rFonts w:asciiTheme="minorHAnsi" w:hAnsiTheme="minorHAnsi" w:cstheme="minorHAnsi"/>
          <w:color w:val="000000" w:themeColor="text1"/>
          <w:sz w:val="22"/>
          <w:szCs w:val="22"/>
        </w:rPr>
        <w:t xml:space="preserve">éstos </w:t>
      </w:r>
      <w:r w:rsidRPr="00AF0C9C">
        <w:rPr>
          <w:rFonts w:asciiTheme="minorHAnsi" w:hAnsiTheme="minorHAnsi" w:cstheme="minorHAnsi"/>
          <w:color w:val="000000" w:themeColor="text1"/>
          <w:sz w:val="22"/>
          <w:szCs w:val="22"/>
        </w:rPr>
        <w:t>generaron los cambios esperados en términos de la satisfacción de las necesidades o solución de problemas de los grupos de valor.</w:t>
      </w:r>
    </w:p>
    <w:p w14:paraId="5D0EF2E6" w14:textId="77777777" w:rsidR="00F25B23" w:rsidRPr="00AF0C9C" w:rsidRDefault="00F25B23" w:rsidP="00AF0C9C">
      <w:pPr>
        <w:pStyle w:val="Prrafodelista"/>
        <w:autoSpaceDE w:val="0"/>
        <w:autoSpaceDN w:val="0"/>
        <w:adjustRightInd w:val="0"/>
        <w:ind w:left="284"/>
        <w:rPr>
          <w:rFonts w:asciiTheme="minorHAnsi" w:hAnsiTheme="minorHAnsi" w:cstheme="minorHAnsi"/>
          <w:color w:val="000000" w:themeColor="text1"/>
          <w:sz w:val="22"/>
          <w:szCs w:val="22"/>
        </w:rPr>
      </w:pPr>
    </w:p>
    <w:p w14:paraId="21895911" w14:textId="34EAFEB0" w:rsidR="00F25B23" w:rsidRPr="00AF0C9C" w:rsidRDefault="00F25B23" w:rsidP="00AF0C9C">
      <w:pPr>
        <w:autoSpaceDE w:val="0"/>
        <w:autoSpaceDN w:val="0"/>
        <w:adjustRightInd w:val="0"/>
        <w:ind w:left="284"/>
        <w:rPr>
          <w:rFonts w:asciiTheme="minorHAnsi" w:hAnsiTheme="minorHAnsi" w:cstheme="minorHAnsi"/>
          <w:color w:val="000000" w:themeColor="text1"/>
          <w:sz w:val="22"/>
          <w:szCs w:val="22"/>
        </w:rPr>
      </w:pPr>
      <w:r w:rsidRPr="00AF0C9C">
        <w:rPr>
          <w:rFonts w:asciiTheme="minorHAnsi" w:hAnsiTheme="minorHAnsi" w:cstheme="minorHAnsi"/>
          <w:color w:val="000000" w:themeColor="text1"/>
          <w:sz w:val="22"/>
          <w:szCs w:val="22"/>
        </w:rPr>
        <w:t>Los indicadores de desempeño más utilizados en estos casos son</w:t>
      </w:r>
      <w:r w:rsidR="007201EC" w:rsidRPr="00AF0C9C">
        <w:rPr>
          <w:rFonts w:asciiTheme="minorHAnsi" w:hAnsiTheme="minorHAnsi" w:cstheme="minorHAnsi"/>
          <w:color w:val="000000" w:themeColor="text1"/>
          <w:sz w:val="22"/>
          <w:szCs w:val="22"/>
        </w:rPr>
        <w:t xml:space="preserve">: a) </w:t>
      </w:r>
      <w:r w:rsidRPr="00AF0C9C">
        <w:rPr>
          <w:rFonts w:asciiTheme="minorHAnsi" w:hAnsiTheme="minorHAnsi" w:cstheme="minorHAnsi"/>
          <w:color w:val="000000" w:themeColor="text1"/>
          <w:sz w:val="22"/>
          <w:szCs w:val="22"/>
        </w:rPr>
        <w:t>de producto (</w:t>
      </w:r>
      <w:r w:rsidR="00D40D03" w:rsidRPr="00AF0C9C">
        <w:rPr>
          <w:rFonts w:asciiTheme="minorHAnsi" w:hAnsiTheme="minorHAnsi" w:cstheme="minorHAnsi"/>
          <w:color w:val="000000" w:themeColor="text1"/>
          <w:sz w:val="22"/>
          <w:szCs w:val="22"/>
        </w:rPr>
        <w:t>muestra los bienes y servicios de manera cuantitativa producidos y provistos por la organización</w:t>
      </w:r>
      <w:r w:rsidRPr="00AF0C9C">
        <w:rPr>
          <w:rFonts w:asciiTheme="minorHAnsi" w:hAnsiTheme="minorHAnsi" w:cstheme="minorHAnsi"/>
          <w:color w:val="000000" w:themeColor="text1"/>
          <w:sz w:val="22"/>
          <w:szCs w:val="22"/>
        </w:rPr>
        <w:t>)</w:t>
      </w:r>
      <w:r w:rsidR="00D40D03" w:rsidRPr="00AF0C9C">
        <w:rPr>
          <w:rFonts w:asciiTheme="minorHAnsi" w:hAnsiTheme="minorHAnsi" w:cstheme="minorHAnsi"/>
          <w:color w:val="000000" w:themeColor="text1"/>
          <w:sz w:val="22"/>
          <w:szCs w:val="22"/>
        </w:rPr>
        <w:t>;</w:t>
      </w:r>
      <w:r w:rsidRPr="00AF0C9C">
        <w:rPr>
          <w:rFonts w:asciiTheme="minorHAnsi" w:hAnsiTheme="minorHAnsi" w:cstheme="minorHAnsi"/>
          <w:color w:val="000000" w:themeColor="text1"/>
          <w:sz w:val="22"/>
          <w:szCs w:val="22"/>
        </w:rPr>
        <w:t xml:space="preserve"> </w:t>
      </w:r>
      <w:r w:rsidR="007201EC" w:rsidRPr="00AF0C9C">
        <w:rPr>
          <w:rFonts w:asciiTheme="minorHAnsi" w:hAnsiTheme="minorHAnsi" w:cstheme="minorHAnsi"/>
          <w:color w:val="000000" w:themeColor="text1"/>
          <w:sz w:val="22"/>
          <w:szCs w:val="22"/>
        </w:rPr>
        <w:t xml:space="preserve">b) </w:t>
      </w:r>
      <w:r w:rsidR="00D40D03" w:rsidRPr="00AF0C9C">
        <w:rPr>
          <w:rFonts w:asciiTheme="minorHAnsi" w:hAnsiTheme="minorHAnsi" w:cstheme="minorHAnsi"/>
          <w:color w:val="000000" w:themeColor="text1"/>
          <w:sz w:val="22"/>
          <w:szCs w:val="22"/>
        </w:rPr>
        <w:t>de</w:t>
      </w:r>
      <w:r w:rsidRPr="00AF0C9C">
        <w:rPr>
          <w:rFonts w:asciiTheme="minorHAnsi" w:hAnsiTheme="minorHAnsi" w:cstheme="minorHAnsi"/>
          <w:color w:val="000000" w:themeColor="text1"/>
          <w:sz w:val="22"/>
          <w:szCs w:val="22"/>
        </w:rPr>
        <w:t xml:space="preserve"> resultado </w:t>
      </w:r>
      <w:r w:rsidR="00D40D03" w:rsidRPr="00AF0C9C">
        <w:rPr>
          <w:rFonts w:asciiTheme="minorHAnsi" w:hAnsiTheme="minorHAnsi" w:cstheme="minorHAnsi"/>
          <w:color w:val="000000" w:themeColor="text1"/>
          <w:sz w:val="22"/>
          <w:szCs w:val="22"/>
        </w:rPr>
        <w:t xml:space="preserve">(evidencian los cambios que se </w:t>
      </w:r>
      <w:r w:rsidR="007201EC" w:rsidRPr="00AF0C9C">
        <w:rPr>
          <w:rFonts w:asciiTheme="minorHAnsi" w:hAnsiTheme="minorHAnsi" w:cstheme="minorHAnsi"/>
          <w:color w:val="000000" w:themeColor="text1"/>
          <w:sz w:val="22"/>
          <w:szCs w:val="22"/>
        </w:rPr>
        <w:t xml:space="preserve">generan </w:t>
      </w:r>
      <w:r w:rsidR="00D40D03" w:rsidRPr="00AF0C9C">
        <w:rPr>
          <w:rFonts w:asciiTheme="minorHAnsi" w:hAnsiTheme="minorHAnsi" w:cstheme="minorHAnsi"/>
          <w:color w:val="000000" w:themeColor="text1"/>
          <w:sz w:val="22"/>
          <w:szCs w:val="22"/>
        </w:rPr>
        <w:t>en los ciudadanos una vez recibidos los bienes o servicios)</w:t>
      </w:r>
      <w:r w:rsidR="007201EC" w:rsidRPr="00AF0C9C">
        <w:rPr>
          <w:rFonts w:asciiTheme="minorHAnsi" w:hAnsiTheme="minorHAnsi" w:cstheme="minorHAnsi"/>
          <w:color w:val="000000" w:themeColor="text1"/>
          <w:sz w:val="22"/>
          <w:szCs w:val="22"/>
        </w:rPr>
        <w:t xml:space="preserve">, y c) </w:t>
      </w:r>
      <w:r w:rsidR="00D40D03" w:rsidRPr="00AF0C9C">
        <w:rPr>
          <w:rFonts w:asciiTheme="minorHAnsi" w:hAnsiTheme="minorHAnsi" w:cstheme="minorHAnsi"/>
          <w:color w:val="000000" w:themeColor="text1"/>
          <w:sz w:val="22"/>
          <w:szCs w:val="22"/>
        </w:rPr>
        <w:t xml:space="preserve">de impacto (evidencian el cambio en las condiciones objetivas que se intervinieron, esto </w:t>
      </w:r>
      <w:r w:rsidR="00B44686" w:rsidRPr="00AF0C9C">
        <w:rPr>
          <w:rFonts w:asciiTheme="minorHAnsi" w:hAnsiTheme="minorHAnsi" w:cstheme="minorHAnsi"/>
          <w:color w:val="000000" w:themeColor="text1"/>
          <w:sz w:val="22"/>
          <w:szCs w:val="22"/>
        </w:rPr>
        <w:t>es, si</w:t>
      </w:r>
      <w:r w:rsidR="00D40D03" w:rsidRPr="00AF0C9C">
        <w:rPr>
          <w:rFonts w:asciiTheme="minorHAnsi" w:hAnsiTheme="minorHAnsi" w:cstheme="minorHAnsi"/>
          <w:color w:val="000000" w:themeColor="text1"/>
          <w:sz w:val="22"/>
          <w:szCs w:val="22"/>
        </w:rPr>
        <w:t xml:space="preserve"> en realidad se dio solución a los problemas o satisfacción a las necesidades, gracias a la gestión dela organización)</w:t>
      </w:r>
      <w:r w:rsidRPr="00AF0C9C">
        <w:rPr>
          <w:rFonts w:asciiTheme="minorHAnsi" w:hAnsiTheme="minorHAnsi" w:cstheme="minorHAnsi"/>
          <w:color w:val="000000" w:themeColor="text1"/>
          <w:sz w:val="22"/>
          <w:szCs w:val="22"/>
        </w:rPr>
        <w:t xml:space="preserve"> </w:t>
      </w:r>
      <w:r w:rsidR="00D40D03" w:rsidRPr="00AF0C9C">
        <w:rPr>
          <w:rFonts w:asciiTheme="minorHAnsi" w:hAnsiTheme="minorHAnsi" w:cstheme="minorHAnsi"/>
          <w:color w:val="000000" w:themeColor="text1"/>
          <w:sz w:val="22"/>
          <w:szCs w:val="22"/>
        </w:rPr>
        <w:t>(CEPAL, 20</w:t>
      </w:r>
      <w:r w:rsidR="00746661" w:rsidRPr="00AF0C9C">
        <w:rPr>
          <w:rFonts w:asciiTheme="minorHAnsi" w:hAnsiTheme="minorHAnsi" w:cstheme="minorHAnsi"/>
          <w:color w:val="000000" w:themeColor="text1"/>
          <w:sz w:val="22"/>
          <w:szCs w:val="22"/>
        </w:rPr>
        <w:t>1</w:t>
      </w:r>
      <w:r w:rsidR="00D40D03" w:rsidRPr="00AF0C9C">
        <w:rPr>
          <w:rFonts w:asciiTheme="minorHAnsi" w:hAnsiTheme="minorHAnsi" w:cstheme="minorHAnsi"/>
          <w:color w:val="000000" w:themeColor="text1"/>
          <w:sz w:val="22"/>
          <w:szCs w:val="22"/>
        </w:rPr>
        <w:t>1).</w:t>
      </w:r>
    </w:p>
    <w:p w14:paraId="2D2AB027" w14:textId="77777777" w:rsidR="00901807" w:rsidRPr="00AF0C9C" w:rsidRDefault="00901807" w:rsidP="00AF0C9C">
      <w:pPr>
        <w:autoSpaceDE w:val="0"/>
        <w:autoSpaceDN w:val="0"/>
        <w:adjustRightInd w:val="0"/>
        <w:jc w:val="left"/>
        <w:rPr>
          <w:rFonts w:asciiTheme="minorHAnsi" w:hAnsiTheme="minorHAnsi" w:cstheme="minorHAnsi"/>
          <w:sz w:val="22"/>
          <w:szCs w:val="22"/>
        </w:rPr>
      </w:pPr>
    </w:p>
    <w:p w14:paraId="59B48CE0" w14:textId="3A329DD4" w:rsidR="00D40D03" w:rsidRPr="00AF0C9C" w:rsidRDefault="00D40D03" w:rsidP="00AF0C9C">
      <w:pPr>
        <w:pStyle w:val="Prrafodelista"/>
        <w:numPr>
          <w:ilvl w:val="0"/>
          <w:numId w:val="1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 xml:space="preserve">Cuando </w:t>
      </w:r>
      <w:r w:rsidR="00A20753" w:rsidRPr="00AF0C9C">
        <w:rPr>
          <w:rFonts w:asciiTheme="minorHAnsi" w:hAnsiTheme="minorHAnsi" w:cstheme="minorHAnsi"/>
          <w:sz w:val="22"/>
          <w:szCs w:val="22"/>
        </w:rPr>
        <w:t xml:space="preserve">se detecten </w:t>
      </w:r>
      <w:r w:rsidRPr="00AF0C9C">
        <w:rPr>
          <w:rFonts w:asciiTheme="minorHAnsi" w:hAnsiTheme="minorHAnsi" w:cstheme="minorHAnsi"/>
          <w:sz w:val="22"/>
          <w:szCs w:val="22"/>
        </w:rPr>
        <w:t>desviaciones en los avances de gestión e indicadores, o posibilidad de materialización de un riesgo, es indispensable que el responsable establezca las acciones preventivas, correctivas o de mejora</w:t>
      </w:r>
      <w:r w:rsidR="007201EC" w:rsidRPr="00AF0C9C">
        <w:rPr>
          <w:rFonts w:asciiTheme="minorHAnsi" w:hAnsiTheme="minorHAnsi" w:cstheme="minorHAnsi"/>
          <w:sz w:val="22"/>
          <w:szCs w:val="22"/>
        </w:rPr>
        <w:t>,</w:t>
      </w:r>
      <w:r w:rsidRPr="00AF0C9C">
        <w:rPr>
          <w:rFonts w:asciiTheme="minorHAnsi" w:hAnsiTheme="minorHAnsi" w:cstheme="minorHAnsi"/>
          <w:sz w:val="22"/>
          <w:szCs w:val="22"/>
        </w:rPr>
        <w:t xml:space="preserve"> de manera inmediata. </w:t>
      </w:r>
    </w:p>
    <w:p w14:paraId="7E8D5CDD" w14:textId="77777777" w:rsidR="00D40D03" w:rsidRPr="00AF0C9C" w:rsidRDefault="00D40D03" w:rsidP="00AF0C9C">
      <w:pPr>
        <w:ind w:left="284"/>
        <w:rPr>
          <w:rFonts w:asciiTheme="minorHAnsi" w:hAnsiTheme="minorHAnsi" w:cstheme="minorHAnsi"/>
          <w:sz w:val="22"/>
          <w:szCs w:val="22"/>
        </w:rPr>
      </w:pPr>
    </w:p>
    <w:p w14:paraId="10309548" w14:textId="42DDB32B" w:rsidR="00D40D03" w:rsidRPr="00AF0C9C" w:rsidRDefault="00D40D03" w:rsidP="00AF0C9C">
      <w:pPr>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 xml:space="preserve">La utilidad más grande de este ejercicio </w:t>
      </w:r>
      <w:r w:rsidR="007201EC" w:rsidRPr="00AF0C9C">
        <w:rPr>
          <w:rFonts w:asciiTheme="minorHAnsi" w:hAnsiTheme="minorHAnsi" w:cstheme="minorHAnsi"/>
          <w:sz w:val="22"/>
          <w:szCs w:val="22"/>
        </w:rPr>
        <w:t xml:space="preserve">es </w:t>
      </w:r>
      <w:r w:rsidRPr="00AF0C9C">
        <w:rPr>
          <w:rFonts w:asciiTheme="minorHAnsi" w:hAnsiTheme="minorHAnsi" w:cstheme="minorHAnsi"/>
          <w:sz w:val="22"/>
          <w:szCs w:val="22"/>
        </w:rPr>
        <w:t>apoyar la toma de decisiones para lograr de mejor manera los resultados, gestionar más eficiente y eficazmente los recursos y facilitar la rendición de cuentas a los ciudadanos y organismos de control.</w:t>
      </w:r>
    </w:p>
    <w:p w14:paraId="32DB9C89" w14:textId="77777777" w:rsidR="00D40D03" w:rsidRPr="00AF0C9C" w:rsidRDefault="00D40D03" w:rsidP="00AF0C9C">
      <w:pPr>
        <w:pStyle w:val="Prrafodelista"/>
        <w:autoSpaceDE w:val="0"/>
        <w:autoSpaceDN w:val="0"/>
        <w:adjustRightInd w:val="0"/>
        <w:ind w:left="284"/>
        <w:rPr>
          <w:rFonts w:asciiTheme="minorHAnsi" w:hAnsiTheme="minorHAnsi" w:cstheme="minorHAnsi"/>
          <w:color w:val="auto"/>
          <w:sz w:val="22"/>
          <w:szCs w:val="22"/>
        </w:rPr>
      </w:pPr>
    </w:p>
    <w:p w14:paraId="4E2F5AB4" w14:textId="77777777" w:rsidR="007201EC" w:rsidRPr="00AF0C9C" w:rsidRDefault="00744498"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761664" behindDoc="0" locked="0" layoutInCell="1" allowOverlap="1" wp14:anchorId="166007AE" wp14:editId="7D136D8E">
            <wp:simplePos x="0" y="0"/>
            <wp:positionH relativeFrom="column">
              <wp:posOffset>189781</wp:posOffset>
            </wp:positionH>
            <wp:positionV relativeFrom="paragraph">
              <wp:posOffset>17445</wp:posOffset>
            </wp:positionV>
            <wp:extent cx="396142" cy="324000"/>
            <wp:effectExtent l="0" t="0" r="444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 r="97040" b="-1"/>
                    <a:stretch/>
                  </pic:blipFill>
                  <pic:spPr bwMode="auto">
                    <a:xfrm>
                      <a:off x="0" y="0"/>
                      <a:ext cx="396142" cy="324000"/>
                    </a:xfrm>
                    <a:prstGeom prst="rect">
                      <a:avLst/>
                    </a:prstGeom>
                    <a:noFill/>
                    <a:ln>
                      <a:noFill/>
                    </a:ln>
                    <a:extLst>
                      <a:ext uri="{53640926-AAD7-44D8-BBD7-CCE9431645EC}">
                        <a14:shadowObscured xmlns:a14="http://schemas.microsoft.com/office/drawing/2010/main"/>
                      </a:ext>
                    </a:extLst>
                  </pic:spPr>
                </pic:pic>
              </a:graphicData>
            </a:graphic>
          </wp:anchor>
        </w:drawing>
      </w:r>
      <w:r w:rsidR="002B4F0D" w:rsidRPr="00AF0C9C">
        <w:rPr>
          <w:rFonts w:asciiTheme="minorHAnsi" w:hAnsiTheme="minorHAnsi" w:cstheme="minorHAnsi"/>
          <w:color w:val="auto"/>
          <w:sz w:val="22"/>
          <w:szCs w:val="22"/>
        </w:rPr>
        <w:t xml:space="preserve">Para el ejercicio de gestión del riesgo, se recomienda utilizar la Guía para la Administración </w:t>
      </w:r>
      <w:r w:rsidR="00455D0D" w:rsidRPr="00AF0C9C">
        <w:rPr>
          <w:rFonts w:asciiTheme="minorHAnsi" w:hAnsiTheme="minorHAnsi" w:cstheme="minorHAnsi"/>
          <w:color w:val="auto"/>
          <w:sz w:val="22"/>
          <w:szCs w:val="22"/>
        </w:rPr>
        <w:t>d</w:t>
      </w:r>
      <w:r w:rsidR="002B4F0D" w:rsidRPr="00AF0C9C">
        <w:rPr>
          <w:rFonts w:asciiTheme="minorHAnsi" w:hAnsiTheme="minorHAnsi" w:cstheme="minorHAnsi"/>
          <w:color w:val="auto"/>
          <w:sz w:val="22"/>
          <w:szCs w:val="22"/>
        </w:rPr>
        <w:t>el Riesgo, elaborada por la Función Pública y disponible en</w:t>
      </w:r>
      <w:r w:rsidR="007201EC" w:rsidRPr="00AF0C9C">
        <w:rPr>
          <w:rFonts w:asciiTheme="minorHAnsi" w:hAnsiTheme="minorHAnsi" w:cstheme="minorHAnsi"/>
          <w:color w:val="auto"/>
          <w:sz w:val="22"/>
          <w:szCs w:val="22"/>
        </w:rPr>
        <w:t>:</w:t>
      </w:r>
    </w:p>
    <w:p w14:paraId="66B5B363" w14:textId="363976B6" w:rsidR="00455D0D" w:rsidRPr="00AF0C9C" w:rsidRDefault="00CD374B" w:rsidP="00AF0C9C">
      <w:pPr>
        <w:autoSpaceDE w:val="0"/>
        <w:autoSpaceDN w:val="0"/>
        <w:adjustRightInd w:val="0"/>
        <w:ind w:left="1134"/>
        <w:rPr>
          <w:rFonts w:asciiTheme="minorHAnsi" w:hAnsiTheme="minorHAnsi"/>
          <w:sz w:val="22"/>
          <w:szCs w:val="22"/>
        </w:rPr>
      </w:pPr>
      <w:hyperlink r:id="rId120" w:history="1">
        <w:r w:rsidR="00455D0D" w:rsidRPr="00AF0C9C">
          <w:rPr>
            <w:rStyle w:val="Hipervnculo"/>
            <w:rFonts w:asciiTheme="minorHAnsi" w:hAnsiTheme="minorHAnsi"/>
            <w:sz w:val="22"/>
            <w:szCs w:val="22"/>
          </w:rPr>
          <w:t>https://www.funcionpublica.gov.co/eva/admon/files/empresas/ZW1wcmVzYV83Ng==/archivos/1486395001_49cd5a628610035d8ed7c899ec810e3c.pdf</w:t>
        </w:r>
      </w:hyperlink>
      <w:r w:rsidR="00455D0D" w:rsidRPr="00AF0C9C">
        <w:rPr>
          <w:rFonts w:asciiTheme="minorHAnsi" w:hAnsiTheme="minorHAnsi"/>
          <w:sz w:val="22"/>
          <w:szCs w:val="22"/>
        </w:rPr>
        <w:t xml:space="preserve"> </w:t>
      </w:r>
    </w:p>
    <w:p w14:paraId="1E1C70A0" w14:textId="63AFD84C" w:rsidR="002B4F0D" w:rsidRPr="00AF0C9C" w:rsidRDefault="002B4F0D"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 </w:t>
      </w:r>
    </w:p>
    <w:p w14:paraId="4419779A" w14:textId="7200A59F" w:rsidR="003C0AFE" w:rsidRPr="00AF0C9C" w:rsidRDefault="00B40F96" w:rsidP="00AF0C9C">
      <w:pPr>
        <w:pStyle w:val="Prrafodelista"/>
        <w:numPr>
          <w:ilvl w:val="0"/>
          <w:numId w:val="12"/>
        </w:numPr>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Evalua</w:t>
      </w:r>
      <w:r w:rsidR="003C0AFE" w:rsidRPr="00AF0C9C">
        <w:rPr>
          <w:rFonts w:asciiTheme="minorHAnsi" w:hAnsiTheme="minorHAnsi" w:cstheme="minorHAnsi"/>
          <w:color w:val="auto"/>
          <w:sz w:val="22"/>
          <w:szCs w:val="22"/>
        </w:rPr>
        <w:t xml:space="preserve">r </w:t>
      </w:r>
      <w:r w:rsidRPr="00AF0C9C">
        <w:rPr>
          <w:rFonts w:asciiTheme="minorHAnsi" w:hAnsiTheme="minorHAnsi" w:cstheme="minorHAnsi"/>
          <w:color w:val="auto"/>
          <w:sz w:val="22"/>
          <w:szCs w:val="22"/>
        </w:rPr>
        <w:t xml:space="preserve">la </w:t>
      </w:r>
      <w:r w:rsidR="003C0AFE" w:rsidRPr="00AF0C9C">
        <w:rPr>
          <w:rFonts w:asciiTheme="minorHAnsi" w:hAnsiTheme="minorHAnsi" w:cstheme="minorHAnsi"/>
          <w:color w:val="auto"/>
          <w:sz w:val="22"/>
          <w:szCs w:val="22"/>
        </w:rPr>
        <w:t>percepción</w:t>
      </w:r>
      <w:r w:rsidR="006014ED"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de los grupos de valor</w:t>
      </w:r>
      <w:r w:rsidR="003C0AFE"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frente</w:t>
      </w:r>
      <w:r w:rsidR="003C0AFE" w:rsidRPr="00AF0C9C">
        <w:rPr>
          <w:rFonts w:asciiTheme="minorHAnsi" w:hAnsiTheme="minorHAnsi" w:cstheme="minorHAnsi"/>
          <w:color w:val="auto"/>
          <w:sz w:val="22"/>
          <w:szCs w:val="22"/>
        </w:rPr>
        <w:t xml:space="preserve"> a la satisfacción </w:t>
      </w:r>
      <w:r w:rsidRPr="00AF0C9C">
        <w:rPr>
          <w:rFonts w:asciiTheme="minorHAnsi" w:hAnsiTheme="minorHAnsi" w:cstheme="minorHAnsi"/>
          <w:color w:val="auto"/>
          <w:sz w:val="22"/>
          <w:szCs w:val="22"/>
        </w:rPr>
        <w:t>de sus necesidades y expectativas</w:t>
      </w:r>
      <w:r w:rsidR="003C0AFE"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frente a los servicios prestados</w:t>
      </w:r>
      <w:r w:rsidR="003C0AFE" w:rsidRPr="00AF0C9C">
        <w:rPr>
          <w:rFonts w:asciiTheme="minorHAnsi" w:hAnsiTheme="minorHAnsi" w:cstheme="minorHAnsi"/>
          <w:color w:val="auto"/>
          <w:sz w:val="22"/>
          <w:szCs w:val="22"/>
        </w:rPr>
        <w:t xml:space="preserve"> y</w:t>
      </w:r>
      <w:r w:rsidR="007201EC" w:rsidRPr="00AF0C9C">
        <w:rPr>
          <w:rFonts w:asciiTheme="minorHAnsi" w:hAnsiTheme="minorHAnsi" w:cstheme="minorHAnsi"/>
          <w:color w:val="auto"/>
          <w:sz w:val="22"/>
          <w:szCs w:val="22"/>
        </w:rPr>
        <w:t>,</w:t>
      </w:r>
      <w:r w:rsidR="003C0AFE" w:rsidRPr="00AF0C9C">
        <w:rPr>
          <w:rFonts w:asciiTheme="minorHAnsi" w:hAnsiTheme="minorHAnsi" w:cstheme="minorHAnsi"/>
          <w:color w:val="auto"/>
          <w:sz w:val="22"/>
          <w:szCs w:val="22"/>
        </w:rPr>
        <w:t xml:space="preserve"> en general, frente a la gestión de la entidad</w:t>
      </w:r>
      <w:r w:rsidRPr="00AF0C9C">
        <w:rPr>
          <w:rFonts w:asciiTheme="minorHAnsi" w:hAnsiTheme="minorHAnsi" w:cstheme="minorHAnsi"/>
          <w:color w:val="auto"/>
          <w:sz w:val="22"/>
          <w:szCs w:val="22"/>
        </w:rPr>
        <w:t xml:space="preserve">. </w:t>
      </w:r>
    </w:p>
    <w:p w14:paraId="200E21BE" w14:textId="77777777" w:rsidR="003C0AFE" w:rsidRPr="00AF0C9C" w:rsidRDefault="003C0AFE" w:rsidP="00AF0C9C">
      <w:pPr>
        <w:pStyle w:val="Prrafodelista"/>
        <w:autoSpaceDE w:val="0"/>
        <w:autoSpaceDN w:val="0"/>
        <w:adjustRightInd w:val="0"/>
        <w:ind w:left="284"/>
        <w:rPr>
          <w:rFonts w:asciiTheme="minorHAnsi" w:hAnsiTheme="minorHAnsi" w:cstheme="minorHAnsi"/>
          <w:color w:val="auto"/>
          <w:sz w:val="22"/>
          <w:szCs w:val="22"/>
        </w:rPr>
      </w:pPr>
    </w:p>
    <w:p w14:paraId="593144D9" w14:textId="7580BE59" w:rsidR="00B40F96" w:rsidRPr="00AF0C9C" w:rsidRDefault="00B40F96" w:rsidP="00AF0C9C">
      <w:pPr>
        <w:pStyle w:val="Prrafodelista"/>
        <w:autoSpaceDE w:val="0"/>
        <w:autoSpaceDN w:val="0"/>
        <w:adjustRightInd w:val="0"/>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Usualmente se utilizan encuestas de satisfacción</w:t>
      </w:r>
      <w:r w:rsidR="00A20753" w:rsidRPr="00AF0C9C">
        <w:rPr>
          <w:rFonts w:asciiTheme="minorHAnsi" w:hAnsiTheme="minorHAnsi" w:cstheme="minorHAnsi"/>
          <w:color w:val="auto"/>
          <w:sz w:val="22"/>
          <w:szCs w:val="22"/>
        </w:rPr>
        <w:t xml:space="preserve"> de los ciudadanos</w:t>
      </w:r>
      <w:r w:rsidRPr="00AF0C9C">
        <w:rPr>
          <w:rFonts w:asciiTheme="minorHAnsi" w:hAnsiTheme="minorHAnsi" w:cstheme="minorHAnsi"/>
          <w:color w:val="auto"/>
          <w:sz w:val="22"/>
          <w:szCs w:val="22"/>
        </w:rPr>
        <w:t xml:space="preserve"> que </w:t>
      </w:r>
      <w:r w:rsidR="003C0AFE" w:rsidRPr="00AF0C9C">
        <w:rPr>
          <w:rFonts w:asciiTheme="minorHAnsi" w:hAnsiTheme="minorHAnsi" w:cstheme="minorHAnsi"/>
          <w:color w:val="auto"/>
          <w:sz w:val="22"/>
          <w:szCs w:val="22"/>
        </w:rPr>
        <w:t xml:space="preserve">permiten </w:t>
      </w:r>
      <w:r w:rsidRPr="00AF0C9C">
        <w:rPr>
          <w:rFonts w:asciiTheme="minorHAnsi" w:hAnsiTheme="minorHAnsi" w:cstheme="minorHAnsi"/>
          <w:color w:val="auto"/>
          <w:sz w:val="22"/>
          <w:szCs w:val="22"/>
        </w:rPr>
        <w:t>recoger información d</w:t>
      </w:r>
      <w:r w:rsidR="003C0AFE" w:rsidRPr="00AF0C9C">
        <w:rPr>
          <w:rFonts w:asciiTheme="minorHAnsi" w:hAnsiTheme="minorHAnsi" w:cstheme="minorHAnsi"/>
          <w:color w:val="auto"/>
          <w:sz w:val="22"/>
          <w:szCs w:val="22"/>
        </w:rPr>
        <w:t xml:space="preserve">e primera </w:t>
      </w:r>
      <w:r w:rsidR="007201EC" w:rsidRPr="00AF0C9C">
        <w:rPr>
          <w:rFonts w:asciiTheme="minorHAnsi" w:hAnsiTheme="minorHAnsi" w:cstheme="minorHAnsi"/>
          <w:color w:val="auto"/>
          <w:sz w:val="22"/>
          <w:szCs w:val="22"/>
        </w:rPr>
        <w:t xml:space="preserve">mano, </w:t>
      </w:r>
      <w:r w:rsidR="00A20753" w:rsidRPr="00AF0C9C">
        <w:rPr>
          <w:rFonts w:asciiTheme="minorHAnsi" w:hAnsiTheme="minorHAnsi" w:cstheme="minorHAnsi"/>
          <w:color w:val="auto"/>
          <w:sz w:val="22"/>
          <w:szCs w:val="22"/>
        </w:rPr>
        <w:t>tanto</w:t>
      </w:r>
      <w:r w:rsidR="006D5150" w:rsidRPr="00AF0C9C">
        <w:rPr>
          <w:rFonts w:asciiTheme="minorHAnsi" w:hAnsiTheme="minorHAnsi" w:cstheme="minorHAnsi"/>
          <w:color w:val="auto"/>
          <w:sz w:val="22"/>
          <w:szCs w:val="22"/>
        </w:rPr>
        <w:t xml:space="preserve"> de </w:t>
      </w:r>
      <w:r w:rsidR="00A20753" w:rsidRPr="00AF0C9C">
        <w:rPr>
          <w:rFonts w:asciiTheme="minorHAnsi" w:hAnsiTheme="minorHAnsi" w:cstheme="minorHAnsi"/>
          <w:color w:val="auto"/>
          <w:sz w:val="22"/>
          <w:szCs w:val="22"/>
        </w:rPr>
        <w:t>su</w:t>
      </w:r>
      <w:r w:rsidR="006D5150" w:rsidRPr="00AF0C9C">
        <w:rPr>
          <w:rFonts w:asciiTheme="minorHAnsi" w:hAnsiTheme="minorHAnsi" w:cstheme="minorHAnsi"/>
          <w:color w:val="auto"/>
          <w:sz w:val="22"/>
          <w:szCs w:val="22"/>
        </w:rPr>
        <w:t xml:space="preserve"> percepción </w:t>
      </w:r>
      <w:r w:rsidR="00A20753" w:rsidRPr="00AF0C9C">
        <w:rPr>
          <w:rFonts w:asciiTheme="minorHAnsi" w:hAnsiTheme="minorHAnsi" w:cstheme="minorHAnsi"/>
          <w:color w:val="auto"/>
          <w:sz w:val="22"/>
          <w:szCs w:val="22"/>
        </w:rPr>
        <w:t>sobre</w:t>
      </w:r>
      <w:r w:rsidR="006D5150" w:rsidRPr="00AF0C9C">
        <w:rPr>
          <w:rFonts w:asciiTheme="minorHAnsi" w:hAnsiTheme="minorHAnsi" w:cstheme="minorHAnsi"/>
          <w:color w:val="auto"/>
          <w:sz w:val="22"/>
          <w:szCs w:val="22"/>
        </w:rPr>
        <w:t xml:space="preserve"> los niveles de satisfacción </w:t>
      </w:r>
      <w:r w:rsidR="00A20753" w:rsidRPr="00AF0C9C">
        <w:rPr>
          <w:rFonts w:asciiTheme="minorHAnsi" w:hAnsiTheme="minorHAnsi" w:cstheme="minorHAnsi"/>
          <w:color w:val="auto"/>
          <w:sz w:val="22"/>
          <w:szCs w:val="22"/>
        </w:rPr>
        <w:t>como</w:t>
      </w:r>
      <w:r w:rsidR="006D5150" w:rsidRPr="00AF0C9C">
        <w:rPr>
          <w:rFonts w:asciiTheme="minorHAnsi" w:hAnsiTheme="minorHAnsi" w:cstheme="minorHAnsi"/>
          <w:color w:val="auto"/>
          <w:sz w:val="22"/>
          <w:szCs w:val="22"/>
        </w:rPr>
        <w:t xml:space="preserve"> de </w:t>
      </w:r>
      <w:r w:rsidR="00A20753" w:rsidRPr="00AF0C9C">
        <w:rPr>
          <w:rFonts w:asciiTheme="minorHAnsi" w:hAnsiTheme="minorHAnsi" w:cstheme="minorHAnsi"/>
          <w:color w:val="auto"/>
          <w:sz w:val="22"/>
          <w:szCs w:val="22"/>
        </w:rPr>
        <w:t>sus</w:t>
      </w:r>
      <w:r w:rsidR="006D5150" w:rsidRPr="00AF0C9C">
        <w:rPr>
          <w:rFonts w:asciiTheme="minorHAnsi" w:hAnsiTheme="minorHAnsi" w:cstheme="minorHAnsi"/>
          <w:color w:val="auto"/>
          <w:sz w:val="22"/>
          <w:szCs w:val="22"/>
        </w:rPr>
        <w:t xml:space="preserve"> propias expectativas y necesidades.</w:t>
      </w:r>
    </w:p>
    <w:p w14:paraId="0F5F316A" w14:textId="77777777" w:rsidR="00420CAE" w:rsidRDefault="00420CAE" w:rsidP="00AF0C9C">
      <w:pPr>
        <w:pStyle w:val="Prrafodelista"/>
        <w:autoSpaceDE w:val="0"/>
        <w:autoSpaceDN w:val="0"/>
        <w:adjustRightInd w:val="0"/>
        <w:ind w:left="284"/>
        <w:rPr>
          <w:rFonts w:asciiTheme="minorHAnsi" w:hAnsiTheme="minorHAnsi" w:cstheme="minorHAnsi"/>
          <w:color w:val="auto"/>
          <w:sz w:val="22"/>
          <w:szCs w:val="22"/>
        </w:rPr>
      </w:pPr>
    </w:p>
    <w:p w14:paraId="7642425A" w14:textId="77777777" w:rsidR="00251B8C" w:rsidRDefault="00251B8C" w:rsidP="00AF0C9C">
      <w:pPr>
        <w:pStyle w:val="Prrafodelista"/>
        <w:autoSpaceDE w:val="0"/>
        <w:autoSpaceDN w:val="0"/>
        <w:adjustRightInd w:val="0"/>
        <w:ind w:left="284"/>
        <w:rPr>
          <w:rFonts w:asciiTheme="minorHAnsi" w:hAnsiTheme="minorHAnsi" w:cstheme="minorHAnsi"/>
          <w:color w:val="auto"/>
          <w:sz w:val="22"/>
          <w:szCs w:val="22"/>
        </w:rPr>
      </w:pPr>
    </w:p>
    <w:p w14:paraId="66F86536" w14:textId="77777777" w:rsidR="00251B8C" w:rsidRDefault="00251B8C" w:rsidP="00AF0C9C">
      <w:pPr>
        <w:pStyle w:val="Prrafodelista"/>
        <w:autoSpaceDE w:val="0"/>
        <w:autoSpaceDN w:val="0"/>
        <w:adjustRightInd w:val="0"/>
        <w:ind w:left="284"/>
        <w:rPr>
          <w:rFonts w:asciiTheme="minorHAnsi" w:hAnsiTheme="minorHAnsi" w:cstheme="minorHAnsi"/>
          <w:color w:val="auto"/>
          <w:sz w:val="22"/>
          <w:szCs w:val="22"/>
        </w:rPr>
      </w:pPr>
    </w:p>
    <w:p w14:paraId="624FC5D2" w14:textId="77777777" w:rsidR="00251B8C" w:rsidRDefault="00251B8C" w:rsidP="00AF0C9C">
      <w:pPr>
        <w:pStyle w:val="Prrafodelista"/>
        <w:autoSpaceDE w:val="0"/>
        <w:autoSpaceDN w:val="0"/>
        <w:adjustRightInd w:val="0"/>
        <w:ind w:left="284"/>
        <w:rPr>
          <w:rFonts w:asciiTheme="minorHAnsi" w:hAnsiTheme="minorHAnsi" w:cstheme="minorHAnsi"/>
          <w:color w:val="auto"/>
          <w:sz w:val="22"/>
          <w:szCs w:val="22"/>
        </w:rPr>
      </w:pPr>
    </w:p>
    <w:p w14:paraId="2964F723" w14:textId="77777777" w:rsidR="00251B8C" w:rsidRPr="00AF0C9C" w:rsidRDefault="00251B8C" w:rsidP="00AF0C9C">
      <w:pPr>
        <w:pStyle w:val="Prrafodelista"/>
        <w:autoSpaceDE w:val="0"/>
        <w:autoSpaceDN w:val="0"/>
        <w:adjustRightInd w:val="0"/>
        <w:ind w:left="284"/>
        <w:rPr>
          <w:rFonts w:asciiTheme="minorHAnsi" w:hAnsiTheme="minorHAnsi" w:cstheme="minorHAnsi"/>
          <w:color w:val="auto"/>
          <w:sz w:val="22"/>
          <w:szCs w:val="22"/>
        </w:rPr>
      </w:pPr>
    </w:p>
    <w:p w14:paraId="1BD1CA4E" w14:textId="6A08E596" w:rsidR="007201EC" w:rsidRPr="00AF0C9C" w:rsidRDefault="00420CAE" w:rsidP="00AF0C9C">
      <w:pPr>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921408" behindDoc="0" locked="0" layoutInCell="1" allowOverlap="1" wp14:anchorId="1AFEEAD3" wp14:editId="40836104">
            <wp:simplePos x="0" y="0"/>
            <wp:positionH relativeFrom="column">
              <wp:posOffset>181155</wp:posOffset>
            </wp:positionH>
            <wp:positionV relativeFrom="paragraph">
              <wp:posOffset>16810</wp:posOffset>
            </wp:positionV>
            <wp:extent cx="396142" cy="324000"/>
            <wp:effectExtent l="0" t="0" r="4445" b="0"/>
            <wp:wrapSquare wrapText="bothSides"/>
            <wp:docPr id="14342" name="Imagen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 r="97040" b="-1"/>
                    <a:stretch/>
                  </pic:blipFill>
                  <pic:spPr bwMode="auto">
                    <a:xfrm>
                      <a:off x="0" y="0"/>
                      <a:ext cx="396142" cy="324000"/>
                    </a:xfrm>
                    <a:prstGeom prst="rect">
                      <a:avLst/>
                    </a:prstGeom>
                    <a:noFill/>
                    <a:ln>
                      <a:noFill/>
                    </a:ln>
                    <a:extLst>
                      <a:ext uri="{53640926-AAD7-44D8-BBD7-CCE9431645EC}">
                        <a14:shadowObscured xmlns:a14="http://schemas.microsoft.com/office/drawing/2010/main"/>
                      </a:ext>
                    </a:extLst>
                  </pic:spPr>
                </pic:pic>
              </a:graphicData>
            </a:graphic>
          </wp:anchor>
        </w:drawing>
      </w:r>
      <w:r w:rsidRPr="00AF0C9C">
        <w:rPr>
          <w:rFonts w:asciiTheme="minorHAnsi" w:hAnsiTheme="minorHAnsi" w:cstheme="minorHAnsi"/>
          <w:color w:val="auto"/>
          <w:sz w:val="22"/>
          <w:szCs w:val="22"/>
        </w:rPr>
        <w:t>El Programa Nacional de Servicio al Ciudadano</w:t>
      </w:r>
      <w:r w:rsidR="007201EC"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cuenta con herramientas que orientan la medición de la percepción y satisfacción ciudadana, como</w:t>
      </w:r>
      <w:r w:rsidRPr="00AF0C9C">
        <w:rPr>
          <w:rFonts w:asciiTheme="minorHAnsi" w:hAnsiTheme="minorHAnsi"/>
          <w:sz w:val="22"/>
          <w:szCs w:val="22"/>
        </w:rPr>
        <w:t xml:space="preserve"> un ejercicio constante que permite identificar puntos críticos de trabajo, oportunidades de mejora, expectativas y necesidades de los ciudadanos.</w:t>
      </w:r>
      <w:r w:rsidRPr="00AF0C9C">
        <w:rPr>
          <w:rFonts w:asciiTheme="minorHAnsi" w:hAnsiTheme="minorHAnsi" w:cstheme="minorHAnsi"/>
          <w:color w:val="auto"/>
          <w:sz w:val="22"/>
          <w:szCs w:val="22"/>
        </w:rPr>
        <w:t xml:space="preserve"> Esta y otras herramientas se encuentran disponibles en</w:t>
      </w:r>
      <w:r w:rsidR="007201EC" w:rsidRPr="00AF0C9C">
        <w:rPr>
          <w:rFonts w:asciiTheme="minorHAnsi" w:hAnsiTheme="minorHAnsi" w:cstheme="minorHAnsi"/>
          <w:color w:val="auto"/>
          <w:sz w:val="22"/>
          <w:szCs w:val="22"/>
        </w:rPr>
        <w:t>:</w:t>
      </w:r>
    </w:p>
    <w:p w14:paraId="00ECD5BD" w14:textId="77777777" w:rsidR="007201EC" w:rsidRPr="00AF0C9C" w:rsidRDefault="00CD374B" w:rsidP="00AF0C9C">
      <w:pPr>
        <w:ind w:left="1134"/>
        <w:rPr>
          <w:rFonts w:asciiTheme="minorHAnsi" w:hAnsiTheme="minorHAnsi" w:cstheme="minorHAnsi"/>
          <w:sz w:val="22"/>
          <w:szCs w:val="22"/>
        </w:rPr>
      </w:pPr>
      <w:hyperlink r:id="rId121" w:history="1">
        <w:r w:rsidR="00420CAE" w:rsidRPr="00AF0C9C">
          <w:rPr>
            <w:rStyle w:val="Hipervnculo"/>
            <w:rFonts w:asciiTheme="minorHAnsi" w:hAnsiTheme="minorHAnsi" w:cstheme="minorHAnsi"/>
            <w:sz w:val="22"/>
            <w:szCs w:val="22"/>
          </w:rPr>
          <w:t>https://www.dnp.gov.co/programa-nacional-del-servicio-al-ciudadano/Paginas/programa-nacional-del-servicio-al-ciudadano.aspx</w:t>
        </w:r>
      </w:hyperlink>
      <w:r w:rsidR="00420CAE" w:rsidRPr="00AF0C9C">
        <w:rPr>
          <w:rFonts w:asciiTheme="minorHAnsi" w:hAnsiTheme="minorHAnsi" w:cstheme="minorHAnsi"/>
          <w:sz w:val="22"/>
          <w:szCs w:val="22"/>
        </w:rPr>
        <w:t xml:space="preserve"> </w:t>
      </w:r>
    </w:p>
    <w:p w14:paraId="5A266E38" w14:textId="77777777" w:rsidR="00420CAE" w:rsidRPr="00AF0C9C" w:rsidRDefault="00420CAE" w:rsidP="00AF0C9C">
      <w:pPr>
        <w:pStyle w:val="Prrafodelista"/>
        <w:autoSpaceDE w:val="0"/>
        <w:autoSpaceDN w:val="0"/>
        <w:adjustRightInd w:val="0"/>
        <w:ind w:left="284"/>
        <w:rPr>
          <w:rFonts w:asciiTheme="minorHAnsi" w:hAnsiTheme="minorHAnsi" w:cstheme="minorHAnsi"/>
          <w:color w:val="auto"/>
          <w:sz w:val="22"/>
          <w:szCs w:val="22"/>
        </w:rPr>
      </w:pPr>
    </w:p>
    <w:p w14:paraId="3BB358DD" w14:textId="13EE2248" w:rsidR="00056E57" w:rsidRPr="00AF0C9C" w:rsidRDefault="00A508DB" w:rsidP="00AF0C9C">
      <w:pPr>
        <w:pStyle w:val="Prrafodelista"/>
        <w:numPr>
          <w:ilvl w:val="0"/>
          <w:numId w:val="1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sz w:val="22"/>
          <w:szCs w:val="22"/>
        </w:rPr>
        <w:t>Desarrollar un ejercicio de autodiagnóstico del nivel de avance en la gestión, en cada uno de las dimensiones del Modelo para que pueda conocer su estado actual, su evolución en el tiempo y los puntos fuertes y áreas de mejora de la organización.</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Algunas de las políticas del </w:t>
      </w:r>
      <w:r w:rsidR="00056E57" w:rsidRPr="00AF0C9C">
        <w:rPr>
          <w:rFonts w:asciiTheme="minorHAnsi" w:hAnsiTheme="minorHAnsi" w:cstheme="minorHAnsi"/>
          <w:sz w:val="22"/>
          <w:szCs w:val="22"/>
        </w:rPr>
        <w:t>MIPGv2</w:t>
      </w:r>
      <w:r w:rsidRPr="00AF0C9C">
        <w:rPr>
          <w:rFonts w:asciiTheme="minorHAnsi" w:hAnsiTheme="minorHAnsi" w:cstheme="minorHAnsi"/>
          <w:sz w:val="22"/>
          <w:szCs w:val="22"/>
        </w:rPr>
        <w:t xml:space="preserve"> incorporan instrucciones explícitas encaminadas al seguimiento de las políticas por parte de las entidades públicas</w:t>
      </w:r>
      <w:r w:rsidR="00056E57" w:rsidRPr="00AF0C9C">
        <w:rPr>
          <w:rFonts w:asciiTheme="minorHAnsi" w:hAnsiTheme="minorHAnsi" w:cstheme="minorHAnsi"/>
          <w:sz w:val="22"/>
          <w:szCs w:val="22"/>
        </w:rPr>
        <w:t>.</w:t>
      </w:r>
    </w:p>
    <w:p w14:paraId="716F4EEC" w14:textId="77777777" w:rsidR="00056E57" w:rsidRPr="00AF0C9C" w:rsidRDefault="00056E57" w:rsidP="00AF0C9C">
      <w:pPr>
        <w:pStyle w:val="Prrafodelista"/>
        <w:autoSpaceDE w:val="0"/>
        <w:autoSpaceDN w:val="0"/>
        <w:adjustRightInd w:val="0"/>
        <w:ind w:left="284"/>
        <w:rPr>
          <w:rFonts w:asciiTheme="minorHAnsi" w:hAnsiTheme="minorHAnsi" w:cstheme="minorHAnsi"/>
          <w:sz w:val="22"/>
          <w:szCs w:val="22"/>
        </w:rPr>
      </w:pPr>
    </w:p>
    <w:p w14:paraId="1BC87BE1" w14:textId="06FBEE60" w:rsidR="00A508DB" w:rsidRPr="00AF0C9C" w:rsidRDefault="00A508DB" w:rsidP="00AF0C9C">
      <w:pPr>
        <w:pStyle w:val="Prrafodelista"/>
        <w:autoSpaceDE w:val="0"/>
        <w:autoSpaceDN w:val="0"/>
        <w:adjustRightInd w:val="0"/>
        <w:ind w:left="284"/>
        <w:rPr>
          <w:rFonts w:asciiTheme="minorHAnsi" w:hAnsiTheme="minorHAnsi" w:cstheme="minorHAnsi"/>
          <w:sz w:val="22"/>
          <w:szCs w:val="22"/>
        </w:rPr>
      </w:pPr>
      <w:r w:rsidRPr="00AF0C9C">
        <w:rPr>
          <w:rFonts w:asciiTheme="minorHAnsi" w:hAnsiTheme="minorHAnsi" w:cstheme="minorHAnsi"/>
          <w:sz w:val="22"/>
          <w:szCs w:val="22"/>
        </w:rPr>
        <w:t>Tal es el caso de la Estrategia de Gobierno en línea que establece</w:t>
      </w:r>
      <w:r w:rsidR="00056E57" w:rsidRPr="00AF0C9C">
        <w:rPr>
          <w:rFonts w:asciiTheme="minorHAnsi" w:hAnsiTheme="minorHAnsi" w:cstheme="minorHAnsi"/>
          <w:sz w:val="22"/>
          <w:szCs w:val="22"/>
        </w:rPr>
        <w:t>,</w:t>
      </w:r>
      <w:r w:rsidRPr="00AF0C9C">
        <w:rPr>
          <w:rFonts w:asciiTheme="minorHAnsi" w:hAnsiTheme="minorHAnsi" w:cstheme="minorHAnsi"/>
          <w:sz w:val="22"/>
          <w:szCs w:val="22"/>
        </w:rPr>
        <w:t xml:space="preserve"> en el Manual de Gobierno en </w:t>
      </w:r>
      <w:r w:rsidR="00056E57" w:rsidRPr="00AF0C9C">
        <w:rPr>
          <w:rFonts w:asciiTheme="minorHAnsi" w:hAnsiTheme="minorHAnsi" w:cstheme="minorHAnsi"/>
          <w:sz w:val="22"/>
          <w:szCs w:val="22"/>
        </w:rPr>
        <w:t xml:space="preserve">Línea, </w:t>
      </w:r>
      <w:r w:rsidRPr="00AF0C9C">
        <w:rPr>
          <w:rFonts w:asciiTheme="minorHAnsi" w:hAnsiTheme="minorHAnsi" w:cstheme="minorHAnsi"/>
          <w:sz w:val="22"/>
          <w:szCs w:val="22"/>
        </w:rPr>
        <w:t xml:space="preserve">que las entidades deberán realizar monitoreo y mejoramiento continuo a los sistemas de información, a la calidad y uso de los datos, a la estrategia de TI, a los servicios tecnológicos, </w:t>
      </w:r>
      <w:r w:rsidR="00056E57" w:rsidRPr="00AF0C9C">
        <w:rPr>
          <w:rFonts w:asciiTheme="minorHAnsi" w:hAnsiTheme="minorHAnsi" w:cstheme="minorHAnsi"/>
          <w:sz w:val="22"/>
          <w:szCs w:val="22"/>
        </w:rPr>
        <w:t xml:space="preserve">estrategia </w:t>
      </w:r>
      <w:r w:rsidRPr="00AF0C9C">
        <w:rPr>
          <w:rFonts w:asciiTheme="minorHAnsi" w:hAnsiTheme="minorHAnsi" w:cstheme="minorHAnsi"/>
          <w:sz w:val="22"/>
          <w:szCs w:val="22"/>
        </w:rPr>
        <w:t xml:space="preserve">de uso y apropiación de los proyectos de TI, a la </w:t>
      </w:r>
      <w:r w:rsidR="00056E57" w:rsidRPr="00AF0C9C">
        <w:rPr>
          <w:rFonts w:asciiTheme="minorHAnsi" w:hAnsiTheme="minorHAnsi" w:cstheme="minorHAnsi"/>
          <w:sz w:val="22"/>
          <w:szCs w:val="22"/>
        </w:rPr>
        <w:t xml:space="preserve">estrategia </w:t>
      </w:r>
      <w:r w:rsidRPr="00AF0C9C">
        <w:rPr>
          <w:rFonts w:asciiTheme="minorHAnsi" w:hAnsiTheme="minorHAnsi" w:cstheme="minorHAnsi"/>
          <w:sz w:val="22"/>
          <w:szCs w:val="22"/>
        </w:rPr>
        <w:t>de uso y apropiación de los proyectos de TI y</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a la satisfacción de sus usuarios.</w:t>
      </w:r>
    </w:p>
    <w:p w14:paraId="7926C55A" w14:textId="77777777" w:rsidR="00C765BB" w:rsidRPr="00AF0C9C" w:rsidRDefault="00C765BB" w:rsidP="00AF0C9C">
      <w:pPr>
        <w:pStyle w:val="Prrafodelista"/>
        <w:autoSpaceDE w:val="0"/>
        <w:autoSpaceDN w:val="0"/>
        <w:adjustRightInd w:val="0"/>
        <w:ind w:left="284"/>
        <w:rPr>
          <w:rFonts w:asciiTheme="minorHAnsi" w:hAnsiTheme="minorHAnsi" w:cstheme="minorHAnsi"/>
          <w:sz w:val="22"/>
          <w:szCs w:val="22"/>
        </w:rPr>
      </w:pPr>
    </w:p>
    <w:p w14:paraId="5F6E0E1F" w14:textId="0754A664" w:rsidR="00C765BB" w:rsidRPr="00AF0C9C" w:rsidRDefault="00C765BB" w:rsidP="00AF0C9C">
      <w:pPr>
        <w:ind w:left="284"/>
        <w:rPr>
          <w:rFonts w:asciiTheme="minorHAnsi" w:hAnsiTheme="minorHAnsi" w:cstheme="minorHAnsi"/>
          <w:sz w:val="22"/>
          <w:szCs w:val="22"/>
        </w:rPr>
      </w:pPr>
      <w:r w:rsidRPr="00AF0C9C">
        <w:rPr>
          <w:rFonts w:asciiTheme="minorHAnsi" w:hAnsiTheme="minorHAnsi" w:cstheme="minorHAnsi"/>
          <w:sz w:val="22"/>
          <w:szCs w:val="22"/>
        </w:rPr>
        <w:t>A partir de este ejercicio</w:t>
      </w:r>
      <w:r w:rsidR="00056E57" w:rsidRPr="00AF0C9C">
        <w:rPr>
          <w:rFonts w:asciiTheme="minorHAnsi" w:hAnsiTheme="minorHAnsi" w:cstheme="minorHAnsi"/>
          <w:sz w:val="22"/>
          <w:szCs w:val="22"/>
        </w:rPr>
        <w:t>,</w:t>
      </w:r>
      <w:r w:rsidRPr="00AF0C9C">
        <w:rPr>
          <w:rFonts w:asciiTheme="minorHAnsi" w:hAnsiTheme="minorHAnsi" w:cstheme="minorHAnsi"/>
          <w:sz w:val="22"/>
          <w:szCs w:val="22"/>
        </w:rPr>
        <w:t xml:space="preserve"> la organización emprende las adecuaciones y ajustes requeridos, de manera permanente, para garantizar que el Modelo Integrado de Planeación y Gestión</w:t>
      </w:r>
      <w:r w:rsidR="005772BB">
        <w:rPr>
          <w:rFonts w:asciiTheme="minorHAnsi" w:hAnsiTheme="minorHAnsi" w:cstheme="minorHAnsi"/>
          <w:sz w:val="22"/>
          <w:szCs w:val="22"/>
        </w:rPr>
        <w:t xml:space="preserve"> funcione adecuadamente en la misma</w:t>
      </w:r>
      <w:r w:rsidRPr="00AF0C9C">
        <w:rPr>
          <w:rFonts w:asciiTheme="minorHAnsi" w:hAnsiTheme="minorHAnsi" w:cstheme="minorHAnsi"/>
          <w:sz w:val="22"/>
          <w:szCs w:val="22"/>
        </w:rPr>
        <w:t>.</w:t>
      </w:r>
    </w:p>
    <w:p w14:paraId="1C20A1FE" w14:textId="77777777" w:rsidR="00C765BB" w:rsidRPr="00AF0C9C" w:rsidRDefault="00C765BB" w:rsidP="00AF0C9C">
      <w:pPr>
        <w:autoSpaceDE w:val="0"/>
        <w:autoSpaceDN w:val="0"/>
        <w:adjustRightInd w:val="0"/>
        <w:rPr>
          <w:rFonts w:asciiTheme="minorHAnsi" w:hAnsiTheme="minorHAnsi" w:cstheme="minorHAnsi"/>
          <w:sz w:val="22"/>
          <w:szCs w:val="22"/>
        </w:rPr>
      </w:pPr>
    </w:p>
    <w:p w14:paraId="2AF341E0" w14:textId="27C315D5" w:rsidR="0066015F" w:rsidRPr="00AF0C9C" w:rsidRDefault="0066015F" w:rsidP="00AF0C9C">
      <w:pPr>
        <w:ind w:left="1134"/>
        <w:rPr>
          <w:rFonts w:asciiTheme="minorHAnsi" w:hAnsiTheme="minorHAnsi" w:cstheme="minorHAnsi"/>
          <w:sz w:val="22"/>
          <w:szCs w:val="22"/>
        </w:rPr>
      </w:pPr>
      <w:r w:rsidRPr="00AF0C9C">
        <w:rPr>
          <w:rFonts w:asciiTheme="minorHAnsi" w:hAnsiTheme="minorHAnsi" w:cstheme="minorHAnsi"/>
          <w:noProof/>
          <w:sz w:val="22"/>
          <w:szCs w:val="22"/>
        </w:rPr>
        <w:drawing>
          <wp:anchor distT="0" distB="0" distL="114300" distR="114300" simplePos="0" relativeHeight="251763712" behindDoc="0" locked="0" layoutInCell="1" allowOverlap="1" wp14:anchorId="3E599F49" wp14:editId="0F407862">
            <wp:simplePos x="0" y="0"/>
            <wp:positionH relativeFrom="column">
              <wp:posOffset>180880</wp:posOffset>
            </wp:positionH>
            <wp:positionV relativeFrom="paragraph">
              <wp:posOffset>59690</wp:posOffset>
            </wp:positionV>
            <wp:extent cx="396142" cy="324000"/>
            <wp:effectExtent l="0" t="0" r="444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 r="97040" b="-1"/>
                    <a:stretch/>
                  </pic:blipFill>
                  <pic:spPr bwMode="auto">
                    <a:xfrm>
                      <a:off x="0" y="0"/>
                      <a:ext cx="396142" cy="324000"/>
                    </a:xfrm>
                    <a:prstGeom prst="rect">
                      <a:avLst/>
                    </a:prstGeom>
                    <a:noFill/>
                    <a:ln>
                      <a:noFill/>
                    </a:ln>
                    <a:extLst>
                      <a:ext uri="{53640926-AAD7-44D8-BBD7-CCE9431645EC}">
                        <a14:shadowObscured xmlns:a14="http://schemas.microsoft.com/office/drawing/2010/main"/>
                      </a:ext>
                    </a:extLst>
                  </pic:spPr>
                </pic:pic>
              </a:graphicData>
            </a:graphic>
          </wp:anchor>
        </w:drawing>
      </w:r>
      <w:r w:rsidR="00C0714D" w:rsidRPr="00AF0C9C">
        <w:rPr>
          <w:rFonts w:asciiTheme="minorHAnsi" w:hAnsiTheme="minorHAnsi" w:cstheme="minorHAnsi"/>
          <w:sz w:val="22"/>
          <w:szCs w:val="22"/>
        </w:rPr>
        <w:t xml:space="preserve">Para ello, se propone una </w:t>
      </w:r>
      <w:r w:rsidRPr="00AF0C9C">
        <w:rPr>
          <w:rFonts w:asciiTheme="minorHAnsi" w:hAnsiTheme="minorHAnsi" w:cstheme="minorHAnsi"/>
          <w:sz w:val="22"/>
          <w:szCs w:val="22"/>
        </w:rPr>
        <w:t xml:space="preserve">guía de referencia </w:t>
      </w:r>
      <w:r w:rsidR="00DC16CC" w:rsidRPr="00AF0C9C">
        <w:rPr>
          <w:rFonts w:asciiTheme="minorHAnsi" w:hAnsiTheme="minorHAnsi" w:cstheme="minorHAnsi"/>
          <w:sz w:val="22"/>
          <w:szCs w:val="22"/>
        </w:rPr>
        <w:t>para elaborar el autodiagnóstico</w:t>
      </w:r>
      <w:r w:rsidR="000A315F" w:rsidRPr="00AF0C9C">
        <w:rPr>
          <w:rFonts w:asciiTheme="minorHAnsi" w:hAnsiTheme="minorHAnsi" w:cstheme="minorHAnsi"/>
          <w:sz w:val="22"/>
          <w:szCs w:val="22"/>
        </w:rPr>
        <w:t xml:space="preserve"> </w:t>
      </w:r>
      <w:r w:rsidR="00C0714D" w:rsidRPr="00AF0C9C">
        <w:rPr>
          <w:rFonts w:asciiTheme="minorHAnsi" w:hAnsiTheme="minorHAnsi" w:cstheme="minorHAnsi"/>
          <w:sz w:val="22"/>
          <w:szCs w:val="22"/>
        </w:rPr>
        <w:t xml:space="preserve">a fin de facilitarle a las entidades </w:t>
      </w:r>
      <w:r w:rsidRPr="00AF0C9C">
        <w:rPr>
          <w:rFonts w:asciiTheme="minorHAnsi" w:hAnsiTheme="minorHAnsi" w:cstheme="minorHAnsi"/>
          <w:sz w:val="22"/>
          <w:szCs w:val="22"/>
        </w:rPr>
        <w:t xml:space="preserve">la identificación del estado de cada </w:t>
      </w:r>
      <w:r w:rsidR="00056E57" w:rsidRPr="00AF0C9C">
        <w:rPr>
          <w:rFonts w:asciiTheme="minorHAnsi" w:hAnsiTheme="minorHAnsi" w:cstheme="minorHAnsi"/>
          <w:sz w:val="22"/>
          <w:szCs w:val="22"/>
        </w:rPr>
        <w:t>d</w:t>
      </w:r>
      <w:r w:rsidRPr="00AF0C9C">
        <w:rPr>
          <w:rFonts w:asciiTheme="minorHAnsi" w:hAnsiTheme="minorHAnsi" w:cstheme="minorHAnsi"/>
          <w:sz w:val="22"/>
          <w:szCs w:val="22"/>
        </w:rPr>
        <w:t>imensión, haciendo un recorrido minucioso y algo exhaustivo de cada una de ellas.</w:t>
      </w:r>
      <w:r w:rsidR="00AC155E" w:rsidRPr="00AF0C9C">
        <w:rPr>
          <w:rFonts w:asciiTheme="minorHAnsi" w:hAnsiTheme="minorHAnsi" w:cstheme="minorHAnsi"/>
          <w:sz w:val="22"/>
          <w:szCs w:val="22"/>
        </w:rPr>
        <w:t xml:space="preserve"> </w:t>
      </w:r>
    </w:p>
    <w:p w14:paraId="754523CD" w14:textId="77777777" w:rsidR="00A508DB" w:rsidRPr="00AF0C9C" w:rsidRDefault="00A508DB" w:rsidP="00AF0C9C">
      <w:pPr>
        <w:ind w:left="1134"/>
        <w:rPr>
          <w:rFonts w:asciiTheme="minorHAnsi" w:hAnsiTheme="minorHAnsi" w:cstheme="minorHAnsi"/>
          <w:sz w:val="22"/>
          <w:szCs w:val="22"/>
        </w:rPr>
      </w:pPr>
    </w:p>
    <w:p w14:paraId="3A765B02" w14:textId="64BE2249" w:rsidR="005452CB" w:rsidRPr="00AF0C9C" w:rsidRDefault="005452CB" w:rsidP="00AF0C9C">
      <w:pPr>
        <w:pStyle w:val="Prrafodelista"/>
        <w:numPr>
          <w:ilvl w:val="0"/>
          <w:numId w:val="12"/>
        </w:numPr>
        <w:autoSpaceDE w:val="0"/>
        <w:autoSpaceDN w:val="0"/>
        <w:adjustRightInd w:val="0"/>
        <w:ind w:left="284" w:hanging="284"/>
        <w:rPr>
          <w:rFonts w:asciiTheme="minorHAnsi" w:hAnsiTheme="minorHAnsi" w:cstheme="minorHAnsi"/>
          <w:sz w:val="22"/>
          <w:szCs w:val="22"/>
        </w:rPr>
      </w:pPr>
      <w:r w:rsidRPr="00AF0C9C">
        <w:rPr>
          <w:rFonts w:asciiTheme="minorHAnsi" w:hAnsiTheme="minorHAnsi" w:cstheme="minorHAnsi"/>
          <w:color w:val="auto"/>
          <w:sz w:val="22"/>
          <w:szCs w:val="22"/>
        </w:rPr>
        <w:t>Documentar los resultados de todos los ejercicios de medición y evaluación desarrollados en la organización. Esto es indispensable para contar con la información básica</w:t>
      </w:r>
      <w:r w:rsidR="00056E57"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mejorar o reorientar la gestión, implementar estrategias, fortalecer aquellos aspectos de la gestión que presenten debilidades, identificar y subsanar las posibles causas o para dar recomendaciones, priorizar requerimientos a través de planes de mejoramiento</w:t>
      </w:r>
      <w:r w:rsidRPr="00AF0C9C">
        <w:rPr>
          <w:rFonts w:asciiTheme="minorHAnsi" w:hAnsiTheme="minorHAnsi" w:cstheme="minorHAnsi"/>
          <w:sz w:val="22"/>
          <w:szCs w:val="22"/>
        </w:rPr>
        <w:t xml:space="preserve"> y ser la evidencia fundamental de los siguientes ejercicios de </w:t>
      </w:r>
      <w:r w:rsidR="00056E57" w:rsidRPr="00AF0C9C">
        <w:rPr>
          <w:rFonts w:asciiTheme="minorHAnsi" w:hAnsiTheme="minorHAnsi" w:cstheme="minorHAnsi"/>
          <w:sz w:val="22"/>
          <w:szCs w:val="22"/>
        </w:rPr>
        <w:t xml:space="preserve">direccionamiento estratégico </w:t>
      </w:r>
      <w:r w:rsidRPr="00AF0C9C">
        <w:rPr>
          <w:rFonts w:asciiTheme="minorHAnsi" w:hAnsiTheme="minorHAnsi" w:cstheme="minorHAnsi"/>
          <w:sz w:val="22"/>
          <w:szCs w:val="22"/>
        </w:rPr>
        <w:t xml:space="preserve">y </w:t>
      </w:r>
      <w:r w:rsidR="00056E57" w:rsidRPr="00AF0C9C">
        <w:rPr>
          <w:rFonts w:asciiTheme="minorHAnsi" w:hAnsiTheme="minorHAnsi" w:cstheme="minorHAnsi"/>
          <w:sz w:val="22"/>
          <w:szCs w:val="22"/>
        </w:rPr>
        <w:t>planeación</w:t>
      </w:r>
      <w:r w:rsidRPr="00AF0C9C">
        <w:rPr>
          <w:rFonts w:asciiTheme="minorHAnsi" w:hAnsiTheme="minorHAnsi" w:cstheme="minorHAnsi"/>
          <w:sz w:val="22"/>
          <w:szCs w:val="22"/>
        </w:rPr>
        <w:t>.</w:t>
      </w:r>
    </w:p>
    <w:p w14:paraId="698E271A" w14:textId="77777777" w:rsidR="005452CB" w:rsidRPr="00AF0C9C" w:rsidRDefault="005452CB" w:rsidP="00AF0C9C">
      <w:pPr>
        <w:autoSpaceDE w:val="0"/>
        <w:autoSpaceDN w:val="0"/>
        <w:adjustRightInd w:val="0"/>
        <w:jc w:val="left"/>
        <w:rPr>
          <w:rFonts w:asciiTheme="minorHAnsi" w:hAnsiTheme="minorHAnsi" w:cstheme="minorHAnsi"/>
          <w:sz w:val="22"/>
          <w:szCs w:val="22"/>
        </w:rPr>
      </w:pPr>
    </w:p>
    <w:p w14:paraId="0D7F0650" w14:textId="1E463154" w:rsidR="005452CB" w:rsidRPr="00AF0C9C" w:rsidRDefault="005452CB" w:rsidP="00AF0C9C">
      <w:pPr>
        <w:autoSpaceDE w:val="0"/>
        <w:autoSpaceDN w:val="0"/>
        <w:adjustRightInd w:val="0"/>
        <w:ind w:left="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Así mismo, esta información es el insumo primordial para los informes de gestión que se suministran a los organismos de control u otros entes gubernamentales y para la rendición de cuentas, entre otros. Muchos de estos informes tienen condiciones específicas en términos de fechas, periodicidad o formatos, que </w:t>
      </w:r>
      <w:r w:rsidR="00056E57" w:rsidRPr="00AF0C9C">
        <w:rPr>
          <w:rFonts w:asciiTheme="minorHAnsi" w:hAnsiTheme="minorHAnsi" w:cstheme="minorHAnsi"/>
          <w:color w:val="auto"/>
          <w:sz w:val="22"/>
          <w:szCs w:val="22"/>
        </w:rPr>
        <w:t xml:space="preserve">se deben </w:t>
      </w:r>
      <w:r w:rsidRPr="00AF0C9C">
        <w:rPr>
          <w:rFonts w:asciiTheme="minorHAnsi" w:hAnsiTheme="minorHAnsi" w:cstheme="minorHAnsi"/>
          <w:color w:val="auto"/>
          <w:sz w:val="22"/>
          <w:szCs w:val="22"/>
        </w:rPr>
        <w:t>contemplar</w:t>
      </w:r>
      <w:r w:rsidR="00056E57" w:rsidRPr="00AF0C9C">
        <w:rPr>
          <w:rFonts w:asciiTheme="minorHAnsi" w:hAnsiTheme="minorHAnsi" w:cstheme="minorHAnsi"/>
          <w:color w:val="auto"/>
          <w:sz w:val="22"/>
          <w:szCs w:val="22"/>
        </w:rPr>
        <w:t>. N</w:t>
      </w:r>
      <w:r w:rsidRPr="00AF0C9C">
        <w:rPr>
          <w:rFonts w:asciiTheme="minorHAnsi" w:hAnsiTheme="minorHAnsi" w:cstheme="minorHAnsi"/>
          <w:color w:val="auto"/>
          <w:sz w:val="22"/>
          <w:szCs w:val="22"/>
        </w:rPr>
        <w:t>o obstante, si se ha realizado un ejercicio efectivo de seguimiento y evaluación, el reporte de información</w:t>
      </w:r>
      <w:r w:rsidR="00056E57"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será más fácil y ágil.</w:t>
      </w:r>
    </w:p>
    <w:p w14:paraId="1282AEBE" w14:textId="77777777" w:rsidR="005452CB" w:rsidRPr="00AF0C9C" w:rsidRDefault="005452CB" w:rsidP="00AF0C9C">
      <w:pPr>
        <w:rPr>
          <w:rFonts w:asciiTheme="minorHAnsi" w:hAnsiTheme="minorHAnsi"/>
          <w:sz w:val="22"/>
          <w:szCs w:val="22"/>
        </w:rPr>
      </w:pPr>
    </w:p>
    <w:p w14:paraId="2B0057FC" w14:textId="1149D4ED" w:rsidR="00CB5229" w:rsidRPr="00AF0C9C" w:rsidRDefault="005452CB" w:rsidP="00AF0C9C">
      <w:pPr>
        <w:pStyle w:val="Ttulo3"/>
        <w:spacing w:before="0" w:after="0" w:line="240" w:lineRule="auto"/>
        <w:rPr>
          <w:rFonts w:asciiTheme="minorHAnsi" w:eastAsia="Times New Roman" w:hAnsiTheme="minorHAnsi" w:cstheme="minorHAnsi"/>
          <w:color w:val="auto"/>
          <w:sz w:val="22"/>
          <w:szCs w:val="22"/>
        </w:rPr>
      </w:pPr>
      <w:bookmarkStart w:id="26" w:name="_Toc479324167"/>
      <w:r w:rsidRPr="00251B8C">
        <w:rPr>
          <w:rFonts w:asciiTheme="minorHAnsi" w:hAnsiTheme="minorHAnsi" w:cstheme="minorHAnsi"/>
          <w:color w:val="ED7D31" w:themeColor="accent2"/>
          <w:sz w:val="36"/>
          <w:szCs w:val="36"/>
        </w:rPr>
        <w:sym w:font="Wingdings 2" w:char="F04C"/>
      </w:r>
      <w:r w:rsidRPr="00AF0C9C">
        <w:rPr>
          <w:rFonts w:asciiTheme="minorHAnsi" w:hAnsiTheme="minorHAnsi" w:cstheme="minorHAnsi"/>
          <w:color w:val="00B0F0"/>
          <w:sz w:val="22"/>
          <w:szCs w:val="22"/>
        </w:rPr>
        <w:t xml:space="preserve"> </w:t>
      </w:r>
      <w:r w:rsidRPr="00AF0C9C">
        <w:rPr>
          <w:rFonts w:asciiTheme="minorHAnsi" w:hAnsiTheme="minorHAnsi" w:cstheme="minorHAnsi"/>
          <w:b w:val="0"/>
          <w:color w:val="ED7D31" w:themeColor="accent2"/>
          <w:sz w:val="22"/>
          <w:szCs w:val="22"/>
        </w:rPr>
        <w:t xml:space="preserve">Recomendaciones concretas para la </w:t>
      </w:r>
      <w:r w:rsidR="00056E57" w:rsidRPr="00AF0C9C">
        <w:rPr>
          <w:rFonts w:asciiTheme="minorHAnsi" w:hAnsiTheme="minorHAnsi" w:cstheme="minorHAnsi"/>
          <w:b w:val="0"/>
          <w:color w:val="ED7D31" w:themeColor="accent2"/>
          <w:sz w:val="22"/>
          <w:szCs w:val="22"/>
        </w:rPr>
        <w:t xml:space="preserve">evaluación </w:t>
      </w:r>
      <w:r w:rsidRPr="00AF0C9C">
        <w:rPr>
          <w:rFonts w:asciiTheme="minorHAnsi" w:hAnsiTheme="minorHAnsi" w:cstheme="minorHAnsi"/>
          <w:b w:val="0"/>
          <w:color w:val="ED7D31" w:themeColor="accent2"/>
          <w:sz w:val="22"/>
          <w:szCs w:val="22"/>
        </w:rPr>
        <w:t xml:space="preserve">de </w:t>
      </w:r>
      <w:r w:rsidR="00056E57" w:rsidRPr="00AF0C9C">
        <w:rPr>
          <w:rFonts w:asciiTheme="minorHAnsi" w:hAnsiTheme="minorHAnsi" w:cstheme="minorHAnsi"/>
          <w:b w:val="0"/>
          <w:color w:val="ED7D31" w:themeColor="accent2"/>
          <w:sz w:val="22"/>
          <w:szCs w:val="22"/>
        </w:rPr>
        <w:t xml:space="preserve">indicadores </w:t>
      </w:r>
      <w:r w:rsidRPr="00AF0C9C">
        <w:rPr>
          <w:rFonts w:asciiTheme="minorHAnsi" w:hAnsiTheme="minorHAnsi" w:cstheme="minorHAnsi"/>
          <w:b w:val="0"/>
          <w:color w:val="ED7D31" w:themeColor="accent2"/>
          <w:sz w:val="22"/>
          <w:szCs w:val="22"/>
        </w:rPr>
        <w:t xml:space="preserve">y </w:t>
      </w:r>
      <w:r w:rsidR="00056E57" w:rsidRPr="00AF0C9C">
        <w:rPr>
          <w:rFonts w:asciiTheme="minorHAnsi" w:hAnsiTheme="minorHAnsi" w:cstheme="minorHAnsi"/>
          <w:b w:val="0"/>
          <w:color w:val="ED7D31" w:themeColor="accent2"/>
          <w:sz w:val="22"/>
          <w:szCs w:val="22"/>
        </w:rPr>
        <w:t xml:space="preserve">metas </w:t>
      </w:r>
      <w:r w:rsidRPr="00AF0C9C">
        <w:rPr>
          <w:rFonts w:asciiTheme="minorHAnsi" w:hAnsiTheme="minorHAnsi" w:cstheme="minorHAnsi"/>
          <w:b w:val="0"/>
          <w:color w:val="ED7D31" w:themeColor="accent2"/>
          <w:sz w:val="22"/>
          <w:szCs w:val="22"/>
        </w:rPr>
        <w:t xml:space="preserve">de </w:t>
      </w:r>
      <w:r w:rsidR="00056E57" w:rsidRPr="00AF0C9C">
        <w:rPr>
          <w:rFonts w:asciiTheme="minorHAnsi" w:hAnsiTheme="minorHAnsi" w:cstheme="minorHAnsi"/>
          <w:b w:val="0"/>
          <w:color w:val="ED7D31" w:themeColor="accent2"/>
          <w:sz w:val="22"/>
          <w:szCs w:val="22"/>
        </w:rPr>
        <w:t xml:space="preserve">gobierno </w:t>
      </w:r>
      <w:r w:rsidRPr="00AF0C9C">
        <w:rPr>
          <w:rFonts w:asciiTheme="minorHAnsi" w:hAnsiTheme="minorHAnsi" w:cstheme="minorHAnsi"/>
          <w:b w:val="0"/>
          <w:color w:val="ED7D31" w:themeColor="accent2"/>
          <w:sz w:val="22"/>
          <w:szCs w:val="22"/>
        </w:rPr>
        <w:t>de entidades nacionales</w:t>
      </w:r>
      <w:bookmarkEnd w:id="26"/>
    </w:p>
    <w:p w14:paraId="473C3264" w14:textId="77777777" w:rsidR="00CB5229" w:rsidRPr="00AF0C9C" w:rsidRDefault="00CB5229" w:rsidP="00AF0C9C">
      <w:pPr>
        <w:ind w:left="284"/>
        <w:jc w:val="left"/>
        <w:rPr>
          <w:rFonts w:asciiTheme="minorHAnsi" w:hAnsiTheme="minorHAnsi" w:cstheme="minorHAnsi"/>
          <w:color w:val="auto"/>
          <w:sz w:val="22"/>
          <w:szCs w:val="22"/>
        </w:rPr>
      </w:pPr>
    </w:p>
    <w:p w14:paraId="0A1688AD" w14:textId="7AE6EC6D" w:rsidR="0062692D" w:rsidRPr="00AF0C9C" w:rsidRDefault="00056E57" w:rsidP="00AF0C9C">
      <w:pPr>
        <w:autoSpaceDE w:val="0"/>
        <w:autoSpaceDN w:val="0"/>
        <w:adjustRightInd w:val="0"/>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El modelo de </w:t>
      </w:r>
      <w:r w:rsidR="0062692D" w:rsidRPr="00AF0C9C">
        <w:rPr>
          <w:rFonts w:asciiTheme="minorHAnsi" w:hAnsiTheme="minorHAnsi" w:cstheme="minorHAnsi"/>
          <w:color w:val="auto"/>
          <w:sz w:val="22"/>
          <w:szCs w:val="22"/>
        </w:rPr>
        <w:t xml:space="preserve">Sinergia </w:t>
      </w:r>
      <w:r w:rsidRPr="00AF0C9C">
        <w:rPr>
          <w:rFonts w:asciiTheme="minorHAnsi" w:hAnsiTheme="minorHAnsi" w:cstheme="minorHAnsi"/>
          <w:color w:val="auto"/>
          <w:sz w:val="22"/>
          <w:szCs w:val="22"/>
        </w:rPr>
        <w:t xml:space="preserve">impulsado por el DNP </w:t>
      </w:r>
      <w:r w:rsidR="0062692D" w:rsidRPr="00AF0C9C">
        <w:rPr>
          <w:rFonts w:asciiTheme="minorHAnsi" w:hAnsiTheme="minorHAnsi" w:cstheme="minorHAnsi"/>
          <w:color w:val="auto"/>
          <w:sz w:val="22"/>
          <w:szCs w:val="22"/>
        </w:rPr>
        <w:t xml:space="preserve">busca medir específicamente </w:t>
      </w:r>
      <w:r w:rsidR="0062692D" w:rsidRPr="00663CFE">
        <w:rPr>
          <w:rFonts w:asciiTheme="minorHAnsi" w:hAnsiTheme="minorHAnsi" w:cstheme="minorHAnsi"/>
          <w:color w:val="auto"/>
          <w:sz w:val="22"/>
          <w:szCs w:val="22"/>
        </w:rPr>
        <w:t>las dimensiones de eficacia, efectividad y calidad de la gestión pública</w:t>
      </w:r>
      <w:r w:rsidR="0062692D" w:rsidRPr="00AF0C9C">
        <w:rPr>
          <w:rFonts w:asciiTheme="minorHAnsi" w:hAnsiTheme="minorHAnsi" w:cstheme="minorHAnsi"/>
          <w:color w:val="auto"/>
          <w:sz w:val="22"/>
          <w:szCs w:val="22"/>
        </w:rPr>
        <w:t xml:space="preserve"> en la consecución de los objetivos priorizados por el gobierno. En el marco de la cadena de valor, el modelo de Sinergia aplica para los eslabones de productos y resultados de las intervenciones públicas. Este seguimiento es complementado por el que se realiza</w:t>
      </w:r>
      <w:r w:rsidR="00E61021" w:rsidRPr="00AF0C9C">
        <w:rPr>
          <w:rFonts w:asciiTheme="minorHAnsi" w:hAnsiTheme="minorHAnsi" w:cstheme="minorHAnsi"/>
          <w:color w:val="auto"/>
          <w:sz w:val="22"/>
          <w:szCs w:val="22"/>
        </w:rPr>
        <w:t>,</w:t>
      </w:r>
      <w:r w:rsidR="0062692D" w:rsidRPr="00AF0C9C">
        <w:rPr>
          <w:rFonts w:asciiTheme="minorHAnsi" w:hAnsiTheme="minorHAnsi" w:cstheme="minorHAnsi"/>
          <w:color w:val="auto"/>
          <w:sz w:val="22"/>
          <w:szCs w:val="22"/>
        </w:rPr>
        <w:t xml:space="preserve"> a nivel institucional</w:t>
      </w:r>
      <w:r w:rsidR="00E61021" w:rsidRPr="00AF0C9C">
        <w:rPr>
          <w:rFonts w:asciiTheme="minorHAnsi" w:hAnsiTheme="minorHAnsi" w:cstheme="minorHAnsi"/>
          <w:color w:val="auto"/>
          <w:sz w:val="22"/>
          <w:szCs w:val="22"/>
        </w:rPr>
        <w:t>,</w:t>
      </w:r>
      <w:r w:rsidR="0062692D" w:rsidRPr="00AF0C9C">
        <w:rPr>
          <w:rFonts w:asciiTheme="minorHAnsi" w:hAnsiTheme="minorHAnsi" w:cstheme="minorHAnsi"/>
          <w:color w:val="auto"/>
          <w:sz w:val="22"/>
          <w:szCs w:val="22"/>
        </w:rPr>
        <w:t xml:space="preserve"> a los procesos de las entidades para el cumplimiento de sus objetivos. </w:t>
      </w:r>
    </w:p>
    <w:p w14:paraId="3114E80A" w14:textId="77777777" w:rsidR="0062692D" w:rsidRPr="00AF0C9C" w:rsidRDefault="0062692D" w:rsidP="00AF0C9C">
      <w:pPr>
        <w:jc w:val="left"/>
        <w:rPr>
          <w:rFonts w:asciiTheme="minorHAnsi" w:eastAsia="Times New Roman" w:hAnsiTheme="minorHAnsi" w:cstheme="minorHAnsi"/>
          <w:color w:val="auto"/>
          <w:sz w:val="22"/>
          <w:szCs w:val="22"/>
        </w:rPr>
      </w:pPr>
    </w:p>
    <w:p w14:paraId="6B6609FB" w14:textId="24D655B6" w:rsidR="00CB5229" w:rsidRPr="00AF0C9C" w:rsidRDefault="00CB5229"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Est</w:t>
      </w:r>
      <w:r w:rsidR="007D5DAE" w:rsidRPr="00AF0C9C">
        <w:rPr>
          <w:rFonts w:asciiTheme="minorHAnsi" w:hAnsiTheme="minorHAnsi" w:cstheme="minorHAnsi"/>
          <w:color w:val="auto"/>
          <w:sz w:val="22"/>
          <w:szCs w:val="22"/>
        </w:rPr>
        <w:t>a evaluación</w:t>
      </w:r>
      <w:r w:rsidRPr="00AF0C9C">
        <w:rPr>
          <w:rFonts w:asciiTheme="minorHAnsi" w:hAnsiTheme="minorHAnsi" w:cstheme="minorHAnsi"/>
          <w:color w:val="auto"/>
          <w:sz w:val="22"/>
          <w:szCs w:val="22"/>
        </w:rPr>
        <w:t xml:space="preserve"> aplica</w:t>
      </w:r>
      <w:r w:rsidR="00E61021"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en estricto sentido</w:t>
      </w:r>
      <w:r w:rsidR="00E61021"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a las entidades y organismos de la rama ejecutiva, tanto del orden nacional como territorial. Para las demás organizaciones, este componente se asimila a las metas e indicadores definidos en sus respectivos planes estratégicas y a los esquemas de seguimiento y evaluación definidos por cada una.</w:t>
      </w:r>
    </w:p>
    <w:p w14:paraId="4499D25A" w14:textId="77777777" w:rsidR="00CB5229" w:rsidRPr="00AF0C9C" w:rsidRDefault="00CB5229" w:rsidP="00AF0C9C">
      <w:pPr>
        <w:ind w:left="284"/>
        <w:rPr>
          <w:rFonts w:asciiTheme="minorHAnsi" w:hAnsiTheme="minorHAnsi" w:cstheme="minorHAnsi"/>
          <w:color w:val="auto"/>
          <w:sz w:val="22"/>
          <w:szCs w:val="22"/>
        </w:rPr>
      </w:pPr>
    </w:p>
    <w:p w14:paraId="6C84F761" w14:textId="234472B7" w:rsidR="00657AD1" w:rsidRPr="00AF0C9C" w:rsidRDefault="00CB5229" w:rsidP="00AF0C9C">
      <w:pPr>
        <w:autoSpaceDE w:val="0"/>
        <w:autoSpaceDN w:val="0"/>
        <w:adjustRightInd w:val="0"/>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Para las entidades nacionales de la </w:t>
      </w:r>
      <w:r w:rsidR="00E61021" w:rsidRPr="00AF0C9C">
        <w:rPr>
          <w:rFonts w:asciiTheme="minorHAnsi" w:hAnsiTheme="minorHAnsi" w:cstheme="minorHAnsi"/>
          <w:color w:val="auto"/>
          <w:sz w:val="22"/>
          <w:szCs w:val="22"/>
        </w:rPr>
        <w:t>Rama Ejecutiva</w:t>
      </w:r>
      <w:r w:rsidRPr="00AF0C9C">
        <w:rPr>
          <w:rFonts w:asciiTheme="minorHAnsi" w:hAnsiTheme="minorHAnsi" w:cstheme="minorHAnsi"/>
          <w:color w:val="auto"/>
          <w:sz w:val="22"/>
          <w:szCs w:val="22"/>
        </w:rPr>
        <w:t>, se cuenta con el Sistema de Seguimiento a Metas de Gobierno</w:t>
      </w:r>
      <w:r w:rsidR="00E61021" w:rsidRPr="00AF0C9C">
        <w:rPr>
          <w:rFonts w:asciiTheme="minorHAnsi" w:hAnsiTheme="minorHAnsi" w:cstheme="minorHAnsi"/>
          <w:color w:val="auto"/>
          <w:sz w:val="22"/>
          <w:szCs w:val="22"/>
        </w:rPr>
        <w:t xml:space="preserve"> como </w:t>
      </w:r>
      <w:r w:rsidRPr="00AF0C9C">
        <w:rPr>
          <w:rFonts w:asciiTheme="minorHAnsi" w:hAnsiTheme="minorHAnsi" w:cstheme="minorHAnsi"/>
          <w:color w:val="auto"/>
          <w:sz w:val="22"/>
          <w:szCs w:val="22"/>
        </w:rPr>
        <w:t>una herramienta de trabajo interinstitucional y de información gerencial, (administrada por el Departamento Nacional de Planeación</w:t>
      </w:r>
      <w:r w:rsidR="00F149D3" w:rsidRPr="00AF0C9C">
        <w:rPr>
          <w:rFonts w:asciiTheme="minorHAnsi" w:hAnsiTheme="minorHAnsi" w:cstheme="minorHAnsi"/>
          <w:color w:val="auto"/>
          <w:sz w:val="22"/>
          <w:szCs w:val="22"/>
        </w:rPr>
        <w:t>) desarrollado</w:t>
      </w:r>
      <w:r w:rsidRPr="00AF0C9C">
        <w:rPr>
          <w:rFonts w:asciiTheme="minorHAnsi" w:hAnsiTheme="minorHAnsi" w:cstheme="minorHAnsi"/>
          <w:color w:val="auto"/>
          <w:sz w:val="22"/>
          <w:szCs w:val="22"/>
        </w:rPr>
        <w:t xml:space="preserve"> en línea para la programación, gestión y monitoreo de los resultados de los principales programas de acción de Gobierno. En este Sistema interactúan las entidades de la Rama Ejecutiva involucradas directamente en el cumplimiento de los compromisos del Gobierno, las cuales reportan periódicamente la información de los avances alcanzados con respecto a las metas cuatrienales y anuales relacionadas con el Plan Nacional de Desarrollo </w:t>
      </w:r>
      <w:r w:rsidR="00E61021"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PND</w:t>
      </w:r>
      <w:r w:rsidR="00E61021"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y otros compromisos prioritarios del Gobierno.</w:t>
      </w:r>
      <w:r w:rsidR="0062692D" w:rsidRPr="00AF0C9C">
        <w:rPr>
          <w:rFonts w:asciiTheme="minorHAnsi" w:hAnsiTheme="minorHAnsi" w:cstheme="minorHAnsi"/>
          <w:color w:val="auto"/>
          <w:sz w:val="22"/>
          <w:szCs w:val="22"/>
        </w:rPr>
        <w:t xml:space="preserve"> </w:t>
      </w:r>
    </w:p>
    <w:p w14:paraId="4DA2F2F2" w14:textId="77777777" w:rsidR="00E61021" w:rsidRPr="00AF0C9C" w:rsidRDefault="00E61021" w:rsidP="00AF0C9C">
      <w:pPr>
        <w:autoSpaceDE w:val="0"/>
        <w:autoSpaceDN w:val="0"/>
        <w:adjustRightInd w:val="0"/>
        <w:rPr>
          <w:rFonts w:asciiTheme="minorHAnsi" w:hAnsiTheme="minorHAnsi" w:cstheme="minorHAnsi"/>
          <w:color w:val="auto"/>
          <w:sz w:val="22"/>
          <w:szCs w:val="22"/>
        </w:rPr>
      </w:pPr>
    </w:p>
    <w:p w14:paraId="2169B822" w14:textId="77777777" w:rsidR="00251B8C" w:rsidRDefault="0062692D" w:rsidP="00AF0C9C">
      <w:pPr>
        <w:autoSpaceDE w:val="0"/>
        <w:autoSpaceDN w:val="0"/>
        <w:adjustRightInd w:val="0"/>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Partiendo de la cadena de valor y sus beneficios en la generación y uso de la información, el Gobierno Nacional adoptó un esquema de seguimiento, </w:t>
      </w:r>
      <w:r w:rsidR="00E61021" w:rsidRPr="00AF0C9C">
        <w:rPr>
          <w:rFonts w:asciiTheme="minorHAnsi" w:hAnsiTheme="minorHAnsi" w:cstheme="minorHAnsi"/>
          <w:color w:val="auto"/>
          <w:sz w:val="22"/>
          <w:szCs w:val="22"/>
        </w:rPr>
        <w:t xml:space="preserve">entendido </w:t>
      </w:r>
      <w:r w:rsidRPr="00AF0C9C">
        <w:rPr>
          <w:rFonts w:asciiTheme="minorHAnsi" w:hAnsiTheme="minorHAnsi" w:cstheme="minorHAnsi"/>
          <w:color w:val="auto"/>
          <w:sz w:val="22"/>
          <w:szCs w:val="22"/>
        </w:rPr>
        <w:t xml:space="preserve">como un proceso continuo y sistemático de diseño, recolección y análisis de información, que permite determinar el grado de avance de las políticas públicas. </w:t>
      </w:r>
    </w:p>
    <w:p w14:paraId="27621963" w14:textId="77777777" w:rsidR="00251B8C" w:rsidRDefault="00251B8C" w:rsidP="00AF0C9C">
      <w:pPr>
        <w:autoSpaceDE w:val="0"/>
        <w:autoSpaceDN w:val="0"/>
        <w:adjustRightInd w:val="0"/>
        <w:rPr>
          <w:rFonts w:asciiTheme="minorHAnsi" w:hAnsiTheme="minorHAnsi" w:cstheme="minorHAnsi"/>
          <w:color w:val="auto"/>
          <w:sz w:val="22"/>
          <w:szCs w:val="22"/>
        </w:rPr>
      </w:pPr>
    </w:p>
    <w:p w14:paraId="4B58B251" w14:textId="4847D9C0" w:rsidR="0062692D" w:rsidRPr="00AF0C9C" w:rsidRDefault="0062692D" w:rsidP="00AF0C9C">
      <w:pPr>
        <w:autoSpaceDE w:val="0"/>
        <w:autoSpaceDN w:val="0"/>
        <w:adjustRightInd w:val="0"/>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El seguimiento </w:t>
      </w:r>
      <w:r w:rsidR="00E61021" w:rsidRPr="00AF0C9C">
        <w:rPr>
          <w:rFonts w:asciiTheme="minorHAnsi" w:hAnsiTheme="minorHAnsi" w:cstheme="minorHAnsi"/>
          <w:color w:val="auto"/>
          <w:sz w:val="22"/>
          <w:szCs w:val="22"/>
        </w:rPr>
        <w:t xml:space="preserve">se hace </w:t>
      </w:r>
      <w:r w:rsidRPr="00AF0C9C">
        <w:rPr>
          <w:rFonts w:asciiTheme="minorHAnsi" w:hAnsiTheme="minorHAnsi" w:cstheme="minorHAnsi"/>
          <w:color w:val="auto"/>
          <w:sz w:val="22"/>
          <w:szCs w:val="22"/>
        </w:rPr>
        <w:t>a políticas púb</w:t>
      </w:r>
      <w:r w:rsidR="00657AD1" w:rsidRPr="00AF0C9C">
        <w:rPr>
          <w:rFonts w:asciiTheme="minorHAnsi" w:hAnsiTheme="minorHAnsi" w:cstheme="minorHAnsi"/>
          <w:color w:val="auto"/>
          <w:sz w:val="22"/>
          <w:szCs w:val="22"/>
        </w:rPr>
        <w:t xml:space="preserve">licas </w:t>
      </w:r>
      <w:r w:rsidR="00E61021" w:rsidRPr="00AF0C9C">
        <w:rPr>
          <w:rFonts w:asciiTheme="minorHAnsi" w:hAnsiTheme="minorHAnsi" w:cstheme="minorHAnsi"/>
          <w:color w:val="auto"/>
          <w:sz w:val="22"/>
          <w:szCs w:val="22"/>
        </w:rPr>
        <w:t xml:space="preserve">y </w:t>
      </w:r>
      <w:r w:rsidR="00251B8C">
        <w:rPr>
          <w:rFonts w:asciiTheme="minorHAnsi" w:hAnsiTheme="minorHAnsi" w:cstheme="minorHAnsi"/>
          <w:color w:val="auto"/>
          <w:sz w:val="22"/>
          <w:szCs w:val="22"/>
        </w:rPr>
        <w:t>no a programas de acción, tal como se aprecia en la siguiente gráfica:</w:t>
      </w:r>
    </w:p>
    <w:p w14:paraId="5C279D63" w14:textId="61244A10" w:rsidR="00CB5229" w:rsidRPr="00AF0C9C" w:rsidRDefault="00CB5229" w:rsidP="00AF0C9C">
      <w:pPr>
        <w:ind w:left="284"/>
        <w:rPr>
          <w:rFonts w:asciiTheme="minorHAnsi" w:hAnsiTheme="minorHAnsi" w:cstheme="minorHAnsi"/>
          <w:color w:val="auto"/>
          <w:sz w:val="22"/>
          <w:szCs w:val="22"/>
        </w:rPr>
      </w:pPr>
    </w:p>
    <w:p w14:paraId="09530CFB" w14:textId="0AA29DF7" w:rsidR="00657AD1" w:rsidRPr="00AF0C9C" w:rsidRDefault="00657AD1" w:rsidP="00AF0C9C">
      <w:pPr>
        <w:ind w:left="284"/>
        <w:jc w:val="center"/>
        <w:rPr>
          <w:rFonts w:asciiTheme="minorHAnsi" w:hAnsiTheme="minorHAnsi" w:cstheme="minorHAnsi"/>
          <w:color w:val="auto"/>
          <w:sz w:val="22"/>
          <w:szCs w:val="22"/>
        </w:rPr>
      </w:pPr>
      <w:r w:rsidRPr="00AF0C9C">
        <w:rPr>
          <w:rFonts w:asciiTheme="minorHAnsi" w:hAnsiTheme="minorHAnsi"/>
          <w:noProof/>
          <w:sz w:val="22"/>
          <w:szCs w:val="22"/>
        </w:rPr>
        <w:drawing>
          <wp:inline distT="0" distB="0" distL="0" distR="0" wp14:anchorId="1B92CFF2" wp14:editId="6A4027C4">
            <wp:extent cx="4886325" cy="3277910"/>
            <wp:effectExtent l="0" t="0" r="0" b="0"/>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35981" t="32890" r="23286" b="18527"/>
                    <a:stretch/>
                  </pic:blipFill>
                  <pic:spPr bwMode="auto">
                    <a:xfrm>
                      <a:off x="0" y="0"/>
                      <a:ext cx="4889130" cy="3279792"/>
                    </a:xfrm>
                    <a:prstGeom prst="rect">
                      <a:avLst/>
                    </a:prstGeom>
                    <a:ln>
                      <a:noFill/>
                    </a:ln>
                    <a:extLst>
                      <a:ext uri="{53640926-AAD7-44D8-BBD7-CCE9431645EC}">
                        <a14:shadowObscured xmlns:a14="http://schemas.microsoft.com/office/drawing/2010/main"/>
                      </a:ext>
                    </a:extLst>
                  </pic:spPr>
                </pic:pic>
              </a:graphicData>
            </a:graphic>
          </wp:inline>
        </w:drawing>
      </w:r>
    </w:p>
    <w:p w14:paraId="5225AE75" w14:textId="3E8FCDDE" w:rsidR="00657AD1" w:rsidRPr="00AF0C9C" w:rsidRDefault="00657AD1" w:rsidP="00AF0C9C">
      <w:pPr>
        <w:ind w:left="284"/>
        <w:jc w:val="cente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Fuente: Guía metodológica para el </w:t>
      </w:r>
      <w:r w:rsidR="00E45125" w:rsidRPr="00AF0C9C">
        <w:rPr>
          <w:rFonts w:asciiTheme="minorHAnsi" w:hAnsiTheme="minorHAnsi" w:cstheme="minorHAnsi"/>
          <w:color w:val="auto"/>
          <w:sz w:val="22"/>
          <w:szCs w:val="22"/>
        </w:rPr>
        <w:t xml:space="preserve">seguimiento </w:t>
      </w:r>
      <w:r w:rsidRPr="00AF0C9C">
        <w:rPr>
          <w:rFonts w:asciiTheme="minorHAnsi" w:hAnsiTheme="minorHAnsi" w:cstheme="minorHAnsi"/>
          <w:color w:val="auto"/>
          <w:sz w:val="22"/>
          <w:szCs w:val="22"/>
        </w:rPr>
        <w:t xml:space="preserve">y la </w:t>
      </w:r>
      <w:r w:rsidR="00E45125" w:rsidRPr="00AF0C9C">
        <w:rPr>
          <w:rFonts w:asciiTheme="minorHAnsi" w:hAnsiTheme="minorHAnsi" w:cstheme="minorHAnsi"/>
          <w:color w:val="auto"/>
          <w:sz w:val="22"/>
          <w:szCs w:val="22"/>
        </w:rPr>
        <w:t xml:space="preserve">evaluación </w:t>
      </w:r>
      <w:r w:rsidRPr="00AF0C9C">
        <w:rPr>
          <w:rFonts w:asciiTheme="minorHAnsi" w:hAnsiTheme="minorHAnsi" w:cstheme="minorHAnsi"/>
          <w:color w:val="auto"/>
          <w:sz w:val="22"/>
          <w:szCs w:val="22"/>
        </w:rPr>
        <w:t xml:space="preserve">de </w:t>
      </w:r>
      <w:r w:rsidR="00E45125" w:rsidRPr="00AF0C9C">
        <w:rPr>
          <w:rFonts w:asciiTheme="minorHAnsi" w:hAnsiTheme="minorHAnsi" w:cstheme="minorHAnsi"/>
          <w:color w:val="auto"/>
          <w:sz w:val="22"/>
          <w:szCs w:val="22"/>
        </w:rPr>
        <w:t>políticas públicas</w:t>
      </w:r>
      <w:r w:rsidRPr="00AF0C9C">
        <w:rPr>
          <w:rFonts w:asciiTheme="minorHAnsi" w:hAnsiTheme="minorHAnsi" w:cstheme="minorHAnsi"/>
          <w:color w:val="auto"/>
          <w:sz w:val="22"/>
          <w:szCs w:val="22"/>
        </w:rPr>
        <w:t xml:space="preserve">, </w:t>
      </w:r>
      <w:r w:rsidR="00E45125"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DNP</w:t>
      </w:r>
      <w:r w:rsidR="00E45125"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2015</w:t>
      </w:r>
      <w:r w:rsidR="00E45125"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w:t>
      </w:r>
    </w:p>
    <w:p w14:paraId="50582A05" w14:textId="77777777" w:rsidR="00657AD1" w:rsidRPr="00AF0C9C" w:rsidRDefault="00657AD1" w:rsidP="00AF0C9C">
      <w:pPr>
        <w:ind w:left="284"/>
        <w:rPr>
          <w:rFonts w:asciiTheme="minorHAnsi" w:hAnsiTheme="minorHAnsi" w:cstheme="minorHAnsi"/>
          <w:color w:val="auto"/>
          <w:sz w:val="22"/>
          <w:szCs w:val="22"/>
        </w:rPr>
      </w:pPr>
    </w:p>
    <w:p w14:paraId="4E205E08" w14:textId="1152F40A" w:rsidR="00CB5229" w:rsidRPr="00AF0C9C" w:rsidRDefault="00E45125"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Como </w:t>
      </w:r>
      <w:r w:rsidR="00CB5229" w:rsidRPr="00AF0C9C">
        <w:rPr>
          <w:rFonts w:asciiTheme="minorHAnsi" w:hAnsiTheme="minorHAnsi" w:cstheme="minorHAnsi"/>
          <w:color w:val="auto"/>
          <w:sz w:val="22"/>
          <w:szCs w:val="22"/>
        </w:rPr>
        <w:t>complemento del Sistema de Seguimiento a Metas de Gobierno</w:t>
      </w:r>
      <w:r w:rsidRPr="00AF0C9C">
        <w:rPr>
          <w:rFonts w:asciiTheme="minorHAnsi" w:hAnsiTheme="minorHAnsi" w:cstheme="minorHAnsi"/>
          <w:color w:val="auto"/>
          <w:sz w:val="22"/>
          <w:szCs w:val="22"/>
        </w:rPr>
        <w:t>,</w:t>
      </w:r>
      <w:r w:rsidR="00CB5229" w:rsidRPr="00AF0C9C">
        <w:rPr>
          <w:rFonts w:asciiTheme="minorHAnsi" w:hAnsiTheme="minorHAnsi" w:cstheme="minorHAnsi"/>
          <w:color w:val="auto"/>
          <w:sz w:val="22"/>
          <w:szCs w:val="22"/>
        </w:rPr>
        <w:t xml:space="preserve"> son monitoreados otros sistemas de información oficial como el Sistema de Seguimiento a Proyectos de Inversión (SPI), el Sistema de Seguimiento a Conpes (Sisconpes) y el Sistema Unificado de Inversiones y Finanzas Públicas (SUIFP).</w:t>
      </w:r>
    </w:p>
    <w:p w14:paraId="4AC43DD6" w14:textId="77777777" w:rsidR="00CB5229" w:rsidRPr="00AF0C9C" w:rsidRDefault="00CB5229" w:rsidP="00AF0C9C">
      <w:pPr>
        <w:ind w:left="284"/>
        <w:rPr>
          <w:rFonts w:asciiTheme="minorHAnsi" w:hAnsiTheme="minorHAnsi" w:cstheme="minorHAnsi"/>
          <w:color w:val="auto"/>
          <w:sz w:val="22"/>
          <w:szCs w:val="22"/>
        </w:rPr>
      </w:pPr>
    </w:p>
    <w:p w14:paraId="658507EB" w14:textId="4182EA35" w:rsidR="00CB5229" w:rsidRPr="00AF0C9C" w:rsidRDefault="00CB5229"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Esta información debe tener en cuenta los lineamientos descritos en </w:t>
      </w:r>
      <w:r w:rsidR="006F0B22" w:rsidRPr="00AF0C9C">
        <w:rPr>
          <w:rFonts w:asciiTheme="minorHAnsi" w:hAnsiTheme="minorHAnsi"/>
          <w:noProof/>
          <w:sz w:val="22"/>
          <w:szCs w:val="22"/>
        </w:rPr>
        <w:t xml:space="preserve">el </w:t>
      </w:r>
      <w:r w:rsidR="006F0B22" w:rsidRPr="00AF0C9C">
        <w:rPr>
          <w:rFonts w:asciiTheme="minorHAnsi" w:hAnsiTheme="minorHAnsi"/>
          <w:sz w:val="22"/>
          <w:szCs w:val="22"/>
        </w:rPr>
        <w:t xml:space="preserve">Artículo 2.2.7.2.3.3 </w:t>
      </w:r>
      <w:r w:rsidRPr="00AF0C9C">
        <w:rPr>
          <w:rFonts w:asciiTheme="minorHAnsi" w:hAnsiTheme="minorHAnsi" w:cstheme="minorHAnsi"/>
          <w:color w:val="auto"/>
          <w:sz w:val="22"/>
          <w:szCs w:val="22"/>
        </w:rPr>
        <w:t>del Decreto Único Reglamentario del Sector Administrativo de Planeación Nacional 1082 de 2015, y ser actualizada mensualmente, de acuerdo con lo establecido en la Directiva Presidencial 21 de 2011.</w:t>
      </w:r>
    </w:p>
    <w:p w14:paraId="57971A71" w14:textId="77777777" w:rsidR="003D4DCC" w:rsidRPr="00AF0C9C" w:rsidRDefault="003D4DCC" w:rsidP="00AF0C9C">
      <w:pPr>
        <w:rPr>
          <w:rFonts w:asciiTheme="minorHAnsi" w:hAnsiTheme="minorHAnsi" w:cstheme="minorHAnsi"/>
          <w:color w:val="auto"/>
          <w:sz w:val="22"/>
          <w:szCs w:val="22"/>
        </w:rPr>
      </w:pPr>
    </w:p>
    <w:p w14:paraId="4332CF57" w14:textId="06A98CC4" w:rsidR="00CB5229" w:rsidRPr="00AF0C9C" w:rsidRDefault="005452CB" w:rsidP="00AF0C9C">
      <w:pPr>
        <w:ind w:left="1134"/>
        <w:rPr>
          <w:rFonts w:asciiTheme="minorHAnsi" w:hAnsiTheme="minorHAnsi" w:cstheme="minorHAnsi"/>
          <w:color w:val="auto"/>
          <w:sz w:val="22"/>
          <w:szCs w:val="22"/>
        </w:rPr>
      </w:pPr>
      <w:r w:rsidRPr="00AF0C9C">
        <w:rPr>
          <w:rFonts w:asciiTheme="minorHAnsi" w:hAnsiTheme="minorHAnsi" w:cstheme="minorHAnsi"/>
          <w:noProof/>
          <w:sz w:val="22"/>
          <w:szCs w:val="22"/>
        </w:rPr>
        <w:drawing>
          <wp:anchor distT="0" distB="0" distL="114300" distR="114300" simplePos="0" relativeHeight="251757568" behindDoc="0" locked="0" layoutInCell="1" allowOverlap="1" wp14:anchorId="3756F84E" wp14:editId="4AF30AEE">
            <wp:simplePos x="0" y="0"/>
            <wp:positionH relativeFrom="margin">
              <wp:align>left</wp:align>
            </wp:positionH>
            <wp:positionV relativeFrom="paragraph">
              <wp:posOffset>46990</wp:posOffset>
            </wp:positionV>
            <wp:extent cx="396142" cy="324000"/>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 r="97040" b="-1"/>
                    <a:stretch/>
                  </pic:blipFill>
                  <pic:spPr bwMode="auto">
                    <a:xfrm>
                      <a:off x="0" y="0"/>
                      <a:ext cx="396142" cy="324000"/>
                    </a:xfrm>
                    <a:prstGeom prst="rect">
                      <a:avLst/>
                    </a:prstGeom>
                    <a:noFill/>
                    <a:ln>
                      <a:noFill/>
                    </a:ln>
                    <a:extLst>
                      <a:ext uri="{53640926-AAD7-44D8-BBD7-CCE9431645EC}">
                        <a14:shadowObscured xmlns:a14="http://schemas.microsoft.com/office/drawing/2010/main"/>
                      </a:ext>
                    </a:extLst>
                  </pic:spPr>
                </pic:pic>
              </a:graphicData>
            </a:graphic>
          </wp:anchor>
        </w:drawing>
      </w:r>
      <w:r w:rsidR="00CB5229" w:rsidRPr="00AF0C9C">
        <w:rPr>
          <w:rFonts w:asciiTheme="minorHAnsi" w:hAnsiTheme="minorHAnsi" w:cstheme="minorHAnsi"/>
          <w:color w:val="auto"/>
          <w:sz w:val="22"/>
          <w:szCs w:val="22"/>
        </w:rPr>
        <w:t>En la Guía metodológica para el Seguimiento y la Evaluación de Políticas Públicas se plasma, de forma clara y sencilla, la manera en que Sinergia realiza tanto el seguimiento como la evaluación, entendiéndolos como elementos fundamentales que conllevan a la retroalimentación y el fortalecimiento de las políticas públicas como mecanismos transformadores del valor público. Esta guí</w:t>
      </w:r>
      <w:r w:rsidR="000B41C1" w:rsidRPr="00AF0C9C">
        <w:rPr>
          <w:rFonts w:asciiTheme="minorHAnsi" w:hAnsiTheme="minorHAnsi" w:cstheme="minorHAnsi"/>
          <w:color w:val="auto"/>
          <w:sz w:val="22"/>
          <w:szCs w:val="22"/>
        </w:rPr>
        <w:t xml:space="preserve">a está disponible en el enlace: </w:t>
      </w:r>
      <w:hyperlink r:id="rId123" w:history="1">
        <w:r w:rsidR="000B41C1" w:rsidRPr="00AF0C9C">
          <w:rPr>
            <w:rStyle w:val="Hipervnculo"/>
            <w:rFonts w:asciiTheme="minorHAnsi" w:hAnsiTheme="minorHAnsi" w:cstheme="minorHAnsi"/>
            <w:sz w:val="22"/>
            <w:szCs w:val="22"/>
          </w:rPr>
          <w:t>https://colaboracion.dnp.gov.co/CDT/Sinergia/Documentos/Cartilla%20Guia%20para%20Seguimiento%20y%20Evaluaci%C3%B3n%20Ago%2013.pdf</w:t>
        </w:r>
      </w:hyperlink>
      <w:r w:rsidR="000B41C1" w:rsidRPr="00AF0C9C">
        <w:rPr>
          <w:rFonts w:asciiTheme="minorHAnsi" w:hAnsiTheme="minorHAnsi" w:cstheme="minorHAnsi"/>
          <w:color w:val="auto"/>
          <w:sz w:val="22"/>
          <w:szCs w:val="22"/>
        </w:rPr>
        <w:t xml:space="preserve"> </w:t>
      </w:r>
    </w:p>
    <w:p w14:paraId="0F49183F" w14:textId="77777777" w:rsidR="00CB5229" w:rsidRPr="00AF0C9C" w:rsidRDefault="00CB5229" w:rsidP="00AF0C9C">
      <w:pPr>
        <w:ind w:left="1134"/>
        <w:rPr>
          <w:rFonts w:asciiTheme="minorHAnsi" w:hAnsiTheme="minorHAnsi" w:cstheme="minorHAnsi"/>
          <w:color w:val="auto"/>
          <w:sz w:val="22"/>
          <w:szCs w:val="22"/>
        </w:rPr>
      </w:pPr>
    </w:p>
    <w:p w14:paraId="250FCF13" w14:textId="77777777" w:rsidR="00E45125" w:rsidRPr="00AF0C9C" w:rsidRDefault="00CB5229"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Así mismo, el enlace en donde se encuentra toda la información sobre los avances de las principales políticas y programas del Gobierno Nacional, entre ellos el Plan Nacional de Desarrollo 2014 – 2018: Todos por un Nuevo País es</w:t>
      </w:r>
      <w:r w:rsidR="00E45125" w:rsidRPr="00AF0C9C">
        <w:rPr>
          <w:rFonts w:asciiTheme="minorHAnsi" w:hAnsiTheme="minorHAnsi" w:cstheme="minorHAnsi"/>
          <w:color w:val="auto"/>
          <w:sz w:val="22"/>
          <w:szCs w:val="22"/>
        </w:rPr>
        <w:t>:</w:t>
      </w:r>
    </w:p>
    <w:p w14:paraId="0233E1FC" w14:textId="3668E412" w:rsidR="00CB5229" w:rsidRPr="00AF0C9C" w:rsidRDefault="00CD374B" w:rsidP="00AF0C9C">
      <w:pPr>
        <w:ind w:left="1134"/>
        <w:rPr>
          <w:rFonts w:asciiTheme="minorHAnsi" w:hAnsiTheme="minorHAnsi" w:cstheme="minorHAnsi"/>
          <w:color w:val="auto"/>
          <w:sz w:val="22"/>
          <w:szCs w:val="22"/>
        </w:rPr>
      </w:pPr>
      <w:hyperlink r:id="rId124" w:anchor="HomeSeguimiento" w:history="1">
        <w:r w:rsidR="00CB5229" w:rsidRPr="00AF0C9C">
          <w:rPr>
            <w:rStyle w:val="Hipervnculo"/>
            <w:rFonts w:asciiTheme="minorHAnsi" w:hAnsiTheme="minorHAnsi" w:cstheme="minorHAnsi"/>
            <w:sz w:val="22"/>
            <w:szCs w:val="22"/>
          </w:rPr>
          <w:t>http://sinergiapp.dnp.gov.co/#HomeSeguimiento</w:t>
        </w:r>
      </w:hyperlink>
      <w:r w:rsidR="00CB5229" w:rsidRPr="00AF0C9C">
        <w:rPr>
          <w:rFonts w:asciiTheme="minorHAnsi" w:hAnsiTheme="minorHAnsi" w:cstheme="minorHAnsi"/>
          <w:color w:val="auto"/>
          <w:sz w:val="22"/>
          <w:szCs w:val="22"/>
        </w:rPr>
        <w:t xml:space="preserve">. </w:t>
      </w:r>
    </w:p>
    <w:p w14:paraId="1B7143C3" w14:textId="77777777" w:rsidR="00CB5229" w:rsidRPr="00AF0C9C" w:rsidRDefault="00CB5229" w:rsidP="00AF0C9C">
      <w:pPr>
        <w:rPr>
          <w:rFonts w:asciiTheme="minorHAnsi" w:hAnsiTheme="minorHAnsi" w:cstheme="minorHAnsi"/>
          <w:color w:val="auto"/>
          <w:sz w:val="22"/>
          <w:szCs w:val="22"/>
        </w:rPr>
      </w:pPr>
    </w:p>
    <w:p w14:paraId="634140B2" w14:textId="3A86E780" w:rsidR="00DD481C" w:rsidRPr="00AF0C9C" w:rsidRDefault="00DD481C" w:rsidP="00AF0C9C">
      <w:pPr>
        <w:autoSpaceDE w:val="0"/>
        <w:autoSpaceDN w:val="0"/>
        <w:adjustRightInd w:val="0"/>
        <w:ind w:left="1134"/>
        <w:rPr>
          <w:rFonts w:asciiTheme="minorHAnsi" w:hAnsiTheme="minorHAnsi" w:cstheme="minorHAnsi"/>
          <w:i/>
          <w:color w:val="auto"/>
          <w:sz w:val="22"/>
          <w:szCs w:val="22"/>
        </w:rPr>
      </w:pPr>
      <w:r w:rsidRPr="00AF0C9C">
        <w:rPr>
          <w:rFonts w:asciiTheme="minorHAnsi" w:hAnsiTheme="minorHAnsi" w:cstheme="minorHAnsi"/>
          <w:sz w:val="22"/>
          <w:szCs w:val="22"/>
        </w:rPr>
        <w:t xml:space="preserve">En cuanto a las entidades territoriales, el Departamento Nacional de Planeación dispuso el portal </w:t>
      </w:r>
      <w:hyperlink r:id="rId125" w:history="1">
        <w:r w:rsidRPr="00AF0C9C">
          <w:rPr>
            <w:rStyle w:val="Hipervnculo"/>
            <w:rFonts w:asciiTheme="minorHAnsi" w:hAnsiTheme="minorHAnsi" w:cstheme="minorHAnsi"/>
            <w:sz w:val="22"/>
            <w:szCs w:val="22"/>
          </w:rPr>
          <w:t>http://kiterritorial.co/</w:t>
        </w:r>
      </w:hyperlink>
      <w:r w:rsidRPr="00AF0C9C">
        <w:rPr>
          <w:rFonts w:asciiTheme="minorHAnsi" w:hAnsiTheme="minorHAnsi" w:cstheme="minorHAnsi"/>
          <w:sz w:val="22"/>
          <w:szCs w:val="22"/>
        </w:rPr>
        <w:t xml:space="preserve">, especialmente la Unidad 4 </w:t>
      </w:r>
      <w:r w:rsidR="00E45125" w:rsidRPr="00AF0C9C">
        <w:rPr>
          <w:rFonts w:asciiTheme="minorHAnsi" w:hAnsiTheme="minorHAnsi" w:cstheme="minorHAnsi"/>
          <w:sz w:val="22"/>
          <w:szCs w:val="22"/>
        </w:rPr>
        <w:t>(</w:t>
      </w:r>
      <w:r w:rsidRPr="00AF0C9C">
        <w:rPr>
          <w:rFonts w:asciiTheme="minorHAnsi" w:hAnsiTheme="minorHAnsi" w:cstheme="minorHAnsi"/>
          <w:iCs/>
          <w:sz w:val="22"/>
          <w:szCs w:val="22"/>
        </w:rPr>
        <w:t>S</w:t>
      </w:r>
      <w:r w:rsidRPr="00AF0C9C">
        <w:rPr>
          <w:rStyle w:val="nfasis"/>
          <w:rFonts w:asciiTheme="minorHAnsi" w:hAnsiTheme="minorHAnsi" w:cstheme="minorHAnsi"/>
          <w:bCs/>
          <w:i w:val="0"/>
          <w:color w:val="auto"/>
          <w:sz w:val="22"/>
          <w:szCs w:val="22"/>
        </w:rPr>
        <w:t>eguimiento y Evaluación al PDT</w:t>
      </w:r>
      <w:r w:rsidR="00E45125" w:rsidRPr="00AF0C9C">
        <w:rPr>
          <w:rStyle w:val="nfasis"/>
          <w:rFonts w:asciiTheme="minorHAnsi" w:hAnsiTheme="minorHAnsi" w:cstheme="minorHAnsi"/>
          <w:bCs/>
          <w:i w:val="0"/>
          <w:color w:val="auto"/>
          <w:sz w:val="22"/>
          <w:szCs w:val="22"/>
        </w:rPr>
        <w:t>)</w:t>
      </w:r>
      <w:r w:rsidRPr="00AF0C9C">
        <w:rPr>
          <w:rStyle w:val="nfasis"/>
          <w:rFonts w:asciiTheme="minorHAnsi" w:hAnsiTheme="minorHAnsi" w:cstheme="minorHAnsi"/>
          <w:bCs/>
          <w:i w:val="0"/>
          <w:color w:val="auto"/>
          <w:sz w:val="22"/>
          <w:szCs w:val="22"/>
        </w:rPr>
        <w:t>, en donde dispone de un manual, formatos y herramientas para apoyarlas y facilitarles el seguimiento y evaluación de las metas e indicadores previstos en sus respectivos planes de desarrollo territorial.</w:t>
      </w:r>
    </w:p>
    <w:p w14:paraId="595BC7A0" w14:textId="77777777" w:rsidR="00DD481C" w:rsidRPr="00AF0C9C" w:rsidRDefault="00DD481C" w:rsidP="00AF0C9C">
      <w:pPr>
        <w:rPr>
          <w:rFonts w:asciiTheme="minorHAnsi" w:hAnsiTheme="minorHAnsi" w:cstheme="minorHAnsi"/>
          <w:color w:val="auto"/>
          <w:sz w:val="22"/>
          <w:szCs w:val="22"/>
        </w:rPr>
      </w:pPr>
    </w:p>
    <w:p w14:paraId="67C56206" w14:textId="352BD46B" w:rsidR="004E79FE" w:rsidRPr="00AF0C9C" w:rsidRDefault="009148DF" w:rsidP="00AF0C9C">
      <w:pPr>
        <w:pStyle w:val="Ttulo3"/>
        <w:spacing w:before="0" w:after="0" w:line="240" w:lineRule="auto"/>
        <w:rPr>
          <w:rFonts w:asciiTheme="minorHAnsi" w:hAnsiTheme="minorHAnsi" w:cstheme="minorHAnsi"/>
          <w:b w:val="0"/>
          <w:color w:val="ED7D31" w:themeColor="accent2"/>
          <w:sz w:val="22"/>
          <w:szCs w:val="22"/>
        </w:rPr>
      </w:pPr>
      <w:bookmarkStart w:id="27" w:name="_Toc479324168"/>
      <w:r w:rsidRPr="00251B8C">
        <w:rPr>
          <w:rFonts w:asciiTheme="minorHAnsi" w:hAnsiTheme="minorHAnsi" w:cstheme="minorHAnsi"/>
          <w:b w:val="0"/>
          <w:color w:val="ED7D31" w:themeColor="accent2"/>
          <w:sz w:val="36"/>
          <w:szCs w:val="36"/>
        </w:rPr>
        <w:sym w:font="Webdings" w:char="F0A8"/>
      </w:r>
      <w:r w:rsidRPr="00AF0C9C">
        <w:rPr>
          <w:rFonts w:asciiTheme="minorHAnsi" w:hAnsiTheme="minorHAnsi" w:cstheme="minorHAnsi"/>
          <w:b w:val="0"/>
          <w:color w:val="ED7D31" w:themeColor="accent2"/>
          <w:sz w:val="22"/>
          <w:szCs w:val="22"/>
        </w:rPr>
        <w:t xml:space="preserve"> </w:t>
      </w:r>
      <w:r w:rsidR="004E79FE" w:rsidRPr="00AF0C9C">
        <w:rPr>
          <w:rFonts w:asciiTheme="minorHAnsi" w:hAnsiTheme="minorHAnsi" w:cstheme="minorHAnsi"/>
          <w:b w:val="0"/>
          <w:color w:val="ED7D31" w:themeColor="accent2"/>
          <w:sz w:val="22"/>
          <w:szCs w:val="22"/>
        </w:rPr>
        <w:t xml:space="preserve">Referencias </w:t>
      </w:r>
      <w:r w:rsidR="00A542B1" w:rsidRPr="00AF0C9C">
        <w:rPr>
          <w:rFonts w:asciiTheme="minorHAnsi" w:hAnsiTheme="minorHAnsi" w:cstheme="minorHAnsi"/>
          <w:b w:val="0"/>
          <w:color w:val="ED7D31" w:themeColor="accent2"/>
          <w:sz w:val="22"/>
          <w:szCs w:val="22"/>
        </w:rPr>
        <w:t>b</w:t>
      </w:r>
      <w:r w:rsidR="00114004" w:rsidRPr="00AF0C9C">
        <w:rPr>
          <w:rFonts w:asciiTheme="minorHAnsi" w:hAnsiTheme="minorHAnsi" w:cstheme="minorHAnsi"/>
          <w:b w:val="0"/>
          <w:color w:val="ED7D31" w:themeColor="accent2"/>
          <w:sz w:val="22"/>
          <w:szCs w:val="22"/>
        </w:rPr>
        <w:t>ibliográficas</w:t>
      </w:r>
      <w:r w:rsidR="004E79FE" w:rsidRPr="00AF0C9C">
        <w:rPr>
          <w:rFonts w:asciiTheme="minorHAnsi" w:hAnsiTheme="minorHAnsi" w:cstheme="minorHAnsi"/>
          <w:b w:val="0"/>
          <w:color w:val="ED7D31" w:themeColor="accent2"/>
          <w:sz w:val="22"/>
          <w:szCs w:val="22"/>
        </w:rPr>
        <w:t xml:space="preserve"> y normativas para esta </w:t>
      </w:r>
      <w:r w:rsidR="00AF7D6F" w:rsidRPr="00AF0C9C">
        <w:rPr>
          <w:rFonts w:asciiTheme="minorHAnsi" w:hAnsiTheme="minorHAnsi" w:cstheme="minorHAnsi"/>
          <w:b w:val="0"/>
          <w:color w:val="ED7D31" w:themeColor="accent2"/>
          <w:sz w:val="22"/>
          <w:szCs w:val="22"/>
        </w:rPr>
        <w:t>Sección</w:t>
      </w:r>
      <w:bookmarkEnd w:id="27"/>
    </w:p>
    <w:p w14:paraId="1A4E7D2A" w14:textId="77777777" w:rsidR="004E79FE" w:rsidRPr="00AF0C9C" w:rsidRDefault="004E79FE" w:rsidP="00AF0C9C">
      <w:pPr>
        <w:autoSpaceDE w:val="0"/>
        <w:autoSpaceDN w:val="0"/>
        <w:adjustRightInd w:val="0"/>
        <w:ind w:left="284"/>
        <w:rPr>
          <w:rFonts w:asciiTheme="minorHAnsi" w:hAnsiTheme="minorHAnsi" w:cstheme="minorHAnsi"/>
          <w:color w:val="auto"/>
          <w:sz w:val="22"/>
          <w:szCs w:val="22"/>
        </w:rPr>
      </w:pPr>
    </w:p>
    <w:p w14:paraId="08F6D4CD" w14:textId="2A2D9CEC" w:rsidR="009A0686" w:rsidRPr="00AF0C9C" w:rsidRDefault="009A0686" w:rsidP="00AF0C9C">
      <w:pPr>
        <w:autoSpaceDE w:val="0"/>
        <w:autoSpaceDN w:val="0"/>
        <w:adjustRightInd w:val="0"/>
        <w:rPr>
          <w:rFonts w:asciiTheme="minorHAnsi" w:hAnsiTheme="minorHAnsi"/>
          <w:color w:val="0070C0"/>
          <w:sz w:val="22"/>
          <w:szCs w:val="22"/>
        </w:rPr>
      </w:pPr>
      <w:r w:rsidRPr="00AF0C9C">
        <w:rPr>
          <w:rFonts w:asciiTheme="minorHAnsi" w:hAnsiTheme="minorHAnsi"/>
          <w:sz w:val="22"/>
          <w:szCs w:val="22"/>
        </w:rPr>
        <w:t xml:space="preserve">Consejo Nacional de Evaluación de la Política de Desarrollo Social (CONEVAL). </w:t>
      </w:r>
      <w:r w:rsidR="00E45125" w:rsidRPr="00AF0C9C">
        <w:rPr>
          <w:rFonts w:asciiTheme="minorHAnsi" w:hAnsiTheme="minorHAnsi"/>
          <w:sz w:val="22"/>
          <w:szCs w:val="22"/>
        </w:rPr>
        <w:t>(</w:t>
      </w:r>
      <w:r w:rsidRPr="00AF0C9C">
        <w:rPr>
          <w:rFonts w:asciiTheme="minorHAnsi" w:hAnsiTheme="minorHAnsi"/>
          <w:sz w:val="22"/>
          <w:szCs w:val="22"/>
        </w:rPr>
        <w:t>2013</w:t>
      </w:r>
      <w:r w:rsidR="00E45125" w:rsidRPr="00AF0C9C">
        <w:rPr>
          <w:rFonts w:asciiTheme="minorHAnsi" w:hAnsiTheme="minorHAnsi"/>
          <w:sz w:val="22"/>
          <w:szCs w:val="22"/>
        </w:rPr>
        <w:t>)</w:t>
      </w:r>
      <w:r w:rsidRPr="00AF0C9C">
        <w:rPr>
          <w:rFonts w:asciiTheme="minorHAnsi" w:hAnsiTheme="minorHAnsi"/>
          <w:sz w:val="22"/>
          <w:szCs w:val="22"/>
        </w:rPr>
        <w:t xml:space="preserve">. </w:t>
      </w:r>
      <w:r w:rsidRPr="00AF0C9C">
        <w:rPr>
          <w:rFonts w:asciiTheme="minorHAnsi" w:hAnsiTheme="minorHAnsi"/>
          <w:bCs/>
          <w:sz w:val="22"/>
          <w:szCs w:val="22"/>
        </w:rPr>
        <w:t xml:space="preserve">La evaluación interna como un ejercicio para el rediseño y mejora de los programas sociales en el Distrito Federal - </w:t>
      </w:r>
      <w:r w:rsidRPr="00AF0C9C">
        <w:rPr>
          <w:rFonts w:asciiTheme="minorHAnsi" w:hAnsiTheme="minorHAnsi"/>
          <w:sz w:val="22"/>
          <w:szCs w:val="22"/>
        </w:rPr>
        <w:t>Alcances, retos y propuestas para su institucionalización. México.</w:t>
      </w:r>
      <w:r w:rsidR="00AC2017" w:rsidRPr="00AF0C9C">
        <w:rPr>
          <w:rFonts w:asciiTheme="minorHAnsi" w:hAnsiTheme="minorHAnsi"/>
          <w:sz w:val="22"/>
          <w:szCs w:val="22"/>
        </w:rPr>
        <w:t xml:space="preserve"> Descargado de: </w:t>
      </w:r>
      <w:r w:rsidR="00AC2017" w:rsidRPr="00AF0C9C">
        <w:rPr>
          <w:rFonts w:asciiTheme="minorHAnsi" w:hAnsiTheme="minorHAnsi" w:cs="Arial"/>
          <w:color w:val="0070C0"/>
          <w:sz w:val="22"/>
          <w:szCs w:val="22"/>
          <w:shd w:val="clear" w:color="auto" w:fill="FFFFFF"/>
        </w:rPr>
        <w:t>www.</w:t>
      </w:r>
      <w:r w:rsidR="00AC2017" w:rsidRPr="00AF0C9C">
        <w:rPr>
          <w:rFonts w:asciiTheme="minorHAnsi" w:hAnsiTheme="minorHAnsi" w:cs="Arial"/>
          <w:bCs/>
          <w:color w:val="0070C0"/>
          <w:sz w:val="22"/>
          <w:szCs w:val="22"/>
          <w:shd w:val="clear" w:color="auto" w:fill="FFFFFF"/>
        </w:rPr>
        <w:t>coneval</w:t>
      </w:r>
      <w:r w:rsidR="00AC2017" w:rsidRPr="00AF0C9C">
        <w:rPr>
          <w:rFonts w:asciiTheme="minorHAnsi" w:hAnsiTheme="minorHAnsi" w:cs="Arial"/>
          <w:color w:val="0070C0"/>
          <w:sz w:val="22"/>
          <w:szCs w:val="22"/>
          <w:shd w:val="clear" w:color="auto" w:fill="FFFFFF"/>
        </w:rPr>
        <w:t>.org.mx/</w:t>
      </w:r>
      <w:r w:rsidR="00663CFE" w:rsidRPr="00663CFE">
        <w:rPr>
          <w:rFonts w:asciiTheme="minorHAnsi" w:hAnsiTheme="minorHAnsi" w:cs="Arial"/>
          <w:color w:val="auto"/>
          <w:sz w:val="22"/>
          <w:szCs w:val="22"/>
          <w:shd w:val="clear" w:color="auto" w:fill="FFFFFF"/>
        </w:rPr>
        <w:t>.</w:t>
      </w:r>
    </w:p>
    <w:p w14:paraId="004E5FD8" w14:textId="77777777" w:rsidR="00AC2017" w:rsidRPr="00AF0C9C" w:rsidRDefault="00AC2017" w:rsidP="00AF0C9C">
      <w:pPr>
        <w:autoSpaceDE w:val="0"/>
        <w:autoSpaceDN w:val="0"/>
        <w:adjustRightInd w:val="0"/>
        <w:rPr>
          <w:rFonts w:asciiTheme="minorHAnsi" w:hAnsiTheme="minorHAnsi"/>
          <w:sz w:val="22"/>
          <w:szCs w:val="22"/>
        </w:rPr>
      </w:pPr>
    </w:p>
    <w:p w14:paraId="52661A12" w14:textId="71026878" w:rsidR="00A508DB" w:rsidRPr="00AF0C9C" w:rsidRDefault="00A508DB" w:rsidP="00AF0C9C">
      <w:pPr>
        <w:rPr>
          <w:rFonts w:asciiTheme="minorHAnsi" w:hAnsiTheme="minorHAnsi" w:cs="Arial"/>
          <w:color w:val="auto"/>
          <w:sz w:val="22"/>
          <w:szCs w:val="22"/>
          <w:shd w:val="clear" w:color="auto" w:fill="FFFFFF"/>
        </w:rPr>
      </w:pPr>
      <w:r w:rsidRPr="00AF0C9C">
        <w:rPr>
          <w:rFonts w:asciiTheme="minorHAnsi" w:hAnsiTheme="minorHAnsi"/>
          <w:sz w:val="22"/>
          <w:szCs w:val="22"/>
        </w:rPr>
        <w:t xml:space="preserve">Decreto 1078 de 2015 - Decreto Único Reglamentario Sector de Tecnologías de la Información y las Comunicaciones </w:t>
      </w:r>
      <w:r w:rsidR="00E45125" w:rsidRPr="00AF0C9C">
        <w:rPr>
          <w:rFonts w:asciiTheme="minorHAnsi" w:hAnsiTheme="minorHAnsi"/>
          <w:sz w:val="22"/>
          <w:szCs w:val="22"/>
        </w:rPr>
        <w:t xml:space="preserve">- </w:t>
      </w:r>
      <w:r w:rsidRPr="00AF0C9C">
        <w:rPr>
          <w:rFonts w:asciiTheme="minorHAnsi" w:hAnsiTheme="minorHAnsi"/>
          <w:sz w:val="22"/>
          <w:szCs w:val="22"/>
        </w:rPr>
        <w:t>Título 9</w:t>
      </w:r>
      <w:r w:rsidR="00E45125" w:rsidRPr="00AF0C9C">
        <w:rPr>
          <w:rFonts w:asciiTheme="minorHAnsi" w:hAnsiTheme="minorHAnsi"/>
          <w:sz w:val="22"/>
          <w:szCs w:val="22"/>
        </w:rPr>
        <w:t xml:space="preserve"> </w:t>
      </w:r>
      <w:r w:rsidRPr="00AF0C9C">
        <w:rPr>
          <w:rFonts w:asciiTheme="minorHAnsi" w:hAnsiTheme="minorHAnsi"/>
          <w:sz w:val="22"/>
          <w:szCs w:val="22"/>
        </w:rPr>
        <w:t xml:space="preserve">- Capítulo 1. Estrategia de Gobierno en Línea. </w:t>
      </w:r>
      <w:r w:rsidRPr="00AF0C9C">
        <w:rPr>
          <w:rFonts w:asciiTheme="minorHAnsi" w:hAnsiTheme="minorHAnsi" w:cs="Arial"/>
          <w:color w:val="auto"/>
          <w:sz w:val="22"/>
          <w:szCs w:val="22"/>
          <w:shd w:val="clear" w:color="auto" w:fill="FFFFFF"/>
        </w:rPr>
        <w:t xml:space="preserve">Disponible en: </w:t>
      </w:r>
      <w:hyperlink r:id="rId126" w:history="1">
        <w:r w:rsidRPr="00AF0C9C">
          <w:rPr>
            <w:rStyle w:val="Hipervnculo"/>
            <w:rFonts w:asciiTheme="minorHAnsi" w:hAnsiTheme="minorHAnsi" w:cs="Arial"/>
            <w:sz w:val="22"/>
            <w:szCs w:val="22"/>
            <w:shd w:val="clear" w:color="auto" w:fill="FFFFFF"/>
          </w:rPr>
          <w:t>http://www.mintic.gov.co/portal/604/articles-9528_documento.pdf</w:t>
        </w:r>
      </w:hyperlink>
    </w:p>
    <w:p w14:paraId="3202F40A" w14:textId="77777777" w:rsidR="00A508DB" w:rsidRPr="00AF0C9C" w:rsidRDefault="00A508DB" w:rsidP="00AF0C9C">
      <w:pPr>
        <w:rPr>
          <w:rFonts w:asciiTheme="minorHAnsi" w:hAnsiTheme="minorHAnsi" w:cs="Arial"/>
          <w:color w:val="auto"/>
          <w:sz w:val="22"/>
          <w:szCs w:val="22"/>
          <w:shd w:val="clear" w:color="auto" w:fill="FFFFFF"/>
        </w:rPr>
      </w:pPr>
    </w:p>
    <w:p w14:paraId="59BF8AC1" w14:textId="24ED8261" w:rsidR="00114F58" w:rsidRPr="00AF0C9C" w:rsidRDefault="00114F58" w:rsidP="00AF0C9C">
      <w:pPr>
        <w:rPr>
          <w:rFonts w:asciiTheme="minorHAnsi" w:hAnsiTheme="minorHAnsi"/>
          <w:sz w:val="22"/>
          <w:szCs w:val="22"/>
        </w:rPr>
      </w:pPr>
      <w:r w:rsidRPr="00AF0C9C">
        <w:rPr>
          <w:rFonts w:asciiTheme="minorHAnsi" w:hAnsiTheme="minorHAnsi"/>
          <w:sz w:val="22"/>
          <w:szCs w:val="22"/>
        </w:rPr>
        <w:t xml:space="preserve">Decreto 1082 de 2015 – Decreto Único Reglamentario Sector Planeación Nacional. </w:t>
      </w:r>
      <w:r w:rsidRPr="00AF0C9C">
        <w:rPr>
          <w:rFonts w:asciiTheme="minorHAnsi" w:hAnsiTheme="minorHAnsi" w:cs="Arial"/>
          <w:color w:val="auto"/>
          <w:sz w:val="22"/>
          <w:szCs w:val="22"/>
          <w:shd w:val="clear" w:color="auto" w:fill="FFFFFF"/>
        </w:rPr>
        <w:t>Disponible en:</w:t>
      </w:r>
      <w:r w:rsidR="000A315F" w:rsidRPr="00AF0C9C">
        <w:rPr>
          <w:rFonts w:asciiTheme="minorHAnsi" w:hAnsiTheme="minorHAnsi" w:cs="Arial"/>
          <w:color w:val="auto"/>
          <w:sz w:val="22"/>
          <w:szCs w:val="22"/>
          <w:shd w:val="clear" w:color="auto" w:fill="FFFFFF"/>
        </w:rPr>
        <w:t xml:space="preserve"> </w:t>
      </w:r>
      <w:hyperlink r:id="rId127" w:history="1">
        <w:r w:rsidRPr="00AF0C9C">
          <w:rPr>
            <w:rStyle w:val="Hipervnculo"/>
            <w:rFonts w:asciiTheme="minorHAnsi" w:hAnsiTheme="minorHAnsi"/>
            <w:sz w:val="22"/>
            <w:szCs w:val="22"/>
          </w:rPr>
          <w:t>https://www.dnp.gov.co/Paginas/Normativa/Decreto-1082-de-2015.aspx</w:t>
        </w:r>
      </w:hyperlink>
      <w:r w:rsidRPr="00AF0C9C">
        <w:rPr>
          <w:rFonts w:asciiTheme="minorHAnsi" w:hAnsiTheme="minorHAnsi"/>
          <w:sz w:val="22"/>
          <w:szCs w:val="22"/>
        </w:rPr>
        <w:t xml:space="preserve"> </w:t>
      </w:r>
    </w:p>
    <w:p w14:paraId="243AEB2D" w14:textId="77777777" w:rsidR="00114F58" w:rsidRPr="00AF0C9C" w:rsidRDefault="00114F58" w:rsidP="00AF0C9C">
      <w:pPr>
        <w:autoSpaceDE w:val="0"/>
        <w:autoSpaceDN w:val="0"/>
        <w:adjustRightInd w:val="0"/>
        <w:rPr>
          <w:rFonts w:asciiTheme="minorHAnsi" w:hAnsiTheme="minorHAnsi"/>
          <w:sz w:val="22"/>
          <w:szCs w:val="22"/>
        </w:rPr>
      </w:pPr>
    </w:p>
    <w:p w14:paraId="50C7D791" w14:textId="3AA5ABF8" w:rsidR="00E45125" w:rsidRPr="00AF0C9C" w:rsidRDefault="00C97B88" w:rsidP="00AF0C9C">
      <w:pPr>
        <w:rPr>
          <w:rFonts w:asciiTheme="minorHAnsi" w:hAnsiTheme="minorHAnsi"/>
          <w:sz w:val="22"/>
          <w:szCs w:val="22"/>
        </w:rPr>
      </w:pPr>
      <w:r w:rsidRPr="00AF0C9C">
        <w:rPr>
          <w:rFonts w:asciiTheme="minorHAnsi" w:hAnsiTheme="minorHAnsi"/>
          <w:sz w:val="22"/>
          <w:szCs w:val="22"/>
        </w:rPr>
        <w:t xml:space="preserve">Departamento Administrativo de la Función </w:t>
      </w:r>
      <w:r w:rsidR="00E1364B" w:rsidRPr="00AF0C9C">
        <w:rPr>
          <w:rFonts w:asciiTheme="minorHAnsi" w:hAnsiTheme="minorHAnsi"/>
          <w:sz w:val="22"/>
          <w:szCs w:val="22"/>
        </w:rPr>
        <w:t xml:space="preserve">Pública </w:t>
      </w:r>
      <w:r w:rsidRPr="00AF0C9C">
        <w:rPr>
          <w:rFonts w:asciiTheme="minorHAnsi" w:hAnsiTheme="minorHAnsi"/>
          <w:sz w:val="22"/>
          <w:szCs w:val="22"/>
        </w:rPr>
        <w:t xml:space="preserve">(Función Pública). </w:t>
      </w:r>
      <w:r w:rsidR="00E45125" w:rsidRPr="00AF0C9C">
        <w:rPr>
          <w:rFonts w:asciiTheme="minorHAnsi" w:hAnsiTheme="minorHAnsi"/>
          <w:sz w:val="22"/>
          <w:szCs w:val="22"/>
        </w:rPr>
        <w:t>(</w:t>
      </w:r>
      <w:r w:rsidRPr="00AF0C9C">
        <w:rPr>
          <w:rFonts w:asciiTheme="minorHAnsi" w:hAnsiTheme="minorHAnsi"/>
          <w:sz w:val="22"/>
          <w:szCs w:val="22"/>
        </w:rPr>
        <w:t>2012</w:t>
      </w:r>
      <w:r w:rsidR="00E45125" w:rsidRPr="00AF0C9C">
        <w:rPr>
          <w:rFonts w:asciiTheme="minorHAnsi" w:hAnsiTheme="minorHAnsi"/>
          <w:sz w:val="22"/>
          <w:szCs w:val="22"/>
        </w:rPr>
        <w:t>)</w:t>
      </w:r>
      <w:r w:rsidRPr="00AF0C9C">
        <w:rPr>
          <w:rFonts w:asciiTheme="minorHAnsi" w:hAnsiTheme="minorHAnsi"/>
          <w:sz w:val="22"/>
          <w:szCs w:val="22"/>
        </w:rPr>
        <w:t>. Metodología para la implementación del Modelo Integrado de Planeación y Gestión. Disponible en:</w:t>
      </w:r>
    </w:p>
    <w:p w14:paraId="035CF624" w14:textId="46AF7B22" w:rsidR="00C97B88" w:rsidRPr="00AF0C9C" w:rsidRDefault="00CD374B" w:rsidP="00AF0C9C">
      <w:pPr>
        <w:rPr>
          <w:rFonts w:asciiTheme="minorHAnsi" w:hAnsiTheme="minorHAnsi"/>
          <w:sz w:val="22"/>
          <w:szCs w:val="22"/>
        </w:rPr>
      </w:pPr>
      <w:hyperlink r:id="rId128">
        <w:r w:rsidR="00C97B88" w:rsidRPr="00AF0C9C">
          <w:rPr>
            <w:rFonts w:asciiTheme="minorHAnsi" w:hAnsiTheme="minorHAnsi"/>
            <w:color w:val="0563C1"/>
            <w:sz w:val="22"/>
            <w:szCs w:val="22"/>
            <w:u w:val="single"/>
          </w:rPr>
          <w:t>https://www.funcionpublica.gov.co/eva/admon/files/empresas/ZW1wcmVzYV83Ng==/archivos/1453841665_fda48d26f24a13b9a8a93d1b0c0cf0ec.pdf</w:t>
        </w:r>
      </w:hyperlink>
      <w:r w:rsidR="00C97B88" w:rsidRPr="00AF0C9C">
        <w:rPr>
          <w:rFonts w:asciiTheme="minorHAnsi" w:hAnsiTheme="minorHAnsi"/>
          <w:sz w:val="22"/>
          <w:szCs w:val="22"/>
        </w:rPr>
        <w:t xml:space="preserve">. </w:t>
      </w:r>
    </w:p>
    <w:p w14:paraId="205B7FEC" w14:textId="77777777" w:rsidR="00C97B88" w:rsidRPr="00AF0C9C" w:rsidRDefault="00C97B88" w:rsidP="00AF0C9C">
      <w:pPr>
        <w:rPr>
          <w:rFonts w:asciiTheme="minorHAnsi" w:hAnsiTheme="minorHAnsi"/>
          <w:sz w:val="22"/>
          <w:szCs w:val="22"/>
        </w:rPr>
      </w:pPr>
    </w:p>
    <w:p w14:paraId="71474717" w14:textId="3554C941" w:rsidR="00C97B88" w:rsidRPr="00AF0C9C" w:rsidRDefault="00C97B88" w:rsidP="00AF0C9C">
      <w:pPr>
        <w:rPr>
          <w:rFonts w:asciiTheme="minorHAnsi" w:hAnsiTheme="minorHAnsi"/>
          <w:sz w:val="22"/>
          <w:szCs w:val="22"/>
        </w:rPr>
      </w:pPr>
      <w:r w:rsidRPr="00AF0C9C">
        <w:rPr>
          <w:rFonts w:asciiTheme="minorHAnsi" w:hAnsiTheme="minorHAnsi"/>
          <w:sz w:val="22"/>
          <w:szCs w:val="22"/>
        </w:rPr>
        <w:t xml:space="preserve">____. </w:t>
      </w:r>
      <w:r w:rsidR="00E45125" w:rsidRPr="00AF0C9C">
        <w:rPr>
          <w:rFonts w:asciiTheme="minorHAnsi" w:hAnsiTheme="minorHAnsi"/>
          <w:sz w:val="22"/>
          <w:szCs w:val="22"/>
        </w:rPr>
        <w:t>(</w:t>
      </w:r>
      <w:r w:rsidRPr="00AF0C9C">
        <w:rPr>
          <w:rFonts w:asciiTheme="minorHAnsi" w:hAnsiTheme="minorHAnsi"/>
          <w:sz w:val="22"/>
          <w:szCs w:val="22"/>
        </w:rPr>
        <w:t>2014</w:t>
      </w:r>
      <w:r w:rsidR="00E45125" w:rsidRPr="00AF0C9C">
        <w:rPr>
          <w:rFonts w:asciiTheme="minorHAnsi" w:hAnsiTheme="minorHAnsi"/>
          <w:sz w:val="22"/>
          <w:szCs w:val="22"/>
        </w:rPr>
        <w:t>)</w:t>
      </w:r>
      <w:r w:rsidRPr="00AF0C9C">
        <w:rPr>
          <w:rFonts w:asciiTheme="minorHAnsi" w:hAnsiTheme="minorHAnsi"/>
          <w:sz w:val="22"/>
          <w:szCs w:val="22"/>
        </w:rPr>
        <w:t xml:space="preserve">. Manual Técnico del Modelo Estándar de Control Interno para el Estado colombiano MECI 2014. Disponible en: </w:t>
      </w:r>
      <w:hyperlink r:id="rId129">
        <w:r w:rsidRPr="00AF0C9C">
          <w:rPr>
            <w:rFonts w:asciiTheme="minorHAnsi" w:hAnsiTheme="minorHAnsi"/>
            <w:color w:val="0563C1"/>
            <w:sz w:val="22"/>
            <w:szCs w:val="22"/>
            <w:u w:val="single"/>
          </w:rPr>
          <w:t>https://www.funcionpublica.gov.co/documents/418537/506911/2162.pdf/065a3838-cc9f-4eeb-a308-21b2a7a040bd</w:t>
        </w:r>
      </w:hyperlink>
      <w:r w:rsidRPr="00AF0C9C">
        <w:rPr>
          <w:rFonts w:asciiTheme="minorHAnsi" w:hAnsiTheme="minorHAnsi"/>
          <w:color w:val="0563C1"/>
          <w:sz w:val="22"/>
          <w:szCs w:val="22"/>
          <w:u w:val="single"/>
        </w:rPr>
        <w:t>.</w:t>
      </w:r>
      <w:r w:rsidRPr="00AF0C9C">
        <w:rPr>
          <w:rFonts w:asciiTheme="minorHAnsi" w:hAnsiTheme="minorHAnsi"/>
          <w:sz w:val="22"/>
          <w:szCs w:val="22"/>
        </w:rPr>
        <w:t xml:space="preserve"> </w:t>
      </w:r>
    </w:p>
    <w:p w14:paraId="567F2CB3" w14:textId="77777777" w:rsidR="00E1364B" w:rsidRPr="00AF0C9C" w:rsidRDefault="00E1364B" w:rsidP="00AF0C9C">
      <w:pPr>
        <w:rPr>
          <w:rFonts w:asciiTheme="minorHAnsi" w:hAnsiTheme="minorHAnsi"/>
          <w:sz w:val="22"/>
          <w:szCs w:val="22"/>
        </w:rPr>
      </w:pPr>
    </w:p>
    <w:p w14:paraId="67E2A5DE" w14:textId="599E76CE" w:rsidR="00114F58" w:rsidRPr="00AF0C9C" w:rsidRDefault="00114F58" w:rsidP="00AF0C9C">
      <w:pPr>
        <w:rPr>
          <w:rFonts w:asciiTheme="minorHAnsi" w:hAnsiTheme="minorHAnsi"/>
          <w:sz w:val="22"/>
          <w:szCs w:val="22"/>
        </w:rPr>
      </w:pPr>
      <w:r w:rsidRPr="00AF0C9C">
        <w:rPr>
          <w:rFonts w:asciiTheme="minorHAnsi" w:hAnsiTheme="minorHAnsi"/>
          <w:sz w:val="22"/>
          <w:szCs w:val="22"/>
        </w:rPr>
        <w:t xml:space="preserve">Departamento Nacional de Planeación (DNP). </w:t>
      </w:r>
      <w:r w:rsidR="00E45125" w:rsidRPr="00AF0C9C">
        <w:rPr>
          <w:rFonts w:asciiTheme="minorHAnsi" w:hAnsiTheme="minorHAnsi"/>
          <w:sz w:val="22"/>
          <w:szCs w:val="22"/>
        </w:rPr>
        <w:t>(</w:t>
      </w:r>
      <w:r w:rsidRPr="00AF0C9C">
        <w:rPr>
          <w:rFonts w:asciiTheme="minorHAnsi" w:hAnsiTheme="minorHAnsi"/>
          <w:sz w:val="22"/>
          <w:szCs w:val="22"/>
        </w:rPr>
        <w:t>2014</w:t>
      </w:r>
      <w:r w:rsidR="00E45125" w:rsidRPr="00AF0C9C">
        <w:rPr>
          <w:rFonts w:asciiTheme="minorHAnsi" w:hAnsiTheme="minorHAnsi"/>
          <w:sz w:val="22"/>
          <w:szCs w:val="22"/>
        </w:rPr>
        <w:t>)</w:t>
      </w:r>
      <w:r w:rsidRPr="00AF0C9C">
        <w:rPr>
          <w:rFonts w:asciiTheme="minorHAnsi" w:hAnsiTheme="minorHAnsi"/>
          <w:sz w:val="22"/>
          <w:szCs w:val="22"/>
        </w:rPr>
        <w:t>. Guía Metodológica para el Seguimiento y la Evaluación a Políticas Públicas, Bogotá, D.C.</w:t>
      </w:r>
    </w:p>
    <w:p w14:paraId="7D02237D" w14:textId="77777777" w:rsidR="00114F58" w:rsidRPr="00AF0C9C" w:rsidRDefault="00114F58" w:rsidP="00AF0C9C">
      <w:pPr>
        <w:rPr>
          <w:rFonts w:asciiTheme="minorHAnsi" w:hAnsiTheme="minorHAnsi"/>
          <w:sz w:val="22"/>
          <w:szCs w:val="22"/>
        </w:rPr>
      </w:pPr>
    </w:p>
    <w:p w14:paraId="56187D8D" w14:textId="5513B485" w:rsidR="00114F58" w:rsidRPr="00AF0C9C" w:rsidRDefault="00114F58" w:rsidP="00AF0C9C">
      <w:pPr>
        <w:rPr>
          <w:rFonts w:asciiTheme="minorHAnsi" w:hAnsiTheme="minorHAnsi"/>
          <w:sz w:val="22"/>
          <w:szCs w:val="22"/>
        </w:rPr>
      </w:pPr>
      <w:r w:rsidRPr="00AF0C9C">
        <w:rPr>
          <w:rFonts w:asciiTheme="minorHAnsi" w:hAnsiTheme="minorHAnsi"/>
          <w:sz w:val="22"/>
          <w:szCs w:val="22"/>
        </w:rPr>
        <w:t xml:space="preserve">____ </w:t>
      </w:r>
      <w:r w:rsidR="00E45125" w:rsidRPr="00AF0C9C">
        <w:rPr>
          <w:rFonts w:asciiTheme="minorHAnsi" w:hAnsiTheme="minorHAnsi"/>
          <w:sz w:val="22"/>
          <w:szCs w:val="22"/>
        </w:rPr>
        <w:t>(</w:t>
      </w:r>
      <w:r w:rsidRPr="00AF0C9C">
        <w:rPr>
          <w:rFonts w:asciiTheme="minorHAnsi" w:hAnsiTheme="minorHAnsi"/>
          <w:sz w:val="22"/>
          <w:szCs w:val="22"/>
        </w:rPr>
        <w:t>2015</w:t>
      </w:r>
      <w:r w:rsidR="00E45125" w:rsidRPr="00AF0C9C">
        <w:rPr>
          <w:rFonts w:asciiTheme="minorHAnsi" w:hAnsiTheme="minorHAnsi"/>
          <w:sz w:val="22"/>
          <w:szCs w:val="22"/>
        </w:rPr>
        <w:t>)</w:t>
      </w:r>
      <w:r w:rsidRPr="00AF0C9C">
        <w:rPr>
          <w:rFonts w:asciiTheme="minorHAnsi" w:hAnsiTheme="minorHAnsi"/>
          <w:sz w:val="22"/>
          <w:szCs w:val="22"/>
        </w:rPr>
        <w:t>. Dirección de Seguimiento y Evaluación de Políticas Públicas. Sistema de Entrega de la Política de Restitución de Tierras, Bogotá, D.C.</w:t>
      </w:r>
    </w:p>
    <w:p w14:paraId="04956FE8" w14:textId="77777777" w:rsidR="00114F58" w:rsidRPr="00AF0C9C" w:rsidRDefault="00114F58" w:rsidP="00AF0C9C">
      <w:pPr>
        <w:rPr>
          <w:rFonts w:asciiTheme="minorHAnsi" w:hAnsiTheme="minorHAnsi"/>
          <w:sz w:val="22"/>
          <w:szCs w:val="22"/>
        </w:rPr>
      </w:pPr>
    </w:p>
    <w:p w14:paraId="73F2B70C" w14:textId="059B9769" w:rsidR="00114F58" w:rsidRPr="00AF0C9C" w:rsidRDefault="00114F58" w:rsidP="00AF0C9C">
      <w:pPr>
        <w:rPr>
          <w:rFonts w:asciiTheme="minorHAnsi" w:hAnsiTheme="minorHAnsi"/>
          <w:sz w:val="22"/>
          <w:szCs w:val="22"/>
        </w:rPr>
      </w:pPr>
      <w:r w:rsidRPr="00AF0C9C">
        <w:rPr>
          <w:rFonts w:asciiTheme="minorHAnsi" w:hAnsiTheme="minorHAnsi"/>
          <w:sz w:val="22"/>
          <w:szCs w:val="22"/>
        </w:rPr>
        <w:t xml:space="preserve">Gobierno de España, Ministerio de la Presidencia - Agencia de Evaluación y Calidad. </w:t>
      </w:r>
      <w:r w:rsidR="00E45125" w:rsidRPr="00AF0C9C">
        <w:rPr>
          <w:rFonts w:asciiTheme="minorHAnsi" w:hAnsiTheme="minorHAnsi"/>
          <w:sz w:val="22"/>
          <w:szCs w:val="22"/>
        </w:rPr>
        <w:t>(</w:t>
      </w:r>
      <w:r w:rsidRPr="00AF0C9C">
        <w:rPr>
          <w:rFonts w:asciiTheme="minorHAnsi" w:hAnsiTheme="minorHAnsi"/>
          <w:sz w:val="22"/>
          <w:szCs w:val="22"/>
        </w:rPr>
        <w:t>2009</w:t>
      </w:r>
      <w:r w:rsidR="00E45125" w:rsidRPr="00AF0C9C">
        <w:rPr>
          <w:rFonts w:asciiTheme="minorHAnsi" w:hAnsiTheme="minorHAnsi"/>
          <w:sz w:val="22"/>
          <w:szCs w:val="22"/>
        </w:rPr>
        <w:t>)</w:t>
      </w:r>
      <w:r w:rsidRPr="00AF0C9C">
        <w:rPr>
          <w:rFonts w:asciiTheme="minorHAnsi" w:hAnsiTheme="minorHAnsi"/>
          <w:sz w:val="22"/>
          <w:szCs w:val="22"/>
        </w:rPr>
        <w:t xml:space="preserve">. Guía de Evaluación Modelo EVAM. Modelo de Evaluación, Aprendizaje y Mejora. </w:t>
      </w:r>
    </w:p>
    <w:p w14:paraId="41654829" w14:textId="77777777" w:rsidR="00114F58" w:rsidRPr="00AF0C9C" w:rsidRDefault="00114F58" w:rsidP="00AF0C9C">
      <w:pPr>
        <w:rPr>
          <w:rFonts w:asciiTheme="minorHAnsi" w:hAnsiTheme="minorHAnsi"/>
          <w:sz w:val="22"/>
          <w:szCs w:val="22"/>
        </w:rPr>
      </w:pPr>
    </w:p>
    <w:p w14:paraId="658E3006" w14:textId="1969E087" w:rsidR="00114F58" w:rsidRPr="00AF0C9C" w:rsidRDefault="00114F58" w:rsidP="00AF0C9C">
      <w:pPr>
        <w:autoSpaceDE w:val="0"/>
        <w:autoSpaceDN w:val="0"/>
        <w:adjustRightInd w:val="0"/>
        <w:rPr>
          <w:rFonts w:asciiTheme="minorHAnsi" w:hAnsiTheme="minorHAnsi"/>
          <w:sz w:val="22"/>
          <w:szCs w:val="22"/>
        </w:rPr>
      </w:pPr>
      <w:r w:rsidRPr="00AF0C9C">
        <w:rPr>
          <w:rFonts w:asciiTheme="minorHAnsi" w:hAnsiTheme="minorHAnsi"/>
          <w:sz w:val="22"/>
          <w:szCs w:val="22"/>
        </w:rPr>
        <w:t xml:space="preserve">Instituto Latinoamericano y del Caribe de Planificación Económica y Social (ILPES). </w:t>
      </w:r>
      <w:r w:rsidR="00E45125" w:rsidRPr="00AF0C9C">
        <w:rPr>
          <w:rFonts w:asciiTheme="minorHAnsi" w:hAnsiTheme="minorHAnsi"/>
          <w:sz w:val="22"/>
          <w:szCs w:val="22"/>
        </w:rPr>
        <w:t>(</w:t>
      </w:r>
      <w:r w:rsidRPr="00AF0C9C">
        <w:rPr>
          <w:rFonts w:asciiTheme="minorHAnsi" w:hAnsiTheme="minorHAnsi"/>
          <w:sz w:val="22"/>
          <w:szCs w:val="22"/>
        </w:rPr>
        <w:t>2005</w:t>
      </w:r>
      <w:r w:rsidR="00E45125" w:rsidRPr="00AF0C9C">
        <w:rPr>
          <w:rFonts w:asciiTheme="minorHAnsi" w:hAnsiTheme="minorHAnsi"/>
          <w:sz w:val="22"/>
          <w:szCs w:val="22"/>
        </w:rPr>
        <w:t>)</w:t>
      </w:r>
      <w:r w:rsidRPr="00AF0C9C">
        <w:rPr>
          <w:rFonts w:asciiTheme="minorHAnsi" w:hAnsiTheme="minorHAnsi"/>
          <w:sz w:val="22"/>
          <w:szCs w:val="22"/>
        </w:rPr>
        <w:t>. CEPAL - Serie Manuales N° 45: Indicadores de desempeño en el sector público. Santiago de Chile.</w:t>
      </w:r>
    </w:p>
    <w:p w14:paraId="1AD53BEF" w14:textId="77777777" w:rsidR="00114F58" w:rsidRPr="00AF0C9C" w:rsidRDefault="00114F58" w:rsidP="00AF0C9C">
      <w:pPr>
        <w:rPr>
          <w:rFonts w:asciiTheme="minorHAnsi" w:hAnsiTheme="minorHAnsi"/>
          <w:sz w:val="22"/>
          <w:szCs w:val="22"/>
        </w:rPr>
      </w:pPr>
    </w:p>
    <w:p w14:paraId="01690CEE" w14:textId="16EF215F" w:rsidR="00114F58" w:rsidRPr="00AF0C9C" w:rsidRDefault="00114F58" w:rsidP="00AF0C9C">
      <w:pPr>
        <w:rPr>
          <w:rFonts w:asciiTheme="minorHAnsi" w:hAnsiTheme="minorHAnsi"/>
          <w:sz w:val="22"/>
          <w:szCs w:val="22"/>
        </w:rPr>
      </w:pPr>
      <w:r w:rsidRPr="00AF0C9C">
        <w:rPr>
          <w:rFonts w:asciiTheme="minorHAnsi" w:hAnsiTheme="minorHAnsi"/>
          <w:sz w:val="22"/>
          <w:szCs w:val="22"/>
        </w:rPr>
        <w:t xml:space="preserve">____. </w:t>
      </w:r>
      <w:r w:rsidR="00E45125" w:rsidRPr="00AF0C9C">
        <w:rPr>
          <w:rFonts w:asciiTheme="minorHAnsi" w:hAnsiTheme="minorHAnsi"/>
          <w:sz w:val="22"/>
          <w:szCs w:val="22"/>
        </w:rPr>
        <w:t>(</w:t>
      </w:r>
      <w:r w:rsidRPr="00AF0C9C">
        <w:rPr>
          <w:rFonts w:asciiTheme="minorHAnsi" w:hAnsiTheme="minorHAnsi"/>
          <w:sz w:val="22"/>
          <w:szCs w:val="22"/>
        </w:rPr>
        <w:t>2011</w:t>
      </w:r>
      <w:r w:rsidR="00E45125" w:rsidRPr="00AF0C9C">
        <w:rPr>
          <w:rFonts w:asciiTheme="minorHAnsi" w:hAnsiTheme="minorHAnsi"/>
          <w:sz w:val="22"/>
          <w:szCs w:val="22"/>
        </w:rPr>
        <w:t>)</w:t>
      </w:r>
      <w:r w:rsidRPr="00AF0C9C">
        <w:rPr>
          <w:rFonts w:asciiTheme="minorHAnsi" w:hAnsiTheme="minorHAnsi"/>
          <w:sz w:val="22"/>
          <w:szCs w:val="22"/>
        </w:rPr>
        <w:t>. CEPAL - Serie Manuales N° 69: Planeación Estratégica e Indicadores de desempeño en el sector público. Santiago de Chile.</w:t>
      </w:r>
    </w:p>
    <w:p w14:paraId="3621B66A" w14:textId="77777777" w:rsidR="00114F58" w:rsidRPr="00AF0C9C" w:rsidRDefault="00114F58" w:rsidP="00AF0C9C">
      <w:pPr>
        <w:rPr>
          <w:rFonts w:asciiTheme="minorHAnsi" w:hAnsiTheme="minorHAnsi"/>
          <w:sz w:val="22"/>
          <w:szCs w:val="22"/>
        </w:rPr>
      </w:pPr>
    </w:p>
    <w:p w14:paraId="465FE3F0" w14:textId="221D1A5B" w:rsidR="00114F58" w:rsidRPr="00AF0C9C" w:rsidRDefault="00114F58" w:rsidP="00AF0C9C">
      <w:pPr>
        <w:pStyle w:val="Default"/>
        <w:jc w:val="both"/>
        <w:rPr>
          <w:rFonts w:asciiTheme="minorHAnsi" w:hAnsiTheme="minorHAnsi"/>
          <w:sz w:val="22"/>
          <w:szCs w:val="22"/>
        </w:rPr>
      </w:pPr>
      <w:r w:rsidRPr="00AF0C9C">
        <w:rPr>
          <w:rFonts w:asciiTheme="minorHAnsi" w:hAnsiTheme="minorHAnsi" w:cs="Calibri"/>
          <w:sz w:val="22"/>
          <w:szCs w:val="22"/>
        </w:rPr>
        <w:t>Ministerio de Hacienda y Administraciones Públicas - Agencia Estatal de</w:t>
      </w:r>
      <w:r w:rsidRPr="00AF0C9C">
        <w:rPr>
          <w:rFonts w:asciiTheme="minorHAnsi" w:hAnsiTheme="minorHAnsi"/>
          <w:sz w:val="22"/>
          <w:szCs w:val="22"/>
        </w:rPr>
        <w:t xml:space="preserve"> Evaluación de la Políticas Públicas y la Calidad de los Servicios. </w:t>
      </w:r>
      <w:r w:rsidR="00E45125" w:rsidRPr="00AF0C9C">
        <w:rPr>
          <w:rFonts w:asciiTheme="minorHAnsi" w:hAnsiTheme="minorHAnsi"/>
          <w:sz w:val="22"/>
          <w:szCs w:val="22"/>
        </w:rPr>
        <w:t>(</w:t>
      </w:r>
      <w:r w:rsidRPr="00AF0C9C">
        <w:rPr>
          <w:rFonts w:asciiTheme="minorHAnsi" w:hAnsiTheme="minorHAnsi"/>
          <w:sz w:val="22"/>
          <w:szCs w:val="22"/>
        </w:rPr>
        <w:t>2013</w:t>
      </w:r>
      <w:r w:rsidR="00E45125" w:rsidRPr="00AF0C9C">
        <w:rPr>
          <w:rFonts w:asciiTheme="minorHAnsi" w:hAnsiTheme="minorHAnsi"/>
          <w:sz w:val="22"/>
          <w:szCs w:val="22"/>
        </w:rPr>
        <w:t>)</w:t>
      </w:r>
      <w:r w:rsidRPr="00AF0C9C">
        <w:rPr>
          <w:rFonts w:asciiTheme="minorHAnsi" w:hAnsiTheme="minorHAnsi"/>
          <w:sz w:val="22"/>
          <w:szCs w:val="22"/>
        </w:rPr>
        <w:t xml:space="preserve">. El Marco Común de Evaluación y Mejora de las Organizaciones Públicas por medio de la Evaluación CAF 2013. Madrid Tercera edición total revisada 2013. </w:t>
      </w:r>
    </w:p>
    <w:p w14:paraId="67B854E9" w14:textId="77777777" w:rsidR="00114F58" w:rsidRPr="00AF0C9C" w:rsidRDefault="00114F58" w:rsidP="00AF0C9C">
      <w:pPr>
        <w:pStyle w:val="Default"/>
        <w:jc w:val="both"/>
        <w:rPr>
          <w:rFonts w:asciiTheme="minorHAnsi" w:hAnsiTheme="minorHAnsi"/>
          <w:sz w:val="22"/>
          <w:szCs w:val="22"/>
        </w:rPr>
      </w:pPr>
    </w:p>
    <w:p w14:paraId="5CBE9FB7" w14:textId="6F9F574D" w:rsidR="00A508DB" w:rsidRPr="00AF0C9C" w:rsidRDefault="00A508DB" w:rsidP="00AF0C9C">
      <w:pPr>
        <w:rPr>
          <w:rFonts w:asciiTheme="minorHAnsi" w:hAnsiTheme="minorHAnsi"/>
          <w:sz w:val="22"/>
          <w:szCs w:val="22"/>
        </w:rPr>
      </w:pPr>
      <w:r w:rsidRPr="00AF0C9C">
        <w:rPr>
          <w:rFonts w:asciiTheme="minorHAnsi" w:hAnsiTheme="minorHAnsi" w:cs="Arial"/>
          <w:color w:val="auto"/>
          <w:sz w:val="22"/>
          <w:szCs w:val="22"/>
          <w:shd w:val="clear" w:color="auto" w:fill="FFFFFF"/>
        </w:rPr>
        <w:t>MinTic. Manual de Gobierno en Línea.</w:t>
      </w:r>
      <w:r w:rsidR="000A315F" w:rsidRPr="00AF0C9C">
        <w:rPr>
          <w:rFonts w:asciiTheme="minorHAnsi" w:hAnsiTheme="minorHAnsi" w:cs="Arial"/>
          <w:color w:val="auto"/>
          <w:sz w:val="22"/>
          <w:szCs w:val="22"/>
          <w:shd w:val="clear" w:color="auto" w:fill="FFFFFF"/>
        </w:rPr>
        <w:t xml:space="preserve"> </w:t>
      </w:r>
      <w:r w:rsidRPr="00AF0C9C">
        <w:rPr>
          <w:rFonts w:asciiTheme="minorHAnsi" w:hAnsiTheme="minorHAnsi" w:cs="Arial"/>
          <w:color w:val="auto"/>
          <w:sz w:val="22"/>
          <w:szCs w:val="22"/>
          <w:shd w:val="clear" w:color="auto" w:fill="FFFFFF"/>
        </w:rPr>
        <w:t xml:space="preserve">Disponible en: </w:t>
      </w:r>
      <w:hyperlink r:id="rId130" w:history="1">
        <w:r w:rsidRPr="00AF0C9C">
          <w:rPr>
            <w:rStyle w:val="Hipervnculo"/>
            <w:rFonts w:asciiTheme="minorHAnsi" w:hAnsiTheme="minorHAnsi" w:cs="Arial"/>
            <w:sz w:val="22"/>
            <w:szCs w:val="22"/>
            <w:shd w:val="clear" w:color="auto" w:fill="FFFFFF"/>
          </w:rPr>
          <w:t>http://estrategia.gobiernoenlinea.gov.co/623/w3-propertyvalue-8013.html</w:t>
        </w:r>
      </w:hyperlink>
      <w:r w:rsidRPr="00AF0C9C">
        <w:rPr>
          <w:rFonts w:asciiTheme="minorHAnsi" w:hAnsiTheme="minorHAnsi" w:cs="Arial"/>
          <w:color w:val="auto"/>
          <w:sz w:val="22"/>
          <w:szCs w:val="22"/>
          <w:shd w:val="clear" w:color="auto" w:fill="FFFFFF"/>
        </w:rPr>
        <w:t xml:space="preserve"> y </w:t>
      </w:r>
      <w:hyperlink r:id="rId131" w:history="1">
        <w:r w:rsidR="004A637E" w:rsidRPr="00C72A17">
          <w:rPr>
            <w:rStyle w:val="Hipervnculo"/>
            <w:rFonts w:asciiTheme="minorHAnsi" w:hAnsiTheme="minorHAnsi" w:cs="Arial"/>
            <w:sz w:val="22"/>
            <w:szCs w:val="22"/>
            <w:shd w:val="clear" w:color="auto" w:fill="FFFFFF"/>
          </w:rPr>
          <w:t>http://estrategia.gobiernoenlinea.gov.co/623/articles-7941_manualGEL.pdf</w:t>
        </w:r>
      </w:hyperlink>
      <w:r w:rsidR="004A637E">
        <w:rPr>
          <w:rFonts w:asciiTheme="minorHAnsi" w:hAnsiTheme="minorHAnsi" w:cs="Arial"/>
          <w:color w:val="auto"/>
          <w:sz w:val="22"/>
          <w:szCs w:val="22"/>
          <w:shd w:val="clear" w:color="auto" w:fill="FFFFFF"/>
        </w:rPr>
        <w:t xml:space="preserve">. </w:t>
      </w:r>
    </w:p>
    <w:p w14:paraId="2B0AE9F8" w14:textId="77777777" w:rsidR="00A508DB" w:rsidRPr="00AF0C9C" w:rsidRDefault="00A508DB" w:rsidP="00AF0C9C">
      <w:pPr>
        <w:pStyle w:val="Default"/>
        <w:jc w:val="both"/>
        <w:rPr>
          <w:rFonts w:asciiTheme="minorHAnsi" w:hAnsiTheme="minorHAnsi"/>
          <w:sz w:val="22"/>
          <w:szCs w:val="22"/>
        </w:rPr>
      </w:pPr>
    </w:p>
    <w:p w14:paraId="259E6FF9" w14:textId="4306BF97" w:rsidR="00114F58" w:rsidRPr="00AF0C9C" w:rsidRDefault="00114F58" w:rsidP="00AF0C9C">
      <w:pPr>
        <w:rPr>
          <w:rFonts w:asciiTheme="minorHAnsi" w:hAnsiTheme="minorHAnsi"/>
          <w:sz w:val="22"/>
          <w:szCs w:val="22"/>
        </w:rPr>
      </w:pPr>
      <w:r w:rsidRPr="00AF0C9C">
        <w:rPr>
          <w:rFonts w:asciiTheme="minorHAnsi" w:hAnsiTheme="minorHAnsi"/>
          <w:sz w:val="22"/>
          <w:szCs w:val="22"/>
        </w:rPr>
        <w:t xml:space="preserve">Organización para la Cooperación y el Desarrollo Económicos (OCDE). </w:t>
      </w:r>
      <w:r w:rsidR="00E45125" w:rsidRPr="00AF0C9C">
        <w:rPr>
          <w:rFonts w:asciiTheme="minorHAnsi" w:hAnsiTheme="minorHAnsi"/>
          <w:sz w:val="22"/>
          <w:szCs w:val="22"/>
        </w:rPr>
        <w:t>(</w:t>
      </w:r>
      <w:r w:rsidRPr="00AF0C9C">
        <w:rPr>
          <w:rFonts w:asciiTheme="minorHAnsi" w:hAnsiTheme="minorHAnsi"/>
          <w:sz w:val="22"/>
          <w:szCs w:val="22"/>
        </w:rPr>
        <w:t>2002</w:t>
      </w:r>
      <w:r w:rsidR="00E45125" w:rsidRPr="00AF0C9C">
        <w:rPr>
          <w:rFonts w:asciiTheme="minorHAnsi" w:hAnsiTheme="minorHAnsi"/>
          <w:sz w:val="22"/>
          <w:szCs w:val="22"/>
        </w:rPr>
        <w:t>)</w:t>
      </w:r>
      <w:r w:rsidRPr="00AF0C9C">
        <w:rPr>
          <w:rFonts w:asciiTheme="minorHAnsi" w:hAnsiTheme="minorHAnsi"/>
          <w:sz w:val="22"/>
          <w:szCs w:val="22"/>
        </w:rPr>
        <w:t>. Glosario de términos sobre evaluación y gestión de la Organización para la Cooperación y Desarrollo Económicos. París: OCDE.</w:t>
      </w:r>
    </w:p>
    <w:p w14:paraId="4A3A6A90" w14:textId="77777777" w:rsidR="00C97B88" w:rsidRPr="00AF0C9C" w:rsidRDefault="00C97B88" w:rsidP="00AF0C9C">
      <w:pPr>
        <w:autoSpaceDE w:val="0"/>
        <w:autoSpaceDN w:val="0"/>
        <w:adjustRightInd w:val="0"/>
        <w:rPr>
          <w:rFonts w:asciiTheme="minorHAnsi" w:hAnsiTheme="minorHAnsi"/>
          <w:sz w:val="22"/>
          <w:szCs w:val="22"/>
        </w:rPr>
      </w:pPr>
    </w:p>
    <w:p w14:paraId="526E1F09" w14:textId="77777777" w:rsidR="00E45125" w:rsidRPr="00AF0C9C" w:rsidRDefault="0097552C" w:rsidP="00AF0C9C">
      <w:pPr>
        <w:autoSpaceDE w:val="0"/>
        <w:autoSpaceDN w:val="0"/>
        <w:adjustRightInd w:val="0"/>
        <w:rPr>
          <w:rFonts w:asciiTheme="minorHAnsi" w:hAnsiTheme="minorHAnsi"/>
          <w:sz w:val="22"/>
          <w:szCs w:val="22"/>
        </w:rPr>
      </w:pPr>
      <w:r w:rsidRPr="00AF0C9C">
        <w:rPr>
          <w:rFonts w:asciiTheme="minorHAnsi" w:hAnsiTheme="minorHAnsi" w:cs="Myriad-Bold"/>
          <w:bCs/>
          <w:color w:val="272627"/>
          <w:sz w:val="22"/>
          <w:szCs w:val="22"/>
        </w:rPr>
        <w:t xml:space="preserve">Programa de las Naciones Unidas para el Desarrollo (PNUD). </w:t>
      </w:r>
      <w:r w:rsidR="00E45125" w:rsidRPr="00AF0C9C">
        <w:rPr>
          <w:rFonts w:asciiTheme="minorHAnsi" w:hAnsiTheme="minorHAnsi" w:cs="Myriad-Bold"/>
          <w:bCs/>
          <w:color w:val="272627"/>
          <w:sz w:val="22"/>
          <w:szCs w:val="22"/>
        </w:rPr>
        <w:t>(</w:t>
      </w:r>
      <w:r w:rsidRPr="00AF0C9C">
        <w:rPr>
          <w:rFonts w:asciiTheme="minorHAnsi" w:hAnsiTheme="minorHAnsi" w:cs="Myriad-Bold"/>
          <w:bCs/>
          <w:color w:val="272627"/>
          <w:sz w:val="22"/>
          <w:szCs w:val="22"/>
        </w:rPr>
        <w:t>2009</w:t>
      </w:r>
      <w:r w:rsidR="00E45125" w:rsidRPr="00AF0C9C">
        <w:rPr>
          <w:rFonts w:asciiTheme="minorHAnsi" w:hAnsiTheme="minorHAnsi" w:cs="Myriad-Bold"/>
          <w:bCs/>
          <w:color w:val="272627"/>
          <w:sz w:val="22"/>
          <w:szCs w:val="22"/>
        </w:rPr>
        <w:t>)</w:t>
      </w:r>
      <w:r w:rsidRPr="00AF0C9C">
        <w:rPr>
          <w:rFonts w:asciiTheme="minorHAnsi" w:hAnsiTheme="minorHAnsi" w:cs="Myriad-Bold"/>
          <w:bCs/>
          <w:color w:val="272627"/>
          <w:sz w:val="22"/>
          <w:szCs w:val="22"/>
        </w:rPr>
        <w:t xml:space="preserve">. </w:t>
      </w:r>
      <w:r w:rsidR="002279CC" w:rsidRPr="00AF0C9C">
        <w:rPr>
          <w:rFonts w:asciiTheme="minorHAnsi" w:hAnsiTheme="minorHAnsi" w:cs="Myriad-Bold"/>
          <w:bCs/>
          <w:color w:val="272627"/>
          <w:sz w:val="22"/>
          <w:szCs w:val="22"/>
        </w:rPr>
        <w:t xml:space="preserve">Manual de planificación, </w:t>
      </w:r>
      <w:r w:rsidRPr="00AF0C9C">
        <w:rPr>
          <w:rFonts w:asciiTheme="minorHAnsi" w:hAnsiTheme="minorHAnsi" w:cs="Myriad-Bold"/>
          <w:bCs/>
          <w:color w:val="272627"/>
          <w:sz w:val="22"/>
          <w:szCs w:val="22"/>
        </w:rPr>
        <w:t>s</w:t>
      </w:r>
      <w:r w:rsidR="002279CC" w:rsidRPr="00AF0C9C">
        <w:rPr>
          <w:rFonts w:asciiTheme="minorHAnsi" w:hAnsiTheme="minorHAnsi" w:cs="Myriad-Bold"/>
          <w:bCs/>
          <w:color w:val="272627"/>
          <w:sz w:val="22"/>
          <w:szCs w:val="22"/>
        </w:rPr>
        <w:t xml:space="preserve">eguimiento y evaluación de los resultados de desarrollo. </w:t>
      </w:r>
      <w:r w:rsidR="002279CC" w:rsidRPr="00AF0C9C">
        <w:rPr>
          <w:rFonts w:asciiTheme="minorHAnsi" w:hAnsiTheme="minorHAnsi"/>
          <w:sz w:val="22"/>
          <w:szCs w:val="22"/>
        </w:rPr>
        <w:t>Descargado de:</w:t>
      </w:r>
    </w:p>
    <w:p w14:paraId="3E16FE9D" w14:textId="7BC50122" w:rsidR="00114F58" w:rsidRPr="00AF0C9C" w:rsidRDefault="00CD374B" w:rsidP="00AF0C9C">
      <w:pPr>
        <w:autoSpaceDE w:val="0"/>
        <w:autoSpaceDN w:val="0"/>
        <w:adjustRightInd w:val="0"/>
        <w:rPr>
          <w:rFonts w:asciiTheme="minorHAnsi" w:hAnsiTheme="minorHAnsi" w:cstheme="minorHAnsi"/>
          <w:color w:val="auto"/>
          <w:sz w:val="22"/>
          <w:szCs w:val="22"/>
        </w:rPr>
      </w:pPr>
      <w:hyperlink r:id="rId132" w:history="1">
        <w:r w:rsidR="0097552C" w:rsidRPr="00AF0C9C">
          <w:rPr>
            <w:rStyle w:val="Hipervnculo"/>
            <w:rFonts w:asciiTheme="minorHAnsi" w:hAnsiTheme="minorHAnsi"/>
            <w:sz w:val="22"/>
            <w:szCs w:val="22"/>
          </w:rPr>
          <w:t>http://web.undp.org/evaluation/evaluations/handbook/spanish/documents/manual_completo.pdf</w:t>
        </w:r>
      </w:hyperlink>
      <w:r w:rsidR="0097552C" w:rsidRPr="00AF0C9C">
        <w:rPr>
          <w:rFonts w:asciiTheme="minorHAnsi" w:hAnsiTheme="minorHAnsi"/>
          <w:sz w:val="22"/>
          <w:szCs w:val="22"/>
        </w:rPr>
        <w:t xml:space="preserve"> </w:t>
      </w:r>
    </w:p>
    <w:p w14:paraId="0B26481E" w14:textId="6F3AB221" w:rsidR="003D4DCC" w:rsidRPr="00AF0C9C" w:rsidRDefault="003D4DCC" w:rsidP="00AF0C9C">
      <w:pPr>
        <w:rPr>
          <w:rFonts w:asciiTheme="minorHAnsi" w:hAnsiTheme="minorHAnsi" w:cstheme="minorHAnsi"/>
          <w:b/>
          <w:i/>
          <w:color w:val="385623" w:themeColor="accent6" w:themeShade="80"/>
          <w:sz w:val="22"/>
          <w:szCs w:val="22"/>
        </w:rPr>
      </w:pPr>
      <w:r w:rsidRPr="00AF0C9C">
        <w:rPr>
          <w:rFonts w:asciiTheme="minorHAnsi" w:hAnsiTheme="minorHAnsi" w:cstheme="minorHAnsi"/>
          <w:b/>
          <w:i/>
          <w:color w:val="385623" w:themeColor="accent6" w:themeShade="80"/>
          <w:sz w:val="22"/>
          <w:szCs w:val="22"/>
        </w:rPr>
        <w:br w:type="page"/>
      </w:r>
    </w:p>
    <w:p w14:paraId="1852BB65" w14:textId="7FF18BD8" w:rsidR="00F8622B" w:rsidRPr="00AF0C9C" w:rsidRDefault="00F8622B" w:rsidP="00AF0C9C">
      <w:pPr>
        <w:pStyle w:val="Ttulo2"/>
        <w:numPr>
          <w:ilvl w:val="0"/>
          <w:numId w:val="23"/>
        </w:numPr>
        <w:spacing w:before="0" w:after="0" w:line="240" w:lineRule="auto"/>
        <w:jc w:val="center"/>
        <w:rPr>
          <w:rFonts w:asciiTheme="minorHAnsi" w:hAnsiTheme="minorHAnsi" w:cstheme="minorHAnsi"/>
          <w:b w:val="0"/>
          <w:i/>
          <w:color w:val="385623" w:themeColor="accent6" w:themeShade="80"/>
          <w:sz w:val="22"/>
          <w:szCs w:val="22"/>
        </w:rPr>
      </w:pPr>
      <w:bookmarkStart w:id="28" w:name="_Toc479324169"/>
      <w:r w:rsidRPr="00AF0C9C">
        <w:rPr>
          <w:rFonts w:asciiTheme="minorHAnsi" w:hAnsiTheme="minorHAnsi" w:cstheme="minorHAnsi"/>
          <w:b w:val="0"/>
          <w:i/>
          <w:color w:val="385623" w:themeColor="accent6" w:themeShade="80"/>
          <w:sz w:val="22"/>
          <w:szCs w:val="22"/>
        </w:rPr>
        <w:t xml:space="preserve">Gestión del </w:t>
      </w:r>
      <w:r w:rsidR="00E45125" w:rsidRPr="00AF0C9C">
        <w:rPr>
          <w:rFonts w:asciiTheme="minorHAnsi" w:hAnsiTheme="minorHAnsi" w:cstheme="minorHAnsi"/>
          <w:b w:val="0"/>
          <w:i/>
          <w:color w:val="385623" w:themeColor="accent6" w:themeShade="80"/>
          <w:sz w:val="22"/>
          <w:szCs w:val="22"/>
        </w:rPr>
        <w:t>talento humano</w:t>
      </w:r>
      <w:bookmarkEnd w:id="28"/>
    </w:p>
    <w:p w14:paraId="2B0960F9" w14:textId="77777777" w:rsidR="005171BA" w:rsidRPr="00AF0C9C" w:rsidRDefault="005171BA" w:rsidP="00AF0C9C">
      <w:pPr>
        <w:rPr>
          <w:rFonts w:asciiTheme="minorHAnsi" w:hAnsiTheme="minorHAnsi"/>
          <w:sz w:val="22"/>
          <w:szCs w:val="22"/>
        </w:rPr>
      </w:pPr>
    </w:p>
    <w:p w14:paraId="21DA08F3" w14:textId="1FBF6426" w:rsidR="005171BA" w:rsidRPr="00AF0C9C" w:rsidRDefault="005171BA" w:rsidP="00AF0C9C">
      <w:pPr>
        <w:autoSpaceDE w:val="0"/>
        <w:autoSpaceDN w:val="0"/>
        <w:adjustRightInd w:val="0"/>
        <w:rPr>
          <w:rFonts w:asciiTheme="minorHAnsi" w:hAnsiTheme="minorHAnsi" w:cstheme="minorHAnsi"/>
          <w:sz w:val="22"/>
          <w:szCs w:val="22"/>
        </w:rPr>
      </w:pPr>
      <w:r w:rsidRPr="00AF0C9C">
        <w:rPr>
          <w:rFonts w:asciiTheme="minorHAnsi" w:hAnsiTheme="minorHAnsi" w:cstheme="minorHAnsi"/>
          <w:b/>
          <w:i/>
          <w:noProof/>
          <w:color w:val="385623" w:themeColor="accent6" w:themeShade="80"/>
          <w:sz w:val="22"/>
          <w:szCs w:val="22"/>
        </w:rPr>
        <w:drawing>
          <wp:anchor distT="0" distB="0" distL="114300" distR="114300" simplePos="0" relativeHeight="251967488" behindDoc="0" locked="0" layoutInCell="1" allowOverlap="1" wp14:anchorId="2BA0C144" wp14:editId="512304ED">
            <wp:simplePos x="0" y="0"/>
            <wp:positionH relativeFrom="margin">
              <wp:align>left</wp:align>
            </wp:positionH>
            <wp:positionV relativeFrom="paragraph">
              <wp:posOffset>8890</wp:posOffset>
            </wp:positionV>
            <wp:extent cx="1047115" cy="1079500"/>
            <wp:effectExtent l="0" t="0" r="635" b="6350"/>
            <wp:wrapSquare wrapText="bothSides"/>
            <wp:docPr id="14339" name="Imagen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115" cy="1079500"/>
                    </a:xfrm>
                    <a:prstGeom prst="rect">
                      <a:avLst/>
                    </a:prstGeom>
                    <a:noFill/>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 xml:space="preserve">El </w:t>
      </w:r>
      <w:r w:rsidR="00E45125" w:rsidRPr="00AF0C9C">
        <w:rPr>
          <w:rFonts w:asciiTheme="minorHAnsi" w:hAnsiTheme="minorHAnsi" w:cstheme="minorHAnsi"/>
          <w:sz w:val="22"/>
          <w:szCs w:val="22"/>
        </w:rPr>
        <w:t xml:space="preserve">MIPGv2 </w:t>
      </w:r>
      <w:r w:rsidRPr="00AF0C9C">
        <w:rPr>
          <w:rFonts w:asciiTheme="minorHAnsi" w:hAnsiTheme="minorHAnsi" w:cstheme="minorHAnsi"/>
          <w:sz w:val="22"/>
          <w:szCs w:val="22"/>
        </w:rPr>
        <w:t>concibe al talento humano como el activo más importante con el que cuentan las organizaciones y, por tanto, como el gran factor crítico de éxito para una buena gestión y logro de resultados</w:t>
      </w:r>
      <w:r w:rsidR="00E45125" w:rsidRPr="00AF0C9C">
        <w:rPr>
          <w:rFonts w:asciiTheme="minorHAnsi" w:hAnsiTheme="minorHAnsi" w:cstheme="minorHAnsi"/>
          <w:sz w:val="22"/>
          <w:szCs w:val="22"/>
        </w:rPr>
        <w:t>,</w:t>
      </w:r>
      <w:r w:rsidRPr="00AF0C9C">
        <w:rPr>
          <w:rFonts w:asciiTheme="minorHAnsi" w:hAnsiTheme="minorHAnsi" w:cstheme="minorHAnsi"/>
          <w:sz w:val="22"/>
          <w:szCs w:val="22"/>
        </w:rPr>
        <w:t xml:space="preserve"> que resuelvan las necesidades y problemas de los ciudadanos.</w:t>
      </w:r>
    </w:p>
    <w:p w14:paraId="4496199C" w14:textId="77777777" w:rsidR="005171BA" w:rsidRPr="00AF0C9C" w:rsidRDefault="005171BA" w:rsidP="00AF0C9C">
      <w:pPr>
        <w:rPr>
          <w:rFonts w:asciiTheme="minorHAnsi" w:hAnsiTheme="minorHAnsi" w:cstheme="minorHAnsi"/>
          <w:color w:val="auto"/>
          <w:sz w:val="22"/>
          <w:szCs w:val="22"/>
        </w:rPr>
      </w:pPr>
    </w:p>
    <w:p w14:paraId="6649B19F" w14:textId="04DB9059" w:rsidR="00E45125" w:rsidRPr="00AF0C9C" w:rsidRDefault="005171BA" w:rsidP="00AF0C9C">
      <w:pPr>
        <w:rPr>
          <w:rFonts w:asciiTheme="minorHAnsi" w:hAnsiTheme="minorHAnsi" w:cstheme="minorHAnsi"/>
          <w:color w:val="auto"/>
          <w:sz w:val="22"/>
          <w:szCs w:val="22"/>
          <w:lang w:val="es-ES"/>
        </w:rPr>
      </w:pPr>
      <w:r w:rsidRPr="00AF0C9C">
        <w:rPr>
          <w:rFonts w:asciiTheme="minorHAnsi" w:hAnsiTheme="minorHAnsi" w:cstheme="minorHAnsi"/>
          <w:color w:val="auto"/>
          <w:sz w:val="22"/>
          <w:szCs w:val="22"/>
        </w:rPr>
        <w:t xml:space="preserve">El talento humano está conformado por todas las personas que prestan sus </w:t>
      </w:r>
      <w:r w:rsidRPr="00AF0C9C">
        <w:rPr>
          <w:rFonts w:asciiTheme="minorHAnsi" w:hAnsiTheme="minorHAnsi" w:cstheme="minorHAnsi"/>
          <w:color w:val="auto"/>
          <w:sz w:val="22"/>
          <w:szCs w:val="22"/>
          <w:lang w:val="es-ES"/>
        </w:rPr>
        <w:t xml:space="preserve">servicios a la organización y que contribuyen con su trabajo, dedicación, </w:t>
      </w:r>
      <w:r w:rsidR="00EC069A" w:rsidRPr="00AF0C9C">
        <w:rPr>
          <w:rFonts w:asciiTheme="minorHAnsi" w:hAnsiTheme="minorHAnsi" w:cstheme="minorHAnsi"/>
          <w:color w:val="auto"/>
          <w:sz w:val="22"/>
          <w:szCs w:val="22"/>
          <w:lang w:val="es-ES"/>
        </w:rPr>
        <w:t xml:space="preserve">y </w:t>
      </w:r>
      <w:r w:rsidRPr="00AF0C9C">
        <w:rPr>
          <w:rFonts w:asciiTheme="minorHAnsi" w:hAnsiTheme="minorHAnsi" w:cstheme="minorHAnsi"/>
          <w:color w:val="auto"/>
          <w:sz w:val="22"/>
          <w:szCs w:val="22"/>
          <w:lang w:val="es-ES"/>
        </w:rPr>
        <w:t xml:space="preserve">esfuerzo para que las entidades públicas cumplan con su misión y respondan a las demandas de los </w:t>
      </w:r>
      <w:r w:rsidR="00FB2CEF" w:rsidRPr="00AF0C9C">
        <w:rPr>
          <w:rFonts w:asciiTheme="minorHAnsi" w:hAnsiTheme="minorHAnsi" w:cstheme="minorHAnsi"/>
          <w:color w:val="auto"/>
          <w:sz w:val="22"/>
          <w:szCs w:val="22"/>
          <w:lang w:val="es-ES"/>
        </w:rPr>
        <w:t>ciudadanos.</w:t>
      </w:r>
    </w:p>
    <w:p w14:paraId="03242387" w14:textId="763D66FE" w:rsidR="00E45125" w:rsidRPr="00AF0C9C" w:rsidRDefault="00E45125" w:rsidP="00AF0C9C">
      <w:pPr>
        <w:rPr>
          <w:rFonts w:asciiTheme="minorHAnsi" w:hAnsiTheme="minorHAnsi" w:cstheme="minorHAnsi"/>
          <w:color w:val="auto"/>
          <w:sz w:val="22"/>
          <w:szCs w:val="22"/>
          <w:lang w:val="es-ES"/>
        </w:rPr>
      </w:pPr>
    </w:p>
    <w:p w14:paraId="4D614C83" w14:textId="11A39813" w:rsidR="005171BA" w:rsidRPr="00AF0C9C" w:rsidRDefault="005171BA"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lang w:val="es-ES"/>
        </w:rPr>
        <w:t xml:space="preserve">La </w:t>
      </w:r>
      <w:r w:rsidRPr="00AF0C9C">
        <w:rPr>
          <w:rFonts w:asciiTheme="minorHAnsi" w:hAnsiTheme="minorHAnsi" w:cstheme="minorHAnsi"/>
          <w:color w:val="385623" w:themeColor="accent6" w:themeShade="80"/>
          <w:sz w:val="22"/>
          <w:szCs w:val="22"/>
          <w:lang w:val="es-ES"/>
        </w:rPr>
        <w:t xml:space="preserve">gestión estratégica del talento humano </w:t>
      </w:r>
      <w:r w:rsidRPr="00AF0C9C">
        <w:rPr>
          <w:rFonts w:asciiTheme="minorHAnsi" w:hAnsiTheme="minorHAnsi" w:cstheme="minorHAnsi"/>
          <w:color w:val="auto"/>
          <w:sz w:val="22"/>
          <w:szCs w:val="22"/>
          <w:lang w:val="es-ES"/>
        </w:rPr>
        <w:t xml:space="preserve">se entiende como el conjunto de lineamientos, decisiones, prácticas y métodos para orientar y determinar el quehacer de las personas, su aporte a la estrategia institucional, al logro de la </w:t>
      </w:r>
      <w:r w:rsidR="00E45125" w:rsidRPr="00AF0C9C">
        <w:rPr>
          <w:rFonts w:asciiTheme="minorHAnsi" w:hAnsiTheme="minorHAnsi" w:cstheme="minorHAnsi"/>
          <w:color w:val="auto"/>
          <w:sz w:val="22"/>
          <w:szCs w:val="22"/>
          <w:lang w:val="es-ES"/>
        </w:rPr>
        <w:t xml:space="preserve">MEGA </w:t>
      </w:r>
      <w:r w:rsidRPr="00AF0C9C">
        <w:rPr>
          <w:rFonts w:asciiTheme="minorHAnsi" w:hAnsiTheme="minorHAnsi" w:cstheme="minorHAnsi"/>
          <w:color w:val="auto"/>
          <w:sz w:val="22"/>
          <w:szCs w:val="22"/>
          <w:lang w:val="es-ES"/>
        </w:rPr>
        <w:t>y a los resultados propuestos, tomando en cuenta las responsabilidades inherentes a los cargos y las relaciones laborales, y también</w:t>
      </w:r>
      <w:r w:rsidR="000A315F" w:rsidRPr="00AF0C9C">
        <w:rPr>
          <w:rFonts w:asciiTheme="minorHAnsi" w:hAnsiTheme="minorHAnsi" w:cstheme="minorHAnsi"/>
          <w:color w:val="auto"/>
          <w:sz w:val="22"/>
          <w:szCs w:val="22"/>
          <w:lang w:val="es-ES"/>
        </w:rPr>
        <w:t xml:space="preserve"> </w:t>
      </w:r>
      <w:r w:rsidRPr="00AF0C9C">
        <w:rPr>
          <w:rFonts w:asciiTheme="minorHAnsi" w:hAnsiTheme="minorHAnsi" w:cstheme="minorHAnsi"/>
          <w:color w:val="auto"/>
          <w:sz w:val="22"/>
          <w:szCs w:val="22"/>
          <w:lang w:val="es-ES"/>
        </w:rPr>
        <w:t>a las relaciones personales. La gestión del talento humano se enmarca en las etapas que constituyen el ciclo de vida del servidor: ingreso, permanencia</w:t>
      </w:r>
      <w:r w:rsidRPr="00AF0C9C">
        <w:rPr>
          <w:rFonts w:asciiTheme="minorHAnsi" w:hAnsiTheme="minorHAnsi" w:cstheme="minorHAnsi"/>
          <w:color w:val="auto"/>
          <w:sz w:val="22"/>
          <w:szCs w:val="22"/>
        </w:rPr>
        <w:t xml:space="preserve"> (desarrollo) y retiro, previa planeación del personal requerido por la organización.</w:t>
      </w:r>
    </w:p>
    <w:p w14:paraId="28C12B70" w14:textId="77777777" w:rsidR="005171BA" w:rsidRPr="00AF0C9C" w:rsidRDefault="005171BA" w:rsidP="00AF0C9C">
      <w:pPr>
        <w:rPr>
          <w:rFonts w:asciiTheme="minorHAnsi" w:hAnsiTheme="minorHAnsi" w:cstheme="minorHAnsi"/>
          <w:color w:val="auto"/>
          <w:sz w:val="22"/>
          <w:szCs w:val="22"/>
        </w:rPr>
      </w:pPr>
    </w:p>
    <w:p w14:paraId="15AC261B" w14:textId="07FB9A6B" w:rsidR="005171BA" w:rsidRPr="00AF0C9C" w:rsidRDefault="005171BA"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El </w:t>
      </w:r>
      <w:r w:rsidR="00E45125" w:rsidRPr="00AF0C9C">
        <w:rPr>
          <w:rFonts w:asciiTheme="minorHAnsi" w:hAnsiTheme="minorHAnsi" w:cstheme="minorHAnsi"/>
          <w:color w:val="auto"/>
          <w:sz w:val="22"/>
          <w:szCs w:val="22"/>
        </w:rPr>
        <w:t xml:space="preserve">MIPGv2 </w:t>
      </w:r>
      <w:r w:rsidRPr="00AF0C9C">
        <w:rPr>
          <w:rFonts w:asciiTheme="minorHAnsi" w:hAnsiTheme="minorHAnsi" w:cstheme="minorHAnsi"/>
          <w:color w:val="auto"/>
          <w:sz w:val="22"/>
          <w:szCs w:val="22"/>
        </w:rPr>
        <w:t xml:space="preserve">reconoce la vital importancia de los gerentes y directivos públicos </w:t>
      </w:r>
      <w:r w:rsidR="00FB6BAA" w:rsidRPr="00AF0C9C">
        <w:rPr>
          <w:rFonts w:asciiTheme="minorHAnsi" w:hAnsiTheme="minorHAnsi" w:cstheme="minorHAnsi"/>
          <w:color w:val="auto"/>
          <w:sz w:val="22"/>
          <w:szCs w:val="22"/>
        </w:rPr>
        <w:t xml:space="preserve">para </w:t>
      </w:r>
      <w:r w:rsidRPr="00AF0C9C">
        <w:rPr>
          <w:rFonts w:asciiTheme="minorHAnsi" w:hAnsiTheme="minorHAnsi" w:cstheme="minorHAnsi"/>
          <w:color w:val="auto"/>
          <w:sz w:val="22"/>
          <w:szCs w:val="22"/>
        </w:rPr>
        <w:t>liderar el óptimo desarrollo de las actividades y la ejecución de las metas que llevan al cumplimiento de los planes, programas y proyectos. Por ello, para el Modelo se precisa que los gerentes y</w:t>
      </w:r>
      <w:r w:rsidR="00FB6BAA"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en general, el equipo directivo, </w:t>
      </w:r>
      <w:r w:rsidR="00FB6BAA" w:rsidRPr="00AF0C9C">
        <w:rPr>
          <w:rFonts w:asciiTheme="minorHAnsi" w:hAnsiTheme="minorHAnsi" w:cstheme="minorHAnsi"/>
          <w:color w:val="auto"/>
          <w:sz w:val="22"/>
          <w:szCs w:val="22"/>
        </w:rPr>
        <w:t xml:space="preserve">cuenten </w:t>
      </w:r>
      <w:r w:rsidRPr="00AF0C9C">
        <w:rPr>
          <w:rFonts w:asciiTheme="minorHAnsi" w:hAnsiTheme="minorHAnsi" w:cstheme="minorHAnsi"/>
          <w:color w:val="auto"/>
          <w:sz w:val="22"/>
          <w:szCs w:val="22"/>
        </w:rPr>
        <w:t>con las competencias y calidades necesarias para conducir la entidad hacia los resultados esperados y</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dar solución de manera efectiva a los problemas, interpretar su entorno,</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tomar las mejores decisiones y </w:t>
      </w:r>
      <w:r w:rsidR="00A335C6" w:rsidRPr="00AF0C9C">
        <w:rPr>
          <w:rFonts w:asciiTheme="minorHAnsi" w:hAnsiTheme="minorHAnsi" w:cstheme="minorHAnsi"/>
          <w:color w:val="auto"/>
          <w:sz w:val="22"/>
          <w:szCs w:val="22"/>
        </w:rPr>
        <w:t>proyectar</w:t>
      </w:r>
      <w:r w:rsidRPr="00AF0C9C">
        <w:rPr>
          <w:rFonts w:asciiTheme="minorHAnsi" w:hAnsiTheme="minorHAnsi" w:cstheme="minorHAnsi"/>
          <w:color w:val="auto"/>
          <w:sz w:val="22"/>
          <w:szCs w:val="22"/>
        </w:rPr>
        <w:t xml:space="preserve"> a la entidad. </w:t>
      </w:r>
    </w:p>
    <w:p w14:paraId="083E990D" w14:textId="77777777" w:rsidR="005171BA" w:rsidRPr="00AF0C9C" w:rsidRDefault="005171BA" w:rsidP="00AF0C9C">
      <w:pPr>
        <w:rPr>
          <w:rFonts w:asciiTheme="minorHAnsi" w:hAnsiTheme="minorHAnsi" w:cstheme="minorHAnsi"/>
          <w:color w:val="auto"/>
          <w:sz w:val="22"/>
          <w:szCs w:val="22"/>
        </w:rPr>
      </w:pPr>
    </w:p>
    <w:p w14:paraId="648246E3" w14:textId="05F238AB" w:rsidR="005171BA" w:rsidRPr="00AF0C9C" w:rsidRDefault="005171BA"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t>También se busca</w:t>
      </w:r>
      <w:r w:rsidR="00FB6BAA"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con el Modelo</w:t>
      </w:r>
      <w:r w:rsidR="00FB6BAA"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la implementación de herramientas que propendan por un cambio en las culturas organizacionales con el fin de garantizar la transparencia y coherencia en las decisiones públicas, mediante el fortalecimiento de mecanismos preventivos que eviten la presencia de conductas antiéticas que afecten la imagen institucional y el patrimonio público. </w:t>
      </w:r>
    </w:p>
    <w:p w14:paraId="74E65105" w14:textId="77777777" w:rsidR="005171BA" w:rsidRPr="00AF0C9C" w:rsidRDefault="005171BA" w:rsidP="00AF0C9C">
      <w:pPr>
        <w:rPr>
          <w:rFonts w:asciiTheme="minorHAnsi" w:hAnsiTheme="minorHAnsi" w:cstheme="minorHAnsi"/>
          <w:color w:val="auto"/>
          <w:sz w:val="22"/>
          <w:szCs w:val="22"/>
        </w:rPr>
      </w:pPr>
    </w:p>
    <w:p w14:paraId="25B859BE" w14:textId="743168E2" w:rsidR="00FB6BA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El propósito fundamental del componente de </w:t>
      </w:r>
      <w:r w:rsidR="00FB6BAA" w:rsidRPr="00AF0C9C">
        <w:rPr>
          <w:rFonts w:asciiTheme="minorHAnsi" w:hAnsiTheme="minorHAnsi" w:cs="Khmer UI"/>
          <w:sz w:val="22"/>
          <w:szCs w:val="22"/>
        </w:rPr>
        <w:t xml:space="preserve">gestión estratégica </w:t>
      </w:r>
      <w:r w:rsidRPr="00AF0C9C">
        <w:rPr>
          <w:rFonts w:asciiTheme="minorHAnsi" w:hAnsiTheme="minorHAnsi" w:cs="Khmer UI"/>
          <w:sz w:val="22"/>
          <w:szCs w:val="22"/>
        </w:rPr>
        <w:t xml:space="preserve">del </w:t>
      </w:r>
      <w:r w:rsidR="00FB6BAA" w:rsidRPr="00AF0C9C">
        <w:rPr>
          <w:rFonts w:asciiTheme="minorHAnsi" w:hAnsiTheme="minorHAnsi" w:cs="Khmer UI"/>
          <w:sz w:val="22"/>
          <w:szCs w:val="22"/>
        </w:rPr>
        <w:t xml:space="preserve">talento </w:t>
      </w:r>
      <w:r w:rsidRPr="00AF0C9C">
        <w:rPr>
          <w:rFonts w:asciiTheme="minorHAnsi" w:hAnsiTheme="minorHAnsi" w:cs="Khmer UI"/>
          <w:sz w:val="22"/>
          <w:szCs w:val="22"/>
        </w:rPr>
        <w:t xml:space="preserve">humano en el Modelo está orientado a incrementar tanto la productividad del sector público como la calidad de vida de los servidores públicos, </w:t>
      </w:r>
      <w:r w:rsidR="00EC069A" w:rsidRPr="00AF0C9C">
        <w:rPr>
          <w:rFonts w:asciiTheme="minorHAnsi" w:hAnsiTheme="minorHAnsi" w:cs="Khmer UI"/>
          <w:sz w:val="22"/>
          <w:szCs w:val="22"/>
        </w:rPr>
        <w:t xml:space="preserve">ya que </w:t>
      </w:r>
      <w:r w:rsidRPr="00AF0C9C">
        <w:rPr>
          <w:rFonts w:asciiTheme="minorHAnsi" w:hAnsiTheme="minorHAnsi" w:cs="Khmer UI"/>
          <w:sz w:val="22"/>
          <w:szCs w:val="22"/>
        </w:rPr>
        <w:t>es evidente que esto genera resultados en términos de bienestar para los ciudadanos y de la eficacia en la prestación de los servicios del sector público</w:t>
      </w:r>
      <w:r w:rsidR="00FB6BAA" w:rsidRPr="00AF0C9C">
        <w:rPr>
          <w:rFonts w:asciiTheme="minorHAnsi" w:hAnsiTheme="minorHAnsi" w:cs="Khmer UI"/>
          <w:sz w:val="22"/>
          <w:szCs w:val="22"/>
        </w:rPr>
        <w:t>.</w:t>
      </w:r>
    </w:p>
    <w:p w14:paraId="24754432" w14:textId="77777777" w:rsidR="00FB6BAA" w:rsidRPr="00AF0C9C" w:rsidRDefault="00FB6BAA" w:rsidP="00AF0C9C">
      <w:pPr>
        <w:rPr>
          <w:rFonts w:asciiTheme="minorHAnsi" w:hAnsiTheme="minorHAnsi" w:cs="Khmer UI"/>
          <w:sz w:val="22"/>
          <w:szCs w:val="22"/>
        </w:rPr>
      </w:pPr>
    </w:p>
    <w:p w14:paraId="42BF35DC" w14:textId="604E6E81"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En ese orden de ideas, es muy importante que el empleo público en Colombia sea atractivo, retador, motivante y competidor del sector privado, que genere las condiciones para construir un sector sólido, competitivo, capaz, diverso, incluyente, versátil, dinámico y satisfactor de las </w:t>
      </w:r>
      <w:r w:rsidR="00A335C6" w:rsidRPr="00AF0C9C">
        <w:rPr>
          <w:rFonts w:asciiTheme="minorHAnsi" w:hAnsiTheme="minorHAnsi" w:cs="Khmer UI"/>
          <w:sz w:val="22"/>
          <w:szCs w:val="22"/>
        </w:rPr>
        <w:t>cambiantes</w:t>
      </w:r>
      <w:r w:rsidRPr="00AF0C9C">
        <w:rPr>
          <w:rFonts w:asciiTheme="minorHAnsi" w:hAnsiTheme="minorHAnsi" w:cs="Khmer UI"/>
          <w:sz w:val="22"/>
          <w:szCs w:val="22"/>
        </w:rPr>
        <w:t xml:space="preserve"> necesidades y expectativas del ciudadano. Esto requiere del compromiso permanente de los servidores públicos</w:t>
      </w:r>
      <w:r w:rsidR="00FB6BAA" w:rsidRPr="00AF0C9C">
        <w:rPr>
          <w:rFonts w:asciiTheme="minorHAnsi" w:hAnsiTheme="minorHAnsi" w:cs="Khmer UI"/>
          <w:sz w:val="22"/>
          <w:szCs w:val="22"/>
        </w:rPr>
        <w:t xml:space="preserve"> y</w:t>
      </w:r>
      <w:r w:rsidRPr="00AF0C9C">
        <w:rPr>
          <w:rFonts w:asciiTheme="minorHAnsi" w:hAnsiTheme="minorHAnsi" w:cs="Khmer UI"/>
          <w:sz w:val="22"/>
          <w:szCs w:val="22"/>
        </w:rPr>
        <w:t xml:space="preserve">, sobre todo, de una alineación con las políticas y directrices en cada una de las gerencias de talento </w:t>
      </w:r>
      <w:r w:rsidR="00FB6BAA" w:rsidRPr="00AF0C9C">
        <w:rPr>
          <w:rFonts w:asciiTheme="minorHAnsi" w:hAnsiTheme="minorHAnsi" w:cs="Khmer UI"/>
          <w:sz w:val="22"/>
          <w:szCs w:val="22"/>
        </w:rPr>
        <w:t>h</w:t>
      </w:r>
      <w:r w:rsidRPr="00AF0C9C">
        <w:rPr>
          <w:rFonts w:asciiTheme="minorHAnsi" w:hAnsiTheme="minorHAnsi" w:cs="Khmer UI"/>
          <w:sz w:val="22"/>
          <w:szCs w:val="22"/>
        </w:rPr>
        <w:t>umano</w:t>
      </w:r>
      <w:r w:rsidR="000A315F" w:rsidRPr="00AF0C9C">
        <w:rPr>
          <w:rFonts w:asciiTheme="minorHAnsi" w:hAnsiTheme="minorHAnsi" w:cs="Khmer UI"/>
          <w:sz w:val="22"/>
          <w:szCs w:val="22"/>
        </w:rPr>
        <w:t xml:space="preserve"> </w:t>
      </w:r>
      <w:r w:rsidRPr="00AF0C9C">
        <w:rPr>
          <w:rFonts w:asciiTheme="minorHAnsi" w:hAnsiTheme="minorHAnsi" w:cs="Khmer UI"/>
          <w:sz w:val="22"/>
          <w:szCs w:val="22"/>
        </w:rPr>
        <w:t xml:space="preserve">que llevan a cabo las actividades de gestión del talento humano para que haya un enfoque claro y unificado que permita lograr los propósitos planteados. </w:t>
      </w:r>
    </w:p>
    <w:p w14:paraId="3C821B4E" w14:textId="77777777" w:rsidR="005171BA" w:rsidRPr="00AF0C9C" w:rsidRDefault="005171BA" w:rsidP="00AF0C9C">
      <w:pPr>
        <w:pStyle w:val="Sinespaciado"/>
        <w:rPr>
          <w:rFonts w:asciiTheme="minorHAnsi" w:hAnsiTheme="minorHAnsi" w:cs="Khmer UI"/>
          <w:sz w:val="22"/>
          <w:szCs w:val="22"/>
          <w:lang w:val="es-ES"/>
        </w:rPr>
      </w:pPr>
    </w:p>
    <w:p w14:paraId="665E45C4" w14:textId="4EC4A458" w:rsidR="005171BA" w:rsidRPr="00AF0C9C" w:rsidRDefault="005171BA" w:rsidP="00AF0C9C">
      <w:pPr>
        <w:rPr>
          <w:rFonts w:asciiTheme="minorHAnsi" w:hAnsiTheme="minorHAnsi" w:cs="Khmer UI"/>
          <w:sz w:val="22"/>
          <w:szCs w:val="22"/>
          <w:lang w:eastAsia="en-US"/>
        </w:rPr>
      </w:pPr>
      <w:r w:rsidRPr="00AF0C9C">
        <w:rPr>
          <w:rFonts w:asciiTheme="minorHAnsi" w:hAnsiTheme="minorHAnsi" w:cs="Khmer UI"/>
          <w:sz w:val="22"/>
          <w:szCs w:val="22"/>
          <w:lang w:eastAsia="en-US"/>
        </w:rPr>
        <w:t>En la actualidad</w:t>
      </w:r>
      <w:r w:rsidR="00FB6BAA" w:rsidRPr="00AF0C9C">
        <w:rPr>
          <w:rFonts w:asciiTheme="minorHAnsi" w:hAnsiTheme="minorHAnsi" w:cs="Khmer UI"/>
          <w:sz w:val="22"/>
          <w:szCs w:val="22"/>
          <w:lang w:eastAsia="en-US"/>
        </w:rPr>
        <w:t>,</w:t>
      </w:r>
      <w:r w:rsidRPr="00AF0C9C">
        <w:rPr>
          <w:rFonts w:asciiTheme="minorHAnsi" w:hAnsiTheme="minorHAnsi" w:cs="Khmer UI"/>
          <w:sz w:val="22"/>
          <w:szCs w:val="22"/>
          <w:lang w:eastAsia="en-US"/>
        </w:rPr>
        <w:t xml:space="preserve"> el Estado colombiano se encuentra en el camino hacia la construcción de una paz efectiva y real, cimentada en la equidad y en la educación. Esto le confiere aún mayor importancia a la necesidad de contar con un cuerpo de servidores públicos que responda al logro de los fines del Estado y a los niveles esperados de productividad y generación de bienestar, compuesto por personas dinámicas, versátiles y capaces de sobreponerse a las dificultades y de asumir nuevos retos, al igual que una institucionalidad sólida y articulada para la generación e implementación de políticas públicas eficaces.</w:t>
      </w:r>
    </w:p>
    <w:p w14:paraId="49A76684" w14:textId="77777777" w:rsidR="005171BA" w:rsidRPr="00AF0C9C" w:rsidRDefault="005171BA" w:rsidP="00AF0C9C">
      <w:pPr>
        <w:rPr>
          <w:rFonts w:asciiTheme="minorHAnsi" w:hAnsiTheme="minorHAnsi" w:cs="Arial"/>
          <w:sz w:val="22"/>
          <w:szCs w:val="22"/>
        </w:rPr>
      </w:pPr>
    </w:p>
    <w:p w14:paraId="3614A886" w14:textId="5559C956" w:rsidR="005171BA" w:rsidRPr="00AF0C9C" w:rsidRDefault="005171BA" w:rsidP="00AF0C9C">
      <w:pPr>
        <w:pStyle w:val="Ttulo3"/>
        <w:spacing w:before="0" w:after="0" w:line="240" w:lineRule="auto"/>
        <w:rPr>
          <w:rFonts w:asciiTheme="minorHAnsi" w:hAnsiTheme="minorHAnsi" w:cstheme="minorHAnsi"/>
          <w:b w:val="0"/>
          <w:color w:val="385623" w:themeColor="accent6" w:themeShade="80"/>
          <w:sz w:val="22"/>
          <w:szCs w:val="22"/>
        </w:rPr>
      </w:pPr>
      <w:bookmarkStart w:id="29" w:name="_Toc479324170"/>
      <w:r w:rsidRPr="00251B8C">
        <w:rPr>
          <w:rFonts w:asciiTheme="minorHAnsi" w:hAnsiTheme="minorHAnsi" w:cstheme="minorHAnsi"/>
          <w:color w:val="385623" w:themeColor="accent6" w:themeShade="80"/>
          <w:sz w:val="36"/>
          <w:szCs w:val="36"/>
        </w:rPr>
        <w:sym w:font="Wingdings 2" w:char="F04C"/>
      </w:r>
      <w:r w:rsidRPr="00AF0C9C">
        <w:rPr>
          <w:rFonts w:asciiTheme="minorHAnsi" w:hAnsiTheme="minorHAnsi" w:cstheme="minorHAnsi"/>
          <w:color w:val="385623" w:themeColor="accent6" w:themeShade="80"/>
          <w:sz w:val="22"/>
          <w:szCs w:val="22"/>
        </w:rPr>
        <w:t xml:space="preserve"> </w:t>
      </w:r>
      <w:r w:rsidRPr="00AF0C9C">
        <w:rPr>
          <w:rFonts w:asciiTheme="minorHAnsi" w:hAnsiTheme="minorHAnsi" w:cstheme="minorHAnsi"/>
          <w:b w:val="0"/>
          <w:color w:val="385623" w:themeColor="accent6" w:themeShade="80"/>
          <w:sz w:val="22"/>
          <w:szCs w:val="22"/>
        </w:rPr>
        <w:t xml:space="preserve">Paso a paso para gestionar estratégicamente el </w:t>
      </w:r>
      <w:r w:rsidR="00FB6BAA" w:rsidRPr="00AF0C9C">
        <w:rPr>
          <w:rFonts w:asciiTheme="minorHAnsi" w:hAnsiTheme="minorHAnsi" w:cstheme="minorHAnsi"/>
          <w:b w:val="0"/>
          <w:color w:val="385623" w:themeColor="accent6" w:themeShade="80"/>
          <w:sz w:val="22"/>
          <w:szCs w:val="22"/>
        </w:rPr>
        <w:t xml:space="preserve">talento humano </w:t>
      </w:r>
      <w:r w:rsidRPr="00AF0C9C">
        <w:rPr>
          <w:rFonts w:asciiTheme="minorHAnsi" w:hAnsiTheme="minorHAnsi" w:cstheme="minorHAnsi"/>
          <w:b w:val="0"/>
          <w:color w:val="385623" w:themeColor="accent6" w:themeShade="80"/>
          <w:sz w:val="22"/>
          <w:szCs w:val="22"/>
        </w:rPr>
        <w:t>al servicio del Estado</w:t>
      </w:r>
      <w:bookmarkEnd w:id="29"/>
    </w:p>
    <w:p w14:paraId="5191FCF6" w14:textId="77777777" w:rsidR="005171BA" w:rsidRPr="00AF0C9C" w:rsidRDefault="005171BA" w:rsidP="00AF0C9C">
      <w:pPr>
        <w:pStyle w:val="Default"/>
        <w:rPr>
          <w:rFonts w:asciiTheme="minorHAnsi" w:hAnsiTheme="minorHAnsi" w:cstheme="minorHAnsi"/>
          <w:sz w:val="22"/>
          <w:szCs w:val="22"/>
        </w:rPr>
      </w:pPr>
    </w:p>
    <w:p w14:paraId="68A252DD" w14:textId="77777777" w:rsidR="005171BA" w:rsidRPr="00AF0C9C" w:rsidRDefault="005171BA" w:rsidP="00AF0C9C">
      <w:pPr>
        <w:pStyle w:val="Prrafodelista"/>
        <w:numPr>
          <w:ilvl w:val="0"/>
          <w:numId w:val="6"/>
        </w:numPr>
        <w:ind w:left="284" w:hanging="284"/>
        <w:rPr>
          <w:rFonts w:asciiTheme="minorHAnsi" w:hAnsiTheme="minorHAnsi" w:cstheme="minorHAnsi"/>
          <w:color w:val="385623" w:themeColor="accent6" w:themeShade="80"/>
          <w:sz w:val="22"/>
          <w:szCs w:val="22"/>
        </w:rPr>
      </w:pPr>
      <w:r w:rsidRPr="00AF0C9C">
        <w:rPr>
          <w:rFonts w:asciiTheme="minorHAnsi" w:hAnsiTheme="minorHAnsi" w:cstheme="minorHAnsi"/>
          <w:color w:val="385623" w:themeColor="accent6" w:themeShade="80"/>
          <w:sz w:val="22"/>
          <w:szCs w:val="22"/>
        </w:rPr>
        <w:t>Identificar claramente el marco normativo que rige en materia de personal para la organización.</w:t>
      </w:r>
    </w:p>
    <w:p w14:paraId="3651DEE6" w14:textId="60B2652B" w:rsidR="005171BA" w:rsidRPr="00AF0C9C" w:rsidRDefault="005B51E8" w:rsidP="00AF0C9C">
      <w:pPr>
        <w:rPr>
          <w:rFonts w:asciiTheme="minorHAnsi" w:hAnsiTheme="minorHAnsi" w:cstheme="minorHAnsi"/>
          <w:color w:val="2F5496" w:themeColor="accent5" w:themeShade="BF"/>
          <w:sz w:val="22"/>
          <w:szCs w:val="22"/>
        </w:rPr>
      </w:pPr>
      <w:r w:rsidRPr="00AF0C9C">
        <w:rPr>
          <w:rFonts w:asciiTheme="minorHAnsi" w:hAnsiTheme="minorHAnsi"/>
          <w:noProof/>
          <w:sz w:val="22"/>
          <w:szCs w:val="22"/>
        </w:rPr>
        <w:drawing>
          <wp:anchor distT="0" distB="0" distL="114300" distR="114300" simplePos="0" relativeHeight="251962368" behindDoc="0" locked="0" layoutInCell="1" allowOverlap="1" wp14:anchorId="4780CCEB" wp14:editId="36E00CCC">
            <wp:simplePos x="0" y="0"/>
            <wp:positionH relativeFrom="column">
              <wp:posOffset>-24765</wp:posOffset>
            </wp:positionH>
            <wp:positionV relativeFrom="paragraph">
              <wp:posOffset>168910</wp:posOffset>
            </wp:positionV>
            <wp:extent cx="558800" cy="457200"/>
            <wp:effectExtent l="0" t="0" r="0" b="0"/>
            <wp:wrapThrough wrapText="bothSides">
              <wp:wrapPolygon edited="0">
                <wp:start x="4418" y="0"/>
                <wp:lineTo x="0" y="7200"/>
                <wp:lineTo x="0" y="15300"/>
                <wp:lineTo x="2945" y="18900"/>
                <wp:lineTo x="16200" y="18900"/>
                <wp:lineTo x="18409" y="7200"/>
                <wp:lineTo x="16200" y="2700"/>
                <wp:lineTo x="10309" y="0"/>
                <wp:lineTo x="4418"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 r="97040" b="-1"/>
                    <a:stretch/>
                  </pic:blipFill>
                  <pic:spPr bwMode="auto">
                    <a:xfrm>
                      <a:off x="0" y="0"/>
                      <a:ext cx="55880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0663A" w14:textId="78650051" w:rsidR="008C0DA3" w:rsidRPr="00AF0C9C" w:rsidRDefault="005171BA"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Para una mayor comprensión de los conceptos de servidor público y sus clasificaciones se pueden consultar los videos disponibles en el canal de </w:t>
      </w:r>
      <w:r w:rsidR="008C0DA3" w:rsidRPr="00AF0C9C">
        <w:rPr>
          <w:rFonts w:asciiTheme="minorHAnsi" w:hAnsiTheme="minorHAnsi" w:cstheme="minorHAnsi"/>
          <w:i/>
          <w:color w:val="auto"/>
          <w:sz w:val="22"/>
          <w:szCs w:val="22"/>
        </w:rPr>
        <w:t>YouTube</w:t>
      </w:r>
      <w:r w:rsidR="008C0DA3"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de </w:t>
      </w:r>
      <w:r w:rsidR="008C0DA3" w:rsidRPr="00AF0C9C">
        <w:rPr>
          <w:rFonts w:asciiTheme="minorHAnsi" w:hAnsiTheme="minorHAnsi" w:cstheme="minorHAnsi"/>
          <w:color w:val="auto"/>
          <w:sz w:val="22"/>
          <w:szCs w:val="22"/>
        </w:rPr>
        <w:t xml:space="preserve">la </w:t>
      </w:r>
      <w:r w:rsidRPr="00AF0C9C">
        <w:rPr>
          <w:rFonts w:asciiTheme="minorHAnsi" w:hAnsiTheme="minorHAnsi" w:cstheme="minorHAnsi"/>
          <w:color w:val="auto"/>
          <w:sz w:val="22"/>
          <w:szCs w:val="22"/>
        </w:rPr>
        <w:t>Función Pública: “¿Qué es un servidor público, qué es el empleo público y cómo es el acceso a éste?”</w:t>
      </w:r>
      <w:r w:rsidR="008C0DA3" w:rsidRPr="00AF0C9C">
        <w:rPr>
          <w:rFonts w:asciiTheme="minorHAnsi" w:hAnsiTheme="minorHAnsi" w:cstheme="minorHAnsi"/>
          <w:color w:val="auto"/>
          <w:sz w:val="22"/>
          <w:szCs w:val="22"/>
        </w:rPr>
        <w:t xml:space="preserve">: </w:t>
      </w:r>
    </w:p>
    <w:p w14:paraId="7DE0E5A2" w14:textId="475B2283" w:rsidR="005171BA" w:rsidRPr="00AF0C9C" w:rsidRDefault="00CD374B" w:rsidP="00AF0C9C">
      <w:pPr>
        <w:ind w:left="1134"/>
        <w:rPr>
          <w:rFonts w:asciiTheme="minorHAnsi" w:hAnsiTheme="minorHAnsi" w:cstheme="minorHAnsi"/>
          <w:color w:val="auto"/>
          <w:sz w:val="22"/>
          <w:szCs w:val="22"/>
        </w:rPr>
      </w:pPr>
      <w:hyperlink r:id="rId134" w:history="1">
        <w:r w:rsidR="005171BA" w:rsidRPr="00AF0C9C">
          <w:rPr>
            <w:rFonts w:asciiTheme="minorHAnsi" w:hAnsiTheme="minorHAnsi" w:cstheme="minorHAnsi"/>
            <w:color w:val="auto"/>
            <w:sz w:val="22"/>
            <w:szCs w:val="22"/>
          </w:rPr>
          <w:t>https://www.youtube.com/watch?v=k8DMZrRI1m0</w:t>
        </w:r>
      </w:hyperlink>
      <w:r w:rsidR="005171BA" w:rsidRPr="00AF0C9C">
        <w:rPr>
          <w:rFonts w:asciiTheme="minorHAnsi" w:hAnsiTheme="minorHAnsi" w:cstheme="minorHAnsi"/>
          <w:color w:val="auto"/>
          <w:sz w:val="22"/>
          <w:szCs w:val="22"/>
        </w:rPr>
        <w:t xml:space="preserve"> y “Condiciones de permanencia y retiro de un servidor público” </w:t>
      </w:r>
      <w:hyperlink r:id="rId135" w:history="1">
        <w:r w:rsidR="005171BA" w:rsidRPr="00AF0C9C">
          <w:rPr>
            <w:rFonts w:asciiTheme="minorHAnsi" w:hAnsiTheme="minorHAnsi" w:cstheme="minorHAnsi"/>
            <w:color w:val="auto"/>
            <w:sz w:val="22"/>
            <w:szCs w:val="22"/>
          </w:rPr>
          <w:t>https://www.youtube.com/watch?v=78Hi2ohDAOo</w:t>
        </w:r>
      </w:hyperlink>
    </w:p>
    <w:p w14:paraId="47D402A4" w14:textId="77777777" w:rsidR="008C0DA3" w:rsidRPr="00AF0C9C" w:rsidRDefault="008C0DA3" w:rsidP="00AF0C9C">
      <w:pPr>
        <w:ind w:left="1134"/>
        <w:rPr>
          <w:rFonts w:asciiTheme="minorHAnsi" w:hAnsiTheme="minorHAnsi" w:cstheme="minorHAnsi"/>
          <w:color w:val="auto"/>
          <w:sz w:val="22"/>
          <w:szCs w:val="22"/>
        </w:rPr>
      </w:pPr>
    </w:p>
    <w:p w14:paraId="37D66E04" w14:textId="77777777" w:rsidR="005171BA" w:rsidRPr="00AF0C9C" w:rsidRDefault="005171BA" w:rsidP="00AF0C9C">
      <w:pPr>
        <w:pStyle w:val="Prrafodelista"/>
        <w:ind w:left="284"/>
        <w:rPr>
          <w:rFonts w:asciiTheme="minorHAnsi" w:hAnsiTheme="minorHAnsi" w:cstheme="minorHAnsi"/>
          <w:color w:val="auto"/>
          <w:sz w:val="22"/>
          <w:szCs w:val="22"/>
        </w:rPr>
      </w:pPr>
    </w:p>
    <w:p w14:paraId="3847542A" w14:textId="726F6A2D" w:rsidR="005171BA" w:rsidRPr="00AF0C9C" w:rsidRDefault="005171BA" w:rsidP="00AF0C9C">
      <w:pPr>
        <w:pStyle w:val="Prrafodelista"/>
        <w:numPr>
          <w:ilvl w:val="0"/>
          <w:numId w:val="6"/>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Las áreas de talento humano ejercen el rol principal en esta </w:t>
      </w:r>
      <w:r w:rsidR="008C0DA3" w:rsidRPr="00AF0C9C">
        <w:rPr>
          <w:rFonts w:asciiTheme="minorHAnsi" w:hAnsiTheme="minorHAnsi" w:cstheme="minorHAnsi"/>
          <w:color w:val="auto"/>
          <w:sz w:val="22"/>
          <w:szCs w:val="22"/>
        </w:rPr>
        <w:t>dimensión</w:t>
      </w:r>
      <w:r w:rsidRPr="00AF0C9C">
        <w:rPr>
          <w:rFonts w:asciiTheme="minorHAnsi" w:hAnsiTheme="minorHAnsi" w:cstheme="minorHAnsi"/>
          <w:color w:val="auto"/>
          <w:sz w:val="22"/>
          <w:szCs w:val="22"/>
        </w:rPr>
        <w:t xml:space="preserve">; no obstante, requieren del apoyo y compromiso de la alta dirección, la cual debe </w:t>
      </w:r>
      <w:r w:rsidRPr="00AF0C9C">
        <w:rPr>
          <w:rFonts w:asciiTheme="minorHAnsi" w:hAnsiTheme="minorHAnsi" w:cstheme="minorHAnsi"/>
          <w:color w:val="385623" w:themeColor="accent6" w:themeShade="80"/>
          <w:sz w:val="22"/>
          <w:szCs w:val="22"/>
        </w:rPr>
        <w:t>garantizar que la gestión estratégica del talento humano esté en función del propósito fundamental, del logro de la MEGA y los resultados y, en general, de cumplir lo previsto en los planes de la organización</w:t>
      </w:r>
      <w:r w:rsidRPr="00AF0C9C">
        <w:rPr>
          <w:rFonts w:asciiTheme="minorHAnsi" w:hAnsiTheme="minorHAnsi" w:cstheme="minorHAnsi"/>
          <w:color w:val="auto"/>
          <w:sz w:val="22"/>
          <w:szCs w:val="22"/>
        </w:rPr>
        <w:t>. Para ello, es útil que la organización, atendiendo las normas generales y las particulares que rigen para cada una,</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tenga en cuenta los siguientes aspectos:</w:t>
      </w:r>
    </w:p>
    <w:p w14:paraId="23749864" w14:textId="77777777" w:rsidR="005171BA" w:rsidRPr="00AF0C9C" w:rsidRDefault="005171BA" w:rsidP="00AF0C9C">
      <w:pPr>
        <w:rPr>
          <w:rFonts w:asciiTheme="minorHAnsi" w:hAnsiTheme="minorHAnsi" w:cstheme="minorHAnsi"/>
          <w:color w:val="7030A0"/>
          <w:sz w:val="22"/>
          <w:szCs w:val="22"/>
        </w:rPr>
      </w:pPr>
    </w:p>
    <w:p w14:paraId="4B06F298" w14:textId="0F7D9B90"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Planeación del </w:t>
      </w:r>
      <w:r w:rsidR="008C0DA3" w:rsidRPr="00AF0C9C">
        <w:rPr>
          <w:rFonts w:asciiTheme="minorHAnsi" w:hAnsiTheme="minorHAnsi" w:cstheme="minorHAnsi"/>
          <w:color w:val="auto"/>
          <w:sz w:val="22"/>
          <w:szCs w:val="22"/>
        </w:rPr>
        <w:t>recurso humano</w:t>
      </w:r>
      <w:r w:rsidRPr="00AF0C9C">
        <w:rPr>
          <w:rFonts w:asciiTheme="minorHAnsi" w:hAnsiTheme="minorHAnsi" w:cstheme="minorHAnsi"/>
          <w:color w:val="auto"/>
          <w:sz w:val="22"/>
          <w:szCs w:val="22"/>
        </w:rPr>
        <w:t>: identifique las necesidades cuantitativas y cualitativas de personal, los perfiles de los empleos y su ubicación estratégica en el marco de las prioridades de la entidad. La organización debe identificar los empleos vacantes y gestionar su provisión en forma definitiva.</w:t>
      </w:r>
    </w:p>
    <w:p w14:paraId="649588E2" w14:textId="77777777" w:rsidR="005171BA" w:rsidRPr="00AF0C9C" w:rsidRDefault="005171BA" w:rsidP="00AF0C9C">
      <w:pPr>
        <w:pStyle w:val="Prrafodelista"/>
        <w:ind w:left="426"/>
        <w:rPr>
          <w:rFonts w:asciiTheme="minorHAnsi" w:hAnsiTheme="minorHAnsi" w:cstheme="minorHAnsi"/>
          <w:color w:val="auto"/>
          <w:sz w:val="22"/>
          <w:szCs w:val="22"/>
        </w:rPr>
      </w:pPr>
    </w:p>
    <w:p w14:paraId="57B133DF" w14:textId="1847A8C5"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Ingreso: desarrollo de los procesos o actividades relacionadas con el reclutamiento y selección de los candidatos a ocupar las vacantes, teniendo en cuenta las diferentes formas de vinculación que establece la norma acorde con la naturaleza de los empleos</w:t>
      </w:r>
      <w:r w:rsidRPr="00AF0C9C">
        <w:rPr>
          <w:rFonts w:asciiTheme="minorHAnsi" w:hAnsiTheme="minorHAnsi" w:cstheme="minorHAnsi"/>
          <w:color w:val="auto"/>
          <w:sz w:val="22"/>
          <w:szCs w:val="22"/>
          <w:vertAlign w:val="superscript"/>
        </w:rPr>
        <w:footnoteReference w:id="3"/>
      </w:r>
      <w:r w:rsidRPr="00AF0C9C">
        <w:rPr>
          <w:rFonts w:asciiTheme="minorHAnsi" w:hAnsiTheme="minorHAnsi" w:cstheme="minorHAnsi"/>
          <w:color w:val="auto"/>
          <w:sz w:val="22"/>
          <w:szCs w:val="22"/>
        </w:rPr>
        <w:t>;</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y la inducción de las personas nuevas, con el fin de garantizar su adaptación a la cultura organizacional y al ejercicio de las funciones propias de su empleo o puesto de trabajo.</w:t>
      </w:r>
      <w:r w:rsidR="000A315F" w:rsidRPr="00AF0C9C">
        <w:rPr>
          <w:rFonts w:asciiTheme="minorHAnsi" w:hAnsiTheme="minorHAnsi" w:cstheme="minorHAnsi"/>
          <w:color w:val="auto"/>
          <w:sz w:val="22"/>
          <w:szCs w:val="22"/>
        </w:rPr>
        <w:t xml:space="preserve"> </w:t>
      </w:r>
    </w:p>
    <w:p w14:paraId="441FCFD2" w14:textId="77777777" w:rsidR="005171BA" w:rsidRPr="00AF0C9C" w:rsidRDefault="005171BA" w:rsidP="00AF0C9C">
      <w:pPr>
        <w:pStyle w:val="Prrafodelista"/>
        <w:ind w:left="426"/>
        <w:rPr>
          <w:rFonts w:asciiTheme="minorHAnsi" w:eastAsia="Times New Roman" w:hAnsiTheme="minorHAnsi" w:cstheme="minorHAnsi"/>
          <w:sz w:val="22"/>
          <w:szCs w:val="22"/>
        </w:rPr>
      </w:pPr>
    </w:p>
    <w:p w14:paraId="13749504" w14:textId="77777777" w:rsidR="005171BA" w:rsidRPr="00AF0C9C" w:rsidRDefault="005171BA" w:rsidP="00AF0C9C">
      <w:pPr>
        <w:pStyle w:val="Prrafodelista"/>
        <w:numPr>
          <w:ilvl w:val="0"/>
          <w:numId w:val="10"/>
        </w:numPr>
        <w:ind w:left="426" w:hanging="426"/>
        <w:rPr>
          <w:rFonts w:asciiTheme="minorHAnsi" w:eastAsia="Times New Roman" w:hAnsiTheme="minorHAnsi" w:cstheme="minorHAnsi"/>
          <w:sz w:val="22"/>
          <w:szCs w:val="22"/>
        </w:rPr>
      </w:pPr>
      <w:r w:rsidRPr="00AF0C9C">
        <w:rPr>
          <w:rFonts w:asciiTheme="minorHAnsi" w:hAnsiTheme="minorHAnsi" w:cstheme="minorHAnsi"/>
          <w:color w:val="auto"/>
          <w:sz w:val="22"/>
          <w:szCs w:val="22"/>
        </w:rPr>
        <w:t xml:space="preserve">Desarrollo: </w:t>
      </w:r>
      <w:r w:rsidRPr="00AF0C9C">
        <w:rPr>
          <w:rFonts w:asciiTheme="minorHAnsi" w:eastAsia="Times New Roman" w:hAnsiTheme="minorHAnsi" w:cstheme="minorHAnsi"/>
          <w:sz w:val="22"/>
          <w:szCs w:val="22"/>
        </w:rPr>
        <w:t>surtidas las acciones de vinculación e inducción</w:t>
      </w:r>
      <w:r w:rsidRPr="00AF0C9C">
        <w:rPr>
          <w:rStyle w:val="Refdenotaalpie"/>
          <w:rFonts w:asciiTheme="minorHAnsi" w:eastAsia="Times New Roman" w:hAnsiTheme="minorHAnsi" w:cstheme="minorHAnsi"/>
          <w:sz w:val="22"/>
          <w:szCs w:val="22"/>
        </w:rPr>
        <w:footnoteReference w:id="4"/>
      </w:r>
      <w:r w:rsidRPr="00AF0C9C">
        <w:rPr>
          <w:rFonts w:asciiTheme="minorHAnsi" w:eastAsia="Times New Roman" w:hAnsiTheme="minorHAnsi" w:cstheme="minorHAnsi"/>
          <w:sz w:val="22"/>
          <w:szCs w:val="22"/>
        </w:rPr>
        <w:t>, realizar procesos o actividades que fortalezcan y enriquezcan la permanencia del servidor dentro de la organización, tales como:</w:t>
      </w:r>
    </w:p>
    <w:p w14:paraId="7A85793D" w14:textId="77777777" w:rsidR="005171BA" w:rsidRPr="00AF0C9C" w:rsidRDefault="005171BA" w:rsidP="00AF0C9C">
      <w:pPr>
        <w:pStyle w:val="Prrafodelista"/>
        <w:ind w:left="284" w:hanging="284"/>
        <w:rPr>
          <w:rFonts w:asciiTheme="minorHAnsi" w:hAnsiTheme="minorHAnsi" w:cstheme="minorHAnsi"/>
          <w:sz w:val="22"/>
          <w:szCs w:val="22"/>
        </w:rPr>
      </w:pPr>
    </w:p>
    <w:tbl>
      <w:tblPr>
        <w:tblStyle w:val="Tablaconcuadrcula"/>
        <w:tblW w:w="8789" w:type="dxa"/>
        <w:jc w:val="center"/>
        <w:tblBorders>
          <w:top w:val="none" w:sz="0" w:space="0" w:color="auto"/>
          <w:left w:val="none" w:sz="0" w:space="0" w:color="auto"/>
          <w:bottom w:val="none" w:sz="0" w:space="0" w:color="auto"/>
          <w:right w:val="none" w:sz="0" w:space="0" w:color="auto"/>
          <w:insideH w:val="single" w:sz="4" w:space="0" w:color="385623" w:themeColor="accent6" w:themeShade="80"/>
          <w:insideV w:val="none" w:sz="0" w:space="0" w:color="auto"/>
        </w:tblBorders>
        <w:tblLook w:val="04A0" w:firstRow="1" w:lastRow="0" w:firstColumn="1" w:lastColumn="0" w:noHBand="0" w:noVBand="1"/>
      </w:tblPr>
      <w:tblGrid>
        <w:gridCol w:w="2006"/>
        <w:gridCol w:w="6783"/>
      </w:tblGrid>
      <w:tr w:rsidR="005171BA" w:rsidRPr="00AF0C9C" w14:paraId="2DDA7FD0" w14:textId="77777777" w:rsidTr="00F4225F">
        <w:trPr>
          <w:trHeight w:val="214"/>
          <w:jc w:val="center"/>
        </w:trPr>
        <w:tc>
          <w:tcPr>
            <w:tcW w:w="2006" w:type="dxa"/>
            <w:vAlign w:val="center"/>
          </w:tcPr>
          <w:p w14:paraId="6D89219A" w14:textId="77777777" w:rsidR="005171BA" w:rsidRPr="00AF0C9C" w:rsidRDefault="005171BA" w:rsidP="00AF0C9C">
            <w:pPr>
              <w:rPr>
                <w:rFonts w:asciiTheme="minorHAnsi" w:hAnsiTheme="minorHAnsi" w:cstheme="minorHAnsi"/>
                <w:color w:val="5B9BD5" w:themeColor="accent1"/>
                <w:kern w:val="24"/>
                <w:sz w:val="22"/>
                <w:szCs w:val="22"/>
              </w:rPr>
            </w:pPr>
            <w:r w:rsidRPr="00AF0C9C">
              <w:rPr>
                <w:rFonts w:asciiTheme="minorHAnsi" w:hAnsiTheme="minorHAnsi" w:cstheme="minorHAnsi"/>
                <w:sz w:val="22"/>
                <w:szCs w:val="22"/>
              </w:rPr>
              <w:t>Reinducción</w:t>
            </w:r>
          </w:p>
        </w:tc>
        <w:tc>
          <w:tcPr>
            <w:tcW w:w="6783" w:type="dxa"/>
            <w:vAlign w:val="center"/>
          </w:tcPr>
          <w:p w14:paraId="40DB084E" w14:textId="77777777" w:rsidR="005171BA" w:rsidRPr="00AF0C9C" w:rsidRDefault="005171BA" w:rsidP="00AF0C9C">
            <w:pPr>
              <w:ind w:left="23" w:hanging="23"/>
              <w:rPr>
                <w:rFonts w:asciiTheme="minorHAnsi" w:hAnsiTheme="minorHAnsi" w:cstheme="minorHAnsi"/>
                <w:sz w:val="22"/>
                <w:szCs w:val="22"/>
              </w:rPr>
            </w:pPr>
            <w:r w:rsidRPr="00AF0C9C">
              <w:rPr>
                <w:rFonts w:asciiTheme="minorHAnsi" w:hAnsiTheme="minorHAnsi" w:cstheme="minorHAnsi"/>
                <w:sz w:val="22"/>
                <w:szCs w:val="22"/>
              </w:rPr>
              <w:t>Busca reforzar periódicamente los conocimientos que el servidor debe tener sobre la organización, su entorno laboral y cualquier cambio significativo que se produzca en la entidad.</w:t>
            </w:r>
          </w:p>
        </w:tc>
      </w:tr>
      <w:tr w:rsidR="005171BA" w:rsidRPr="00AF0C9C" w14:paraId="73FCA361" w14:textId="77777777" w:rsidTr="00F4225F">
        <w:trPr>
          <w:trHeight w:val="88"/>
          <w:jc w:val="center"/>
        </w:trPr>
        <w:tc>
          <w:tcPr>
            <w:tcW w:w="2006" w:type="dxa"/>
            <w:vAlign w:val="center"/>
          </w:tcPr>
          <w:p w14:paraId="3266227C" w14:textId="10225F17" w:rsidR="005171BA"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 xml:space="preserve">Formación y </w:t>
            </w:r>
            <w:r w:rsidR="008C0DA3" w:rsidRPr="00AF0C9C">
              <w:rPr>
                <w:rFonts w:asciiTheme="minorHAnsi" w:hAnsiTheme="minorHAnsi" w:cstheme="minorHAnsi"/>
                <w:sz w:val="22"/>
                <w:szCs w:val="22"/>
              </w:rPr>
              <w:t>capacitación</w:t>
            </w:r>
          </w:p>
        </w:tc>
        <w:tc>
          <w:tcPr>
            <w:tcW w:w="6783" w:type="dxa"/>
            <w:vAlign w:val="center"/>
          </w:tcPr>
          <w:p w14:paraId="1345B34F" w14:textId="77777777" w:rsidR="005171BA" w:rsidRPr="00AF0C9C" w:rsidRDefault="005171BA" w:rsidP="00AF0C9C">
            <w:pPr>
              <w:ind w:left="23" w:hanging="23"/>
              <w:rPr>
                <w:rFonts w:asciiTheme="minorHAnsi" w:hAnsiTheme="minorHAnsi" w:cstheme="minorHAnsi"/>
                <w:sz w:val="22"/>
                <w:szCs w:val="22"/>
              </w:rPr>
            </w:pPr>
            <w:r w:rsidRPr="00AF0C9C">
              <w:rPr>
                <w:rFonts w:asciiTheme="minorHAnsi" w:hAnsiTheme="minorHAnsi" w:cstheme="minorHAnsi"/>
                <w:sz w:val="22"/>
                <w:szCs w:val="22"/>
              </w:rPr>
              <w:t>Pretende garantizar que cada servidor cuente con los conocimientos y habilidades necesarias para atender sus funciones, a través de procesos de formación y capacitación permanente.</w:t>
            </w:r>
          </w:p>
        </w:tc>
      </w:tr>
      <w:tr w:rsidR="005171BA" w:rsidRPr="00AF0C9C" w14:paraId="1D02C7FF" w14:textId="77777777" w:rsidTr="00F4225F">
        <w:trPr>
          <w:trHeight w:val="208"/>
          <w:jc w:val="center"/>
        </w:trPr>
        <w:tc>
          <w:tcPr>
            <w:tcW w:w="2006" w:type="dxa"/>
            <w:vAlign w:val="center"/>
          </w:tcPr>
          <w:p w14:paraId="3E14BD98" w14:textId="77777777" w:rsidR="005171BA"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Bienestar laboral</w:t>
            </w:r>
          </w:p>
        </w:tc>
        <w:tc>
          <w:tcPr>
            <w:tcW w:w="6783" w:type="dxa"/>
            <w:vAlign w:val="center"/>
          </w:tcPr>
          <w:p w14:paraId="3CBA45B6" w14:textId="77777777" w:rsidR="005171BA" w:rsidRPr="00AF0C9C" w:rsidRDefault="005171BA" w:rsidP="00AF0C9C">
            <w:pPr>
              <w:ind w:left="23" w:hanging="23"/>
              <w:rPr>
                <w:rFonts w:asciiTheme="minorHAnsi" w:hAnsiTheme="minorHAnsi" w:cstheme="minorHAnsi"/>
                <w:sz w:val="22"/>
                <w:szCs w:val="22"/>
              </w:rPr>
            </w:pPr>
            <w:r w:rsidRPr="00AF0C9C">
              <w:rPr>
                <w:rFonts w:asciiTheme="minorHAnsi" w:hAnsiTheme="minorHAnsi" w:cstheme="minorHAnsi"/>
                <w:sz w:val="22"/>
                <w:szCs w:val="22"/>
              </w:rPr>
              <w:t>Apunta a crear, mantener y mejorar las condiciones laborales que favorezcan el desarrollo integral del servidor, medir e intervenir el clima laboral, mejorar la calidad de vida del trabajador y la de su familia, aumentar los niveles de satisfacción, mejorar la convivencia laboral y la identificación del empleado con el servicio de la entidad en la que labora.</w:t>
            </w:r>
          </w:p>
          <w:p w14:paraId="51113A9F" w14:textId="3443BA20" w:rsidR="005171BA" w:rsidRPr="00AF0C9C" w:rsidRDefault="005171BA" w:rsidP="00AF0C9C">
            <w:pPr>
              <w:ind w:left="23" w:hanging="23"/>
              <w:rPr>
                <w:rFonts w:asciiTheme="minorHAnsi" w:hAnsiTheme="minorHAnsi" w:cstheme="minorHAnsi"/>
                <w:sz w:val="22"/>
                <w:szCs w:val="22"/>
              </w:rPr>
            </w:pPr>
            <w:r w:rsidRPr="00AF0C9C">
              <w:rPr>
                <w:rFonts w:asciiTheme="minorHAnsi" w:hAnsiTheme="minorHAnsi" w:cstheme="minorHAnsi"/>
                <w:sz w:val="22"/>
                <w:szCs w:val="22"/>
              </w:rPr>
              <w:t>También se incorporan temas que desde la calidad de vida laboral buscan incrementar la productividad y la satisfacción del servidor</w:t>
            </w:r>
            <w:r w:rsidR="008C0DA3" w:rsidRPr="00AF0C9C">
              <w:rPr>
                <w:rFonts w:asciiTheme="minorHAnsi" w:hAnsiTheme="minorHAnsi" w:cstheme="minorHAnsi"/>
                <w:sz w:val="22"/>
                <w:szCs w:val="22"/>
              </w:rPr>
              <w:t>. P</w:t>
            </w:r>
            <w:r w:rsidRPr="00AF0C9C">
              <w:rPr>
                <w:rFonts w:asciiTheme="minorHAnsi" w:hAnsiTheme="minorHAnsi" w:cstheme="minorHAnsi"/>
                <w:sz w:val="22"/>
                <w:szCs w:val="22"/>
              </w:rPr>
              <w:t>or ejemplo</w:t>
            </w:r>
            <w:r w:rsidR="008C0DA3" w:rsidRPr="00AF0C9C">
              <w:rPr>
                <w:rFonts w:asciiTheme="minorHAnsi" w:hAnsiTheme="minorHAnsi" w:cstheme="minorHAnsi"/>
                <w:sz w:val="22"/>
                <w:szCs w:val="22"/>
              </w:rPr>
              <w:t>,</w:t>
            </w:r>
            <w:r w:rsidRPr="00AF0C9C">
              <w:rPr>
                <w:rFonts w:asciiTheme="minorHAnsi" w:hAnsiTheme="minorHAnsi" w:cstheme="minorHAnsi"/>
                <w:sz w:val="22"/>
                <w:szCs w:val="22"/>
              </w:rPr>
              <w:t xml:space="preserve"> el teletrabajo</w:t>
            </w:r>
            <w:r w:rsidR="008C0DA3" w:rsidRPr="00AF0C9C">
              <w:rPr>
                <w:rFonts w:asciiTheme="minorHAnsi" w:hAnsiTheme="minorHAnsi" w:cstheme="minorHAnsi"/>
                <w:sz w:val="22"/>
                <w:szCs w:val="22"/>
              </w:rPr>
              <w:t>,</w:t>
            </w:r>
            <w:r w:rsidRPr="00AF0C9C">
              <w:rPr>
                <w:rFonts w:asciiTheme="minorHAnsi" w:hAnsiTheme="minorHAnsi" w:cstheme="minorHAnsi"/>
                <w:sz w:val="22"/>
                <w:szCs w:val="22"/>
              </w:rPr>
              <w:t xml:space="preserve"> los horarios flexibles</w:t>
            </w:r>
            <w:r w:rsidR="008C0DA3" w:rsidRPr="00AF0C9C">
              <w:rPr>
                <w:rFonts w:asciiTheme="minorHAnsi" w:hAnsiTheme="minorHAnsi" w:cstheme="minorHAnsi"/>
                <w:sz w:val="22"/>
                <w:szCs w:val="22"/>
              </w:rPr>
              <w:t xml:space="preserve"> </w:t>
            </w:r>
            <w:r w:rsidRPr="00AF0C9C">
              <w:rPr>
                <w:rFonts w:asciiTheme="minorHAnsi" w:hAnsiTheme="minorHAnsi" w:cstheme="minorHAnsi"/>
                <w:sz w:val="22"/>
                <w:szCs w:val="22"/>
              </w:rPr>
              <w:t>y todas aquellas acciones tendientes a conciliar la vida laboral con la familiar.</w:t>
            </w:r>
          </w:p>
        </w:tc>
      </w:tr>
      <w:tr w:rsidR="005171BA" w:rsidRPr="00AF0C9C" w14:paraId="223C6052" w14:textId="77777777" w:rsidTr="00F4225F">
        <w:trPr>
          <w:trHeight w:val="208"/>
          <w:jc w:val="center"/>
        </w:trPr>
        <w:tc>
          <w:tcPr>
            <w:tcW w:w="2006" w:type="dxa"/>
            <w:vAlign w:val="center"/>
          </w:tcPr>
          <w:p w14:paraId="0EBF3A23" w14:textId="77777777" w:rsidR="005171BA"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Incentivos</w:t>
            </w:r>
          </w:p>
        </w:tc>
        <w:tc>
          <w:tcPr>
            <w:tcW w:w="6783" w:type="dxa"/>
            <w:vAlign w:val="center"/>
          </w:tcPr>
          <w:p w14:paraId="5926028A" w14:textId="77777777" w:rsidR="005171BA" w:rsidRPr="00AF0C9C" w:rsidRDefault="005171BA" w:rsidP="00AF0C9C">
            <w:pPr>
              <w:ind w:left="23" w:hanging="23"/>
              <w:rPr>
                <w:rFonts w:asciiTheme="minorHAnsi" w:hAnsiTheme="minorHAnsi" w:cstheme="minorHAnsi"/>
                <w:sz w:val="22"/>
                <w:szCs w:val="22"/>
              </w:rPr>
            </w:pPr>
            <w:r w:rsidRPr="00AF0C9C">
              <w:rPr>
                <w:rFonts w:asciiTheme="minorHAnsi" w:hAnsiTheme="minorHAnsi" w:cstheme="minorHAnsi"/>
                <w:sz w:val="22"/>
                <w:szCs w:val="22"/>
              </w:rPr>
              <w:t>Busca reconocer el desempeño individual y colectivo de los servidores públicos y equipos de trabajo.</w:t>
            </w:r>
          </w:p>
        </w:tc>
      </w:tr>
      <w:tr w:rsidR="005171BA" w:rsidRPr="00AF0C9C" w14:paraId="58DAEF95" w14:textId="77777777" w:rsidTr="00F4225F">
        <w:trPr>
          <w:trHeight w:val="208"/>
          <w:jc w:val="center"/>
        </w:trPr>
        <w:tc>
          <w:tcPr>
            <w:tcW w:w="2006" w:type="dxa"/>
            <w:vAlign w:val="center"/>
          </w:tcPr>
          <w:p w14:paraId="0147EAC2" w14:textId="6E3C5041" w:rsidR="005171BA"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 xml:space="preserve">Riesgos </w:t>
            </w:r>
            <w:r w:rsidR="008C0DA3" w:rsidRPr="00AF0C9C">
              <w:rPr>
                <w:rFonts w:asciiTheme="minorHAnsi" w:hAnsiTheme="minorHAnsi" w:cstheme="minorHAnsi"/>
                <w:sz w:val="22"/>
                <w:szCs w:val="22"/>
              </w:rPr>
              <w:t xml:space="preserve">laborales </w:t>
            </w:r>
            <w:r w:rsidRPr="00AF0C9C">
              <w:rPr>
                <w:rFonts w:asciiTheme="minorHAnsi" w:hAnsiTheme="minorHAnsi" w:cstheme="minorHAnsi"/>
                <w:sz w:val="22"/>
                <w:szCs w:val="22"/>
              </w:rPr>
              <w:t xml:space="preserve">y </w:t>
            </w:r>
            <w:r w:rsidR="008C0DA3" w:rsidRPr="00AF0C9C">
              <w:rPr>
                <w:rFonts w:asciiTheme="minorHAnsi" w:hAnsiTheme="minorHAnsi" w:cstheme="minorHAnsi"/>
                <w:sz w:val="22"/>
                <w:szCs w:val="22"/>
              </w:rPr>
              <w:t xml:space="preserve">seguridad </w:t>
            </w:r>
            <w:r w:rsidRPr="00AF0C9C">
              <w:rPr>
                <w:rFonts w:asciiTheme="minorHAnsi" w:hAnsiTheme="minorHAnsi" w:cstheme="minorHAnsi"/>
                <w:sz w:val="22"/>
                <w:szCs w:val="22"/>
              </w:rPr>
              <w:t xml:space="preserve">y </w:t>
            </w:r>
            <w:r w:rsidR="008C0DA3" w:rsidRPr="00AF0C9C">
              <w:rPr>
                <w:rFonts w:asciiTheme="minorHAnsi" w:hAnsiTheme="minorHAnsi" w:cstheme="minorHAnsi"/>
                <w:sz w:val="22"/>
                <w:szCs w:val="22"/>
              </w:rPr>
              <w:t xml:space="preserve">salud </w:t>
            </w:r>
            <w:r w:rsidRPr="00AF0C9C">
              <w:rPr>
                <w:rFonts w:asciiTheme="minorHAnsi" w:hAnsiTheme="minorHAnsi" w:cstheme="minorHAnsi"/>
                <w:sz w:val="22"/>
                <w:szCs w:val="22"/>
              </w:rPr>
              <w:t>en el trabajo</w:t>
            </w:r>
          </w:p>
        </w:tc>
        <w:tc>
          <w:tcPr>
            <w:tcW w:w="6783" w:type="dxa"/>
            <w:vAlign w:val="center"/>
          </w:tcPr>
          <w:p w14:paraId="3F05B419" w14:textId="77777777" w:rsidR="005171BA" w:rsidRPr="00AF0C9C" w:rsidRDefault="005171BA" w:rsidP="00AF0C9C">
            <w:pPr>
              <w:ind w:left="23" w:hanging="23"/>
              <w:rPr>
                <w:rFonts w:asciiTheme="minorHAnsi" w:hAnsiTheme="minorHAnsi" w:cstheme="minorHAnsi"/>
                <w:sz w:val="22"/>
                <w:szCs w:val="22"/>
              </w:rPr>
            </w:pPr>
            <w:r w:rsidRPr="00AF0C9C">
              <w:rPr>
                <w:rFonts w:asciiTheme="minorHAnsi" w:hAnsiTheme="minorHAnsi" w:cstheme="minorHAnsi"/>
                <w:sz w:val="22"/>
                <w:szCs w:val="22"/>
              </w:rPr>
              <w:t>Son los programas que apuntan a prevenir y controlar los riesgos laborales que puedan afectar la salud física y mental de los servidores. Así mismo, establecen directrices para la prevención, promoción y protección de la salud de los servidores.</w:t>
            </w:r>
          </w:p>
        </w:tc>
      </w:tr>
      <w:tr w:rsidR="005171BA" w:rsidRPr="00AF0C9C" w14:paraId="4B961163" w14:textId="77777777" w:rsidTr="00F4225F">
        <w:trPr>
          <w:trHeight w:val="208"/>
          <w:jc w:val="center"/>
        </w:trPr>
        <w:tc>
          <w:tcPr>
            <w:tcW w:w="2006" w:type="dxa"/>
            <w:vAlign w:val="center"/>
          </w:tcPr>
          <w:p w14:paraId="62261DE3" w14:textId="77777777" w:rsidR="005171BA"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Gestión del desempeño</w:t>
            </w:r>
          </w:p>
        </w:tc>
        <w:tc>
          <w:tcPr>
            <w:tcW w:w="6783" w:type="dxa"/>
            <w:vAlign w:val="center"/>
          </w:tcPr>
          <w:p w14:paraId="6B5589D8" w14:textId="77777777" w:rsidR="005171BA" w:rsidRPr="00AF0C9C" w:rsidRDefault="005171BA" w:rsidP="00AF0C9C">
            <w:pPr>
              <w:ind w:left="23" w:hanging="23"/>
              <w:rPr>
                <w:rFonts w:asciiTheme="minorHAnsi" w:hAnsiTheme="minorHAnsi" w:cstheme="minorHAnsi"/>
                <w:sz w:val="22"/>
                <w:szCs w:val="22"/>
              </w:rPr>
            </w:pPr>
            <w:r w:rsidRPr="00AF0C9C">
              <w:rPr>
                <w:rFonts w:asciiTheme="minorHAnsi" w:hAnsiTheme="minorHAnsi" w:cstheme="minorHAnsi"/>
                <w:sz w:val="22"/>
                <w:szCs w:val="22"/>
              </w:rPr>
              <w:t>Es el conjunto de programas e instrumentos que buscan valorar objetivamente el aporte del servidor al cumplimiento de la misión de la entidad e identificar fortalezas y puntos a mejorar en su productividad.</w:t>
            </w:r>
          </w:p>
        </w:tc>
      </w:tr>
      <w:tr w:rsidR="005171BA" w:rsidRPr="00AF0C9C" w14:paraId="5C484660" w14:textId="77777777" w:rsidTr="00F4225F">
        <w:trPr>
          <w:trHeight w:val="208"/>
          <w:jc w:val="center"/>
        </w:trPr>
        <w:tc>
          <w:tcPr>
            <w:tcW w:w="2006" w:type="dxa"/>
            <w:vAlign w:val="center"/>
          </w:tcPr>
          <w:p w14:paraId="5725EEC9" w14:textId="77777777" w:rsidR="005171BA"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Situaciones administrativas</w:t>
            </w:r>
          </w:p>
        </w:tc>
        <w:tc>
          <w:tcPr>
            <w:tcW w:w="6783" w:type="dxa"/>
            <w:vAlign w:val="center"/>
          </w:tcPr>
          <w:p w14:paraId="65467D78" w14:textId="177DC98F" w:rsidR="005171BA"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En entidades a las que les aplica el régimen general de carrera administrativa, constituyen el conjunto de lineamientos normativos que regulan las diferentes circunstancias por las que podría atravesar el servidor mientras se encuentra vinculado a la entidad</w:t>
            </w:r>
            <w:r w:rsidR="008C0DA3" w:rsidRPr="00AF0C9C">
              <w:rPr>
                <w:rFonts w:asciiTheme="minorHAnsi" w:hAnsiTheme="minorHAnsi" w:cstheme="minorHAnsi"/>
                <w:sz w:val="22"/>
                <w:szCs w:val="22"/>
              </w:rPr>
              <w:t xml:space="preserve">. Se </w:t>
            </w:r>
            <w:r w:rsidRPr="00AF0C9C">
              <w:rPr>
                <w:rFonts w:asciiTheme="minorHAnsi" w:hAnsiTheme="minorHAnsi" w:cstheme="minorHAnsi"/>
                <w:sz w:val="22"/>
                <w:szCs w:val="22"/>
              </w:rPr>
              <w:t>denomina situaciones administrativas</w:t>
            </w:r>
            <w:r w:rsidR="008C0DA3" w:rsidRPr="00AF0C9C">
              <w:rPr>
                <w:rFonts w:asciiTheme="minorHAnsi" w:hAnsiTheme="minorHAnsi" w:cstheme="minorHAnsi"/>
                <w:sz w:val="22"/>
                <w:szCs w:val="22"/>
              </w:rPr>
              <w:t xml:space="preserve"> a</w:t>
            </w:r>
            <w:r w:rsidRPr="00AF0C9C">
              <w:rPr>
                <w:rFonts w:asciiTheme="minorHAnsi" w:hAnsiTheme="minorHAnsi" w:cstheme="minorHAnsi"/>
                <w:sz w:val="22"/>
                <w:szCs w:val="22"/>
              </w:rPr>
              <w:t>: servicio activo, vacaciones, licencias, permisos, encargos, comisiones, suspensión del servicio, entre otras.</w:t>
            </w:r>
          </w:p>
        </w:tc>
      </w:tr>
    </w:tbl>
    <w:p w14:paraId="5BC0AC49" w14:textId="77777777" w:rsidR="005171BA" w:rsidRPr="00AF0C9C" w:rsidRDefault="005171BA" w:rsidP="00AF0C9C">
      <w:pPr>
        <w:ind w:left="284" w:hanging="284"/>
        <w:rPr>
          <w:rFonts w:asciiTheme="minorHAnsi" w:hAnsiTheme="minorHAnsi" w:cstheme="minorHAnsi"/>
          <w:sz w:val="22"/>
          <w:szCs w:val="22"/>
        </w:rPr>
      </w:pPr>
    </w:p>
    <w:p w14:paraId="6115D99A" w14:textId="4FAA3EB3" w:rsidR="008C0DA3" w:rsidRPr="00251B8C" w:rsidRDefault="005171BA" w:rsidP="00AF0C9C">
      <w:pPr>
        <w:ind w:left="1134"/>
        <w:rPr>
          <w:rFonts w:asciiTheme="minorHAnsi" w:hAnsiTheme="minorHAnsi" w:cstheme="minorHAnsi"/>
          <w:color w:val="auto"/>
          <w:sz w:val="22"/>
          <w:szCs w:val="22"/>
        </w:rPr>
      </w:pPr>
      <w:r w:rsidRPr="00AF0C9C">
        <w:rPr>
          <w:rFonts w:asciiTheme="minorHAnsi" w:hAnsiTheme="minorHAnsi"/>
          <w:noProof/>
          <w:sz w:val="22"/>
          <w:szCs w:val="22"/>
        </w:rPr>
        <w:drawing>
          <wp:anchor distT="0" distB="0" distL="114300" distR="114300" simplePos="0" relativeHeight="251963392" behindDoc="0" locked="0" layoutInCell="1" allowOverlap="1" wp14:anchorId="0A99DBA4" wp14:editId="4E1186E4">
            <wp:simplePos x="0" y="0"/>
            <wp:positionH relativeFrom="column">
              <wp:posOffset>63500</wp:posOffset>
            </wp:positionH>
            <wp:positionV relativeFrom="paragraph">
              <wp:posOffset>12065</wp:posOffset>
            </wp:positionV>
            <wp:extent cx="546735" cy="447675"/>
            <wp:effectExtent l="0" t="0" r="0" b="0"/>
            <wp:wrapThrough wrapText="bothSides">
              <wp:wrapPolygon edited="0">
                <wp:start x="4516" y="0"/>
                <wp:lineTo x="0" y="7353"/>
                <wp:lineTo x="0" y="15626"/>
                <wp:lineTo x="3010" y="19302"/>
                <wp:lineTo x="16557" y="19302"/>
                <wp:lineTo x="18815" y="7353"/>
                <wp:lineTo x="16557" y="2757"/>
                <wp:lineTo x="10537" y="0"/>
                <wp:lineTo x="4516"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 r="97040" b="-1"/>
                    <a:stretch/>
                  </pic:blipFill>
                  <pic:spPr bwMode="auto">
                    <a:xfrm>
                      <a:off x="0" y="0"/>
                      <a:ext cx="546735"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color w:val="auto"/>
          <w:sz w:val="22"/>
          <w:szCs w:val="22"/>
        </w:rPr>
        <w:t xml:space="preserve">Para facilitar la gestión del talento humano en las entidades a las que le aplica la </w:t>
      </w:r>
      <w:r w:rsidRPr="00251B8C">
        <w:rPr>
          <w:rFonts w:asciiTheme="minorHAnsi" w:hAnsiTheme="minorHAnsi" w:cstheme="minorHAnsi"/>
          <w:color w:val="auto"/>
          <w:sz w:val="22"/>
          <w:szCs w:val="22"/>
        </w:rPr>
        <w:t xml:space="preserve">Ley 909 de 2004, </w:t>
      </w:r>
      <w:r w:rsidR="008C0DA3" w:rsidRPr="00251B8C">
        <w:rPr>
          <w:rFonts w:asciiTheme="minorHAnsi" w:hAnsiTheme="minorHAnsi" w:cstheme="minorHAnsi"/>
          <w:color w:val="auto"/>
          <w:sz w:val="22"/>
          <w:szCs w:val="22"/>
        </w:rPr>
        <w:t xml:space="preserve">la </w:t>
      </w:r>
      <w:r w:rsidRPr="00251B8C">
        <w:rPr>
          <w:rFonts w:asciiTheme="minorHAnsi" w:hAnsiTheme="minorHAnsi" w:cstheme="minorHAnsi"/>
          <w:color w:val="auto"/>
          <w:sz w:val="22"/>
          <w:szCs w:val="22"/>
        </w:rPr>
        <w:t>Función Pública ofrece una serie de cartillas, disponibles en:</w:t>
      </w:r>
    </w:p>
    <w:p w14:paraId="3E2F37CA" w14:textId="5E3C3607" w:rsidR="008C0DA3" w:rsidRPr="00AF0C9C" w:rsidRDefault="00CD374B" w:rsidP="00AF0C9C">
      <w:pPr>
        <w:ind w:left="1134"/>
        <w:rPr>
          <w:rFonts w:asciiTheme="minorHAnsi" w:hAnsiTheme="minorHAnsi" w:cstheme="minorHAnsi"/>
          <w:color w:val="auto"/>
          <w:sz w:val="22"/>
          <w:szCs w:val="22"/>
        </w:rPr>
      </w:pPr>
      <w:hyperlink r:id="rId136" w:history="1">
        <w:r w:rsidR="005171BA" w:rsidRPr="00AF0C9C">
          <w:rPr>
            <w:rFonts w:asciiTheme="minorHAnsi" w:hAnsiTheme="minorHAnsi" w:cstheme="minorHAnsi"/>
            <w:color w:val="auto"/>
            <w:sz w:val="22"/>
            <w:szCs w:val="22"/>
          </w:rPr>
          <w:t>https://www.funcionpublica.gov.co/guias</w:t>
        </w:r>
      </w:hyperlink>
    </w:p>
    <w:p w14:paraId="099E5D71" w14:textId="729D3EE9" w:rsidR="005171BA" w:rsidRPr="00AF0C9C" w:rsidRDefault="008C0DA3"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E</w:t>
      </w:r>
      <w:r w:rsidR="005171BA" w:rsidRPr="00AF0C9C">
        <w:rPr>
          <w:rFonts w:asciiTheme="minorHAnsi" w:hAnsiTheme="minorHAnsi" w:cstheme="minorHAnsi"/>
          <w:color w:val="auto"/>
          <w:sz w:val="22"/>
          <w:szCs w:val="22"/>
        </w:rPr>
        <w:t>ntre las cuales se pueden enunciar:</w:t>
      </w:r>
    </w:p>
    <w:p w14:paraId="1B736144" w14:textId="77777777" w:rsidR="005171BA" w:rsidRPr="00AF0C9C" w:rsidRDefault="005171BA" w:rsidP="00AF0C9C">
      <w:pPr>
        <w:ind w:left="1134"/>
        <w:rPr>
          <w:rFonts w:asciiTheme="minorHAnsi" w:hAnsiTheme="minorHAnsi" w:cstheme="minorHAnsi"/>
          <w:color w:val="auto"/>
          <w:sz w:val="22"/>
          <w:szCs w:val="22"/>
        </w:rPr>
      </w:pPr>
    </w:p>
    <w:p w14:paraId="34671D6F" w14:textId="46F1A56D"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Plan Nacional de Formación y Capacitación de Empleados Públicos para el Desarrollo de </w:t>
      </w:r>
      <w:r w:rsidR="00EC44AA" w:rsidRPr="00AF0C9C">
        <w:rPr>
          <w:rFonts w:asciiTheme="minorHAnsi" w:hAnsiTheme="minorHAnsi" w:cstheme="minorHAnsi"/>
          <w:color w:val="auto"/>
          <w:sz w:val="22"/>
          <w:szCs w:val="22"/>
        </w:rPr>
        <w:t>competencias</w:t>
      </w:r>
      <w:r w:rsidRPr="00AF0C9C">
        <w:rPr>
          <w:rFonts w:asciiTheme="minorHAnsi" w:hAnsiTheme="minorHAnsi" w:cstheme="minorHAnsi"/>
          <w:color w:val="auto"/>
          <w:sz w:val="22"/>
          <w:szCs w:val="22"/>
        </w:rPr>
        <w:t xml:space="preserve">. </w:t>
      </w:r>
    </w:p>
    <w:p w14:paraId="72E0F9D9" w14:textId="7E9C4199"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Sistema de Estímulos</w:t>
      </w:r>
      <w:r w:rsidR="00EC44AA"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w:t>
      </w:r>
      <w:r w:rsidR="00EC44AA" w:rsidRPr="00AF0C9C">
        <w:rPr>
          <w:rFonts w:asciiTheme="minorHAnsi" w:hAnsiTheme="minorHAnsi" w:cstheme="minorHAnsi"/>
          <w:color w:val="auto"/>
          <w:sz w:val="22"/>
          <w:szCs w:val="22"/>
        </w:rPr>
        <w:t xml:space="preserve">orientaciones metodológicas </w:t>
      </w:r>
      <w:r w:rsidRPr="00AF0C9C">
        <w:rPr>
          <w:rFonts w:asciiTheme="minorHAnsi" w:hAnsiTheme="minorHAnsi" w:cstheme="minorHAnsi"/>
          <w:color w:val="auto"/>
          <w:sz w:val="22"/>
          <w:szCs w:val="22"/>
        </w:rPr>
        <w:t xml:space="preserve">2012. </w:t>
      </w:r>
    </w:p>
    <w:p w14:paraId="3BDDE175" w14:textId="365F4A24"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Readaptación </w:t>
      </w:r>
      <w:r w:rsidR="00EC44AA" w:rsidRPr="00AF0C9C">
        <w:rPr>
          <w:rFonts w:asciiTheme="minorHAnsi" w:hAnsiTheme="minorHAnsi" w:cstheme="minorHAnsi"/>
          <w:color w:val="auto"/>
          <w:sz w:val="22"/>
          <w:szCs w:val="22"/>
        </w:rPr>
        <w:t>laboral</w:t>
      </w:r>
      <w:r w:rsidRPr="00AF0C9C">
        <w:rPr>
          <w:rFonts w:asciiTheme="minorHAnsi" w:hAnsiTheme="minorHAnsi" w:cstheme="minorHAnsi"/>
          <w:color w:val="auto"/>
          <w:sz w:val="22"/>
          <w:szCs w:val="22"/>
        </w:rPr>
        <w:t>,</w:t>
      </w:r>
      <w:r w:rsidR="000A315F" w:rsidRPr="00AF0C9C">
        <w:rPr>
          <w:rFonts w:asciiTheme="minorHAnsi" w:hAnsiTheme="minorHAnsi" w:cstheme="minorHAnsi"/>
          <w:color w:val="auto"/>
          <w:sz w:val="22"/>
          <w:szCs w:val="22"/>
        </w:rPr>
        <w:t xml:space="preserve"> </w:t>
      </w:r>
      <w:r w:rsidR="00EC44AA" w:rsidRPr="00AF0C9C">
        <w:rPr>
          <w:rFonts w:asciiTheme="minorHAnsi" w:hAnsiTheme="minorHAnsi" w:cstheme="minorHAnsi"/>
          <w:color w:val="auto"/>
          <w:sz w:val="22"/>
          <w:szCs w:val="22"/>
        </w:rPr>
        <w:t xml:space="preserve">lineamientos </w:t>
      </w:r>
      <w:r w:rsidRPr="00AF0C9C">
        <w:rPr>
          <w:rFonts w:asciiTheme="minorHAnsi" w:hAnsiTheme="minorHAnsi" w:cstheme="minorHAnsi"/>
          <w:color w:val="auto"/>
          <w:sz w:val="22"/>
          <w:szCs w:val="22"/>
        </w:rPr>
        <w:t xml:space="preserve">de </w:t>
      </w:r>
      <w:r w:rsidR="00EC44AA" w:rsidRPr="00AF0C9C">
        <w:rPr>
          <w:rFonts w:asciiTheme="minorHAnsi" w:hAnsiTheme="minorHAnsi" w:cstheme="minorHAnsi"/>
          <w:color w:val="auto"/>
          <w:sz w:val="22"/>
          <w:szCs w:val="22"/>
        </w:rPr>
        <w:t xml:space="preserve">política </w:t>
      </w:r>
      <w:r w:rsidRPr="00AF0C9C">
        <w:rPr>
          <w:rFonts w:asciiTheme="minorHAnsi" w:hAnsiTheme="minorHAnsi" w:cstheme="minorHAnsi"/>
          <w:color w:val="auto"/>
          <w:sz w:val="22"/>
          <w:szCs w:val="22"/>
        </w:rPr>
        <w:t xml:space="preserve">y </w:t>
      </w:r>
      <w:r w:rsidR="00EC44AA" w:rsidRPr="00AF0C9C">
        <w:rPr>
          <w:rFonts w:asciiTheme="minorHAnsi" w:hAnsiTheme="minorHAnsi" w:cstheme="minorHAnsi"/>
          <w:color w:val="auto"/>
          <w:sz w:val="22"/>
          <w:szCs w:val="22"/>
        </w:rPr>
        <w:t xml:space="preserve">guía </w:t>
      </w:r>
      <w:r w:rsidRPr="00AF0C9C">
        <w:rPr>
          <w:rFonts w:asciiTheme="minorHAnsi" w:hAnsiTheme="minorHAnsi" w:cstheme="minorHAnsi"/>
          <w:color w:val="auto"/>
          <w:sz w:val="22"/>
          <w:szCs w:val="22"/>
        </w:rPr>
        <w:t xml:space="preserve">de </w:t>
      </w:r>
      <w:r w:rsidR="00EC44AA" w:rsidRPr="00AF0C9C">
        <w:rPr>
          <w:rFonts w:asciiTheme="minorHAnsi" w:hAnsiTheme="minorHAnsi" w:cstheme="minorHAnsi"/>
          <w:color w:val="auto"/>
          <w:sz w:val="22"/>
          <w:szCs w:val="22"/>
        </w:rPr>
        <w:t xml:space="preserve">ejecución </w:t>
      </w:r>
      <w:r w:rsidRPr="00AF0C9C">
        <w:rPr>
          <w:rFonts w:asciiTheme="minorHAnsi" w:hAnsiTheme="minorHAnsi" w:cstheme="minorHAnsi"/>
          <w:color w:val="auto"/>
          <w:sz w:val="22"/>
          <w:szCs w:val="22"/>
        </w:rPr>
        <w:t>versión 2015.</w:t>
      </w:r>
    </w:p>
    <w:p w14:paraId="4A1F276F" w14:textId="7873F4B8"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Guía </w:t>
      </w:r>
      <w:r w:rsidR="00EC44AA" w:rsidRPr="00AF0C9C">
        <w:rPr>
          <w:rFonts w:asciiTheme="minorHAnsi" w:hAnsiTheme="minorHAnsi" w:cstheme="minorHAnsi"/>
          <w:color w:val="auto"/>
          <w:sz w:val="22"/>
          <w:szCs w:val="22"/>
        </w:rPr>
        <w:t xml:space="preserve">prima técnica </w:t>
      </w:r>
      <w:r w:rsidRPr="00AF0C9C">
        <w:rPr>
          <w:rFonts w:asciiTheme="minorHAnsi" w:hAnsiTheme="minorHAnsi" w:cstheme="minorHAnsi"/>
          <w:color w:val="auto"/>
          <w:sz w:val="22"/>
          <w:szCs w:val="22"/>
        </w:rPr>
        <w:t xml:space="preserve">de empleados públicos </w:t>
      </w:r>
      <w:r w:rsidR="00EC44AA" w:rsidRPr="00AF0C9C">
        <w:rPr>
          <w:rFonts w:asciiTheme="minorHAnsi" w:hAnsiTheme="minorHAnsi" w:cstheme="minorHAnsi"/>
          <w:color w:val="auto"/>
          <w:sz w:val="22"/>
          <w:szCs w:val="22"/>
        </w:rPr>
        <w:t xml:space="preserve">versión </w:t>
      </w:r>
      <w:r w:rsidRPr="00AF0C9C">
        <w:rPr>
          <w:rFonts w:asciiTheme="minorHAnsi" w:hAnsiTheme="minorHAnsi" w:cstheme="minorHAnsi"/>
          <w:color w:val="auto"/>
          <w:sz w:val="22"/>
          <w:szCs w:val="22"/>
        </w:rPr>
        <w:t>3. </w:t>
      </w:r>
    </w:p>
    <w:p w14:paraId="2838B6AD" w14:textId="0EC0C9A6"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Guía para establecer o </w:t>
      </w:r>
      <w:r w:rsidR="00EC44AA" w:rsidRPr="00AF0C9C">
        <w:rPr>
          <w:rFonts w:asciiTheme="minorHAnsi" w:hAnsiTheme="minorHAnsi" w:cstheme="minorHAnsi"/>
          <w:color w:val="auto"/>
          <w:sz w:val="22"/>
          <w:szCs w:val="22"/>
        </w:rPr>
        <w:t xml:space="preserve">modificar </w:t>
      </w:r>
      <w:r w:rsidRPr="00AF0C9C">
        <w:rPr>
          <w:rFonts w:asciiTheme="minorHAnsi" w:hAnsiTheme="minorHAnsi" w:cstheme="minorHAnsi"/>
          <w:color w:val="auto"/>
          <w:sz w:val="22"/>
          <w:szCs w:val="22"/>
        </w:rPr>
        <w:t xml:space="preserve">el </w:t>
      </w:r>
      <w:r w:rsidR="00EC44AA" w:rsidRPr="00AF0C9C">
        <w:rPr>
          <w:rFonts w:asciiTheme="minorHAnsi" w:hAnsiTheme="minorHAnsi" w:cstheme="minorHAnsi"/>
          <w:color w:val="auto"/>
          <w:sz w:val="22"/>
          <w:szCs w:val="22"/>
        </w:rPr>
        <w:t xml:space="preserve">manual </w:t>
      </w:r>
      <w:r w:rsidRPr="00AF0C9C">
        <w:rPr>
          <w:rFonts w:asciiTheme="minorHAnsi" w:hAnsiTheme="minorHAnsi" w:cstheme="minorHAnsi"/>
          <w:color w:val="auto"/>
          <w:sz w:val="22"/>
          <w:szCs w:val="22"/>
        </w:rPr>
        <w:t xml:space="preserve">de </w:t>
      </w:r>
      <w:r w:rsidR="00EC44AA" w:rsidRPr="00AF0C9C">
        <w:rPr>
          <w:rFonts w:asciiTheme="minorHAnsi" w:hAnsiTheme="minorHAnsi" w:cstheme="minorHAnsi"/>
          <w:color w:val="auto"/>
          <w:sz w:val="22"/>
          <w:szCs w:val="22"/>
        </w:rPr>
        <w:t xml:space="preserve">funciones </w:t>
      </w:r>
      <w:r w:rsidRPr="00AF0C9C">
        <w:rPr>
          <w:rFonts w:asciiTheme="minorHAnsi" w:hAnsiTheme="minorHAnsi" w:cstheme="minorHAnsi"/>
          <w:color w:val="auto"/>
          <w:sz w:val="22"/>
          <w:szCs w:val="22"/>
        </w:rPr>
        <w:t xml:space="preserve">y de </w:t>
      </w:r>
      <w:r w:rsidR="00EC44AA" w:rsidRPr="00AF0C9C">
        <w:rPr>
          <w:rFonts w:asciiTheme="minorHAnsi" w:hAnsiTheme="minorHAnsi" w:cstheme="minorHAnsi"/>
          <w:color w:val="auto"/>
          <w:sz w:val="22"/>
          <w:szCs w:val="22"/>
        </w:rPr>
        <w:t>competencias laborales</w:t>
      </w:r>
      <w:r w:rsidRPr="00AF0C9C">
        <w:rPr>
          <w:rFonts w:asciiTheme="minorHAnsi" w:hAnsiTheme="minorHAnsi" w:cstheme="minorHAnsi"/>
          <w:color w:val="auto"/>
          <w:sz w:val="22"/>
          <w:szCs w:val="22"/>
        </w:rPr>
        <w:t>.</w:t>
      </w:r>
    </w:p>
    <w:p w14:paraId="22C4CD29" w14:textId="22499705"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Régimen </w:t>
      </w:r>
      <w:r w:rsidR="00EC44AA" w:rsidRPr="00AF0C9C">
        <w:rPr>
          <w:rFonts w:asciiTheme="minorHAnsi" w:hAnsiTheme="minorHAnsi" w:cstheme="minorHAnsi"/>
          <w:color w:val="auto"/>
          <w:sz w:val="22"/>
          <w:szCs w:val="22"/>
        </w:rPr>
        <w:t xml:space="preserve">prestacional </w:t>
      </w:r>
      <w:r w:rsidRPr="00AF0C9C">
        <w:rPr>
          <w:rFonts w:asciiTheme="minorHAnsi" w:hAnsiTheme="minorHAnsi" w:cstheme="minorHAnsi"/>
          <w:color w:val="auto"/>
          <w:sz w:val="22"/>
          <w:szCs w:val="22"/>
        </w:rPr>
        <w:t xml:space="preserve">y </w:t>
      </w:r>
      <w:r w:rsidR="00EC44AA" w:rsidRPr="00AF0C9C">
        <w:rPr>
          <w:rFonts w:asciiTheme="minorHAnsi" w:hAnsiTheme="minorHAnsi" w:cstheme="minorHAnsi"/>
          <w:color w:val="auto"/>
          <w:sz w:val="22"/>
          <w:szCs w:val="22"/>
        </w:rPr>
        <w:t xml:space="preserve">salarial </w:t>
      </w:r>
      <w:r w:rsidRPr="00AF0C9C">
        <w:rPr>
          <w:rFonts w:asciiTheme="minorHAnsi" w:hAnsiTheme="minorHAnsi" w:cstheme="minorHAnsi"/>
          <w:color w:val="auto"/>
          <w:sz w:val="22"/>
          <w:szCs w:val="22"/>
        </w:rPr>
        <w:t xml:space="preserve">de </w:t>
      </w:r>
      <w:r w:rsidR="00EC44AA" w:rsidRPr="00AF0C9C">
        <w:rPr>
          <w:rFonts w:asciiTheme="minorHAnsi" w:hAnsiTheme="minorHAnsi" w:cstheme="minorHAnsi"/>
          <w:color w:val="auto"/>
          <w:sz w:val="22"/>
          <w:szCs w:val="22"/>
        </w:rPr>
        <w:t xml:space="preserve">empleados </w:t>
      </w:r>
      <w:r w:rsidRPr="00AF0C9C">
        <w:rPr>
          <w:rFonts w:asciiTheme="minorHAnsi" w:hAnsiTheme="minorHAnsi" w:cstheme="minorHAnsi"/>
          <w:color w:val="auto"/>
          <w:sz w:val="22"/>
          <w:szCs w:val="22"/>
        </w:rPr>
        <w:t xml:space="preserve">del </w:t>
      </w:r>
      <w:r w:rsidR="00EC44AA" w:rsidRPr="00AF0C9C">
        <w:rPr>
          <w:rFonts w:asciiTheme="minorHAnsi" w:hAnsiTheme="minorHAnsi" w:cstheme="minorHAnsi"/>
          <w:color w:val="auto"/>
          <w:sz w:val="22"/>
          <w:szCs w:val="22"/>
        </w:rPr>
        <w:t>sector público</w:t>
      </w:r>
      <w:r w:rsidRPr="00AF0C9C">
        <w:rPr>
          <w:rFonts w:asciiTheme="minorHAnsi" w:hAnsiTheme="minorHAnsi" w:cstheme="minorHAnsi"/>
          <w:color w:val="auto"/>
          <w:sz w:val="22"/>
          <w:szCs w:val="22"/>
        </w:rPr>
        <w:t>.</w:t>
      </w:r>
    </w:p>
    <w:p w14:paraId="72FF6E37" w14:textId="77777777"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Régimen prestacional y salarial de los empleados públicos del orden territorial.</w:t>
      </w:r>
    </w:p>
    <w:p w14:paraId="4C342965" w14:textId="648D843A"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Inhabilidades e </w:t>
      </w:r>
      <w:r w:rsidR="00EC44AA" w:rsidRPr="00AF0C9C">
        <w:rPr>
          <w:rFonts w:asciiTheme="minorHAnsi" w:hAnsiTheme="minorHAnsi" w:cstheme="minorHAnsi"/>
          <w:color w:val="auto"/>
          <w:sz w:val="22"/>
          <w:szCs w:val="22"/>
        </w:rPr>
        <w:t xml:space="preserve">incompatibilidades </w:t>
      </w:r>
      <w:r w:rsidRPr="00AF0C9C">
        <w:rPr>
          <w:rFonts w:asciiTheme="minorHAnsi" w:hAnsiTheme="minorHAnsi" w:cstheme="minorHAnsi"/>
          <w:color w:val="auto"/>
          <w:sz w:val="22"/>
          <w:szCs w:val="22"/>
        </w:rPr>
        <w:t xml:space="preserve">de los </w:t>
      </w:r>
      <w:r w:rsidR="00EC44AA" w:rsidRPr="00AF0C9C">
        <w:rPr>
          <w:rFonts w:asciiTheme="minorHAnsi" w:hAnsiTheme="minorHAnsi" w:cstheme="minorHAnsi"/>
          <w:color w:val="auto"/>
          <w:sz w:val="22"/>
          <w:szCs w:val="22"/>
        </w:rPr>
        <w:t>servidores públicos</w:t>
      </w:r>
      <w:r w:rsidRPr="00AF0C9C">
        <w:rPr>
          <w:rFonts w:asciiTheme="minorHAnsi" w:hAnsiTheme="minorHAnsi" w:cstheme="minorHAnsi"/>
          <w:color w:val="auto"/>
          <w:sz w:val="22"/>
          <w:szCs w:val="22"/>
        </w:rPr>
        <w:t>.</w:t>
      </w:r>
    </w:p>
    <w:p w14:paraId="0824D373" w14:textId="32C5E184" w:rsidR="005171BA" w:rsidRPr="00AF0C9C" w:rsidRDefault="005171BA" w:rsidP="00AF0C9C">
      <w:pPr>
        <w:pStyle w:val="Prrafodelista"/>
        <w:numPr>
          <w:ilvl w:val="0"/>
          <w:numId w:val="20"/>
        </w:numPr>
        <w:ind w:left="1418"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Empleo, </w:t>
      </w:r>
      <w:r w:rsidR="00EC44AA" w:rsidRPr="00AF0C9C">
        <w:rPr>
          <w:rFonts w:asciiTheme="minorHAnsi" w:hAnsiTheme="minorHAnsi" w:cstheme="minorHAnsi"/>
          <w:color w:val="auto"/>
          <w:sz w:val="22"/>
          <w:szCs w:val="22"/>
        </w:rPr>
        <w:t>situaciones administrativas</w:t>
      </w:r>
      <w:r w:rsidRPr="00AF0C9C">
        <w:rPr>
          <w:rFonts w:asciiTheme="minorHAnsi" w:hAnsiTheme="minorHAnsi" w:cstheme="minorHAnsi"/>
          <w:color w:val="auto"/>
          <w:sz w:val="22"/>
          <w:szCs w:val="22"/>
        </w:rPr>
        <w:t xml:space="preserve">, </w:t>
      </w:r>
      <w:r w:rsidR="00EC44AA" w:rsidRPr="00AF0C9C">
        <w:rPr>
          <w:rFonts w:asciiTheme="minorHAnsi" w:hAnsiTheme="minorHAnsi" w:cstheme="minorHAnsi"/>
          <w:color w:val="auto"/>
          <w:sz w:val="22"/>
          <w:szCs w:val="22"/>
        </w:rPr>
        <w:t xml:space="preserve">jornada laboral </w:t>
      </w:r>
      <w:r w:rsidRPr="00AF0C9C">
        <w:rPr>
          <w:rFonts w:asciiTheme="minorHAnsi" w:hAnsiTheme="minorHAnsi" w:cstheme="minorHAnsi"/>
          <w:color w:val="auto"/>
          <w:sz w:val="22"/>
          <w:szCs w:val="22"/>
        </w:rPr>
        <w:t xml:space="preserve">y </w:t>
      </w:r>
      <w:r w:rsidR="00EC44AA" w:rsidRPr="00AF0C9C">
        <w:rPr>
          <w:rFonts w:asciiTheme="minorHAnsi" w:hAnsiTheme="minorHAnsi" w:cstheme="minorHAnsi"/>
          <w:color w:val="auto"/>
          <w:sz w:val="22"/>
          <w:szCs w:val="22"/>
        </w:rPr>
        <w:t xml:space="preserve">retiro </w:t>
      </w:r>
      <w:r w:rsidRPr="00AF0C9C">
        <w:rPr>
          <w:rFonts w:asciiTheme="minorHAnsi" w:hAnsiTheme="minorHAnsi" w:cstheme="minorHAnsi"/>
          <w:color w:val="auto"/>
          <w:sz w:val="22"/>
          <w:szCs w:val="22"/>
        </w:rPr>
        <w:t xml:space="preserve">de </w:t>
      </w:r>
      <w:r w:rsidR="00EC44AA" w:rsidRPr="00AF0C9C">
        <w:rPr>
          <w:rFonts w:asciiTheme="minorHAnsi" w:hAnsiTheme="minorHAnsi" w:cstheme="minorHAnsi"/>
          <w:color w:val="auto"/>
          <w:sz w:val="22"/>
          <w:szCs w:val="22"/>
        </w:rPr>
        <w:t xml:space="preserve">empleados </w:t>
      </w:r>
      <w:r w:rsidRPr="00AF0C9C">
        <w:rPr>
          <w:rFonts w:asciiTheme="minorHAnsi" w:hAnsiTheme="minorHAnsi" w:cstheme="minorHAnsi"/>
          <w:color w:val="auto"/>
          <w:sz w:val="22"/>
          <w:szCs w:val="22"/>
        </w:rPr>
        <w:t xml:space="preserve">del </w:t>
      </w:r>
      <w:r w:rsidR="00EC44AA" w:rsidRPr="00AF0C9C">
        <w:rPr>
          <w:rFonts w:asciiTheme="minorHAnsi" w:hAnsiTheme="minorHAnsi" w:cstheme="minorHAnsi"/>
          <w:color w:val="auto"/>
          <w:sz w:val="22"/>
          <w:szCs w:val="22"/>
        </w:rPr>
        <w:t>sector público</w:t>
      </w:r>
      <w:r w:rsidRPr="00AF0C9C">
        <w:rPr>
          <w:rFonts w:asciiTheme="minorHAnsi" w:hAnsiTheme="minorHAnsi" w:cstheme="minorHAnsi"/>
          <w:color w:val="auto"/>
          <w:sz w:val="22"/>
          <w:szCs w:val="22"/>
        </w:rPr>
        <w:t>.</w:t>
      </w:r>
    </w:p>
    <w:p w14:paraId="07D08865" w14:textId="77777777" w:rsidR="005171BA" w:rsidRPr="00AF0C9C" w:rsidRDefault="005171BA" w:rsidP="00AF0C9C">
      <w:pPr>
        <w:pStyle w:val="Prrafodelista"/>
        <w:ind w:left="1418"/>
        <w:rPr>
          <w:rFonts w:asciiTheme="minorHAnsi" w:hAnsiTheme="minorHAnsi" w:cstheme="minorHAnsi"/>
          <w:color w:val="auto"/>
          <w:sz w:val="22"/>
          <w:szCs w:val="22"/>
        </w:rPr>
      </w:pPr>
    </w:p>
    <w:p w14:paraId="660D4535" w14:textId="77777777" w:rsidR="005171BA" w:rsidRPr="00AF0C9C" w:rsidRDefault="005171BA" w:rsidP="00AF0C9C">
      <w:pPr>
        <w:ind w:left="1134"/>
        <w:rPr>
          <w:rFonts w:asciiTheme="minorHAnsi" w:hAnsiTheme="minorHAnsi" w:cstheme="minorHAnsi"/>
          <w:color w:val="auto"/>
          <w:sz w:val="22"/>
          <w:szCs w:val="22"/>
        </w:rPr>
      </w:pPr>
      <w:r w:rsidRPr="00AF0C9C">
        <w:rPr>
          <w:rFonts w:asciiTheme="minorHAnsi" w:hAnsiTheme="minorHAnsi"/>
          <w:noProof/>
          <w:sz w:val="22"/>
          <w:szCs w:val="22"/>
        </w:rPr>
        <w:drawing>
          <wp:anchor distT="0" distB="0" distL="114300" distR="114300" simplePos="0" relativeHeight="251965440" behindDoc="0" locked="0" layoutInCell="1" allowOverlap="1" wp14:anchorId="4EDEE5E9" wp14:editId="69780D20">
            <wp:simplePos x="0" y="0"/>
            <wp:positionH relativeFrom="column">
              <wp:posOffset>92075</wp:posOffset>
            </wp:positionH>
            <wp:positionV relativeFrom="paragraph">
              <wp:posOffset>6985</wp:posOffset>
            </wp:positionV>
            <wp:extent cx="546735" cy="447675"/>
            <wp:effectExtent l="0" t="0" r="0" b="0"/>
            <wp:wrapThrough wrapText="bothSides">
              <wp:wrapPolygon edited="0">
                <wp:start x="4516" y="0"/>
                <wp:lineTo x="0" y="7353"/>
                <wp:lineTo x="0" y="15626"/>
                <wp:lineTo x="3010" y="19302"/>
                <wp:lineTo x="16557" y="19302"/>
                <wp:lineTo x="18815" y="7353"/>
                <wp:lineTo x="16557" y="2757"/>
                <wp:lineTo x="10537" y="0"/>
                <wp:lineTo x="4516"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 r="97040" b="-1"/>
                    <a:stretch/>
                  </pic:blipFill>
                  <pic:spPr bwMode="auto">
                    <a:xfrm>
                      <a:off x="0" y="0"/>
                      <a:ext cx="546735"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color w:val="auto"/>
          <w:sz w:val="22"/>
          <w:szCs w:val="22"/>
        </w:rPr>
        <w:t xml:space="preserve">Para la implementación del Sistema de Gestión de Seguridad y Salud en el Trabajo, se puede consultar el sitio </w:t>
      </w:r>
      <w:hyperlink r:id="rId137" w:history="1">
        <w:r w:rsidRPr="00AF0C9C">
          <w:rPr>
            <w:rStyle w:val="Hipervnculo"/>
            <w:rFonts w:asciiTheme="minorHAnsi" w:hAnsiTheme="minorHAnsi" w:cstheme="minorHAnsi"/>
            <w:sz w:val="22"/>
            <w:szCs w:val="22"/>
          </w:rPr>
          <w:t>http://fondoriesgoslaborales.gov.co/seccion/sg-sst.html</w:t>
        </w:r>
      </w:hyperlink>
      <w:r w:rsidRPr="00AF0C9C">
        <w:rPr>
          <w:rFonts w:asciiTheme="minorHAnsi" w:hAnsiTheme="minorHAnsi" w:cstheme="minorHAnsi"/>
          <w:color w:val="auto"/>
          <w:sz w:val="22"/>
          <w:szCs w:val="22"/>
        </w:rPr>
        <w:t xml:space="preserve"> del Ministerio de Trabajo, en donde se encuentran las normas y una serie de guías, videos y preguntas frecuentes, que serán de gran utilidad para que las entidades públicas atiendan esta responsabilidad.</w:t>
      </w:r>
    </w:p>
    <w:p w14:paraId="2624FD23" w14:textId="77777777" w:rsidR="005171BA" w:rsidRPr="00AF0C9C" w:rsidRDefault="005171BA" w:rsidP="00AF0C9C">
      <w:pPr>
        <w:ind w:left="1134"/>
        <w:rPr>
          <w:rFonts w:asciiTheme="minorHAnsi" w:hAnsiTheme="minorHAnsi" w:cstheme="minorHAnsi"/>
          <w:color w:val="auto"/>
          <w:sz w:val="22"/>
          <w:szCs w:val="22"/>
        </w:rPr>
      </w:pPr>
    </w:p>
    <w:p w14:paraId="740FFD5B" w14:textId="77777777" w:rsidR="005171BA" w:rsidRPr="00AF0C9C" w:rsidRDefault="005171BA" w:rsidP="00AF0C9C">
      <w:pPr>
        <w:pStyle w:val="Prrafodelista"/>
        <w:numPr>
          <w:ilvl w:val="0"/>
          <w:numId w:val="10"/>
        </w:numPr>
        <w:ind w:left="426" w:hanging="426"/>
        <w:rPr>
          <w:rFonts w:asciiTheme="minorHAnsi" w:hAnsiTheme="minorHAnsi" w:cstheme="minorHAnsi"/>
          <w:sz w:val="22"/>
          <w:szCs w:val="22"/>
        </w:rPr>
      </w:pPr>
      <w:r w:rsidRPr="00251B8C">
        <w:rPr>
          <w:rFonts w:asciiTheme="minorHAnsi" w:hAnsiTheme="minorHAnsi" w:cstheme="minorHAnsi"/>
          <w:color w:val="auto"/>
          <w:sz w:val="22"/>
          <w:szCs w:val="22"/>
        </w:rPr>
        <w:t>Retiro</w:t>
      </w:r>
      <w:r w:rsidRPr="00251B8C">
        <w:rPr>
          <w:rFonts w:asciiTheme="minorHAnsi" w:eastAsia="Times New Roman" w:hAnsiTheme="minorHAnsi" w:cstheme="minorHAnsi"/>
          <w:sz w:val="22"/>
          <w:szCs w:val="22"/>
        </w:rPr>
        <w:t xml:space="preserve"> del servicio:</w:t>
      </w:r>
      <w:r w:rsidRPr="00AF0C9C">
        <w:rPr>
          <w:rFonts w:asciiTheme="minorHAnsi" w:eastAsia="Times New Roman" w:hAnsiTheme="minorHAnsi" w:cstheme="minorHAnsi"/>
          <w:sz w:val="22"/>
          <w:szCs w:val="22"/>
        </w:rPr>
        <w:t xml:space="preserve"> e</w:t>
      </w:r>
      <w:r w:rsidRPr="00AF0C9C">
        <w:rPr>
          <w:rFonts w:asciiTheme="minorHAnsi" w:hAnsiTheme="minorHAnsi" w:cstheme="minorHAnsi"/>
          <w:sz w:val="22"/>
          <w:szCs w:val="22"/>
        </w:rPr>
        <w:t>l ciclo laboral del servidor dentro la organización culmina con la desvinculación o retiro</w:t>
      </w:r>
      <w:r w:rsidRPr="00AF0C9C">
        <w:rPr>
          <w:rFonts w:asciiTheme="minorHAnsi" w:eastAsia="Times New Roman" w:hAnsiTheme="minorHAnsi" w:cstheme="minorHAnsi"/>
          <w:sz w:val="22"/>
          <w:szCs w:val="22"/>
        </w:rPr>
        <w:t xml:space="preserve"> por las diferentes causales que se encuentran consagradas en la ley (</w:t>
      </w:r>
      <w:r w:rsidRPr="00AF0C9C">
        <w:rPr>
          <w:rFonts w:asciiTheme="minorHAnsi" w:hAnsiTheme="minorHAnsi" w:cstheme="minorHAnsi"/>
          <w:sz w:val="22"/>
          <w:szCs w:val="22"/>
        </w:rPr>
        <w:t>renuncia, pensión de jubilación, declaratoria de insubsistencia para empleos de libre nombramiento y remoción o por resultado no satisfactorio en la evaluación del desempeño, invalidez absoluta, edad de retiro forzoso, destitución, entre otros). Es necesario que las entidades desarrollen programas de preparación para el retiro del servicio o de readaptación laboral del talento humano desvinculado.</w:t>
      </w:r>
    </w:p>
    <w:p w14:paraId="24777D81" w14:textId="77777777" w:rsidR="005171BA" w:rsidRPr="00AF0C9C" w:rsidRDefault="005171BA" w:rsidP="00AF0C9C">
      <w:pPr>
        <w:pStyle w:val="Prrafodelista"/>
        <w:ind w:left="426"/>
        <w:rPr>
          <w:rFonts w:asciiTheme="minorHAnsi" w:hAnsiTheme="minorHAnsi" w:cstheme="minorHAnsi"/>
          <w:color w:val="auto"/>
          <w:sz w:val="22"/>
          <w:szCs w:val="22"/>
        </w:rPr>
      </w:pPr>
    </w:p>
    <w:p w14:paraId="171671A4" w14:textId="6C69616A" w:rsidR="005171BA" w:rsidRPr="00AF0C9C" w:rsidRDefault="005171BA" w:rsidP="00AF0C9C">
      <w:pPr>
        <w:pStyle w:val="NormalWeb"/>
        <w:shd w:val="clear" w:color="auto" w:fill="FFFFFF"/>
        <w:spacing w:before="0" w:beforeAutospacing="0" w:after="0" w:afterAutospacing="0"/>
        <w:ind w:left="426"/>
        <w:jc w:val="both"/>
        <w:rPr>
          <w:rFonts w:asciiTheme="minorHAnsi" w:eastAsia="Calibri" w:hAnsiTheme="minorHAnsi" w:cstheme="minorHAnsi"/>
          <w:color w:val="000000"/>
          <w:sz w:val="22"/>
          <w:szCs w:val="22"/>
        </w:rPr>
      </w:pPr>
      <w:r w:rsidRPr="00AF0C9C">
        <w:rPr>
          <w:rFonts w:asciiTheme="minorHAnsi" w:eastAsia="Calibri" w:hAnsiTheme="minorHAnsi" w:cstheme="minorHAnsi"/>
          <w:color w:val="000000"/>
          <w:sz w:val="22"/>
          <w:szCs w:val="22"/>
        </w:rPr>
        <w:t xml:space="preserve">Así mismo, de acuerdo con lo establecido en la Ley 951 de 2005, </w:t>
      </w:r>
      <w:r w:rsidR="00EC44AA" w:rsidRPr="00AF0C9C">
        <w:rPr>
          <w:rFonts w:asciiTheme="minorHAnsi" w:eastAsia="Calibri" w:hAnsiTheme="minorHAnsi" w:cstheme="minorHAnsi"/>
          <w:color w:val="000000"/>
          <w:sz w:val="22"/>
          <w:szCs w:val="22"/>
        </w:rPr>
        <w:t xml:space="preserve">al momento de su retiro </w:t>
      </w:r>
      <w:r w:rsidRPr="00AF0C9C">
        <w:rPr>
          <w:rFonts w:asciiTheme="minorHAnsi" w:eastAsia="Calibri" w:hAnsiTheme="minorHAnsi" w:cstheme="minorHAnsi"/>
          <w:color w:val="000000"/>
          <w:sz w:val="22"/>
          <w:szCs w:val="22"/>
        </w:rPr>
        <w:t>los servidores públicos deben elaborar un acta de informe de gestión, que detalle los asuntos y recursos a su cargo en los términos que señala dicha norma. La organización debe asegurar que el conocimiento adquirido por el servidor que se retira, permanezca en la entidad.</w:t>
      </w:r>
    </w:p>
    <w:p w14:paraId="531267C2" w14:textId="77777777" w:rsidR="005171BA" w:rsidRPr="00AF0C9C" w:rsidRDefault="005171BA" w:rsidP="00AF0C9C">
      <w:pPr>
        <w:ind w:left="1134"/>
        <w:rPr>
          <w:rFonts w:asciiTheme="minorHAnsi" w:hAnsiTheme="minorHAnsi" w:cstheme="minorHAnsi"/>
          <w:color w:val="auto"/>
          <w:sz w:val="22"/>
          <w:szCs w:val="22"/>
        </w:rPr>
      </w:pPr>
    </w:p>
    <w:p w14:paraId="04236CC0" w14:textId="77777777" w:rsidR="005171BA" w:rsidRPr="00AF0C9C" w:rsidRDefault="005171BA" w:rsidP="00AF0C9C">
      <w:pPr>
        <w:pStyle w:val="Prrafodelista"/>
        <w:numPr>
          <w:ilvl w:val="0"/>
          <w:numId w:val="6"/>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Con el liderazgo del equipo directivo y la coordinación de las áreas de gestión humana, la entidad debe </w:t>
      </w:r>
      <w:r w:rsidRPr="00AF0C9C">
        <w:rPr>
          <w:rFonts w:asciiTheme="minorHAnsi" w:hAnsiTheme="minorHAnsi" w:cstheme="minorHAnsi"/>
          <w:color w:val="385623" w:themeColor="accent6" w:themeShade="80"/>
          <w:sz w:val="22"/>
          <w:szCs w:val="22"/>
        </w:rPr>
        <w:t>promover ejercicios participativos para la construcción y divulgación de los valores y principios institucionales</w:t>
      </w:r>
      <w:r w:rsidRPr="00AF0C9C">
        <w:rPr>
          <w:rFonts w:asciiTheme="minorHAnsi" w:hAnsiTheme="minorHAnsi" w:cstheme="minorHAnsi"/>
          <w:color w:val="auto"/>
          <w:sz w:val="22"/>
          <w:szCs w:val="22"/>
        </w:rPr>
        <w:t>, su conocimiento e interiorización por parte de los todos los servidores y garantizar su cumplimiento en el ejercicio de sus funciones. Para ello, es útil que la organización:</w:t>
      </w:r>
    </w:p>
    <w:p w14:paraId="5E0FAB1C" w14:textId="77777777" w:rsidR="005171BA" w:rsidRPr="00AF0C9C" w:rsidRDefault="005171BA" w:rsidP="00AF0C9C">
      <w:pPr>
        <w:rPr>
          <w:rFonts w:asciiTheme="minorHAnsi" w:hAnsiTheme="minorHAnsi" w:cstheme="minorHAnsi"/>
          <w:color w:val="auto"/>
          <w:sz w:val="22"/>
          <w:szCs w:val="22"/>
        </w:rPr>
      </w:pPr>
    </w:p>
    <w:p w14:paraId="1A243534"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Disponga de espacios para el fomento de mecanismo de diálogo sobre el servicio público como fin del Estado, para identificar los valores relacionados con el servicio público y para desarrollar el hábito de actuar de forma coherente con ellos.</w:t>
      </w:r>
    </w:p>
    <w:p w14:paraId="7A19D22C" w14:textId="77777777" w:rsidR="005171BA" w:rsidRPr="00AF0C9C" w:rsidRDefault="005171BA" w:rsidP="00AF0C9C">
      <w:pPr>
        <w:pStyle w:val="Prrafodelista"/>
        <w:ind w:left="426"/>
        <w:rPr>
          <w:rFonts w:asciiTheme="minorHAnsi" w:hAnsiTheme="minorHAnsi" w:cstheme="minorHAnsi"/>
          <w:color w:val="auto"/>
          <w:sz w:val="22"/>
          <w:szCs w:val="22"/>
        </w:rPr>
      </w:pPr>
    </w:p>
    <w:p w14:paraId="4BA0CA5C"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Aplique mecanismos que permitan vigilar la integridad de las actuaciones de quienes ejercen las funciones públicas y se gestionen adecuadamente las situaciones de conflictos que puedan surgir entre los intereses públicos que los servidores están obligados a promover y defender y los intereses particulares que como ciudadanos pudieran tener.</w:t>
      </w:r>
    </w:p>
    <w:p w14:paraId="7280064F" w14:textId="77777777" w:rsidR="005171BA" w:rsidRPr="00AF0C9C" w:rsidRDefault="005171BA" w:rsidP="00AF0C9C">
      <w:pPr>
        <w:pStyle w:val="Prrafodelista"/>
        <w:ind w:left="426"/>
        <w:rPr>
          <w:rFonts w:asciiTheme="minorHAnsi" w:hAnsiTheme="minorHAnsi" w:cstheme="minorHAnsi"/>
          <w:color w:val="auto"/>
          <w:sz w:val="22"/>
          <w:szCs w:val="22"/>
        </w:rPr>
      </w:pPr>
    </w:p>
    <w:p w14:paraId="347EEB34" w14:textId="24A23B3C"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Acoja los lineamientos de política de integridad pública y articule los elementos de la infraestructura de integridad institucional (códigos, conflicto de interés, comités, canales de denuncia y seguimiento) para poder establecer las prioridades en las situaciones que atenten o lesionen la moralidad en la </w:t>
      </w:r>
      <w:r w:rsidR="00EC44AA" w:rsidRPr="00AF0C9C">
        <w:rPr>
          <w:rFonts w:asciiTheme="minorHAnsi" w:hAnsiTheme="minorHAnsi" w:cstheme="minorHAnsi"/>
          <w:color w:val="auto"/>
          <w:sz w:val="22"/>
          <w:szCs w:val="22"/>
        </w:rPr>
        <w:t>administración pública</w:t>
      </w:r>
      <w:r w:rsidRPr="00AF0C9C">
        <w:rPr>
          <w:rFonts w:asciiTheme="minorHAnsi" w:hAnsiTheme="minorHAnsi" w:cstheme="minorHAnsi"/>
          <w:color w:val="auto"/>
          <w:sz w:val="22"/>
          <w:szCs w:val="22"/>
        </w:rPr>
        <w:t>, incluyendo actividades pedagógicas e</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informativas sobre temas asociados con la integridad, los deberes y las</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responsabilidades en la función pública, generando un cambio cultural de impacto en la entidad.</w:t>
      </w:r>
    </w:p>
    <w:p w14:paraId="0411EFF4" w14:textId="2904F7A3" w:rsidR="005171BA" w:rsidRPr="00AF0C9C" w:rsidRDefault="005171BA" w:rsidP="00AF0C9C">
      <w:pPr>
        <w:pStyle w:val="Prrafodelista"/>
        <w:rPr>
          <w:rFonts w:asciiTheme="minorHAnsi" w:hAnsiTheme="minorHAnsi" w:cstheme="minorHAnsi"/>
          <w:color w:val="auto"/>
          <w:sz w:val="22"/>
          <w:szCs w:val="22"/>
        </w:rPr>
      </w:pPr>
    </w:p>
    <w:p w14:paraId="15364A0D" w14:textId="6044859A" w:rsidR="00EC44AA" w:rsidRPr="00AF0C9C" w:rsidRDefault="005B51E8" w:rsidP="00AF0C9C">
      <w:pPr>
        <w:pStyle w:val="Prrafodelista"/>
        <w:ind w:left="1134"/>
        <w:rPr>
          <w:rFonts w:asciiTheme="minorHAnsi" w:hAnsiTheme="minorHAnsi" w:cstheme="minorHAnsi"/>
          <w:color w:val="auto"/>
          <w:sz w:val="22"/>
          <w:szCs w:val="22"/>
        </w:rPr>
      </w:pPr>
      <w:r w:rsidRPr="00AF0C9C">
        <w:rPr>
          <w:rFonts w:asciiTheme="minorHAnsi" w:hAnsiTheme="minorHAnsi"/>
          <w:noProof/>
          <w:sz w:val="22"/>
          <w:szCs w:val="22"/>
        </w:rPr>
        <w:drawing>
          <wp:anchor distT="0" distB="0" distL="114300" distR="114300" simplePos="0" relativeHeight="251966464" behindDoc="0" locked="0" layoutInCell="1" allowOverlap="1" wp14:anchorId="6D3C3E55" wp14:editId="325580DA">
            <wp:simplePos x="0" y="0"/>
            <wp:positionH relativeFrom="margin">
              <wp:align>left</wp:align>
            </wp:positionH>
            <wp:positionV relativeFrom="paragraph">
              <wp:posOffset>5715</wp:posOffset>
            </wp:positionV>
            <wp:extent cx="581660" cy="476250"/>
            <wp:effectExtent l="0" t="0" r="0" b="0"/>
            <wp:wrapThrough wrapText="bothSides">
              <wp:wrapPolygon edited="0">
                <wp:start x="4952" y="0"/>
                <wp:lineTo x="0" y="6912"/>
                <wp:lineTo x="1415" y="15552"/>
                <wp:lineTo x="3537" y="19008"/>
                <wp:lineTo x="16271" y="19008"/>
                <wp:lineTo x="19100" y="6912"/>
                <wp:lineTo x="16978" y="2592"/>
                <wp:lineTo x="10611" y="0"/>
                <wp:lineTo x="4952"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 r="97040" b="-1"/>
                    <a:stretch/>
                  </pic:blipFill>
                  <pic:spPr bwMode="auto">
                    <a:xfrm>
                      <a:off x="0" y="0"/>
                      <a:ext cx="581660"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1BA" w:rsidRPr="00AF0C9C">
        <w:rPr>
          <w:rFonts w:asciiTheme="minorHAnsi" w:hAnsiTheme="minorHAnsi" w:cstheme="minorHAnsi"/>
          <w:color w:val="auto"/>
          <w:sz w:val="22"/>
          <w:szCs w:val="22"/>
        </w:rPr>
        <w:t xml:space="preserve">En materia de conflicto de intereses, el </w:t>
      </w:r>
      <w:r w:rsidR="00EC44AA" w:rsidRPr="00AF0C9C">
        <w:rPr>
          <w:rFonts w:asciiTheme="minorHAnsi" w:hAnsiTheme="minorHAnsi" w:cstheme="minorHAnsi"/>
          <w:color w:val="auto"/>
          <w:sz w:val="22"/>
          <w:szCs w:val="22"/>
        </w:rPr>
        <w:t xml:space="preserve">documento </w:t>
      </w:r>
      <w:r w:rsidR="005171BA" w:rsidRPr="00AF0C9C">
        <w:rPr>
          <w:rFonts w:asciiTheme="minorHAnsi" w:hAnsiTheme="minorHAnsi" w:cstheme="minorHAnsi"/>
          <w:color w:val="auto"/>
          <w:sz w:val="22"/>
          <w:szCs w:val="22"/>
        </w:rPr>
        <w:t>“</w:t>
      </w:r>
      <w:r w:rsidR="005171BA" w:rsidRPr="00AF0C9C">
        <w:rPr>
          <w:rFonts w:asciiTheme="minorHAnsi" w:eastAsia="Times New Roman" w:hAnsiTheme="minorHAnsi" w:cs="Times New Roman"/>
          <w:sz w:val="22"/>
          <w:szCs w:val="22"/>
        </w:rPr>
        <w:t>Conflictos de interés de servidores públicos”, difunde los criterios de</w:t>
      </w:r>
      <w:r w:rsidRPr="00AF0C9C">
        <w:rPr>
          <w:rFonts w:asciiTheme="minorHAnsi" w:eastAsia="Times New Roman" w:hAnsiTheme="minorHAnsi" w:cs="Times New Roman"/>
          <w:sz w:val="22"/>
          <w:szCs w:val="22"/>
        </w:rPr>
        <w:t xml:space="preserve"> </w:t>
      </w:r>
      <w:r w:rsidR="005171BA" w:rsidRPr="00AF0C9C">
        <w:rPr>
          <w:rFonts w:asciiTheme="minorHAnsi" w:eastAsia="Times New Roman" w:hAnsiTheme="minorHAnsi" w:cs="Times New Roman"/>
          <w:sz w:val="22"/>
          <w:szCs w:val="22"/>
        </w:rPr>
        <w:t>interpretación de las normas de inhabilidades e incompatibilidades en cumplimiento</w:t>
      </w:r>
      <w:r w:rsidRPr="00AF0C9C">
        <w:rPr>
          <w:rFonts w:asciiTheme="minorHAnsi" w:eastAsia="Times New Roman" w:hAnsiTheme="minorHAnsi" w:cs="Times New Roman"/>
          <w:sz w:val="22"/>
          <w:szCs w:val="22"/>
        </w:rPr>
        <w:t xml:space="preserve"> </w:t>
      </w:r>
      <w:r w:rsidR="005171BA" w:rsidRPr="00AF0C9C">
        <w:rPr>
          <w:rFonts w:asciiTheme="minorHAnsi" w:eastAsia="Times New Roman" w:hAnsiTheme="minorHAnsi" w:cs="Times New Roman"/>
          <w:sz w:val="22"/>
          <w:szCs w:val="22"/>
        </w:rPr>
        <w:t xml:space="preserve">de los principios constitucionales y legales como la </w:t>
      </w:r>
      <w:r w:rsidR="00EC44AA" w:rsidRPr="00AF0C9C">
        <w:rPr>
          <w:rFonts w:asciiTheme="minorHAnsi" w:eastAsia="Times New Roman" w:hAnsiTheme="minorHAnsi" w:cs="Times New Roman"/>
          <w:sz w:val="22"/>
          <w:szCs w:val="22"/>
        </w:rPr>
        <w:t>igualdad</w:t>
      </w:r>
      <w:r w:rsidR="005171BA" w:rsidRPr="00AF0C9C">
        <w:rPr>
          <w:rFonts w:asciiTheme="minorHAnsi" w:eastAsia="Times New Roman" w:hAnsiTheme="minorHAnsi" w:cs="Times New Roman"/>
          <w:sz w:val="22"/>
          <w:szCs w:val="22"/>
        </w:rPr>
        <w:t xml:space="preserve">, la </w:t>
      </w:r>
      <w:r w:rsidR="00EC44AA" w:rsidRPr="00AF0C9C">
        <w:rPr>
          <w:rFonts w:asciiTheme="minorHAnsi" w:eastAsia="Times New Roman" w:hAnsiTheme="minorHAnsi" w:cs="Times New Roman"/>
          <w:sz w:val="22"/>
          <w:szCs w:val="22"/>
        </w:rPr>
        <w:t>moralidad</w:t>
      </w:r>
      <w:r w:rsidR="005171BA" w:rsidRPr="00AF0C9C">
        <w:rPr>
          <w:rFonts w:asciiTheme="minorHAnsi" w:eastAsia="Times New Roman" w:hAnsiTheme="minorHAnsi" w:cs="Times New Roman"/>
          <w:sz w:val="22"/>
          <w:szCs w:val="22"/>
        </w:rPr>
        <w:t>, la</w:t>
      </w:r>
      <w:r w:rsidRPr="00AF0C9C">
        <w:rPr>
          <w:rFonts w:asciiTheme="minorHAnsi" w:eastAsia="Times New Roman" w:hAnsiTheme="minorHAnsi" w:cs="Times New Roman"/>
          <w:sz w:val="22"/>
          <w:szCs w:val="22"/>
        </w:rPr>
        <w:t xml:space="preserve"> </w:t>
      </w:r>
      <w:r w:rsidR="00EC44AA" w:rsidRPr="00AF0C9C">
        <w:rPr>
          <w:rFonts w:asciiTheme="minorHAnsi" w:eastAsia="Times New Roman" w:hAnsiTheme="minorHAnsi" w:cs="Times New Roman"/>
          <w:sz w:val="22"/>
          <w:szCs w:val="22"/>
        </w:rPr>
        <w:t>ética</w:t>
      </w:r>
      <w:r w:rsidR="005171BA" w:rsidRPr="00AF0C9C">
        <w:rPr>
          <w:rFonts w:asciiTheme="minorHAnsi" w:eastAsia="Times New Roman" w:hAnsiTheme="minorHAnsi" w:cs="Times New Roman"/>
          <w:sz w:val="22"/>
          <w:szCs w:val="22"/>
        </w:rPr>
        <w:t xml:space="preserve">, la </w:t>
      </w:r>
      <w:r w:rsidR="00EC44AA" w:rsidRPr="00AF0C9C">
        <w:rPr>
          <w:rFonts w:asciiTheme="minorHAnsi" w:eastAsia="Times New Roman" w:hAnsiTheme="minorHAnsi" w:cs="Times New Roman"/>
          <w:sz w:val="22"/>
          <w:szCs w:val="22"/>
        </w:rPr>
        <w:t xml:space="preserve">transparencia </w:t>
      </w:r>
      <w:r w:rsidR="005171BA" w:rsidRPr="00AF0C9C">
        <w:rPr>
          <w:rFonts w:asciiTheme="minorHAnsi" w:eastAsia="Times New Roman" w:hAnsiTheme="minorHAnsi" w:cs="Times New Roman"/>
          <w:sz w:val="22"/>
          <w:szCs w:val="22"/>
        </w:rPr>
        <w:t xml:space="preserve">y la </w:t>
      </w:r>
      <w:r w:rsidR="00EC44AA" w:rsidRPr="00AF0C9C">
        <w:rPr>
          <w:rFonts w:asciiTheme="minorHAnsi" w:eastAsia="Times New Roman" w:hAnsiTheme="minorHAnsi" w:cs="Times New Roman"/>
          <w:sz w:val="22"/>
          <w:szCs w:val="22"/>
        </w:rPr>
        <w:t>imparcialidad</w:t>
      </w:r>
      <w:r w:rsidR="005171BA" w:rsidRPr="00AF0C9C">
        <w:rPr>
          <w:rFonts w:asciiTheme="minorHAnsi" w:eastAsia="Times New Roman" w:hAnsiTheme="minorHAnsi" w:cs="Times New Roman"/>
          <w:sz w:val="22"/>
          <w:szCs w:val="22"/>
        </w:rPr>
        <w:t>, orientados a obtener una administración</w:t>
      </w:r>
      <w:r w:rsidRPr="00AF0C9C">
        <w:rPr>
          <w:rFonts w:asciiTheme="minorHAnsi" w:eastAsia="Times New Roman" w:hAnsiTheme="minorHAnsi" w:cs="Times New Roman"/>
          <w:sz w:val="22"/>
          <w:szCs w:val="22"/>
        </w:rPr>
        <w:t xml:space="preserve"> </w:t>
      </w:r>
      <w:r w:rsidR="005171BA" w:rsidRPr="00AF0C9C">
        <w:rPr>
          <w:rFonts w:asciiTheme="minorHAnsi" w:eastAsia="Times New Roman" w:hAnsiTheme="minorHAnsi" w:cs="Times New Roman"/>
          <w:sz w:val="22"/>
          <w:szCs w:val="22"/>
        </w:rPr>
        <w:t>en consonancia con las políticas de Buen Gobierno</w:t>
      </w:r>
      <w:r w:rsidR="005171BA" w:rsidRPr="00AF0C9C">
        <w:rPr>
          <w:rFonts w:asciiTheme="minorHAnsi" w:hAnsiTheme="minorHAnsi" w:cstheme="minorHAnsi"/>
          <w:color w:val="auto"/>
          <w:sz w:val="22"/>
          <w:szCs w:val="22"/>
        </w:rPr>
        <w:t>. El documento se encuentra disponible en</w:t>
      </w:r>
      <w:r w:rsidR="00EC44AA" w:rsidRPr="00AF0C9C">
        <w:rPr>
          <w:rFonts w:asciiTheme="minorHAnsi" w:hAnsiTheme="minorHAnsi" w:cstheme="minorHAnsi"/>
          <w:color w:val="auto"/>
          <w:sz w:val="22"/>
          <w:szCs w:val="22"/>
        </w:rPr>
        <w:t>:</w:t>
      </w:r>
    </w:p>
    <w:p w14:paraId="6DDFB0B8" w14:textId="3FC65AA8" w:rsidR="005171BA" w:rsidRPr="00AF0C9C" w:rsidRDefault="00CD374B" w:rsidP="00AF0C9C">
      <w:pPr>
        <w:pStyle w:val="Prrafodelista"/>
        <w:ind w:left="1134"/>
        <w:rPr>
          <w:rFonts w:asciiTheme="minorHAnsi" w:hAnsiTheme="minorHAnsi" w:cstheme="minorHAnsi"/>
          <w:color w:val="auto"/>
          <w:sz w:val="22"/>
          <w:szCs w:val="22"/>
        </w:rPr>
      </w:pPr>
      <w:hyperlink r:id="rId138" w:history="1">
        <w:r w:rsidR="005171BA" w:rsidRPr="00AF0C9C">
          <w:rPr>
            <w:rFonts w:asciiTheme="minorHAnsi" w:eastAsia="Times New Roman" w:hAnsiTheme="minorHAnsi" w:cs="Times New Roman"/>
            <w:color w:val="0563C1"/>
            <w:sz w:val="22"/>
            <w:szCs w:val="22"/>
            <w:u w:val="single"/>
          </w:rPr>
          <w:t>http://www.funcionpublica.gov.co/documents/418537/506911/2016-12-02_Guia_conflicto_interes_V1.pdf/cff65651-91e5-4c6c-b14c-efe7272413e4</w:t>
        </w:r>
      </w:hyperlink>
    </w:p>
    <w:p w14:paraId="398B7DF4" w14:textId="77777777" w:rsidR="005171BA" w:rsidRPr="00AF0C9C" w:rsidRDefault="005171BA" w:rsidP="00AF0C9C">
      <w:pPr>
        <w:pStyle w:val="Prrafodelista"/>
        <w:ind w:left="284"/>
        <w:rPr>
          <w:rFonts w:asciiTheme="minorHAnsi" w:hAnsiTheme="minorHAnsi" w:cstheme="minorHAnsi"/>
          <w:color w:val="auto"/>
          <w:sz w:val="22"/>
          <w:szCs w:val="22"/>
        </w:rPr>
      </w:pPr>
    </w:p>
    <w:p w14:paraId="376BBDE7" w14:textId="77777777" w:rsidR="005171BA" w:rsidRPr="00AF0C9C" w:rsidRDefault="005171BA" w:rsidP="00AF0C9C">
      <w:pPr>
        <w:pStyle w:val="Prrafodelista"/>
        <w:numPr>
          <w:ilvl w:val="0"/>
          <w:numId w:val="6"/>
        </w:numPr>
        <w:ind w:left="284" w:hanging="284"/>
        <w:rPr>
          <w:rFonts w:asciiTheme="minorHAnsi" w:eastAsia="Times New Roman" w:hAnsiTheme="minorHAnsi" w:cstheme="minorHAnsi"/>
          <w:color w:val="auto"/>
          <w:sz w:val="22"/>
          <w:szCs w:val="22"/>
        </w:rPr>
      </w:pPr>
      <w:r w:rsidRPr="00AF0C9C">
        <w:rPr>
          <w:rFonts w:asciiTheme="minorHAnsi" w:hAnsiTheme="minorHAnsi" w:cstheme="minorHAnsi"/>
          <w:color w:val="auto"/>
          <w:sz w:val="22"/>
          <w:szCs w:val="22"/>
        </w:rPr>
        <w:t>Implementar acciones e</w:t>
      </w:r>
      <w:r w:rsidRPr="00AF0C9C">
        <w:rPr>
          <w:rFonts w:asciiTheme="minorHAnsi" w:eastAsia="Times New Roman" w:hAnsiTheme="minorHAnsi" w:cstheme="minorHAnsi"/>
          <w:color w:val="auto"/>
          <w:sz w:val="22"/>
          <w:szCs w:val="22"/>
        </w:rPr>
        <w:t xml:space="preserve">n materia de gestión de empleos de carácter gerencial que garanticen </w:t>
      </w:r>
      <w:r w:rsidRPr="00AF0C9C">
        <w:rPr>
          <w:rFonts w:asciiTheme="minorHAnsi" w:hAnsiTheme="minorHAnsi" w:cstheme="minorHAnsi"/>
          <w:color w:val="auto"/>
          <w:sz w:val="22"/>
          <w:szCs w:val="22"/>
        </w:rPr>
        <w:t xml:space="preserve">que el ingreso, la permanencia (desarrollo) y el retiro de los gerentes públicos se produzcan con base en el principio del mérito. Para ello, es útil que la organización: </w:t>
      </w:r>
    </w:p>
    <w:p w14:paraId="3B610C9A" w14:textId="77777777" w:rsidR="005171BA" w:rsidRPr="00AF0C9C" w:rsidRDefault="005171BA" w:rsidP="00AF0C9C">
      <w:pPr>
        <w:rPr>
          <w:rFonts w:asciiTheme="minorHAnsi" w:eastAsia="Times New Roman" w:hAnsiTheme="minorHAnsi" w:cstheme="minorHAnsi"/>
          <w:color w:val="auto"/>
          <w:sz w:val="22"/>
          <w:szCs w:val="22"/>
        </w:rPr>
      </w:pPr>
    </w:p>
    <w:p w14:paraId="152D46F1" w14:textId="3790C695"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Defina los perfiles profesionales de los empleos de naturaleza gerencial (de acuerdo con</w:t>
      </w:r>
      <w:r w:rsidR="000A315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el marco normativo que rige para cada organización en materia de nomenclatura y clasificación de empleos). </w:t>
      </w:r>
    </w:p>
    <w:p w14:paraId="05073A9C" w14:textId="77777777" w:rsidR="005171BA" w:rsidRPr="00AF0C9C" w:rsidRDefault="005171BA" w:rsidP="00AF0C9C">
      <w:pPr>
        <w:pStyle w:val="Prrafodelista"/>
        <w:ind w:left="426"/>
        <w:rPr>
          <w:rFonts w:asciiTheme="minorHAnsi" w:hAnsiTheme="minorHAnsi" w:cstheme="minorHAnsi"/>
          <w:color w:val="auto"/>
          <w:sz w:val="22"/>
          <w:szCs w:val="22"/>
        </w:rPr>
      </w:pPr>
    </w:p>
    <w:p w14:paraId="016028D9"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Diseñe e implemente procesos meritocráticos de selección de los gerentes (o directivos): aplicación de pruebas de evaluación de conocimientos, competencias o aptitudes requeridas o valoración de antecedentes de estudio y experiencia, en el marco normativo que rige para cada organización. </w:t>
      </w:r>
    </w:p>
    <w:p w14:paraId="610BCCD2" w14:textId="77777777" w:rsidR="005171BA" w:rsidRPr="00AF0C9C" w:rsidRDefault="005171BA" w:rsidP="00AF0C9C">
      <w:pPr>
        <w:pStyle w:val="Prrafodelista"/>
        <w:ind w:left="426"/>
        <w:rPr>
          <w:rFonts w:asciiTheme="minorHAnsi" w:hAnsiTheme="minorHAnsi" w:cstheme="minorHAnsi"/>
          <w:color w:val="auto"/>
          <w:sz w:val="22"/>
          <w:szCs w:val="22"/>
        </w:rPr>
      </w:pPr>
    </w:p>
    <w:p w14:paraId="1CBD72C7" w14:textId="4771AA05"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Seleccione como gerente (o directivo) a los candidatos que cumplen con los criterios de mérito, capacidad y experiencia para el desempeño del empleo,</w:t>
      </w:r>
      <w:r w:rsidR="00A335C6"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 xml:space="preserve">en el marco normativo que rige para cada organización. </w:t>
      </w:r>
    </w:p>
    <w:p w14:paraId="2AE8FD1C" w14:textId="77777777" w:rsidR="005171BA" w:rsidRPr="00AF0C9C" w:rsidRDefault="005171BA" w:rsidP="00AF0C9C">
      <w:pPr>
        <w:pStyle w:val="Prrafodelista"/>
        <w:ind w:left="426"/>
        <w:rPr>
          <w:rFonts w:asciiTheme="minorHAnsi" w:hAnsiTheme="minorHAnsi" w:cstheme="minorHAnsi"/>
          <w:color w:val="auto"/>
          <w:sz w:val="22"/>
          <w:szCs w:val="22"/>
        </w:rPr>
      </w:pPr>
    </w:p>
    <w:p w14:paraId="4742D338"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Realice procesos de gestión del rendimiento de los gerentes (o directivos), utilizando como insumo principal el seguimiento y evaluación del cumplimiento de metas y su desempeño en general.</w:t>
      </w:r>
    </w:p>
    <w:p w14:paraId="69ADE016" w14:textId="77777777" w:rsidR="005171BA" w:rsidRPr="00AF0C9C" w:rsidRDefault="005171BA" w:rsidP="00AF0C9C">
      <w:pPr>
        <w:pStyle w:val="Prrafodelista"/>
        <w:ind w:left="426"/>
        <w:rPr>
          <w:rFonts w:asciiTheme="minorHAnsi" w:hAnsiTheme="minorHAnsi" w:cstheme="minorHAnsi"/>
          <w:color w:val="auto"/>
          <w:sz w:val="22"/>
          <w:szCs w:val="22"/>
        </w:rPr>
      </w:pPr>
    </w:p>
    <w:p w14:paraId="4E7A968A"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Formule e implemente estrategias o acciones de capacitación y formación para gerentes y directivos dentro del marco normativo que rige para cada organización.</w:t>
      </w:r>
    </w:p>
    <w:p w14:paraId="4FEE1136" w14:textId="77777777" w:rsidR="005171BA" w:rsidRPr="00AF0C9C" w:rsidRDefault="005171BA" w:rsidP="00AF0C9C">
      <w:pPr>
        <w:pStyle w:val="Prrafodelista"/>
        <w:ind w:left="426"/>
        <w:rPr>
          <w:rFonts w:asciiTheme="minorHAnsi" w:hAnsiTheme="minorHAnsi" w:cstheme="minorHAnsi"/>
          <w:color w:val="auto"/>
          <w:sz w:val="22"/>
          <w:szCs w:val="22"/>
        </w:rPr>
      </w:pPr>
    </w:p>
    <w:p w14:paraId="7B171FBA"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Formule e implemente estrategias o acciones para mejorar la calidad de vida laboral y bienestar de los gerentes (o directivos), y para motivar e incentivar su compromiso y permanencia en el empleo.</w:t>
      </w:r>
    </w:p>
    <w:p w14:paraId="41291DFA" w14:textId="77777777" w:rsidR="005171BA" w:rsidRPr="00AF0C9C" w:rsidRDefault="005171BA" w:rsidP="00AF0C9C">
      <w:pPr>
        <w:rPr>
          <w:rFonts w:asciiTheme="minorHAnsi" w:hAnsiTheme="minorHAnsi" w:cstheme="minorHAnsi"/>
          <w:color w:val="auto"/>
          <w:sz w:val="22"/>
          <w:szCs w:val="22"/>
        </w:rPr>
      </w:pPr>
    </w:p>
    <w:p w14:paraId="616FDFF4" w14:textId="77777777" w:rsidR="005171BA" w:rsidRPr="00AF0C9C" w:rsidRDefault="005171BA" w:rsidP="00AF0C9C">
      <w:pPr>
        <w:pStyle w:val="Prrafodelista"/>
        <w:numPr>
          <w:ilvl w:val="0"/>
          <w:numId w:val="6"/>
        </w:numPr>
        <w:ind w:left="284" w:hanging="28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Como complemento a estas acciones, la alta dirección debe </w:t>
      </w:r>
      <w:r w:rsidRPr="00AF0C9C">
        <w:rPr>
          <w:rFonts w:asciiTheme="minorHAnsi" w:hAnsiTheme="minorHAnsi" w:cstheme="minorHAnsi"/>
          <w:color w:val="385623" w:themeColor="accent6" w:themeShade="80"/>
          <w:sz w:val="22"/>
          <w:szCs w:val="22"/>
        </w:rPr>
        <w:t xml:space="preserve">fomentar el ejercicio de las prácticas básicas de una gerencia efectiva como planeación, dirección, organización y control </w:t>
      </w:r>
      <w:r w:rsidRPr="00AF0C9C">
        <w:rPr>
          <w:rFonts w:asciiTheme="minorHAnsi" w:hAnsiTheme="minorHAnsi" w:cstheme="minorHAnsi"/>
          <w:color w:val="auto"/>
          <w:sz w:val="22"/>
          <w:szCs w:val="22"/>
        </w:rPr>
        <w:t xml:space="preserve">(Función Pública, 2015c). Para ello, es útil que la organización: </w:t>
      </w:r>
    </w:p>
    <w:p w14:paraId="1BEF6F35" w14:textId="77777777" w:rsidR="005171BA" w:rsidRPr="00AF0C9C" w:rsidRDefault="005171BA" w:rsidP="00AF0C9C">
      <w:pPr>
        <w:rPr>
          <w:rFonts w:asciiTheme="minorHAnsi" w:eastAsia="Times New Roman" w:hAnsiTheme="minorHAnsi" w:cstheme="minorHAnsi"/>
          <w:color w:val="auto"/>
          <w:sz w:val="22"/>
          <w:szCs w:val="22"/>
        </w:rPr>
      </w:pPr>
    </w:p>
    <w:p w14:paraId="4B89F661"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Diseñe e implemente mecanismos para evaluar y desarrollar competencias directivas y gerenciales como liderazgo, planeación, toma de decisiones, conocimiento del entorno y dirección y desarrollo de personal, entre otros.</w:t>
      </w:r>
    </w:p>
    <w:p w14:paraId="06BDD4F0" w14:textId="77777777" w:rsidR="005171BA" w:rsidRPr="00AF0C9C" w:rsidRDefault="005171BA" w:rsidP="00AF0C9C">
      <w:pPr>
        <w:pStyle w:val="Prrafodelista"/>
        <w:ind w:left="426"/>
        <w:rPr>
          <w:rFonts w:asciiTheme="minorHAnsi" w:hAnsiTheme="minorHAnsi" w:cstheme="minorHAnsi"/>
          <w:color w:val="auto"/>
          <w:sz w:val="22"/>
          <w:szCs w:val="22"/>
        </w:rPr>
      </w:pPr>
    </w:p>
    <w:p w14:paraId="3B9EABAB"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Promocione la rendición de cuentas por parte de los gerentes (o directivos) públicos.</w:t>
      </w:r>
    </w:p>
    <w:p w14:paraId="512C869A" w14:textId="77777777" w:rsidR="005171BA" w:rsidRPr="00AF0C9C" w:rsidRDefault="005171BA" w:rsidP="00AF0C9C">
      <w:pPr>
        <w:pStyle w:val="Prrafodelista"/>
        <w:ind w:left="426"/>
        <w:rPr>
          <w:rFonts w:asciiTheme="minorHAnsi" w:hAnsiTheme="minorHAnsi" w:cstheme="minorHAnsi"/>
          <w:color w:val="auto"/>
          <w:sz w:val="22"/>
          <w:szCs w:val="22"/>
        </w:rPr>
      </w:pPr>
    </w:p>
    <w:p w14:paraId="3434A6BA"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Propicie mecanismos que faciliten la gestión los conflictos por parte de los gerentes, de manera que tomen decisiones de forma objetiva y se eviten connotaciones negativas para la gestión. </w:t>
      </w:r>
    </w:p>
    <w:p w14:paraId="62ECECCF" w14:textId="77777777" w:rsidR="005171BA" w:rsidRPr="00AF0C9C" w:rsidRDefault="005171BA" w:rsidP="00AF0C9C">
      <w:pPr>
        <w:pStyle w:val="Prrafodelista"/>
        <w:ind w:left="426"/>
        <w:rPr>
          <w:rFonts w:asciiTheme="minorHAnsi" w:hAnsiTheme="minorHAnsi" w:cstheme="minorHAnsi"/>
          <w:color w:val="auto"/>
          <w:sz w:val="22"/>
          <w:szCs w:val="22"/>
        </w:rPr>
      </w:pPr>
    </w:p>
    <w:p w14:paraId="3645A6BA"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Desarrolle procesos de reclutamiento que garanticen una amplia concurrencia de candidatos idóneos para el acceso a los empleos gerenciales (o directivos), contemplando lo previsto en la Ley 581 de 2000 en materia de participación femenina.</w:t>
      </w:r>
    </w:p>
    <w:p w14:paraId="291A0C22" w14:textId="77777777" w:rsidR="005171BA" w:rsidRPr="00AF0C9C" w:rsidRDefault="005171BA" w:rsidP="00AF0C9C">
      <w:pPr>
        <w:pStyle w:val="Prrafodelista"/>
        <w:ind w:left="426"/>
        <w:rPr>
          <w:rFonts w:asciiTheme="minorHAnsi" w:hAnsiTheme="minorHAnsi" w:cstheme="minorHAnsi"/>
          <w:color w:val="auto"/>
          <w:sz w:val="22"/>
          <w:szCs w:val="22"/>
        </w:rPr>
      </w:pPr>
    </w:p>
    <w:p w14:paraId="675030AB"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Diseñe e implemente mecanismos o instrumentos para abordar y mejorar el desempeño inferior al esperado, por parte de gerentes (o directivos).</w:t>
      </w:r>
    </w:p>
    <w:p w14:paraId="0A67F26E" w14:textId="77777777" w:rsidR="005171BA" w:rsidRPr="00AF0C9C" w:rsidRDefault="005171BA" w:rsidP="00AF0C9C">
      <w:pPr>
        <w:pStyle w:val="Prrafodelista"/>
        <w:ind w:left="426"/>
        <w:rPr>
          <w:rFonts w:asciiTheme="minorHAnsi" w:hAnsiTheme="minorHAnsi" w:cstheme="minorHAnsi"/>
          <w:color w:val="auto"/>
          <w:sz w:val="22"/>
          <w:szCs w:val="22"/>
        </w:rPr>
      </w:pPr>
    </w:p>
    <w:p w14:paraId="50CC256D" w14:textId="77777777" w:rsidR="005171BA" w:rsidRPr="00AF0C9C" w:rsidRDefault="005171BA" w:rsidP="00AF0C9C">
      <w:pPr>
        <w:pStyle w:val="Prrafodelista"/>
        <w:numPr>
          <w:ilvl w:val="0"/>
          <w:numId w:val="10"/>
        </w:numPr>
        <w:ind w:left="426" w:hanging="426"/>
        <w:rPr>
          <w:rFonts w:asciiTheme="minorHAnsi" w:hAnsiTheme="minorHAnsi" w:cstheme="minorHAnsi"/>
          <w:color w:val="auto"/>
          <w:sz w:val="22"/>
          <w:szCs w:val="22"/>
        </w:rPr>
      </w:pPr>
      <w:r w:rsidRPr="00AF0C9C">
        <w:rPr>
          <w:rFonts w:asciiTheme="minorHAnsi" w:hAnsiTheme="minorHAnsi" w:cstheme="minorHAnsi"/>
          <w:color w:val="auto"/>
          <w:sz w:val="22"/>
          <w:szCs w:val="22"/>
        </w:rPr>
        <w:t>Brinde oportunidades para que los servidores públicos de carrera (o de otros niveles jerárquicos) tengan acceso a desempeñar cargos gerenciales (o directivos).</w:t>
      </w:r>
    </w:p>
    <w:p w14:paraId="42C49AAB" w14:textId="77777777" w:rsidR="005171BA" w:rsidRPr="00AF0C9C" w:rsidRDefault="005171BA" w:rsidP="00AF0C9C">
      <w:pPr>
        <w:pStyle w:val="Prrafodelista"/>
        <w:ind w:left="426"/>
        <w:rPr>
          <w:rFonts w:asciiTheme="minorHAnsi" w:hAnsiTheme="minorHAnsi" w:cstheme="minorHAnsi"/>
          <w:color w:val="auto"/>
          <w:sz w:val="22"/>
          <w:szCs w:val="22"/>
        </w:rPr>
      </w:pPr>
    </w:p>
    <w:p w14:paraId="51693EC3" w14:textId="481F1D04" w:rsidR="002D2FA3" w:rsidRPr="00AF0C9C" w:rsidRDefault="005171BA" w:rsidP="00AF0C9C">
      <w:pPr>
        <w:ind w:left="1134"/>
        <w:rPr>
          <w:rFonts w:asciiTheme="minorHAnsi" w:hAnsiTheme="minorHAnsi" w:cstheme="minorHAnsi"/>
          <w:color w:val="auto"/>
          <w:sz w:val="22"/>
          <w:szCs w:val="22"/>
        </w:rPr>
      </w:pPr>
      <w:r w:rsidRPr="00AF0C9C">
        <w:rPr>
          <w:rFonts w:asciiTheme="minorHAnsi" w:hAnsiTheme="minorHAnsi"/>
          <w:noProof/>
          <w:sz w:val="22"/>
          <w:szCs w:val="22"/>
        </w:rPr>
        <w:drawing>
          <wp:anchor distT="0" distB="0" distL="114300" distR="114300" simplePos="0" relativeHeight="251964416" behindDoc="0" locked="0" layoutInCell="1" allowOverlap="1" wp14:anchorId="435127FB" wp14:editId="4F366451">
            <wp:simplePos x="0" y="0"/>
            <wp:positionH relativeFrom="margin">
              <wp:posOffset>215265</wp:posOffset>
            </wp:positionH>
            <wp:positionV relativeFrom="paragraph">
              <wp:posOffset>40640</wp:posOffset>
            </wp:positionV>
            <wp:extent cx="447675" cy="365760"/>
            <wp:effectExtent l="0" t="0" r="0" b="0"/>
            <wp:wrapThrough wrapText="bothSides">
              <wp:wrapPolygon edited="0">
                <wp:start x="4596" y="0"/>
                <wp:lineTo x="0" y="6750"/>
                <wp:lineTo x="2757" y="19125"/>
                <wp:lineTo x="16545" y="19125"/>
                <wp:lineTo x="18383" y="11250"/>
                <wp:lineTo x="16545" y="3375"/>
                <wp:lineTo x="11030" y="0"/>
                <wp:lineTo x="4596"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 r="97040" b="-1"/>
                    <a:stretch/>
                  </pic:blipFill>
                  <pic:spPr bwMode="auto">
                    <a:xfrm>
                      <a:off x="0" y="0"/>
                      <a:ext cx="44767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color w:val="auto"/>
          <w:sz w:val="22"/>
          <w:szCs w:val="22"/>
        </w:rPr>
        <w:t xml:space="preserve">Las entidades que se rigen por la Ley 909 de 2004, deben enmarcar su gestión gerencial de acuerdo con lo establecido en dicha norma y en lo previsto en el Decreto 1083 de 2015. Para facilitar esta labor, se cuenta con la “Guía para la Gestión de Empleos de Naturaleza Gerencial” elaborada por la </w:t>
      </w:r>
      <w:r w:rsidR="002D2FA3" w:rsidRPr="00AF0C9C">
        <w:rPr>
          <w:rFonts w:asciiTheme="minorHAnsi" w:hAnsiTheme="minorHAnsi" w:cstheme="minorHAnsi"/>
          <w:color w:val="auto"/>
          <w:sz w:val="22"/>
          <w:szCs w:val="22"/>
        </w:rPr>
        <w:t xml:space="preserve">Función </w:t>
      </w:r>
      <w:r w:rsidRPr="00AF0C9C">
        <w:rPr>
          <w:rFonts w:asciiTheme="minorHAnsi" w:hAnsiTheme="minorHAnsi" w:cstheme="minorHAnsi"/>
          <w:color w:val="auto"/>
          <w:sz w:val="22"/>
          <w:szCs w:val="22"/>
        </w:rPr>
        <w:t>Pública y disponible en</w:t>
      </w:r>
      <w:r w:rsidR="002D2FA3" w:rsidRPr="00AF0C9C">
        <w:rPr>
          <w:rFonts w:asciiTheme="minorHAnsi" w:hAnsiTheme="minorHAnsi" w:cstheme="minorHAnsi"/>
          <w:color w:val="auto"/>
          <w:sz w:val="22"/>
          <w:szCs w:val="22"/>
        </w:rPr>
        <w:t>:</w:t>
      </w:r>
    </w:p>
    <w:p w14:paraId="250B5B3B" w14:textId="6CA908F4" w:rsidR="005171BA" w:rsidRPr="00AF0C9C" w:rsidRDefault="00CD374B" w:rsidP="00AF0C9C">
      <w:pPr>
        <w:ind w:left="1134"/>
        <w:rPr>
          <w:rFonts w:asciiTheme="minorHAnsi" w:hAnsiTheme="minorHAnsi" w:cstheme="minorHAnsi"/>
          <w:color w:val="1155CC"/>
          <w:sz w:val="22"/>
          <w:szCs w:val="22"/>
          <w:u w:val="single"/>
        </w:rPr>
      </w:pPr>
      <w:hyperlink r:id="rId139">
        <w:r w:rsidR="005171BA" w:rsidRPr="00AF0C9C">
          <w:rPr>
            <w:rFonts w:asciiTheme="minorHAnsi" w:hAnsiTheme="minorHAnsi" w:cstheme="minorHAnsi"/>
            <w:color w:val="1155CC"/>
            <w:sz w:val="22"/>
            <w:szCs w:val="22"/>
            <w:u w:val="single"/>
          </w:rPr>
          <w:t>https://www.funcionpublica.gov.co/documents/418537/506911/GuiaGestionEmpleosNaturalezaGerencial_Octubre2015.pdf/69012998-8f64-4634-8d81-e188dd35932e</w:t>
        </w:r>
      </w:hyperlink>
    </w:p>
    <w:p w14:paraId="3FB7BE2D" w14:textId="77777777" w:rsidR="005171BA" w:rsidRPr="00AF0C9C" w:rsidRDefault="005171BA" w:rsidP="00AF0C9C">
      <w:pPr>
        <w:ind w:left="1134"/>
        <w:rPr>
          <w:rFonts w:asciiTheme="minorHAnsi" w:hAnsiTheme="minorHAnsi" w:cstheme="minorHAnsi"/>
          <w:color w:val="1155CC"/>
          <w:sz w:val="22"/>
          <w:szCs w:val="22"/>
          <w:u w:val="single"/>
        </w:rPr>
      </w:pPr>
    </w:p>
    <w:p w14:paraId="56F28961" w14:textId="77777777" w:rsidR="002D2FA3" w:rsidRPr="00AF0C9C" w:rsidRDefault="005171BA" w:rsidP="00AF0C9C">
      <w:pPr>
        <w:ind w:left="1134"/>
        <w:rPr>
          <w:rFonts w:asciiTheme="minorHAnsi" w:hAnsiTheme="minorHAnsi"/>
          <w:sz w:val="22"/>
          <w:szCs w:val="22"/>
        </w:rPr>
      </w:pPr>
      <w:r w:rsidRPr="00AF0C9C">
        <w:rPr>
          <w:rFonts w:asciiTheme="minorHAnsi" w:hAnsiTheme="minorHAnsi" w:cstheme="minorHAnsi"/>
          <w:color w:val="auto"/>
          <w:sz w:val="22"/>
          <w:szCs w:val="22"/>
        </w:rPr>
        <w:t xml:space="preserve">Así mismo, pueden contar con la </w:t>
      </w:r>
      <w:r w:rsidR="002D2FA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Guía </w:t>
      </w:r>
      <w:r w:rsidRPr="00AF0C9C">
        <w:rPr>
          <w:rFonts w:asciiTheme="minorHAnsi" w:hAnsiTheme="minorHAnsi"/>
          <w:sz w:val="22"/>
          <w:szCs w:val="22"/>
        </w:rPr>
        <w:t>metodológica para la Gestión del Rendimiento de los Gerentes Públicos - Acuerdos de Gestión</w:t>
      </w:r>
      <w:r w:rsidR="002D2FA3" w:rsidRPr="00AF0C9C">
        <w:rPr>
          <w:rFonts w:asciiTheme="minorHAnsi" w:hAnsiTheme="minorHAnsi"/>
          <w:sz w:val="22"/>
          <w:szCs w:val="22"/>
        </w:rPr>
        <w:t>”</w:t>
      </w:r>
      <w:r w:rsidRPr="00AF0C9C">
        <w:rPr>
          <w:rFonts w:asciiTheme="minorHAnsi" w:hAnsiTheme="minorHAnsi"/>
          <w:sz w:val="22"/>
          <w:szCs w:val="22"/>
        </w:rPr>
        <w:t>, disponible en</w:t>
      </w:r>
      <w:r w:rsidR="002D2FA3" w:rsidRPr="00AF0C9C">
        <w:rPr>
          <w:rFonts w:asciiTheme="minorHAnsi" w:hAnsiTheme="minorHAnsi"/>
          <w:sz w:val="22"/>
          <w:szCs w:val="22"/>
        </w:rPr>
        <w:t>:</w:t>
      </w:r>
    </w:p>
    <w:p w14:paraId="48949CE5" w14:textId="1DC99335" w:rsidR="005171BA" w:rsidRPr="00AF0C9C" w:rsidRDefault="00CD374B" w:rsidP="00AF0C9C">
      <w:pPr>
        <w:ind w:left="1134"/>
        <w:rPr>
          <w:rFonts w:asciiTheme="minorHAnsi" w:hAnsiTheme="minorHAnsi" w:cstheme="minorHAnsi"/>
          <w:color w:val="1155CC"/>
          <w:sz w:val="22"/>
          <w:szCs w:val="22"/>
          <w:u w:val="single"/>
        </w:rPr>
      </w:pPr>
      <w:hyperlink r:id="rId140" w:history="1">
        <w:r w:rsidR="005171BA" w:rsidRPr="00AF0C9C">
          <w:rPr>
            <w:rStyle w:val="Hipervnculo"/>
            <w:rFonts w:asciiTheme="minorHAnsi" w:hAnsiTheme="minorHAnsi" w:cstheme="minorHAnsi"/>
            <w:sz w:val="22"/>
            <w:szCs w:val="22"/>
          </w:rPr>
          <w:t>http://www.funcionpublica.gov.co/documents/418537/616038/Guia_metodologia_para_la_gestion_del_rendimiento_de_los_gerentes_publicos_2.pdf/2cd4a422-f940-4b21-aa83-a9108b87310b</w:t>
        </w:r>
      </w:hyperlink>
    </w:p>
    <w:p w14:paraId="6BA1A34C" w14:textId="77777777" w:rsidR="005171BA" w:rsidRPr="00AF0C9C" w:rsidRDefault="005171BA" w:rsidP="00AF0C9C">
      <w:pPr>
        <w:pStyle w:val="Prrafodelista"/>
        <w:tabs>
          <w:tab w:val="left" w:pos="1560"/>
        </w:tabs>
        <w:ind w:left="284"/>
        <w:rPr>
          <w:rFonts w:asciiTheme="minorHAnsi" w:hAnsiTheme="minorHAnsi" w:cstheme="minorHAnsi"/>
          <w:color w:val="auto"/>
          <w:sz w:val="22"/>
          <w:szCs w:val="22"/>
        </w:rPr>
      </w:pPr>
    </w:p>
    <w:p w14:paraId="33029E1C" w14:textId="63DD15D4" w:rsidR="005171BA" w:rsidRPr="00AF0C9C" w:rsidRDefault="005171BA" w:rsidP="00AF0C9C">
      <w:pPr>
        <w:pStyle w:val="Prrafodelista"/>
        <w:numPr>
          <w:ilvl w:val="0"/>
          <w:numId w:val="6"/>
        </w:numPr>
        <w:ind w:left="284" w:hanging="284"/>
        <w:rPr>
          <w:rFonts w:asciiTheme="minorHAnsi" w:hAnsiTheme="minorHAnsi" w:cs="Arial"/>
          <w:sz w:val="22"/>
          <w:szCs w:val="22"/>
        </w:rPr>
      </w:pPr>
      <w:r w:rsidRPr="00AF0C9C">
        <w:rPr>
          <w:rFonts w:asciiTheme="minorHAnsi" w:hAnsiTheme="minorHAnsi" w:cstheme="minorHAnsi"/>
          <w:color w:val="385623" w:themeColor="accent6" w:themeShade="80"/>
          <w:sz w:val="22"/>
          <w:szCs w:val="22"/>
        </w:rPr>
        <w:t>Tener consolidada, organizada y</w:t>
      </w:r>
      <w:r w:rsidR="002D2FA3" w:rsidRPr="00AF0C9C">
        <w:rPr>
          <w:rFonts w:asciiTheme="minorHAnsi" w:hAnsiTheme="minorHAnsi" w:cstheme="minorHAnsi"/>
          <w:color w:val="385623" w:themeColor="accent6" w:themeShade="80"/>
          <w:sz w:val="22"/>
          <w:szCs w:val="22"/>
        </w:rPr>
        <w:t>,</w:t>
      </w:r>
      <w:r w:rsidRPr="00AF0C9C">
        <w:rPr>
          <w:rFonts w:asciiTheme="minorHAnsi" w:hAnsiTheme="minorHAnsi" w:cstheme="minorHAnsi"/>
          <w:color w:val="385623" w:themeColor="accent6" w:themeShade="80"/>
          <w:sz w:val="22"/>
          <w:szCs w:val="22"/>
        </w:rPr>
        <w:t xml:space="preserve"> en lo posible</w:t>
      </w:r>
      <w:r w:rsidR="002D2FA3" w:rsidRPr="00AF0C9C">
        <w:rPr>
          <w:rFonts w:asciiTheme="minorHAnsi" w:hAnsiTheme="minorHAnsi" w:cstheme="minorHAnsi"/>
          <w:color w:val="385623" w:themeColor="accent6" w:themeShade="80"/>
          <w:sz w:val="22"/>
          <w:szCs w:val="22"/>
        </w:rPr>
        <w:t>,</w:t>
      </w:r>
      <w:r w:rsidRPr="00AF0C9C">
        <w:rPr>
          <w:rFonts w:asciiTheme="minorHAnsi" w:hAnsiTheme="minorHAnsi" w:cstheme="minorHAnsi"/>
          <w:color w:val="385623" w:themeColor="accent6" w:themeShade="80"/>
          <w:sz w:val="22"/>
          <w:szCs w:val="22"/>
        </w:rPr>
        <w:t xml:space="preserve"> sistematizada</w:t>
      </w:r>
      <w:r w:rsidR="002D2FA3" w:rsidRPr="00AF0C9C">
        <w:rPr>
          <w:rFonts w:asciiTheme="minorHAnsi" w:hAnsiTheme="minorHAnsi" w:cstheme="minorHAnsi"/>
          <w:color w:val="385623" w:themeColor="accent6" w:themeShade="80"/>
          <w:sz w:val="22"/>
          <w:szCs w:val="22"/>
        </w:rPr>
        <w:t xml:space="preserve"> la </w:t>
      </w:r>
      <w:r w:rsidRPr="00AF0C9C">
        <w:rPr>
          <w:rFonts w:asciiTheme="minorHAnsi" w:hAnsiTheme="minorHAnsi" w:cstheme="minorHAnsi"/>
          <w:color w:val="385623" w:themeColor="accent6" w:themeShade="80"/>
          <w:sz w:val="22"/>
          <w:szCs w:val="22"/>
        </w:rPr>
        <w:t>información sobre las personas y los empleos de la organización</w:t>
      </w:r>
      <w:r w:rsidR="002D2FA3" w:rsidRPr="00AF0C9C">
        <w:rPr>
          <w:rFonts w:asciiTheme="minorHAnsi" w:hAnsiTheme="minorHAnsi" w:cstheme="minorHAnsi"/>
          <w:color w:val="auto"/>
          <w:sz w:val="22"/>
          <w:szCs w:val="22"/>
        </w:rPr>
        <w:t>. De</w:t>
      </w:r>
      <w:r w:rsidRPr="00AF0C9C">
        <w:rPr>
          <w:rFonts w:asciiTheme="minorHAnsi" w:hAnsiTheme="minorHAnsi" w:cstheme="minorHAnsi"/>
          <w:color w:val="auto"/>
          <w:sz w:val="22"/>
          <w:szCs w:val="22"/>
        </w:rPr>
        <w:t xml:space="preserve"> manera indicativa, esta información puede cubrir, entre otras, las siguientes categorías:</w:t>
      </w:r>
    </w:p>
    <w:p w14:paraId="0678699F" w14:textId="77777777" w:rsidR="005171BA" w:rsidRPr="00AF0C9C" w:rsidRDefault="005171BA" w:rsidP="00AF0C9C">
      <w:pPr>
        <w:pStyle w:val="Textoindependiente2"/>
        <w:spacing w:after="0" w:line="240" w:lineRule="auto"/>
        <w:rPr>
          <w:rFonts w:asciiTheme="minorHAnsi" w:hAnsiTheme="minorHAnsi" w:cs="Arial"/>
          <w:sz w:val="22"/>
          <w:szCs w:val="22"/>
        </w:rPr>
      </w:pPr>
    </w:p>
    <w:tbl>
      <w:tblPr>
        <w:tblW w:w="8363" w:type="dxa"/>
        <w:tblBorders>
          <w:insideH w:val="single" w:sz="4" w:space="0" w:color="385623" w:themeColor="accent6" w:themeShade="80"/>
        </w:tblBorders>
        <w:tblLayout w:type="fixed"/>
        <w:tblCellMar>
          <w:left w:w="70" w:type="dxa"/>
          <w:right w:w="70" w:type="dxa"/>
        </w:tblCellMar>
        <w:tblLook w:val="0000" w:firstRow="0" w:lastRow="0" w:firstColumn="0" w:lastColumn="0" w:noHBand="0" w:noVBand="0"/>
      </w:tblPr>
      <w:tblGrid>
        <w:gridCol w:w="1985"/>
        <w:gridCol w:w="6378"/>
      </w:tblGrid>
      <w:tr w:rsidR="005171BA" w:rsidRPr="00AF0C9C" w14:paraId="2594198E" w14:textId="77777777" w:rsidTr="00A335C6">
        <w:trPr>
          <w:cantSplit/>
          <w:trHeight w:val="136"/>
        </w:trPr>
        <w:tc>
          <w:tcPr>
            <w:tcW w:w="1985" w:type="dxa"/>
          </w:tcPr>
          <w:p w14:paraId="5478BD3F" w14:textId="77777777" w:rsidR="005171BA" w:rsidRPr="00AF0C9C" w:rsidRDefault="005171BA" w:rsidP="00AF0C9C">
            <w:pPr>
              <w:pStyle w:val="Textoindependiente2"/>
              <w:spacing w:after="0" w:line="240" w:lineRule="auto"/>
              <w:jc w:val="left"/>
              <w:rPr>
                <w:rFonts w:asciiTheme="minorHAnsi" w:hAnsiTheme="minorHAnsi" w:cs="Arial"/>
                <w:sz w:val="22"/>
                <w:szCs w:val="22"/>
              </w:rPr>
            </w:pPr>
            <w:r w:rsidRPr="00AF0C9C">
              <w:rPr>
                <w:rFonts w:asciiTheme="minorHAnsi" w:hAnsiTheme="minorHAnsi" w:cs="Arial"/>
                <w:sz w:val="22"/>
                <w:szCs w:val="22"/>
              </w:rPr>
              <w:t>1. Datos por servidor</w:t>
            </w:r>
          </w:p>
        </w:tc>
        <w:tc>
          <w:tcPr>
            <w:tcW w:w="6378" w:type="dxa"/>
            <w:vAlign w:val="center"/>
          </w:tcPr>
          <w:p w14:paraId="3700F47A"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Tiempo de servicio en la entidad y en otras entidades</w:t>
            </w:r>
          </w:p>
          <w:p w14:paraId="3AAFB6F3"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Tipo de vinculación</w:t>
            </w:r>
          </w:p>
          <w:p w14:paraId="020A5ED3"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Nivel jerárquico</w:t>
            </w:r>
          </w:p>
          <w:p w14:paraId="62E47042"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 xml:space="preserve">Experiencia laboral </w:t>
            </w:r>
          </w:p>
          <w:p w14:paraId="70B3893D"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Nivel de educación formal</w:t>
            </w:r>
          </w:p>
          <w:p w14:paraId="32A4E445"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Conocimientos y habilidades</w:t>
            </w:r>
          </w:p>
          <w:p w14:paraId="7AD5EF53"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Edad</w:t>
            </w:r>
          </w:p>
          <w:p w14:paraId="7C4B2F32" w14:textId="77777777" w:rsidR="005171BA" w:rsidRPr="00AF0C9C" w:rsidRDefault="005171BA" w:rsidP="00AF0C9C">
            <w:pPr>
              <w:pStyle w:val="Textoindependiente2"/>
              <w:numPr>
                <w:ilvl w:val="0"/>
                <w:numId w:val="17"/>
              </w:numPr>
              <w:spacing w:after="0" w:line="240" w:lineRule="auto"/>
              <w:rPr>
                <w:rFonts w:asciiTheme="minorHAnsi" w:hAnsiTheme="minorHAnsi" w:cs="Arial"/>
                <w:sz w:val="22"/>
                <w:szCs w:val="22"/>
              </w:rPr>
            </w:pPr>
            <w:r w:rsidRPr="00AF0C9C">
              <w:rPr>
                <w:rFonts w:asciiTheme="minorHAnsi" w:hAnsiTheme="minorHAnsi" w:cs="Arial"/>
                <w:sz w:val="22"/>
                <w:szCs w:val="22"/>
              </w:rPr>
              <w:t>Género</w:t>
            </w:r>
          </w:p>
          <w:p w14:paraId="6B5E8EAB" w14:textId="77777777" w:rsidR="005171BA" w:rsidRPr="00AF0C9C" w:rsidRDefault="005171BA" w:rsidP="00AF0C9C">
            <w:pPr>
              <w:pStyle w:val="Textoindependiente"/>
              <w:numPr>
                <w:ilvl w:val="0"/>
                <w:numId w:val="17"/>
              </w:numPr>
              <w:spacing w:after="0"/>
              <w:rPr>
                <w:rFonts w:asciiTheme="minorHAnsi" w:hAnsiTheme="minorHAnsi" w:cs="Arial"/>
                <w:sz w:val="22"/>
                <w:szCs w:val="22"/>
              </w:rPr>
            </w:pPr>
            <w:r w:rsidRPr="00AF0C9C">
              <w:rPr>
                <w:rFonts w:asciiTheme="minorHAnsi" w:hAnsiTheme="minorHAnsi" w:cs="Arial"/>
                <w:sz w:val="22"/>
                <w:szCs w:val="22"/>
              </w:rPr>
              <w:t>Resumen de capacitaciones de carácter informal y no formal (relacionada con el tipo de actividades propias de la organización)</w:t>
            </w:r>
          </w:p>
        </w:tc>
      </w:tr>
      <w:tr w:rsidR="005171BA" w:rsidRPr="00AF0C9C" w14:paraId="6C1DBAA3" w14:textId="77777777" w:rsidTr="00A335C6">
        <w:trPr>
          <w:cantSplit/>
        </w:trPr>
        <w:tc>
          <w:tcPr>
            <w:tcW w:w="1985" w:type="dxa"/>
          </w:tcPr>
          <w:p w14:paraId="3DA51190" w14:textId="77777777" w:rsidR="005171BA" w:rsidRPr="00AF0C9C" w:rsidRDefault="005171BA" w:rsidP="00AF0C9C">
            <w:pPr>
              <w:pStyle w:val="Textoindependiente"/>
              <w:spacing w:after="0"/>
              <w:jc w:val="left"/>
              <w:rPr>
                <w:rFonts w:asciiTheme="minorHAnsi" w:hAnsiTheme="minorHAnsi" w:cs="Arial"/>
                <w:sz w:val="22"/>
                <w:szCs w:val="22"/>
              </w:rPr>
            </w:pPr>
            <w:r w:rsidRPr="00AF0C9C">
              <w:rPr>
                <w:rFonts w:asciiTheme="minorHAnsi" w:hAnsiTheme="minorHAnsi" w:cs="Arial"/>
                <w:sz w:val="22"/>
                <w:szCs w:val="22"/>
              </w:rPr>
              <w:t>2. Perfil de cada empleo</w:t>
            </w:r>
          </w:p>
        </w:tc>
        <w:tc>
          <w:tcPr>
            <w:tcW w:w="6378" w:type="dxa"/>
          </w:tcPr>
          <w:p w14:paraId="009F84E7" w14:textId="77777777" w:rsidR="005171BA" w:rsidRPr="00AF0C9C" w:rsidRDefault="005171BA" w:rsidP="00AF0C9C">
            <w:pPr>
              <w:pStyle w:val="Textoindependiente"/>
              <w:numPr>
                <w:ilvl w:val="0"/>
                <w:numId w:val="18"/>
              </w:numPr>
              <w:spacing w:after="0"/>
              <w:rPr>
                <w:rFonts w:asciiTheme="minorHAnsi" w:hAnsiTheme="minorHAnsi" w:cs="Arial"/>
                <w:sz w:val="22"/>
                <w:szCs w:val="22"/>
              </w:rPr>
            </w:pPr>
            <w:r w:rsidRPr="00AF0C9C">
              <w:rPr>
                <w:rFonts w:asciiTheme="minorHAnsi" w:hAnsiTheme="minorHAnsi" w:cs="Arial"/>
                <w:sz w:val="22"/>
                <w:szCs w:val="22"/>
              </w:rPr>
              <w:t>Requisitos</w:t>
            </w:r>
          </w:p>
          <w:p w14:paraId="02BA3F41" w14:textId="77777777" w:rsidR="005171BA" w:rsidRPr="00AF0C9C" w:rsidRDefault="005171BA" w:rsidP="00AF0C9C">
            <w:pPr>
              <w:pStyle w:val="Textoindependiente"/>
              <w:numPr>
                <w:ilvl w:val="0"/>
                <w:numId w:val="18"/>
              </w:numPr>
              <w:spacing w:after="0"/>
              <w:rPr>
                <w:rFonts w:asciiTheme="minorHAnsi" w:hAnsiTheme="minorHAnsi" w:cs="Arial"/>
                <w:sz w:val="22"/>
                <w:szCs w:val="22"/>
              </w:rPr>
            </w:pPr>
            <w:r w:rsidRPr="00AF0C9C">
              <w:rPr>
                <w:rFonts w:asciiTheme="minorHAnsi" w:hAnsiTheme="minorHAnsi" w:cs="Arial"/>
                <w:sz w:val="22"/>
                <w:szCs w:val="22"/>
              </w:rPr>
              <w:t>Funciones</w:t>
            </w:r>
          </w:p>
          <w:p w14:paraId="3E194FF8" w14:textId="77777777" w:rsidR="005171BA" w:rsidRPr="00AF0C9C" w:rsidRDefault="005171BA" w:rsidP="00AF0C9C">
            <w:pPr>
              <w:pStyle w:val="Textoindependiente"/>
              <w:numPr>
                <w:ilvl w:val="0"/>
                <w:numId w:val="18"/>
              </w:numPr>
              <w:spacing w:after="0"/>
              <w:rPr>
                <w:rFonts w:asciiTheme="minorHAnsi" w:hAnsiTheme="minorHAnsi" w:cs="Arial"/>
                <w:sz w:val="22"/>
                <w:szCs w:val="22"/>
              </w:rPr>
            </w:pPr>
            <w:r w:rsidRPr="00AF0C9C">
              <w:rPr>
                <w:rFonts w:asciiTheme="minorHAnsi" w:hAnsiTheme="minorHAnsi" w:cs="Arial"/>
                <w:sz w:val="22"/>
                <w:szCs w:val="22"/>
              </w:rPr>
              <w:t>Conocimientos, habilidades y demás competencias requeridas para su desempeño.</w:t>
            </w:r>
          </w:p>
        </w:tc>
      </w:tr>
      <w:tr w:rsidR="005171BA" w:rsidRPr="00AF0C9C" w14:paraId="79E4EC72" w14:textId="77777777" w:rsidTr="00A335C6">
        <w:trPr>
          <w:cantSplit/>
        </w:trPr>
        <w:tc>
          <w:tcPr>
            <w:tcW w:w="1985" w:type="dxa"/>
          </w:tcPr>
          <w:p w14:paraId="4B8DF321" w14:textId="77777777" w:rsidR="005171BA" w:rsidRPr="00AF0C9C" w:rsidRDefault="005171BA" w:rsidP="00AF0C9C">
            <w:pPr>
              <w:pStyle w:val="Textoindependiente"/>
              <w:spacing w:after="0"/>
              <w:jc w:val="left"/>
              <w:rPr>
                <w:rFonts w:asciiTheme="minorHAnsi" w:hAnsiTheme="minorHAnsi" w:cs="Arial"/>
                <w:sz w:val="22"/>
                <w:szCs w:val="22"/>
              </w:rPr>
            </w:pPr>
            <w:r w:rsidRPr="00AF0C9C">
              <w:rPr>
                <w:rFonts w:asciiTheme="minorHAnsi" w:hAnsiTheme="minorHAnsi" w:cs="Arial"/>
                <w:sz w:val="22"/>
                <w:szCs w:val="22"/>
              </w:rPr>
              <w:t>3. Estadísticas</w:t>
            </w:r>
          </w:p>
        </w:tc>
        <w:tc>
          <w:tcPr>
            <w:tcW w:w="6378" w:type="dxa"/>
          </w:tcPr>
          <w:p w14:paraId="1FB512D4"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 xml:space="preserve">Distribución de cargos por dependencias o planes y proyectos de la entidad. </w:t>
            </w:r>
          </w:p>
          <w:p w14:paraId="00A020B1"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Número de empleos por niveles jerárquicos y por su naturaleza.</w:t>
            </w:r>
          </w:p>
          <w:p w14:paraId="1A12D954"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Rotación de personal (relación entre ingresos y retiros).</w:t>
            </w:r>
          </w:p>
          <w:p w14:paraId="602839BE"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 xml:space="preserve">Movilidad del personal (encargos, comisiones de servicio, de estudio, reubicaciones y estado actual de situaciones administrativas) </w:t>
            </w:r>
          </w:p>
          <w:p w14:paraId="023C0548"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Ausentismo (enfermedad, licencias, permisos, etc.).</w:t>
            </w:r>
          </w:p>
          <w:p w14:paraId="53A34F75"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Servidores próximos a pensionarse.</w:t>
            </w:r>
          </w:p>
          <w:p w14:paraId="3B2C0D1B"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Vacantes temporales</w:t>
            </w:r>
          </w:p>
          <w:p w14:paraId="23FF87DF" w14:textId="77777777" w:rsidR="005171BA" w:rsidRPr="00AF0C9C" w:rsidRDefault="005171BA" w:rsidP="00AF0C9C">
            <w:pPr>
              <w:pStyle w:val="Textoindependiente"/>
              <w:numPr>
                <w:ilvl w:val="0"/>
                <w:numId w:val="19"/>
              </w:numPr>
              <w:spacing w:after="0"/>
              <w:rPr>
                <w:rFonts w:asciiTheme="minorHAnsi" w:hAnsiTheme="minorHAnsi" w:cs="Arial"/>
                <w:sz w:val="22"/>
                <w:szCs w:val="22"/>
              </w:rPr>
            </w:pPr>
            <w:r w:rsidRPr="00AF0C9C">
              <w:rPr>
                <w:rFonts w:asciiTheme="minorHAnsi" w:hAnsiTheme="minorHAnsi" w:cs="Arial"/>
                <w:sz w:val="22"/>
                <w:szCs w:val="22"/>
              </w:rPr>
              <w:t>Composición de la planta de personal (rangos de edad, género, nivel educativo, entre otros).</w:t>
            </w:r>
          </w:p>
          <w:p w14:paraId="1D0C3F4B" w14:textId="77777777" w:rsidR="005171BA" w:rsidRPr="00AF0C9C" w:rsidRDefault="005171BA" w:rsidP="00AF0C9C">
            <w:pPr>
              <w:pStyle w:val="Textoindependiente"/>
              <w:numPr>
                <w:ilvl w:val="0"/>
                <w:numId w:val="18"/>
              </w:numPr>
              <w:spacing w:after="0"/>
              <w:rPr>
                <w:rFonts w:asciiTheme="minorHAnsi" w:hAnsiTheme="minorHAnsi"/>
                <w:sz w:val="22"/>
                <w:szCs w:val="22"/>
              </w:rPr>
            </w:pPr>
            <w:r w:rsidRPr="00AF0C9C">
              <w:rPr>
                <w:rFonts w:asciiTheme="minorHAnsi" w:hAnsiTheme="minorHAnsi"/>
                <w:sz w:val="22"/>
                <w:szCs w:val="22"/>
              </w:rPr>
              <w:t>Distribución de cargas de trabajo por dependencia.</w:t>
            </w:r>
          </w:p>
        </w:tc>
      </w:tr>
      <w:tr w:rsidR="005171BA" w:rsidRPr="00AF0C9C" w14:paraId="6AE84920" w14:textId="77777777" w:rsidTr="00A335C6">
        <w:trPr>
          <w:cantSplit/>
        </w:trPr>
        <w:tc>
          <w:tcPr>
            <w:tcW w:w="1985" w:type="dxa"/>
          </w:tcPr>
          <w:p w14:paraId="5E4FC733" w14:textId="77777777" w:rsidR="005171BA" w:rsidRPr="00AF0C9C" w:rsidRDefault="005171BA" w:rsidP="00AF0C9C">
            <w:pPr>
              <w:pStyle w:val="Textoindependiente"/>
              <w:spacing w:after="0"/>
              <w:jc w:val="left"/>
              <w:rPr>
                <w:rFonts w:asciiTheme="minorHAnsi" w:hAnsiTheme="minorHAnsi" w:cs="Arial"/>
                <w:sz w:val="22"/>
                <w:szCs w:val="22"/>
              </w:rPr>
            </w:pPr>
            <w:r w:rsidRPr="00AF0C9C">
              <w:rPr>
                <w:rFonts w:asciiTheme="minorHAnsi" w:hAnsiTheme="minorHAnsi" w:cs="Arial"/>
                <w:sz w:val="22"/>
                <w:szCs w:val="22"/>
              </w:rPr>
              <w:t>4. Movilidad</w:t>
            </w:r>
          </w:p>
        </w:tc>
        <w:tc>
          <w:tcPr>
            <w:tcW w:w="6378" w:type="dxa"/>
          </w:tcPr>
          <w:p w14:paraId="3599DE0C" w14:textId="77777777" w:rsidR="005171BA" w:rsidRPr="00AF0C9C" w:rsidRDefault="005171BA" w:rsidP="00AF0C9C">
            <w:pPr>
              <w:pStyle w:val="Textoindependiente"/>
              <w:spacing w:after="0"/>
              <w:rPr>
                <w:rFonts w:asciiTheme="minorHAnsi" w:hAnsiTheme="minorHAnsi" w:cs="Arial"/>
                <w:sz w:val="22"/>
                <w:szCs w:val="22"/>
              </w:rPr>
            </w:pPr>
            <w:r w:rsidRPr="00AF0C9C">
              <w:rPr>
                <w:rFonts w:asciiTheme="minorHAnsi" w:hAnsiTheme="minorHAnsi"/>
                <w:sz w:val="22"/>
                <w:szCs w:val="22"/>
              </w:rPr>
              <w:t>Servidores que, dados sus conocimientos y habilidades, potencialmente puedan ser reubicados en otras dependencias, encargarse en otro empleo o se les pueda comisionar para desempeñar cargos de libre nombramiento y remoción.</w:t>
            </w:r>
          </w:p>
        </w:tc>
      </w:tr>
    </w:tbl>
    <w:p w14:paraId="6C4A3780" w14:textId="77777777" w:rsidR="005171BA" w:rsidRPr="00AF0C9C" w:rsidRDefault="005171BA" w:rsidP="00AF0C9C">
      <w:pPr>
        <w:pStyle w:val="Prrafodelista"/>
        <w:tabs>
          <w:tab w:val="left" w:pos="284"/>
          <w:tab w:val="left" w:pos="1560"/>
        </w:tabs>
        <w:autoSpaceDE w:val="0"/>
        <w:autoSpaceDN w:val="0"/>
        <w:adjustRightInd w:val="0"/>
        <w:ind w:left="284"/>
        <w:rPr>
          <w:rFonts w:asciiTheme="minorHAnsi" w:hAnsiTheme="minorHAnsi" w:cstheme="minorHAnsi"/>
          <w:color w:val="auto"/>
          <w:sz w:val="22"/>
          <w:szCs w:val="22"/>
        </w:rPr>
      </w:pPr>
    </w:p>
    <w:p w14:paraId="76401279" w14:textId="339B4D0B" w:rsidR="005171BA" w:rsidRPr="00AF0C9C" w:rsidRDefault="005171BA" w:rsidP="00AF0C9C">
      <w:pPr>
        <w:pStyle w:val="Prrafodelista"/>
        <w:numPr>
          <w:ilvl w:val="0"/>
          <w:numId w:val="6"/>
        </w:numPr>
        <w:tabs>
          <w:tab w:val="left" w:pos="284"/>
          <w:tab w:val="left" w:pos="1560"/>
          <w:tab w:val="left" w:pos="2015"/>
        </w:tabs>
        <w:autoSpaceDE w:val="0"/>
        <w:autoSpaceDN w:val="0"/>
        <w:adjustRightInd w:val="0"/>
        <w:ind w:left="284" w:hanging="284"/>
        <w:rPr>
          <w:rFonts w:asciiTheme="minorHAnsi" w:hAnsiTheme="minorHAnsi" w:cstheme="minorHAnsi"/>
          <w:color w:val="auto"/>
          <w:sz w:val="22"/>
          <w:szCs w:val="22"/>
        </w:rPr>
      </w:pPr>
      <w:r w:rsidRPr="00AF0C9C">
        <w:rPr>
          <w:rFonts w:asciiTheme="minorHAnsi" w:hAnsiTheme="minorHAnsi" w:cstheme="minorHAnsi"/>
          <w:color w:val="385623" w:themeColor="accent6" w:themeShade="80"/>
          <w:sz w:val="22"/>
          <w:szCs w:val="22"/>
        </w:rPr>
        <w:t>Gestionar la información respectiva en el Sistema de Información y Gestión del Empleo Público el SIGEP (solo para las entidades obligadas por la norma).</w:t>
      </w:r>
      <w:r w:rsidRPr="00AF0C9C">
        <w:rPr>
          <w:rFonts w:asciiTheme="minorHAnsi" w:hAnsiTheme="minorHAnsi" w:cstheme="minorHAnsi"/>
          <w:color w:val="auto"/>
          <w:sz w:val="22"/>
          <w:szCs w:val="22"/>
        </w:rPr>
        <w:t xml:space="preserve"> La debida gestión del SIGEP está en manos de las entidades públicas que tienen el compromiso legal de reportar y actualizar información institucional y de su talento humano, atendiendo a su vez lo previsto en la Ley 1712 de 2014 de Transparencia y Acceso a la </w:t>
      </w:r>
      <w:r w:rsidR="002D2FA3" w:rsidRPr="00AF0C9C">
        <w:rPr>
          <w:rFonts w:asciiTheme="minorHAnsi" w:hAnsiTheme="minorHAnsi" w:cstheme="minorHAnsi"/>
          <w:color w:val="auto"/>
          <w:sz w:val="22"/>
          <w:szCs w:val="22"/>
        </w:rPr>
        <w:t xml:space="preserve">Información </w:t>
      </w:r>
      <w:r w:rsidRPr="00AF0C9C">
        <w:rPr>
          <w:rFonts w:asciiTheme="minorHAnsi" w:hAnsiTheme="minorHAnsi" w:cstheme="minorHAnsi"/>
          <w:color w:val="auto"/>
          <w:sz w:val="22"/>
          <w:szCs w:val="22"/>
        </w:rPr>
        <w:t xml:space="preserve">Pública, sobre el directorio de servidores públicos, empleados y contratistas, para que la ciudadanía conozca aquellos datos que </w:t>
      </w:r>
      <w:r w:rsidR="002D2FA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de sus hojas de vida</w:t>
      </w:r>
      <w:r w:rsidR="002D2FA3"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debe ser de conocimiento público. El enlace para el registro y gestión de información en el SIGEP es </w:t>
      </w:r>
      <w:hyperlink r:id="rId141" w:history="1">
        <w:r w:rsidRPr="00AF0C9C">
          <w:rPr>
            <w:rStyle w:val="Hipervnculo"/>
            <w:rFonts w:asciiTheme="minorHAnsi" w:hAnsiTheme="minorHAnsi" w:cstheme="minorHAnsi"/>
            <w:sz w:val="22"/>
            <w:szCs w:val="22"/>
          </w:rPr>
          <w:t>www.sigep.gov.co</w:t>
        </w:r>
      </w:hyperlink>
      <w:r w:rsidRPr="00AF0C9C">
        <w:rPr>
          <w:rStyle w:val="Hipervnculo"/>
          <w:rFonts w:asciiTheme="minorHAnsi" w:hAnsiTheme="minorHAnsi" w:cstheme="minorHAnsi"/>
          <w:sz w:val="22"/>
          <w:szCs w:val="22"/>
        </w:rPr>
        <w:t>.</w:t>
      </w:r>
      <w:r w:rsidRPr="00AF0C9C">
        <w:rPr>
          <w:rFonts w:asciiTheme="minorHAnsi" w:hAnsiTheme="minorHAnsi" w:cstheme="minorHAnsi"/>
          <w:color w:val="auto"/>
          <w:sz w:val="22"/>
          <w:szCs w:val="22"/>
        </w:rPr>
        <w:t xml:space="preserve"> </w:t>
      </w:r>
    </w:p>
    <w:p w14:paraId="1311983B" w14:textId="77777777" w:rsidR="005171BA" w:rsidRPr="00AF0C9C" w:rsidRDefault="005171BA" w:rsidP="00AF0C9C">
      <w:pPr>
        <w:rPr>
          <w:rFonts w:asciiTheme="minorHAnsi" w:hAnsiTheme="minorHAnsi" w:cstheme="minorHAnsi"/>
          <w:sz w:val="22"/>
          <w:szCs w:val="22"/>
        </w:rPr>
      </w:pPr>
    </w:p>
    <w:p w14:paraId="53FBD3F7" w14:textId="38389E6F" w:rsidR="00994B1A" w:rsidRPr="00AF0C9C" w:rsidRDefault="005B51E8" w:rsidP="00AF0C9C">
      <w:pPr>
        <w:pStyle w:val="Ttulo3"/>
        <w:spacing w:before="0" w:after="0" w:line="240" w:lineRule="auto"/>
        <w:rPr>
          <w:rFonts w:asciiTheme="minorHAnsi" w:hAnsiTheme="minorHAnsi" w:cstheme="minorHAnsi"/>
          <w:b w:val="0"/>
          <w:color w:val="385623" w:themeColor="accent6" w:themeShade="80"/>
          <w:sz w:val="22"/>
          <w:szCs w:val="22"/>
        </w:rPr>
      </w:pPr>
      <w:bookmarkStart w:id="30" w:name="_Toc479324171"/>
      <w:r w:rsidRPr="00251B8C">
        <w:rPr>
          <w:rFonts w:asciiTheme="minorHAnsi" w:hAnsiTheme="minorHAnsi" w:cstheme="minorHAnsi"/>
          <w:b w:val="0"/>
          <w:color w:val="385623" w:themeColor="accent6" w:themeShade="80"/>
          <w:sz w:val="36"/>
          <w:szCs w:val="36"/>
        </w:rPr>
        <w:sym w:font="Wingdings 2" w:char="F04C"/>
      </w:r>
      <w:r w:rsidRPr="00AF0C9C">
        <w:rPr>
          <w:rFonts w:asciiTheme="minorHAnsi" w:hAnsiTheme="minorHAnsi" w:cstheme="minorHAnsi"/>
          <w:b w:val="0"/>
          <w:color w:val="385623" w:themeColor="accent6" w:themeShade="80"/>
          <w:sz w:val="22"/>
          <w:szCs w:val="22"/>
        </w:rPr>
        <w:t xml:space="preserve"> </w:t>
      </w:r>
      <w:r w:rsidR="00994B1A" w:rsidRPr="00AF0C9C">
        <w:rPr>
          <w:rFonts w:asciiTheme="minorHAnsi" w:hAnsiTheme="minorHAnsi" w:cstheme="minorHAnsi"/>
          <w:b w:val="0"/>
          <w:color w:val="385623" w:themeColor="accent6" w:themeShade="80"/>
          <w:sz w:val="22"/>
          <w:szCs w:val="22"/>
        </w:rPr>
        <w:t xml:space="preserve">Orientaciones </w:t>
      </w:r>
      <w:r w:rsidR="002D2FA3" w:rsidRPr="00AF0C9C">
        <w:rPr>
          <w:rFonts w:asciiTheme="minorHAnsi" w:hAnsiTheme="minorHAnsi" w:cstheme="minorHAnsi"/>
          <w:b w:val="0"/>
          <w:color w:val="385623" w:themeColor="accent6" w:themeShade="80"/>
          <w:sz w:val="22"/>
          <w:szCs w:val="22"/>
        </w:rPr>
        <w:t xml:space="preserve">generales </w:t>
      </w:r>
      <w:r w:rsidR="00994B1A" w:rsidRPr="00AF0C9C">
        <w:rPr>
          <w:rFonts w:asciiTheme="minorHAnsi" w:hAnsiTheme="minorHAnsi" w:cstheme="minorHAnsi"/>
          <w:b w:val="0"/>
          <w:color w:val="385623" w:themeColor="accent6" w:themeShade="80"/>
          <w:sz w:val="22"/>
          <w:szCs w:val="22"/>
        </w:rPr>
        <w:t xml:space="preserve">para la </w:t>
      </w:r>
      <w:r w:rsidR="002D2FA3" w:rsidRPr="00AF0C9C">
        <w:rPr>
          <w:rFonts w:asciiTheme="minorHAnsi" w:hAnsiTheme="minorHAnsi" w:cstheme="minorHAnsi"/>
          <w:b w:val="0"/>
          <w:color w:val="385623" w:themeColor="accent6" w:themeShade="80"/>
          <w:sz w:val="22"/>
          <w:szCs w:val="22"/>
        </w:rPr>
        <w:t xml:space="preserve">gestión </w:t>
      </w:r>
      <w:r w:rsidR="00994B1A" w:rsidRPr="00AF0C9C">
        <w:rPr>
          <w:rFonts w:asciiTheme="minorHAnsi" w:hAnsiTheme="minorHAnsi" w:cstheme="minorHAnsi"/>
          <w:b w:val="0"/>
          <w:color w:val="385623" w:themeColor="accent6" w:themeShade="80"/>
          <w:sz w:val="22"/>
          <w:szCs w:val="22"/>
        </w:rPr>
        <w:t xml:space="preserve">estratégica del </w:t>
      </w:r>
      <w:r w:rsidR="002D2FA3" w:rsidRPr="00AF0C9C">
        <w:rPr>
          <w:rFonts w:asciiTheme="minorHAnsi" w:hAnsiTheme="minorHAnsi" w:cstheme="minorHAnsi"/>
          <w:b w:val="0"/>
          <w:color w:val="385623" w:themeColor="accent6" w:themeShade="80"/>
          <w:sz w:val="22"/>
          <w:szCs w:val="22"/>
        </w:rPr>
        <w:t xml:space="preserve">talento humano </w:t>
      </w:r>
      <w:r w:rsidR="00994B1A" w:rsidRPr="00AF0C9C">
        <w:rPr>
          <w:rFonts w:asciiTheme="minorHAnsi" w:hAnsiTheme="minorHAnsi" w:cstheme="minorHAnsi"/>
          <w:b w:val="0"/>
          <w:color w:val="385623" w:themeColor="accent6" w:themeShade="80"/>
          <w:sz w:val="22"/>
          <w:szCs w:val="22"/>
        </w:rPr>
        <w:t>al servicio del Estado</w:t>
      </w:r>
      <w:bookmarkEnd w:id="30"/>
    </w:p>
    <w:p w14:paraId="31FA6ED5" w14:textId="77777777" w:rsidR="00994B1A" w:rsidRPr="00AF0C9C" w:rsidRDefault="00994B1A" w:rsidP="00AF0C9C">
      <w:pPr>
        <w:rPr>
          <w:rFonts w:asciiTheme="minorHAnsi" w:hAnsiTheme="minorHAnsi" w:cstheme="minorHAnsi"/>
          <w:sz w:val="22"/>
          <w:szCs w:val="22"/>
        </w:rPr>
      </w:pPr>
    </w:p>
    <w:p w14:paraId="7A5B754C" w14:textId="35A7AAF8" w:rsidR="002D2FA3" w:rsidRPr="00AF0C9C" w:rsidRDefault="002D2FA3" w:rsidP="00AF0C9C">
      <w:pPr>
        <w:rPr>
          <w:rFonts w:asciiTheme="minorHAnsi" w:hAnsiTheme="minorHAnsi" w:cs="Khmer UI"/>
          <w:sz w:val="22"/>
          <w:szCs w:val="22"/>
        </w:rPr>
      </w:pPr>
      <w:r w:rsidRPr="00AF0C9C">
        <w:rPr>
          <w:rFonts w:asciiTheme="minorHAnsi" w:hAnsiTheme="minorHAnsi" w:cs="Khmer UI"/>
          <w:sz w:val="22"/>
          <w:szCs w:val="22"/>
        </w:rPr>
        <w:t>L</w:t>
      </w:r>
      <w:r w:rsidR="005171BA" w:rsidRPr="00AF0C9C">
        <w:rPr>
          <w:rFonts w:asciiTheme="minorHAnsi" w:hAnsiTheme="minorHAnsi" w:cs="Khmer UI"/>
          <w:sz w:val="22"/>
          <w:szCs w:val="22"/>
        </w:rPr>
        <w:t>a gestión estratégica del talento humano tiene una importancia capital para el mejoramiento de las entidades, para la satisfacción del servidor público, para la productividad del sector público y para el bienestar de los ciudadanos y el crecimiento del país</w:t>
      </w:r>
      <w:r w:rsidRPr="00AF0C9C">
        <w:rPr>
          <w:rFonts w:asciiTheme="minorHAnsi" w:hAnsiTheme="minorHAnsi" w:cs="Khmer UI"/>
          <w:sz w:val="22"/>
          <w:szCs w:val="22"/>
        </w:rPr>
        <w:t>.</w:t>
      </w:r>
    </w:p>
    <w:p w14:paraId="58AFDC27" w14:textId="77777777" w:rsidR="002D2FA3" w:rsidRPr="00AF0C9C" w:rsidRDefault="002D2FA3" w:rsidP="00AF0C9C">
      <w:pPr>
        <w:rPr>
          <w:rFonts w:asciiTheme="minorHAnsi" w:hAnsiTheme="minorHAnsi" w:cs="Khmer UI"/>
          <w:sz w:val="22"/>
          <w:szCs w:val="22"/>
        </w:rPr>
      </w:pPr>
    </w:p>
    <w:p w14:paraId="2509D50B" w14:textId="5E20E586"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Las áreas de talento humano de las entidades tienen una responsabilidad importante en tanto son las encargadas de liderar los procesos que permitirán la creación de valor público a través de las acciones que produzcan el adecuado dimensionamiento y las mejoras en el comportamiento de las personas. Pero</w:t>
      </w:r>
      <w:r w:rsidR="002D2FA3" w:rsidRPr="00AF0C9C">
        <w:rPr>
          <w:rFonts w:asciiTheme="minorHAnsi" w:hAnsiTheme="minorHAnsi" w:cs="Khmer UI"/>
          <w:sz w:val="22"/>
          <w:szCs w:val="22"/>
        </w:rPr>
        <w:t>,</w:t>
      </w:r>
      <w:r w:rsidRPr="00AF0C9C">
        <w:rPr>
          <w:rFonts w:asciiTheme="minorHAnsi" w:hAnsiTheme="minorHAnsi" w:cs="Khmer UI"/>
          <w:sz w:val="22"/>
          <w:szCs w:val="22"/>
        </w:rPr>
        <w:t xml:space="preserve"> para poder apuntar a ese objetivo</w:t>
      </w:r>
      <w:r w:rsidR="002D2FA3" w:rsidRPr="00AF0C9C">
        <w:rPr>
          <w:rFonts w:asciiTheme="minorHAnsi" w:hAnsiTheme="minorHAnsi" w:cs="Khmer UI"/>
          <w:sz w:val="22"/>
          <w:szCs w:val="22"/>
        </w:rPr>
        <w:t>,</w:t>
      </w:r>
      <w:r w:rsidRPr="00AF0C9C">
        <w:rPr>
          <w:rFonts w:asciiTheme="minorHAnsi" w:hAnsiTheme="minorHAnsi" w:cs="Khmer UI"/>
          <w:sz w:val="22"/>
          <w:szCs w:val="22"/>
        </w:rPr>
        <w:t xml:space="preserve"> es necesario que cuenten con la capacitación y con las herramientas para poder emprender de manera organizada y articulada las acciones pertinentes.</w:t>
      </w:r>
    </w:p>
    <w:p w14:paraId="053ED706" w14:textId="77777777" w:rsidR="005171BA" w:rsidRPr="00AF0C9C" w:rsidRDefault="005171BA" w:rsidP="00AF0C9C">
      <w:pPr>
        <w:rPr>
          <w:rFonts w:asciiTheme="minorHAnsi" w:hAnsiTheme="minorHAnsi" w:cs="Khmer UI"/>
          <w:sz w:val="22"/>
          <w:szCs w:val="22"/>
        </w:rPr>
      </w:pPr>
    </w:p>
    <w:p w14:paraId="56CBB45B" w14:textId="5A9AA08C"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En el marco del </w:t>
      </w:r>
      <w:r w:rsidR="002D2FA3" w:rsidRPr="00AF0C9C">
        <w:rPr>
          <w:rFonts w:asciiTheme="minorHAnsi" w:hAnsiTheme="minorHAnsi" w:cs="Khmer UI"/>
          <w:sz w:val="22"/>
          <w:szCs w:val="22"/>
        </w:rPr>
        <w:t>MIPGv2</w:t>
      </w:r>
      <w:r w:rsidRPr="00AF0C9C">
        <w:rPr>
          <w:rFonts w:asciiTheme="minorHAnsi" w:hAnsiTheme="minorHAnsi" w:cs="Khmer UI"/>
          <w:sz w:val="22"/>
          <w:szCs w:val="22"/>
        </w:rPr>
        <w:t xml:space="preserve">, se ha buscado desarrollar herramientas de autodiagnóstico </w:t>
      </w:r>
      <w:r w:rsidR="002D2FA3" w:rsidRPr="00AF0C9C">
        <w:rPr>
          <w:rFonts w:asciiTheme="minorHAnsi" w:hAnsiTheme="minorHAnsi" w:cs="Khmer UI"/>
          <w:sz w:val="22"/>
          <w:szCs w:val="22"/>
        </w:rPr>
        <w:t xml:space="preserve">para </w:t>
      </w:r>
      <w:r w:rsidRPr="00AF0C9C">
        <w:rPr>
          <w:rFonts w:asciiTheme="minorHAnsi" w:hAnsiTheme="minorHAnsi" w:cs="Khmer UI"/>
          <w:sz w:val="22"/>
          <w:szCs w:val="22"/>
        </w:rPr>
        <w:t>llevar a cabo una gestión exitosa con los servidores públicos. Para este propósito, se describen a continuación la estructura y las actividades básicas que debe desarrollar un área de talento humano para construir una gestión estratégica del tal</w:t>
      </w:r>
      <w:r w:rsidR="00A335C6" w:rsidRPr="00AF0C9C">
        <w:rPr>
          <w:rFonts w:asciiTheme="minorHAnsi" w:hAnsiTheme="minorHAnsi" w:cs="Khmer UI"/>
          <w:sz w:val="22"/>
          <w:szCs w:val="22"/>
        </w:rPr>
        <w:t>ento humano exitosa</w:t>
      </w:r>
      <w:r w:rsidR="002D2FA3" w:rsidRPr="00AF0C9C">
        <w:rPr>
          <w:rFonts w:asciiTheme="minorHAnsi" w:hAnsiTheme="minorHAnsi" w:cs="Khmer UI"/>
          <w:sz w:val="22"/>
          <w:szCs w:val="22"/>
        </w:rPr>
        <w:t>,</w:t>
      </w:r>
      <w:r w:rsidR="00A335C6" w:rsidRPr="00AF0C9C">
        <w:rPr>
          <w:rFonts w:asciiTheme="minorHAnsi" w:hAnsiTheme="minorHAnsi" w:cs="Khmer UI"/>
          <w:sz w:val="22"/>
          <w:szCs w:val="22"/>
        </w:rPr>
        <w:t xml:space="preserve"> como primer </w:t>
      </w:r>
      <w:r w:rsidRPr="00AF0C9C">
        <w:rPr>
          <w:rFonts w:asciiTheme="minorHAnsi" w:hAnsiTheme="minorHAnsi" w:cs="Khmer UI"/>
          <w:sz w:val="22"/>
          <w:szCs w:val="22"/>
        </w:rPr>
        <w:t xml:space="preserve">paso del mejoramiento de la creación de valor público en las entidades del </w:t>
      </w:r>
      <w:r w:rsidR="002D2FA3" w:rsidRPr="00AF0C9C">
        <w:rPr>
          <w:rFonts w:asciiTheme="minorHAnsi" w:hAnsiTheme="minorHAnsi" w:cs="Khmer UI"/>
          <w:sz w:val="22"/>
          <w:szCs w:val="22"/>
        </w:rPr>
        <w:t xml:space="preserve">Estado </w:t>
      </w:r>
      <w:r w:rsidRPr="00AF0C9C">
        <w:rPr>
          <w:rFonts w:asciiTheme="minorHAnsi" w:hAnsiTheme="minorHAnsi" w:cs="Khmer UI"/>
          <w:sz w:val="22"/>
          <w:szCs w:val="22"/>
        </w:rPr>
        <w:t>colombiano</w:t>
      </w:r>
      <w:r w:rsidR="00A335C6" w:rsidRPr="00AF0C9C">
        <w:rPr>
          <w:rFonts w:asciiTheme="minorHAnsi" w:hAnsiTheme="minorHAnsi" w:cs="Khmer UI"/>
          <w:sz w:val="22"/>
          <w:szCs w:val="22"/>
        </w:rPr>
        <w:t>:</w:t>
      </w:r>
    </w:p>
    <w:p w14:paraId="4AB193A7" w14:textId="6D97297F" w:rsidR="00A335C6" w:rsidRPr="00AF0C9C" w:rsidRDefault="00A335C6" w:rsidP="00AF0C9C">
      <w:pPr>
        <w:rPr>
          <w:rFonts w:asciiTheme="minorHAnsi" w:hAnsiTheme="minorHAnsi" w:cs="Khmer UI"/>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83872" behindDoc="0" locked="0" layoutInCell="1" allowOverlap="1" wp14:anchorId="5B4BFBED" wp14:editId="5F0F2D04">
                <wp:simplePos x="0" y="0"/>
                <wp:positionH relativeFrom="margin">
                  <wp:align>left</wp:align>
                </wp:positionH>
                <wp:positionV relativeFrom="paragraph">
                  <wp:posOffset>200591</wp:posOffset>
                </wp:positionV>
                <wp:extent cx="5414645" cy="492760"/>
                <wp:effectExtent l="0" t="0" r="14605" b="21590"/>
                <wp:wrapThrough wrapText="bothSides">
                  <wp:wrapPolygon edited="0">
                    <wp:start x="0" y="0"/>
                    <wp:lineTo x="0" y="21711"/>
                    <wp:lineTo x="21582" y="21711"/>
                    <wp:lineTo x="21582" y="0"/>
                    <wp:lineTo x="0" y="0"/>
                  </wp:wrapPolygon>
                </wp:wrapThrough>
                <wp:docPr id="2049" name="Rectángulo redondeado 2049"/>
                <wp:cNvGraphicFramePr/>
                <a:graphic xmlns:a="http://schemas.openxmlformats.org/drawingml/2006/main">
                  <a:graphicData uri="http://schemas.microsoft.com/office/word/2010/wordprocessingShape">
                    <wps:wsp>
                      <wps:cNvSpPr/>
                      <wps:spPr>
                        <a:xfrm>
                          <a:off x="0" y="0"/>
                          <a:ext cx="5414645" cy="492760"/>
                        </a:xfrm>
                        <a:prstGeom prst="roundRect">
                          <a:avLst/>
                        </a:prstGeom>
                        <a:solidFill>
                          <a:schemeClr val="accent6">
                            <a:lumMod val="50000"/>
                          </a:schemeClr>
                        </a:solidFill>
                        <a:ln>
                          <a:solidFill>
                            <a:schemeClr val="accent6">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391F7E7" w14:textId="4EBFDAE9" w:rsidR="007B00AF" w:rsidRPr="003837BB" w:rsidRDefault="007B00AF" w:rsidP="00EB3F0D">
                            <w:pPr>
                              <w:pStyle w:val="Prrafodelista"/>
                              <w:numPr>
                                <w:ilvl w:val="0"/>
                                <w:numId w:val="49"/>
                              </w:numPr>
                              <w:rPr>
                                <w:rStyle w:val="Hipervnculo"/>
                                <w:rFonts w:asciiTheme="minorHAnsi" w:hAnsiTheme="minorHAnsi" w:cs="Khmer UI"/>
                                <w:noProof/>
                                <w:color w:val="FFFFFF" w:themeColor="background1"/>
                                <w:sz w:val="22"/>
                                <w:szCs w:val="22"/>
                                <w:u w:val="none"/>
                              </w:rPr>
                            </w:pPr>
                            <w:r w:rsidRPr="003837BB">
                              <w:rPr>
                                <w:rStyle w:val="Hipervnculo"/>
                                <w:rFonts w:asciiTheme="minorHAnsi" w:hAnsiTheme="minorHAnsi" w:cs="Khmer UI"/>
                                <w:noProof/>
                                <w:color w:val="FFFFFF" w:themeColor="background1"/>
                                <w:sz w:val="22"/>
                                <w:szCs w:val="22"/>
                                <w:u w:val="none"/>
                              </w:rPr>
                              <w:t>Planeación de la gestión del talento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B4BFBED" id="Rectángulo redondeado 2049" o:spid="_x0000_s1046" style="position:absolute;left:0;text-align:left;margin-left:0;margin-top:15.8pt;width:426.35pt;height:38.8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" fillcolor="#375623 [1609]" strokecolor="#375623 [1609]" strokeweight="1pt">
                <v:stroke joinstyle="miter"/>
                <v:textbox>
                  <w:txbxContent>
                    <w:p w14:paraId="2391F7E7" w14:textId="4EBFDAE9" w:rsidR="007B00AF" w:rsidRPr="003837BB" w:rsidRDefault="007B00AF" w:rsidP="00EB3F0D">
                      <w:pPr>
                        <w:pStyle w:val="Prrafodelista"/>
                        <w:numPr>
                          <w:ilvl w:val="0"/>
                          <w:numId w:val="49"/>
                        </w:numPr>
                        <w:rPr>
                          <w:rStyle w:val="Hipervnculo"/>
                          <w:rFonts w:asciiTheme="minorHAnsi" w:hAnsiTheme="minorHAnsi" w:cs="Khmer UI"/>
                          <w:noProof/>
                          <w:color w:val="FFFFFF" w:themeColor="background1"/>
                          <w:sz w:val="22"/>
                          <w:szCs w:val="22"/>
                          <w:u w:val="none"/>
                        </w:rPr>
                      </w:pPr>
                      <w:r w:rsidRPr="003837BB">
                        <w:rPr>
                          <w:rStyle w:val="Hipervnculo"/>
                          <w:rFonts w:asciiTheme="minorHAnsi" w:hAnsiTheme="minorHAnsi" w:cs="Khmer UI"/>
                          <w:noProof/>
                          <w:color w:val="FFFFFF" w:themeColor="background1"/>
                          <w:sz w:val="22"/>
                          <w:szCs w:val="22"/>
                          <w:u w:val="none"/>
                        </w:rPr>
                        <w:t>Planeación de la gestión del talento humano</w:t>
                      </w:r>
                    </w:p>
                  </w:txbxContent>
                </v:textbox>
                <w10:wrap type="through" anchorx="margin"/>
              </v:roundrect>
            </w:pict>
          </mc:Fallback>
        </mc:AlternateContent>
      </w:r>
    </w:p>
    <w:p w14:paraId="00CF0662" w14:textId="790E0268"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 xml:space="preserve">Posicionar al área de Talento Humano en el nivel estratégico de la </w:t>
      </w:r>
      <w:r w:rsidR="002D2FA3" w:rsidRPr="00AF0C9C">
        <w:rPr>
          <w:rFonts w:asciiTheme="minorHAnsi" w:hAnsiTheme="minorHAnsi" w:cs="Khmer UI"/>
          <w:sz w:val="22"/>
          <w:szCs w:val="22"/>
        </w:rPr>
        <w:t>entidad</w:t>
      </w:r>
    </w:p>
    <w:p w14:paraId="4AF588F7" w14:textId="77777777" w:rsidR="00251B8C" w:rsidRDefault="00251B8C" w:rsidP="00251B8C">
      <w:pPr>
        <w:pStyle w:val="Prrafodelista"/>
        <w:ind w:left="426"/>
        <w:rPr>
          <w:rFonts w:asciiTheme="minorHAnsi" w:hAnsiTheme="minorHAnsi" w:cs="Khmer UI"/>
          <w:sz w:val="22"/>
          <w:szCs w:val="22"/>
        </w:rPr>
      </w:pPr>
    </w:p>
    <w:p w14:paraId="213488EA" w14:textId="5B58D1E9"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Conocer y considerar toda la normatividad aplicable al proceso</w:t>
      </w:r>
    </w:p>
    <w:p w14:paraId="48944D96" w14:textId="77777777" w:rsidR="00251B8C" w:rsidRDefault="00251B8C" w:rsidP="00251B8C">
      <w:pPr>
        <w:pStyle w:val="Prrafodelista"/>
        <w:ind w:left="426"/>
        <w:rPr>
          <w:rFonts w:asciiTheme="minorHAnsi" w:hAnsiTheme="minorHAnsi" w:cs="Khmer UI"/>
          <w:sz w:val="22"/>
          <w:szCs w:val="22"/>
        </w:rPr>
      </w:pPr>
    </w:p>
    <w:p w14:paraId="7C7155DF" w14:textId="77777777" w:rsidR="00251B8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 xml:space="preserve">Considerar los lineamientos institucionales macro relacionados con la entidad, emitidos por </w:t>
      </w:r>
    </w:p>
    <w:p w14:paraId="1A221707" w14:textId="77777777" w:rsidR="00251B8C" w:rsidRDefault="00251B8C" w:rsidP="00251B8C">
      <w:pPr>
        <w:pStyle w:val="Prrafodelista"/>
        <w:ind w:left="426"/>
        <w:rPr>
          <w:rFonts w:asciiTheme="minorHAnsi" w:hAnsiTheme="minorHAnsi" w:cs="Khmer UI"/>
          <w:sz w:val="22"/>
          <w:szCs w:val="22"/>
        </w:rPr>
      </w:pPr>
    </w:p>
    <w:p w14:paraId="77752C08" w14:textId="22F838CF"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Función Pública, CNSC, ESAP o Presidencia de la República</w:t>
      </w:r>
    </w:p>
    <w:p w14:paraId="295AC41B" w14:textId="77777777" w:rsidR="00251B8C" w:rsidRDefault="00251B8C" w:rsidP="00251B8C">
      <w:pPr>
        <w:pStyle w:val="Prrafodelista"/>
        <w:ind w:left="426"/>
        <w:rPr>
          <w:rFonts w:asciiTheme="minorHAnsi" w:hAnsiTheme="minorHAnsi" w:cs="Khmer UI"/>
          <w:sz w:val="22"/>
          <w:szCs w:val="22"/>
        </w:rPr>
      </w:pPr>
    </w:p>
    <w:p w14:paraId="65272EFF" w14:textId="28B4381F"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Contar con el acto administrativo de creación de la entidad y sus modificaciones</w:t>
      </w:r>
    </w:p>
    <w:p w14:paraId="27A82D26" w14:textId="77777777" w:rsidR="00251B8C" w:rsidRDefault="00251B8C" w:rsidP="00251B8C">
      <w:pPr>
        <w:pStyle w:val="Prrafodelista"/>
        <w:ind w:left="426"/>
        <w:rPr>
          <w:rFonts w:asciiTheme="minorHAnsi" w:hAnsiTheme="minorHAnsi" w:cs="Khmer UI"/>
          <w:sz w:val="22"/>
          <w:szCs w:val="22"/>
        </w:rPr>
      </w:pPr>
    </w:p>
    <w:p w14:paraId="2B42C714" w14:textId="77777777"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Tener claro el propósito, las funciones y el tipo de entidad, y vincular la planeación estratégica en los diseños de planeación del área</w:t>
      </w:r>
    </w:p>
    <w:p w14:paraId="79D8DD5F" w14:textId="77777777" w:rsidR="00251B8C" w:rsidRDefault="00251B8C" w:rsidP="00251B8C">
      <w:pPr>
        <w:pStyle w:val="Prrafodelista"/>
        <w:ind w:left="426"/>
        <w:rPr>
          <w:rFonts w:asciiTheme="minorHAnsi" w:hAnsiTheme="minorHAnsi" w:cs="Khmer UI"/>
          <w:sz w:val="22"/>
          <w:szCs w:val="22"/>
        </w:rPr>
      </w:pPr>
    </w:p>
    <w:p w14:paraId="3BDC06F5" w14:textId="77777777"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Gestionar la información relacionada con el talento humano en el SIGEP</w:t>
      </w:r>
    </w:p>
    <w:p w14:paraId="0303C3CB" w14:textId="77777777"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Contar con los actos administrativos de creación o modificación de planta de personal vigentes</w:t>
      </w:r>
    </w:p>
    <w:p w14:paraId="28DA2B81" w14:textId="77777777" w:rsidR="00251B8C" w:rsidRDefault="00251B8C" w:rsidP="00251B8C">
      <w:pPr>
        <w:pStyle w:val="Prrafodelista"/>
        <w:ind w:left="426"/>
        <w:rPr>
          <w:rFonts w:asciiTheme="minorHAnsi" w:hAnsiTheme="minorHAnsi" w:cs="Khmer UI"/>
          <w:sz w:val="22"/>
          <w:szCs w:val="22"/>
        </w:rPr>
      </w:pPr>
    </w:p>
    <w:p w14:paraId="427AED9B" w14:textId="77777777"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Contar con el decreto salarial vigente que aplica a la entidad</w:t>
      </w:r>
    </w:p>
    <w:p w14:paraId="54C3C409" w14:textId="77777777" w:rsidR="00251B8C" w:rsidRDefault="00251B8C" w:rsidP="00251B8C">
      <w:pPr>
        <w:pStyle w:val="Prrafodelista"/>
        <w:ind w:left="426"/>
        <w:rPr>
          <w:rFonts w:asciiTheme="minorHAnsi" w:hAnsiTheme="minorHAnsi" w:cs="Khmer UI"/>
          <w:sz w:val="22"/>
          <w:szCs w:val="22"/>
        </w:rPr>
      </w:pPr>
    </w:p>
    <w:p w14:paraId="00FA2942" w14:textId="1454867C"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Contar con la caracterización actualizada de las áreas de talento humano (pre</w:t>
      </w:r>
      <w:r w:rsidR="000B4766" w:rsidRPr="00AF0C9C">
        <w:rPr>
          <w:rFonts w:asciiTheme="minorHAnsi" w:hAnsiTheme="minorHAnsi" w:cs="Khmer UI"/>
          <w:sz w:val="22"/>
          <w:szCs w:val="22"/>
        </w:rPr>
        <w:t>-</w:t>
      </w:r>
      <w:r w:rsidRPr="00AF0C9C">
        <w:rPr>
          <w:rFonts w:asciiTheme="minorHAnsi" w:hAnsiTheme="minorHAnsi" w:cs="Khmer UI"/>
          <w:sz w:val="22"/>
          <w:szCs w:val="22"/>
        </w:rPr>
        <w:t>pensión, cabeza de familia, situaciones de discapacidad</w:t>
      </w:r>
      <w:r w:rsidR="000B4766" w:rsidRPr="00AF0C9C">
        <w:rPr>
          <w:rFonts w:asciiTheme="minorHAnsi" w:hAnsiTheme="minorHAnsi" w:cs="Khmer UI"/>
          <w:sz w:val="22"/>
          <w:szCs w:val="22"/>
        </w:rPr>
        <w:t xml:space="preserve"> y </w:t>
      </w:r>
      <w:r w:rsidRPr="00AF0C9C">
        <w:rPr>
          <w:rFonts w:asciiTheme="minorHAnsi" w:hAnsiTheme="minorHAnsi" w:cs="Khmer UI"/>
          <w:sz w:val="22"/>
          <w:szCs w:val="22"/>
        </w:rPr>
        <w:t>fuero sindical)</w:t>
      </w:r>
    </w:p>
    <w:p w14:paraId="754474BE" w14:textId="77777777" w:rsidR="00251B8C" w:rsidRDefault="00251B8C" w:rsidP="00251B8C">
      <w:pPr>
        <w:pStyle w:val="Prrafodelista"/>
        <w:ind w:left="426"/>
        <w:rPr>
          <w:rFonts w:asciiTheme="minorHAnsi" w:hAnsiTheme="minorHAnsi" w:cs="Khmer UI"/>
          <w:sz w:val="22"/>
          <w:szCs w:val="22"/>
        </w:rPr>
      </w:pPr>
    </w:p>
    <w:p w14:paraId="180D7A35" w14:textId="77777777" w:rsidR="005171BA"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Contar con un mecanismo de información que permita visualizar en tiempo real la planta de personal y generar reportes, articulado con la nómina o independiente, diferenciando:</w:t>
      </w:r>
    </w:p>
    <w:p w14:paraId="5E3F974E" w14:textId="77777777" w:rsidR="00251B8C" w:rsidRPr="00AF0C9C" w:rsidRDefault="00251B8C" w:rsidP="00251B8C">
      <w:pPr>
        <w:pStyle w:val="Prrafodelista"/>
        <w:ind w:left="426"/>
        <w:rPr>
          <w:rFonts w:asciiTheme="minorHAnsi" w:hAnsiTheme="minorHAnsi" w:cs="Khmer UI"/>
          <w:sz w:val="22"/>
          <w:szCs w:val="22"/>
        </w:rPr>
      </w:pPr>
    </w:p>
    <w:p w14:paraId="581603B1"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Planta global y planta estructural</w:t>
      </w:r>
    </w:p>
    <w:p w14:paraId="5F988ABB"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Tipos de vinculación</w:t>
      </w:r>
    </w:p>
    <w:p w14:paraId="7A0F1FF7"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Antigüedad en el Estado</w:t>
      </w:r>
    </w:p>
    <w:p w14:paraId="314A467C"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Nivel, código, grado</w:t>
      </w:r>
    </w:p>
    <w:p w14:paraId="097ED15A"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Nivel académico</w:t>
      </w:r>
    </w:p>
    <w:p w14:paraId="6132160D"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Calificaciones de desempeño</w:t>
      </w:r>
    </w:p>
    <w:p w14:paraId="5984DEF1"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Cargos en vacancia definitiva por niveles</w:t>
      </w:r>
    </w:p>
    <w:p w14:paraId="5969A4CE" w14:textId="77777777" w:rsidR="005171BA" w:rsidRPr="00AF0C9C"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Cargos en vacancia temporal por niveles</w:t>
      </w:r>
    </w:p>
    <w:p w14:paraId="44E46A32" w14:textId="77777777" w:rsidR="005171BA" w:rsidRDefault="005171BA" w:rsidP="00AF0C9C">
      <w:pPr>
        <w:pStyle w:val="Prrafodelista"/>
        <w:numPr>
          <w:ilvl w:val="0"/>
          <w:numId w:val="46"/>
        </w:numPr>
        <w:ind w:left="1418" w:hanging="284"/>
        <w:rPr>
          <w:rFonts w:asciiTheme="minorHAnsi" w:hAnsiTheme="minorHAnsi" w:cs="Khmer UI"/>
          <w:sz w:val="22"/>
          <w:szCs w:val="22"/>
        </w:rPr>
      </w:pPr>
      <w:r w:rsidRPr="00AF0C9C">
        <w:rPr>
          <w:rFonts w:asciiTheme="minorHAnsi" w:hAnsiTheme="minorHAnsi" w:cs="Khmer UI"/>
          <w:sz w:val="22"/>
          <w:szCs w:val="22"/>
        </w:rPr>
        <w:t>Género</w:t>
      </w:r>
    </w:p>
    <w:p w14:paraId="489C75F5" w14:textId="77777777" w:rsidR="00251B8C" w:rsidRPr="00AF0C9C" w:rsidRDefault="00251B8C" w:rsidP="00251B8C">
      <w:pPr>
        <w:pStyle w:val="Prrafodelista"/>
        <w:ind w:left="1418"/>
        <w:rPr>
          <w:rFonts w:asciiTheme="minorHAnsi" w:hAnsiTheme="minorHAnsi" w:cs="Khmer UI"/>
          <w:sz w:val="22"/>
          <w:szCs w:val="22"/>
        </w:rPr>
      </w:pPr>
    </w:p>
    <w:p w14:paraId="09CAE792" w14:textId="77777777" w:rsidR="005171BA"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Khmer UI"/>
          <w:sz w:val="22"/>
          <w:szCs w:val="22"/>
        </w:rPr>
        <w:t>Diseñar la planeación estratégica del talento humano, que contemple:</w:t>
      </w:r>
    </w:p>
    <w:p w14:paraId="3566240D" w14:textId="77777777" w:rsidR="00251B8C" w:rsidRPr="00AF0C9C" w:rsidRDefault="00251B8C" w:rsidP="00251B8C">
      <w:pPr>
        <w:pStyle w:val="Prrafodelista"/>
        <w:ind w:left="426"/>
        <w:rPr>
          <w:rFonts w:asciiTheme="minorHAnsi" w:hAnsiTheme="minorHAnsi" w:cs="Khmer UI"/>
          <w:sz w:val="22"/>
          <w:szCs w:val="22"/>
        </w:rPr>
      </w:pPr>
    </w:p>
    <w:p w14:paraId="75203447" w14:textId="77777777" w:rsidR="00A335C6"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anual de vacantes</w:t>
      </w:r>
    </w:p>
    <w:p w14:paraId="6C9452DE" w14:textId="6F827C4E"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de previsión de talento humano</w:t>
      </w:r>
    </w:p>
    <w:p w14:paraId="113BFA53" w14:textId="754D7840"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 xml:space="preserve">Plan </w:t>
      </w:r>
      <w:r w:rsidR="000B4766" w:rsidRPr="00AF0C9C">
        <w:rPr>
          <w:rFonts w:asciiTheme="minorHAnsi" w:hAnsiTheme="minorHAnsi" w:cs="Khmer UI"/>
          <w:sz w:val="22"/>
          <w:szCs w:val="22"/>
        </w:rPr>
        <w:t xml:space="preserve">institucional </w:t>
      </w:r>
      <w:r w:rsidRPr="00AF0C9C">
        <w:rPr>
          <w:rFonts w:asciiTheme="minorHAnsi" w:hAnsiTheme="minorHAnsi" w:cs="Khmer UI"/>
          <w:sz w:val="22"/>
          <w:szCs w:val="22"/>
        </w:rPr>
        <w:t xml:space="preserve">de </w:t>
      </w:r>
      <w:r w:rsidR="000B4766" w:rsidRPr="00AF0C9C">
        <w:rPr>
          <w:rFonts w:asciiTheme="minorHAnsi" w:hAnsiTheme="minorHAnsi" w:cs="Khmer UI"/>
          <w:sz w:val="22"/>
          <w:szCs w:val="22"/>
        </w:rPr>
        <w:t>capacitación</w:t>
      </w:r>
    </w:p>
    <w:p w14:paraId="44FEF661" w14:textId="77777777"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de bienestar e incentivos</w:t>
      </w:r>
    </w:p>
    <w:p w14:paraId="043EB1DF" w14:textId="77777777"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de seguridad y salud en el trabajo</w:t>
      </w:r>
    </w:p>
    <w:p w14:paraId="743A6830" w14:textId="77777777"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de monitoreo y seguimiento del SIGEP</w:t>
      </w:r>
    </w:p>
    <w:p w14:paraId="7FBBF1C5" w14:textId="77777777"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de evaluación de desempeño</w:t>
      </w:r>
    </w:p>
    <w:p w14:paraId="683707FA" w14:textId="77777777"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de inducción y reinducción</w:t>
      </w:r>
    </w:p>
    <w:p w14:paraId="2239F3F0" w14:textId="77777777" w:rsidR="005171BA" w:rsidRPr="00AF0C9C"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Plan de medición, análisis y mejoramiento del clima organizacional</w:t>
      </w:r>
    </w:p>
    <w:p w14:paraId="24500A2B" w14:textId="77777777" w:rsidR="005171BA" w:rsidRDefault="005171BA" w:rsidP="00AF0C9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Acuerdos de gestión</w:t>
      </w:r>
    </w:p>
    <w:p w14:paraId="15947618" w14:textId="77777777" w:rsidR="00251B8C" w:rsidRPr="00AF0C9C" w:rsidRDefault="00251B8C" w:rsidP="00251B8C">
      <w:pPr>
        <w:pStyle w:val="Prrafodelista"/>
        <w:ind w:left="1440"/>
        <w:rPr>
          <w:rFonts w:asciiTheme="minorHAnsi" w:hAnsiTheme="minorHAnsi" w:cs="Khmer UI"/>
          <w:sz w:val="22"/>
          <w:szCs w:val="22"/>
        </w:rPr>
      </w:pPr>
    </w:p>
    <w:p w14:paraId="2DA2CE24" w14:textId="331791C7" w:rsidR="005171BA" w:rsidRPr="00AF0C9C" w:rsidRDefault="005B51E8"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85920" behindDoc="0" locked="0" layoutInCell="1" allowOverlap="1" wp14:anchorId="15BA9A46" wp14:editId="62AEB172">
                <wp:simplePos x="0" y="0"/>
                <wp:positionH relativeFrom="margin">
                  <wp:align>left</wp:align>
                </wp:positionH>
                <wp:positionV relativeFrom="paragraph">
                  <wp:posOffset>523875</wp:posOffset>
                </wp:positionV>
                <wp:extent cx="5414645" cy="492760"/>
                <wp:effectExtent l="0" t="0" r="14605" b="21590"/>
                <wp:wrapThrough wrapText="bothSides">
                  <wp:wrapPolygon edited="0">
                    <wp:start x="0" y="0"/>
                    <wp:lineTo x="0" y="21711"/>
                    <wp:lineTo x="21582" y="21711"/>
                    <wp:lineTo x="21582" y="0"/>
                    <wp:lineTo x="0" y="0"/>
                  </wp:wrapPolygon>
                </wp:wrapThrough>
                <wp:docPr id="2050" name="Rectángulo redondeado 2050"/>
                <wp:cNvGraphicFramePr/>
                <a:graphic xmlns:a="http://schemas.openxmlformats.org/drawingml/2006/main">
                  <a:graphicData uri="http://schemas.microsoft.com/office/word/2010/wordprocessingShape">
                    <wps:wsp>
                      <wps:cNvSpPr/>
                      <wps:spPr>
                        <a:xfrm>
                          <a:off x="0" y="0"/>
                          <a:ext cx="5414645" cy="492760"/>
                        </a:xfrm>
                        <a:prstGeom prst="roundRect">
                          <a:avLst/>
                        </a:prstGeom>
                        <a:solidFill>
                          <a:schemeClr val="accent6">
                            <a:lumMod val="50000"/>
                          </a:schemeClr>
                        </a:solidFill>
                        <a:ln>
                          <a:solidFill>
                            <a:schemeClr val="accent6">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3DB0776" w14:textId="11287223" w:rsidR="007B00AF" w:rsidRPr="003837BB" w:rsidRDefault="007B00AF" w:rsidP="00EB3F0D">
                            <w:pPr>
                              <w:pStyle w:val="Prrafodelista"/>
                              <w:numPr>
                                <w:ilvl w:val="0"/>
                                <w:numId w:val="50"/>
                              </w:numPr>
                              <w:rPr>
                                <w:rStyle w:val="Hipervnculo"/>
                                <w:rFonts w:asciiTheme="minorHAnsi" w:hAnsiTheme="minorHAnsi" w:cs="Khmer UI"/>
                                <w:noProof/>
                                <w:color w:val="FFFFFF" w:themeColor="background1"/>
                                <w:sz w:val="22"/>
                                <w:szCs w:val="22"/>
                                <w:u w:val="none"/>
                              </w:rPr>
                            </w:pPr>
                            <w:bookmarkStart w:id="31" w:name="_Toc477186738"/>
                            <w:r w:rsidRPr="003837BB">
                              <w:rPr>
                                <w:rStyle w:val="Hipervnculo"/>
                                <w:rFonts w:asciiTheme="minorHAnsi" w:hAnsiTheme="minorHAnsi" w:cs="Khmer UI"/>
                                <w:noProof/>
                                <w:color w:val="FFFFFF" w:themeColor="background1"/>
                                <w:sz w:val="22"/>
                                <w:szCs w:val="22"/>
                                <w:u w:val="none"/>
                              </w:rPr>
                              <w:t>Ciclo de vida del servidor público</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BA9A46" id="Rectángulo redondeado 2050" o:spid="_x0000_s1047" style="position:absolute;left:0;text-align:left;margin-left:0;margin-top:41.25pt;width:426.35pt;height:38.8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" fillcolor="#375623 [1609]" strokecolor="#375623 [1609]" strokeweight="1pt">
                <v:stroke joinstyle="miter"/>
                <v:textbox>
                  <w:txbxContent>
                    <w:p w14:paraId="13DB0776" w14:textId="11287223" w:rsidR="007B00AF" w:rsidRPr="003837BB" w:rsidRDefault="007B00AF" w:rsidP="00EB3F0D">
                      <w:pPr>
                        <w:pStyle w:val="Prrafodelista"/>
                        <w:numPr>
                          <w:ilvl w:val="0"/>
                          <w:numId w:val="50"/>
                        </w:numPr>
                        <w:rPr>
                          <w:rStyle w:val="Hipervnculo"/>
                          <w:rFonts w:asciiTheme="minorHAnsi" w:hAnsiTheme="minorHAnsi" w:cs="Khmer UI"/>
                          <w:noProof/>
                          <w:color w:val="FFFFFF" w:themeColor="background1"/>
                          <w:sz w:val="22"/>
                          <w:szCs w:val="22"/>
                          <w:u w:val="none"/>
                        </w:rPr>
                      </w:pPr>
                      <w:bookmarkStart w:id="32" w:name="_Toc477186738"/>
                      <w:r w:rsidRPr="003837BB">
                        <w:rPr>
                          <w:rStyle w:val="Hipervnculo"/>
                          <w:rFonts w:asciiTheme="minorHAnsi" w:hAnsiTheme="minorHAnsi" w:cs="Khmer UI"/>
                          <w:noProof/>
                          <w:color w:val="FFFFFF" w:themeColor="background1"/>
                          <w:sz w:val="22"/>
                          <w:szCs w:val="22"/>
                          <w:u w:val="none"/>
                        </w:rPr>
                        <w:t>Ciclo de vida del servidor público</w:t>
                      </w:r>
                      <w:bookmarkEnd w:id="32"/>
                    </w:p>
                  </w:txbxContent>
                </v:textbox>
                <w10:wrap type="through" anchorx="margin"/>
              </v:roundrect>
            </w:pict>
          </mc:Fallback>
        </mc:AlternateContent>
      </w:r>
      <w:r w:rsidR="005171BA" w:rsidRPr="00AF0C9C">
        <w:rPr>
          <w:rFonts w:asciiTheme="minorHAnsi" w:hAnsiTheme="minorHAnsi" w:cs="Khmer UI"/>
          <w:sz w:val="22"/>
          <w:szCs w:val="22"/>
        </w:rPr>
        <w:t>Contar con un manual de funciones y competencias acorde con la normatividad y las directrices vigentes.</w:t>
      </w:r>
    </w:p>
    <w:p w14:paraId="29882D64" w14:textId="31F585B7" w:rsidR="004B4F7A" w:rsidRPr="00AF0C9C" w:rsidRDefault="004B4F7A" w:rsidP="00AF0C9C">
      <w:pPr>
        <w:pStyle w:val="Prrafodelista"/>
        <w:ind w:left="1440"/>
        <w:rPr>
          <w:rFonts w:asciiTheme="minorHAnsi" w:hAnsiTheme="minorHAnsi" w:cs="Khmer UI"/>
          <w:sz w:val="22"/>
          <w:szCs w:val="22"/>
        </w:rPr>
      </w:pPr>
    </w:p>
    <w:p w14:paraId="62DA5D98" w14:textId="77777777" w:rsidR="005B51E8" w:rsidRPr="00AF0C9C" w:rsidRDefault="005B51E8" w:rsidP="00AF0C9C">
      <w:pPr>
        <w:rPr>
          <w:rFonts w:asciiTheme="minorHAnsi" w:hAnsiTheme="minorHAnsi" w:cs="Khmer UI"/>
          <w:sz w:val="22"/>
          <w:szCs w:val="22"/>
        </w:rPr>
      </w:pPr>
    </w:p>
    <w:p w14:paraId="70FCB83A"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A lo largo del ciclo de vida del servidor público se pueden identificar tres etapas: el ingreso el desarrollo y el retiro. En cada una de esas etapas se pueden identificar actividades puntuales a considerar.</w:t>
      </w:r>
    </w:p>
    <w:p w14:paraId="668272B7" w14:textId="77777777" w:rsidR="004B4F7A" w:rsidRPr="00AF0C9C" w:rsidRDefault="004B4F7A" w:rsidP="00AF0C9C">
      <w:pPr>
        <w:rPr>
          <w:rFonts w:asciiTheme="minorHAnsi" w:hAnsiTheme="minorHAnsi"/>
          <w:sz w:val="22"/>
          <w:szCs w:val="22"/>
        </w:rPr>
      </w:pPr>
      <w:bookmarkStart w:id="32" w:name="_Toc477186739"/>
    </w:p>
    <w:p w14:paraId="6EA61151" w14:textId="77777777" w:rsidR="005171BA" w:rsidRPr="00AF0C9C" w:rsidRDefault="005171BA" w:rsidP="00AF0C9C">
      <w:pPr>
        <w:rPr>
          <w:rFonts w:asciiTheme="minorHAnsi" w:hAnsiTheme="minorHAnsi"/>
          <w:color w:val="385623" w:themeColor="accent6" w:themeShade="80"/>
          <w:sz w:val="22"/>
          <w:szCs w:val="22"/>
        </w:rPr>
      </w:pPr>
      <w:r w:rsidRPr="00AF0C9C">
        <w:rPr>
          <w:rFonts w:asciiTheme="minorHAnsi" w:hAnsiTheme="minorHAnsi"/>
          <w:color w:val="385623" w:themeColor="accent6" w:themeShade="80"/>
          <w:sz w:val="22"/>
          <w:szCs w:val="22"/>
        </w:rPr>
        <w:t>Ingreso</w:t>
      </w:r>
      <w:bookmarkEnd w:id="32"/>
    </w:p>
    <w:p w14:paraId="73F34B15" w14:textId="77777777" w:rsidR="005171BA" w:rsidRPr="00AF0C9C" w:rsidRDefault="005171BA" w:rsidP="00AF0C9C">
      <w:pPr>
        <w:rPr>
          <w:rFonts w:asciiTheme="minorHAnsi" w:hAnsiTheme="minorHAnsi"/>
          <w:sz w:val="22"/>
          <w:szCs w:val="22"/>
        </w:rPr>
      </w:pPr>
    </w:p>
    <w:p w14:paraId="57944BCE"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Considerar las restricciones normativas para cada tipo de vinculación</w:t>
      </w:r>
    </w:p>
    <w:p w14:paraId="6F2CFC51"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Gestionar los tiempos de cubrimiento de vacantes temporales mediante encargo</w:t>
      </w:r>
    </w:p>
    <w:p w14:paraId="2BD8B181" w14:textId="380B16CD" w:rsidR="005171BA" w:rsidRPr="00AF0C9C" w:rsidRDefault="000B4766"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w:t>
      </w:r>
      <w:r w:rsidR="005171BA" w:rsidRPr="00AF0C9C">
        <w:rPr>
          <w:rFonts w:asciiTheme="minorHAnsi" w:hAnsiTheme="minorHAnsi" w:cs="Khmer UI"/>
          <w:sz w:val="22"/>
          <w:szCs w:val="22"/>
        </w:rPr>
        <w:t>rogramar los recursos necesarios para proveer las vacantes mediante concurso.</w:t>
      </w:r>
    </w:p>
    <w:p w14:paraId="331E61EE"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Proveer las vacantes en forma definitiva oportunamente, de acuerdo con el Plan Anual de Vacantes</w:t>
      </w:r>
    </w:p>
    <w:p w14:paraId="2F9FA68D"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Proveer las vacantes de forma temporal oportunamente por necesidades del servicio, de acuerdo con el Plan Anual de Vacantes</w:t>
      </w:r>
    </w:p>
    <w:p w14:paraId="1AC546D1"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Contar con las listas de elegibles vigentes en su entidad hasta su vencimiento</w:t>
      </w:r>
    </w:p>
    <w:p w14:paraId="1D3A805E"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Contar con mecanismos para verificar si existen servidores de carrera administrativa con derecho preferencial para ser encargados</w:t>
      </w:r>
    </w:p>
    <w:p w14:paraId="685B51B7"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Contar con la trazabilidad electrónica y física de la historia laboral de cada servidor</w:t>
      </w:r>
    </w:p>
    <w:p w14:paraId="125AC2D5"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Registrar y analizar las vacantes y los tiempos de cubrimiento, especialmente de los gerentes públicos</w:t>
      </w:r>
    </w:p>
    <w:p w14:paraId="3EF127B1" w14:textId="1C769183"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Contar con mecanismos para evaluar competencias para los candidatos a cubrir vacantes temporales o de libre nombramiento y remoción</w:t>
      </w:r>
    </w:p>
    <w:p w14:paraId="448C81A0" w14:textId="0BB91CAB"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Surtir adecuadamente los trámites de</w:t>
      </w:r>
      <w:r w:rsidR="000A315F" w:rsidRPr="00AF0C9C">
        <w:rPr>
          <w:rFonts w:asciiTheme="minorHAnsi" w:hAnsiTheme="minorHAnsi" w:cs="Khmer UI"/>
          <w:sz w:val="22"/>
          <w:szCs w:val="22"/>
        </w:rPr>
        <w:t xml:space="preserve"> </w:t>
      </w:r>
      <w:r w:rsidRPr="00AF0C9C">
        <w:rPr>
          <w:rFonts w:asciiTheme="minorHAnsi" w:hAnsiTheme="minorHAnsi" w:cs="Khmer UI"/>
          <w:sz w:val="22"/>
          <w:szCs w:val="22"/>
        </w:rPr>
        <w:t>nombramiento y posesión, de acuerdo con el tipo de vinculación</w:t>
      </w:r>
    </w:p>
    <w:p w14:paraId="5D55A62C"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Verificar que se realicen adecuada y oportunamente las evaluaciones de periodo de prueba</w:t>
      </w:r>
    </w:p>
    <w:p w14:paraId="39D4D807"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Realizar inducción a todo servidor público que se vincule a la entidad</w:t>
      </w:r>
    </w:p>
    <w:p w14:paraId="3570498E" w14:textId="77777777" w:rsidR="005171BA" w:rsidRPr="00AF0C9C" w:rsidRDefault="005171BA" w:rsidP="00AF0C9C">
      <w:pPr>
        <w:rPr>
          <w:rFonts w:asciiTheme="minorHAnsi" w:hAnsiTheme="minorHAnsi" w:cs="Khmer UI"/>
          <w:sz w:val="22"/>
          <w:szCs w:val="22"/>
        </w:rPr>
      </w:pPr>
    </w:p>
    <w:p w14:paraId="2FC28B3A" w14:textId="77777777" w:rsidR="005171BA" w:rsidRPr="00AF0C9C" w:rsidRDefault="005171BA" w:rsidP="00AF0C9C">
      <w:pPr>
        <w:rPr>
          <w:rFonts w:asciiTheme="minorHAnsi" w:hAnsiTheme="minorHAnsi"/>
          <w:color w:val="385623" w:themeColor="accent6" w:themeShade="80"/>
          <w:sz w:val="22"/>
          <w:szCs w:val="22"/>
        </w:rPr>
      </w:pPr>
      <w:bookmarkStart w:id="33" w:name="_Toc477186740"/>
      <w:r w:rsidRPr="00AF0C9C">
        <w:rPr>
          <w:rFonts w:asciiTheme="minorHAnsi" w:hAnsiTheme="minorHAnsi"/>
          <w:color w:val="385623" w:themeColor="accent6" w:themeShade="80"/>
          <w:sz w:val="22"/>
          <w:szCs w:val="22"/>
        </w:rPr>
        <w:t>Desarrollo</w:t>
      </w:r>
      <w:bookmarkEnd w:id="33"/>
    </w:p>
    <w:p w14:paraId="55640437" w14:textId="77777777" w:rsidR="005171BA" w:rsidRPr="00AF0C9C" w:rsidRDefault="005171BA" w:rsidP="00AF0C9C">
      <w:pPr>
        <w:pStyle w:val="Tabladeilustraciones"/>
        <w:jc w:val="both"/>
        <w:rPr>
          <w:rStyle w:val="Hipervnculo"/>
          <w:rFonts w:asciiTheme="minorHAnsi" w:hAnsiTheme="minorHAnsi" w:cs="Khmer UI"/>
          <w:noProof/>
          <w:sz w:val="22"/>
          <w:szCs w:val="22"/>
        </w:rPr>
      </w:pPr>
    </w:p>
    <w:p w14:paraId="79028B24" w14:textId="42C72996"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Realizar reinducción a todos los servidores máximo cada dos años</w:t>
      </w:r>
      <w:r w:rsidR="000B4766" w:rsidRPr="00AF0C9C">
        <w:rPr>
          <w:rFonts w:asciiTheme="minorHAnsi" w:hAnsiTheme="minorHAnsi" w:cs="Khmer UI"/>
          <w:sz w:val="22"/>
          <w:szCs w:val="22"/>
        </w:rPr>
        <w:t>.</w:t>
      </w:r>
    </w:p>
    <w:p w14:paraId="71A0EA1F" w14:textId="102782DF"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Verificar que se realice adecuadamente la evaluación de periodo de prueba a los servidores nuevos de carrera administrativa</w:t>
      </w:r>
      <w:r w:rsidR="000B4766" w:rsidRPr="00AF0C9C">
        <w:rPr>
          <w:rFonts w:asciiTheme="minorHAnsi" w:hAnsiTheme="minorHAnsi" w:cs="Khmer UI"/>
          <w:sz w:val="22"/>
          <w:szCs w:val="22"/>
        </w:rPr>
        <w:t>.</w:t>
      </w:r>
    </w:p>
    <w:p w14:paraId="4542A5D1" w14:textId="3A7D28FC"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Llevar registros apropiados del número de gerentes públicos que hay en la entidad, así como de su movilidad</w:t>
      </w:r>
      <w:r w:rsidR="000B4766" w:rsidRPr="00AF0C9C">
        <w:rPr>
          <w:rFonts w:asciiTheme="minorHAnsi" w:hAnsiTheme="minorHAnsi" w:cs="Khmer UI"/>
          <w:sz w:val="22"/>
          <w:szCs w:val="22"/>
        </w:rPr>
        <w:t>.</w:t>
      </w:r>
    </w:p>
    <w:p w14:paraId="28E014D3" w14:textId="5F9C56C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Contar con información confiable y oportuna sobre indicadores claves como rotación de personal (relación entre ingresos y retiros), movilidad del personal (encargos, comisiones de servicio, de estudio, reubicaciones y estado actual de situaciones administrativas), ausentismo (enfermedad, licencias, permisos), pre</w:t>
      </w:r>
      <w:r w:rsidR="000B4766" w:rsidRPr="00AF0C9C">
        <w:rPr>
          <w:rFonts w:asciiTheme="minorHAnsi" w:hAnsiTheme="minorHAnsi" w:cs="Khmer UI"/>
          <w:sz w:val="22"/>
          <w:szCs w:val="22"/>
        </w:rPr>
        <w:t>-</w:t>
      </w:r>
      <w:r w:rsidRPr="00AF0C9C">
        <w:rPr>
          <w:rFonts w:asciiTheme="minorHAnsi" w:hAnsiTheme="minorHAnsi" w:cs="Khmer UI"/>
          <w:sz w:val="22"/>
          <w:szCs w:val="22"/>
        </w:rPr>
        <w:t>pensionados, cargas de trabajo por empleo y por dependencia</w:t>
      </w:r>
      <w:r w:rsidR="000B4766" w:rsidRPr="00AF0C9C">
        <w:rPr>
          <w:rFonts w:asciiTheme="minorHAnsi" w:hAnsiTheme="minorHAnsi" w:cs="Khmer UI"/>
          <w:sz w:val="22"/>
          <w:szCs w:val="22"/>
        </w:rPr>
        <w:t>.</w:t>
      </w:r>
    </w:p>
    <w:p w14:paraId="378BAA96" w14:textId="6BF19068"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 xml:space="preserve">Contar con información confiable sobre los </w:t>
      </w:r>
      <w:r w:rsidR="00A62A7D" w:rsidRPr="00AF0C9C">
        <w:rPr>
          <w:rFonts w:asciiTheme="minorHAnsi" w:hAnsiTheme="minorHAnsi" w:cs="Khmer UI"/>
          <w:sz w:val="22"/>
          <w:szCs w:val="22"/>
        </w:rPr>
        <w:t xml:space="preserve">servidores </w:t>
      </w:r>
      <w:r w:rsidRPr="00AF0C9C">
        <w:rPr>
          <w:rFonts w:asciiTheme="minorHAnsi" w:hAnsiTheme="minorHAnsi" w:cs="Khmer UI"/>
          <w:sz w:val="22"/>
          <w:szCs w:val="22"/>
        </w:rPr>
        <w:t>que</w:t>
      </w:r>
      <w:r w:rsidR="00A62A7D" w:rsidRPr="00AF0C9C">
        <w:rPr>
          <w:rFonts w:asciiTheme="minorHAnsi" w:hAnsiTheme="minorHAnsi" w:cs="Khmer UI"/>
          <w:sz w:val="22"/>
          <w:szCs w:val="22"/>
        </w:rPr>
        <w:t>,</w:t>
      </w:r>
      <w:r w:rsidRPr="00AF0C9C">
        <w:rPr>
          <w:rFonts w:asciiTheme="minorHAnsi" w:hAnsiTheme="minorHAnsi" w:cs="Khmer UI"/>
          <w:sz w:val="22"/>
          <w:szCs w:val="22"/>
        </w:rPr>
        <w:t xml:space="preserve"> dados sus conocimientos y habilidades, potencialmente puedan ser reubicados en otras dependencias, encargarse en otro empleo o se les pueda comisionar para desempeñar cargos de libre nombramiento y remoción</w:t>
      </w:r>
      <w:r w:rsidR="000B4766" w:rsidRPr="00AF0C9C">
        <w:rPr>
          <w:rFonts w:asciiTheme="minorHAnsi" w:hAnsiTheme="minorHAnsi" w:cs="Khmer UI"/>
          <w:sz w:val="22"/>
          <w:szCs w:val="22"/>
        </w:rPr>
        <w:t>.</w:t>
      </w:r>
    </w:p>
    <w:p w14:paraId="041BFE5C" w14:textId="25C3F3AD"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Realizar el proceso de concertación y evaluación de los acuerdos de gestión con los gerentes públicos en lo que corresponde</w:t>
      </w:r>
      <w:r w:rsidR="000B4766" w:rsidRPr="00AF0C9C">
        <w:rPr>
          <w:rFonts w:asciiTheme="minorHAnsi" w:hAnsiTheme="minorHAnsi" w:cs="Khmer UI"/>
          <w:sz w:val="22"/>
          <w:szCs w:val="22"/>
        </w:rPr>
        <w:t>.</w:t>
      </w:r>
    </w:p>
    <w:p w14:paraId="40F9B5EF" w14:textId="0CDAA454"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Adoptar</w:t>
      </w:r>
      <w:r w:rsidR="000B4766" w:rsidRPr="00AF0C9C">
        <w:rPr>
          <w:rFonts w:asciiTheme="minorHAnsi" w:hAnsiTheme="minorHAnsi" w:cs="Khmer UI"/>
          <w:sz w:val="22"/>
          <w:szCs w:val="22"/>
        </w:rPr>
        <w:t>,</w:t>
      </w:r>
      <w:r w:rsidRPr="00AF0C9C">
        <w:rPr>
          <w:rFonts w:asciiTheme="minorHAnsi" w:hAnsiTheme="minorHAnsi" w:cs="Khmer UI"/>
          <w:sz w:val="22"/>
          <w:szCs w:val="22"/>
        </w:rPr>
        <w:t xml:space="preserve"> mediante acto administrativo</w:t>
      </w:r>
      <w:r w:rsidR="000B4766" w:rsidRPr="00AF0C9C">
        <w:rPr>
          <w:rFonts w:asciiTheme="minorHAnsi" w:hAnsiTheme="minorHAnsi" w:cs="Khmer UI"/>
          <w:sz w:val="22"/>
          <w:szCs w:val="22"/>
        </w:rPr>
        <w:t>,</w:t>
      </w:r>
      <w:r w:rsidRPr="00AF0C9C">
        <w:rPr>
          <w:rFonts w:asciiTheme="minorHAnsi" w:hAnsiTheme="minorHAnsi" w:cs="Khmer UI"/>
          <w:sz w:val="22"/>
          <w:szCs w:val="22"/>
        </w:rPr>
        <w:t xml:space="preserve"> el sistema de evaluación del desempeño y los acuerdos de gestión.</w:t>
      </w:r>
    </w:p>
    <w:p w14:paraId="46C5799A"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Llevar a cabo las labores de evaluación de desempeño de conformidad con la normatividad vigente y llevar los registros correspondientes, en sus respectivas fases.</w:t>
      </w:r>
    </w:p>
    <w:p w14:paraId="20D6D261"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Establecer y hacer seguimiento a los planes de mejoramiento individual.</w:t>
      </w:r>
    </w:p>
    <w:p w14:paraId="6C518703" w14:textId="27BA42C2"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Establecer mecanismos de evaluación periódica del desempeño en torno al servicio al ciudadano</w:t>
      </w:r>
      <w:r w:rsidR="004B4F7A" w:rsidRPr="00AF0C9C">
        <w:rPr>
          <w:rFonts w:asciiTheme="minorHAnsi" w:hAnsiTheme="minorHAnsi" w:cs="Khmer UI"/>
          <w:sz w:val="22"/>
          <w:szCs w:val="22"/>
        </w:rPr>
        <w:t>,</w:t>
      </w:r>
      <w:r w:rsidRPr="00AF0C9C">
        <w:rPr>
          <w:rFonts w:asciiTheme="minorHAnsi" w:hAnsiTheme="minorHAnsi" w:cs="Khmer UI"/>
          <w:sz w:val="22"/>
          <w:szCs w:val="22"/>
        </w:rPr>
        <w:t xml:space="preserve"> diferentes a las obligatorias.</w:t>
      </w:r>
    </w:p>
    <w:p w14:paraId="0EB56BA3"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Elaborar el plan institucional de capacitación teniendo en cuenta los siguientes elementos:</w:t>
      </w:r>
    </w:p>
    <w:p w14:paraId="60EF1545"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Diagnóstico de necesidades de la entidad y de los gerentes públicos</w:t>
      </w:r>
    </w:p>
    <w:p w14:paraId="4F0FD5BA"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Solicitudes de los gerentes públicos</w:t>
      </w:r>
    </w:p>
    <w:p w14:paraId="2D871C5C"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Orientaciones de la alta dirección</w:t>
      </w:r>
    </w:p>
    <w:p w14:paraId="3357BC74"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Oferta del sector Función Pública</w:t>
      </w:r>
    </w:p>
    <w:p w14:paraId="47E58F79"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Desglosándolo en sus correspondientes fases e incluyendo los temas pertinentes</w:t>
      </w:r>
    </w:p>
    <w:p w14:paraId="4CBDECEC" w14:textId="39DC99D2"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 xml:space="preserve">Llevar registros de todas las actividades de bienestar y </w:t>
      </w:r>
      <w:r w:rsidR="004B4F7A" w:rsidRPr="00AF0C9C">
        <w:rPr>
          <w:rFonts w:asciiTheme="minorHAnsi" w:hAnsiTheme="minorHAnsi" w:cs="Khmer UI"/>
          <w:sz w:val="22"/>
          <w:szCs w:val="22"/>
        </w:rPr>
        <w:t>capacitaciones realizadas</w:t>
      </w:r>
      <w:r w:rsidRPr="00AF0C9C">
        <w:rPr>
          <w:rFonts w:asciiTheme="minorHAnsi" w:hAnsiTheme="minorHAnsi" w:cs="Khmer UI"/>
          <w:sz w:val="22"/>
          <w:szCs w:val="22"/>
        </w:rPr>
        <w:t>, y contar con información sistematizada sobre número de asistentes y servidores que participaron en las actividades, incluyendo familiares.</w:t>
      </w:r>
    </w:p>
    <w:p w14:paraId="2D36FD04" w14:textId="77777777" w:rsidR="005171BA"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Elaborar el plan de bienestar e incentivos, teniendo en cuenta los siguientes elementos:</w:t>
      </w:r>
    </w:p>
    <w:p w14:paraId="31954FC8"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Incentivos para los gerentes públicos</w:t>
      </w:r>
    </w:p>
    <w:p w14:paraId="48227084"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Equipos de trabajo (pecuniarios)</w:t>
      </w:r>
    </w:p>
    <w:p w14:paraId="6C434F04" w14:textId="2D3DC5EA"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Empleados de carrera y de libre nombramiento y remoción (</w:t>
      </w:r>
      <w:r w:rsidR="00A62A7D" w:rsidRPr="00AF0C9C">
        <w:rPr>
          <w:rFonts w:asciiTheme="minorHAnsi" w:hAnsiTheme="minorHAnsi" w:cs="Khmer UI"/>
          <w:sz w:val="22"/>
          <w:szCs w:val="22"/>
        </w:rPr>
        <w:t>n</w:t>
      </w:r>
      <w:r w:rsidRPr="00AF0C9C">
        <w:rPr>
          <w:rFonts w:asciiTheme="minorHAnsi" w:hAnsiTheme="minorHAnsi" w:cs="Khmer UI"/>
          <w:sz w:val="22"/>
          <w:szCs w:val="22"/>
        </w:rPr>
        <w:t>o pecuniarios)</w:t>
      </w:r>
    </w:p>
    <w:p w14:paraId="6D3B4F33"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Criterios del área de Talento Humano</w:t>
      </w:r>
    </w:p>
    <w:p w14:paraId="175A5662"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Decisiones de la alta dirección</w:t>
      </w:r>
    </w:p>
    <w:p w14:paraId="1B7F69B2" w14:textId="05AA2164"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Diagnóstico de necesidades con base en un instrumento de recolección de información aplicado a los servidores públicos de la entidad</w:t>
      </w:r>
      <w:r w:rsidR="004B4F7A" w:rsidRPr="00AF0C9C">
        <w:rPr>
          <w:rFonts w:asciiTheme="minorHAnsi" w:hAnsiTheme="minorHAnsi" w:cs="Khmer UI"/>
          <w:sz w:val="22"/>
          <w:szCs w:val="22"/>
        </w:rPr>
        <w:t xml:space="preserve"> </w:t>
      </w:r>
      <w:r w:rsidRPr="00AF0C9C">
        <w:rPr>
          <w:rFonts w:asciiTheme="minorHAnsi" w:hAnsiTheme="minorHAnsi" w:cs="Khmer UI"/>
          <w:sz w:val="22"/>
          <w:szCs w:val="22"/>
        </w:rPr>
        <w:t>Incluyendo temas</w:t>
      </w:r>
      <w:r w:rsidR="004B4F7A" w:rsidRPr="00AF0C9C">
        <w:rPr>
          <w:rFonts w:asciiTheme="minorHAnsi" w:hAnsiTheme="minorHAnsi" w:cs="Khmer UI"/>
          <w:sz w:val="22"/>
          <w:szCs w:val="22"/>
        </w:rPr>
        <w:t xml:space="preserve"> d</w:t>
      </w:r>
      <w:r w:rsidRPr="00AF0C9C">
        <w:rPr>
          <w:rFonts w:asciiTheme="minorHAnsi" w:hAnsiTheme="minorHAnsi" w:cs="Khmer UI"/>
          <w:sz w:val="22"/>
          <w:szCs w:val="22"/>
        </w:rPr>
        <w:t>eportivos, recreativos y vacacionales</w:t>
      </w:r>
      <w:r w:rsidR="004B4F7A" w:rsidRPr="00AF0C9C">
        <w:rPr>
          <w:rFonts w:asciiTheme="minorHAnsi" w:hAnsiTheme="minorHAnsi" w:cs="Khmer UI"/>
          <w:sz w:val="22"/>
          <w:szCs w:val="22"/>
        </w:rPr>
        <w:t>; a</w:t>
      </w:r>
      <w:r w:rsidRPr="00AF0C9C">
        <w:rPr>
          <w:rFonts w:asciiTheme="minorHAnsi" w:hAnsiTheme="minorHAnsi" w:cs="Khmer UI"/>
          <w:sz w:val="22"/>
          <w:szCs w:val="22"/>
        </w:rPr>
        <w:t>rtísticos y culturales</w:t>
      </w:r>
      <w:r w:rsidR="004B4F7A" w:rsidRPr="00AF0C9C">
        <w:rPr>
          <w:rFonts w:asciiTheme="minorHAnsi" w:hAnsiTheme="minorHAnsi" w:cs="Khmer UI"/>
          <w:sz w:val="22"/>
          <w:szCs w:val="22"/>
        </w:rPr>
        <w:t>; p</w:t>
      </w:r>
      <w:r w:rsidRPr="00AF0C9C">
        <w:rPr>
          <w:rFonts w:asciiTheme="minorHAnsi" w:hAnsiTheme="minorHAnsi" w:cs="Khmer UI"/>
          <w:sz w:val="22"/>
          <w:szCs w:val="22"/>
        </w:rPr>
        <w:t>romoción y prevención de la salud</w:t>
      </w:r>
      <w:r w:rsidR="004B4F7A" w:rsidRPr="00AF0C9C">
        <w:rPr>
          <w:rFonts w:asciiTheme="minorHAnsi" w:hAnsiTheme="minorHAnsi" w:cs="Khmer UI"/>
          <w:sz w:val="22"/>
          <w:szCs w:val="22"/>
        </w:rPr>
        <w:t>; e</w:t>
      </w:r>
      <w:r w:rsidRPr="00AF0C9C">
        <w:rPr>
          <w:rFonts w:asciiTheme="minorHAnsi" w:hAnsiTheme="minorHAnsi" w:cs="Khmer UI"/>
          <w:sz w:val="22"/>
          <w:szCs w:val="22"/>
        </w:rPr>
        <w:t>ducación en artes y artesanías</w:t>
      </w:r>
      <w:r w:rsidR="004B4F7A" w:rsidRPr="00AF0C9C">
        <w:rPr>
          <w:rFonts w:asciiTheme="minorHAnsi" w:hAnsiTheme="minorHAnsi" w:cs="Khmer UI"/>
          <w:sz w:val="22"/>
          <w:szCs w:val="22"/>
        </w:rPr>
        <w:t>; p</w:t>
      </w:r>
      <w:r w:rsidRPr="00AF0C9C">
        <w:rPr>
          <w:rFonts w:asciiTheme="minorHAnsi" w:hAnsiTheme="minorHAnsi" w:cs="Khmer UI"/>
          <w:sz w:val="22"/>
          <w:szCs w:val="22"/>
        </w:rPr>
        <w:t>romoción de programas de vivienda</w:t>
      </w:r>
      <w:r w:rsidR="004B4F7A" w:rsidRPr="00AF0C9C">
        <w:rPr>
          <w:rFonts w:asciiTheme="minorHAnsi" w:hAnsiTheme="minorHAnsi" w:cs="Khmer UI"/>
          <w:sz w:val="22"/>
          <w:szCs w:val="22"/>
        </w:rPr>
        <w:t>; c</w:t>
      </w:r>
      <w:r w:rsidRPr="00AF0C9C">
        <w:rPr>
          <w:rFonts w:asciiTheme="minorHAnsi" w:hAnsiTheme="minorHAnsi" w:cs="Khmer UI"/>
          <w:sz w:val="22"/>
          <w:szCs w:val="22"/>
        </w:rPr>
        <w:t>lima laboral</w:t>
      </w:r>
      <w:r w:rsidR="004B4F7A" w:rsidRPr="00AF0C9C">
        <w:rPr>
          <w:rFonts w:asciiTheme="minorHAnsi" w:hAnsiTheme="minorHAnsi" w:cs="Khmer UI"/>
          <w:sz w:val="22"/>
          <w:szCs w:val="22"/>
        </w:rPr>
        <w:t>; c</w:t>
      </w:r>
      <w:r w:rsidRPr="00AF0C9C">
        <w:rPr>
          <w:rFonts w:asciiTheme="minorHAnsi" w:hAnsiTheme="minorHAnsi" w:cs="Khmer UI"/>
          <w:sz w:val="22"/>
          <w:szCs w:val="22"/>
        </w:rPr>
        <w:t>ambio organizacional</w:t>
      </w:r>
      <w:r w:rsidR="004B4F7A" w:rsidRPr="00AF0C9C">
        <w:rPr>
          <w:rFonts w:asciiTheme="minorHAnsi" w:hAnsiTheme="minorHAnsi" w:cs="Khmer UI"/>
          <w:sz w:val="22"/>
          <w:szCs w:val="22"/>
        </w:rPr>
        <w:t>; a</w:t>
      </w:r>
      <w:r w:rsidRPr="00AF0C9C">
        <w:rPr>
          <w:rFonts w:asciiTheme="minorHAnsi" w:hAnsiTheme="minorHAnsi" w:cs="Khmer UI"/>
          <w:sz w:val="22"/>
          <w:szCs w:val="22"/>
        </w:rPr>
        <w:t>daptación laboral</w:t>
      </w:r>
      <w:r w:rsidR="004B4F7A" w:rsidRPr="00AF0C9C">
        <w:rPr>
          <w:rFonts w:asciiTheme="minorHAnsi" w:hAnsiTheme="minorHAnsi" w:cs="Khmer UI"/>
          <w:sz w:val="22"/>
          <w:szCs w:val="22"/>
        </w:rPr>
        <w:t>; p</w:t>
      </w:r>
      <w:r w:rsidRPr="00AF0C9C">
        <w:rPr>
          <w:rFonts w:asciiTheme="minorHAnsi" w:hAnsiTheme="minorHAnsi" w:cs="Khmer UI"/>
          <w:sz w:val="22"/>
          <w:szCs w:val="22"/>
        </w:rPr>
        <w:t>reparación a los pre</w:t>
      </w:r>
      <w:r w:rsidR="000B4766" w:rsidRPr="00AF0C9C">
        <w:rPr>
          <w:rFonts w:asciiTheme="minorHAnsi" w:hAnsiTheme="minorHAnsi" w:cs="Khmer UI"/>
          <w:sz w:val="22"/>
          <w:szCs w:val="22"/>
        </w:rPr>
        <w:t>-</w:t>
      </w:r>
      <w:r w:rsidRPr="00AF0C9C">
        <w:rPr>
          <w:rFonts w:asciiTheme="minorHAnsi" w:hAnsiTheme="minorHAnsi" w:cs="Khmer UI"/>
          <w:sz w:val="22"/>
          <w:szCs w:val="22"/>
        </w:rPr>
        <w:t>pensionados para el retiro del servicio</w:t>
      </w:r>
      <w:r w:rsidR="004B4F7A" w:rsidRPr="00AF0C9C">
        <w:rPr>
          <w:rFonts w:asciiTheme="minorHAnsi" w:hAnsiTheme="minorHAnsi" w:cs="Khmer UI"/>
          <w:sz w:val="22"/>
          <w:szCs w:val="22"/>
        </w:rPr>
        <w:t>; c</w:t>
      </w:r>
      <w:r w:rsidRPr="00AF0C9C">
        <w:rPr>
          <w:rFonts w:asciiTheme="minorHAnsi" w:hAnsiTheme="minorHAnsi" w:cs="Khmer UI"/>
          <w:sz w:val="22"/>
          <w:szCs w:val="22"/>
        </w:rPr>
        <w:t>ultura organizacional</w:t>
      </w:r>
      <w:r w:rsidR="004B4F7A" w:rsidRPr="00AF0C9C">
        <w:rPr>
          <w:rFonts w:asciiTheme="minorHAnsi" w:hAnsiTheme="minorHAnsi" w:cs="Khmer UI"/>
          <w:sz w:val="22"/>
          <w:szCs w:val="22"/>
        </w:rPr>
        <w:t>; p</w:t>
      </w:r>
      <w:r w:rsidRPr="00AF0C9C">
        <w:rPr>
          <w:rFonts w:asciiTheme="minorHAnsi" w:hAnsiTheme="minorHAnsi" w:cs="Khmer UI"/>
          <w:sz w:val="22"/>
          <w:szCs w:val="22"/>
        </w:rPr>
        <w:t>rogramas de incentivos</w:t>
      </w:r>
      <w:r w:rsidR="004B4F7A" w:rsidRPr="00AF0C9C">
        <w:rPr>
          <w:rFonts w:asciiTheme="minorHAnsi" w:hAnsiTheme="minorHAnsi" w:cs="Khmer UI"/>
          <w:sz w:val="22"/>
          <w:szCs w:val="22"/>
        </w:rPr>
        <w:t>; e</w:t>
      </w:r>
      <w:r w:rsidRPr="00AF0C9C">
        <w:rPr>
          <w:rFonts w:asciiTheme="minorHAnsi" w:hAnsiTheme="minorHAnsi" w:cs="Khmer UI"/>
          <w:sz w:val="22"/>
          <w:szCs w:val="22"/>
        </w:rPr>
        <w:t>ducación formal (primaria, secundaria y media, superior)</w:t>
      </w:r>
    </w:p>
    <w:p w14:paraId="0206A151"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Ejecución completa del plan estratégico de talento humano.</w:t>
      </w:r>
    </w:p>
    <w:p w14:paraId="5367571F"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Desarrollar el programa de teletrabajo en la entidad.</w:t>
      </w:r>
    </w:p>
    <w:p w14:paraId="3E863108"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Desarrollar el programa de Estado Joven en la entidad.</w:t>
      </w:r>
    </w:p>
    <w:p w14:paraId="3D13D88C"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Desarrollar el programa de horarios flexibles en la entidad.</w:t>
      </w:r>
    </w:p>
    <w:p w14:paraId="3D674821"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Desarrollar el programa de entorno laboral saludable en la entidad.</w:t>
      </w:r>
    </w:p>
    <w:p w14:paraId="3E46E897"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Desarrollar el programa de bilingüismo en la entidad.</w:t>
      </w:r>
    </w:p>
    <w:p w14:paraId="4155B116"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Divulgar e implementar el programa Servimos en la entidad.</w:t>
      </w:r>
    </w:p>
    <w:p w14:paraId="0F7776BB"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Desarrollar el proceso de dotación de vestido y calzado de labor.</w:t>
      </w:r>
    </w:p>
    <w:p w14:paraId="7512A053" w14:textId="0BEC6E05"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Establecer mecanismos de evaluación periódica del desempeño en torno al servicio al ciudadano</w:t>
      </w:r>
      <w:r w:rsidR="004B4F7A" w:rsidRPr="00AF0C9C">
        <w:rPr>
          <w:rFonts w:asciiTheme="minorHAnsi" w:hAnsiTheme="minorHAnsi" w:cs="Khmer UI"/>
          <w:sz w:val="22"/>
          <w:szCs w:val="22"/>
        </w:rPr>
        <w:t>,</w:t>
      </w:r>
      <w:r w:rsidRPr="00AF0C9C">
        <w:rPr>
          <w:rFonts w:asciiTheme="minorHAnsi" w:hAnsiTheme="minorHAnsi" w:cs="Khmer UI"/>
          <w:sz w:val="22"/>
          <w:szCs w:val="22"/>
        </w:rPr>
        <w:t xml:space="preserve"> diferentes a las obligatorias.</w:t>
      </w:r>
    </w:p>
    <w:p w14:paraId="669D796D" w14:textId="77777777" w:rsidR="005171BA" w:rsidRPr="00AF0C9C" w:rsidRDefault="005171BA" w:rsidP="00251B8C">
      <w:pPr>
        <w:pStyle w:val="Prrafodelista"/>
        <w:numPr>
          <w:ilvl w:val="2"/>
          <w:numId w:val="47"/>
        </w:numPr>
        <w:rPr>
          <w:rFonts w:asciiTheme="minorHAnsi" w:hAnsiTheme="minorHAnsi" w:cs="Khmer UI"/>
          <w:sz w:val="22"/>
          <w:szCs w:val="22"/>
        </w:rPr>
      </w:pPr>
      <w:r w:rsidRPr="00AF0C9C">
        <w:rPr>
          <w:rFonts w:asciiTheme="minorHAnsi" w:hAnsiTheme="minorHAnsi" w:cs="Khmer UI"/>
          <w:sz w:val="22"/>
          <w:szCs w:val="22"/>
        </w:rPr>
        <w:t>Realizar mediciones de clima laboral (cada dos años máximo), y la correspondiente intervención de mejoramiento que permita corregir:</w:t>
      </w:r>
    </w:p>
    <w:p w14:paraId="42482C61" w14:textId="77777777" w:rsidR="005171BA" w:rsidRPr="00AF0C9C" w:rsidRDefault="005171BA" w:rsidP="00251B8C">
      <w:pPr>
        <w:pStyle w:val="Prrafodelista"/>
        <w:numPr>
          <w:ilvl w:val="3"/>
          <w:numId w:val="54"/>
        </w:numPr>
        <w:rPr>
          <w:rFonts w:asciiTheme="minorHAnsi" w:hAnsiTheme="minorHAnsi" w:cs="Khmer UI"/>
          <w:sz w:val="22"/>
          <w:szCs w:val="22"/>
        </w:rPr>
      </w:pPr>
      <w:r w:rsidRPr="00AF0C9C">
        <w:rPr>
          <w:rFonts w:asciiTheme="minorHAnsi" w:hAnsiTheme="minorHAnsi" w:cs="Khmer UI"/>
          <w:sz w:val="22"/>
          <w:szCs w:val="22"/>
        </w:rPr>
        <w:t>El conocimiento de la orientación organizacional</w:t>
      </w:r>
    </w:p>
    <w:p w14:paraId="65DB60A6" w14:textId="77777777" w:rsidR="005171BA" w:rsidRPr="00AF0C9C" w:rsidRDefault="005171BA" w:rsidP="00251B8C">
      <w:pPr>
        <w:pStyle w:val="Prrafodelista"/>
        <w:numPr>
          <w:ilvl w:val="3"/>
          <w:numId w:val="54"/>
        </w:numPr>
        <w:rPr>
          <w:rFonts w:asciiTheme="minorHAnsi" w:hAnsiTheme="minorHAnsi" w:cs="Khmer UI"/>
          <w:sz w:val="22"/>
          <w:szCs w:val="22"/>
        </w:rPr>
      </w:pPr>
      <w:r w:rsidRPr="00AF0C9C">
        <w:rPr>
          <w:rFonts w:asciiTheme="minorHAnsi" w:hAnsiTheme="minorHAnsi" w:cs="Khmer UI"/>
          <w:sz w:val="22"/>
          <w:szCs w:val="22"/>
        </w:rPr>
        <w:t>El estilo de dirección</w:t>
      </w:r>
    </w:p>
    <w:p w14:paraId="2C17B139" w14:textId="77777777" w:rsidR="005171BA" w:rsidRPr="00AF0C9C" w:rsidRDefault="005171BA" w:rsidP="00251B8C">
      <w:pPr>
        <w:pStyle w:val="Prrafodelista"/>
        <w:numPr>
          <w:ilvl w:val="3"/>
          <w:numId w:val="54"/>
        </w:numPr>
        <w:rPr>
          <w:rFonts w:asciiTheme="minorHAnsi" w:hAnsiTheme="minorHAnsi" w:cs="Khmer UI"/>
          <w:sz w:val="22"/>
          <w:szCs w:val="22"/>
        </w:rPr>
      </w:pPr>
      <w:r w:rsidRPr="00AF0C9C">
        <w:rPr>
          <w:rFonts w:asciiTheme="minorHAnsi" w:hAnsiTheme="minorHAnsi" w:cs="Khmer UI"/>
          <w:sz w:val="22"/>
          <w:szCs w:val="22"/>
        </w:rPr>
        <w:t>La comunicación e integración</w:t>
      </w:r>
    </w:p>
    <w:p w14:paraId="23F6A748" w14:textId="77777777" w:rsidR="005171BA" w:rsidRPr="00AF0C9C" w:rsidRDefault="005171BA" w:rsidP="00251B8C">
      <w:pPr>
        <w:pStyle w:val="Prrafodelista"/>
        <w:numPr>
          <w:ilvl w:val="3"/>
          <w:numId w:val="54"/>
        </w:numPr>
        <w:rPr>
          <w:rFonts w:asciiTheme="minorHAnsi" w:hAnsiTheme="minorHAnsi" w:cs="Khmer UI"/>
          <w:sz w:val="22"/>
          <w:szCs w:val="22"/>
        </w:rPr>
      </w:pPr>
      <w:r w:rsidRPr="00AF0C9C">
        <w:rPr>
          <w:rFonts w:asciiTheme="minorHAnsi" w:hAnsiTheme="minorHAnsi" w:cs="Khmer UI"/>
          <w:sz w:val="22"/>
          <w:szCs w:val="22"/>
        </w:rPr>
        <w:t>El trabajo en equipo</w:t>
      </w:r>
    </w:p>
    <w:p w14:paraId="487C4B40" w14:textId="77777777" w:rsidR="005171BA" w:rsidRPr="00AF0C9C" w:rsidRDefault="005171BA" w:rsidP="00251B8C">
      <w:pPr>
        <w:pStyle w:val="Prrafodelista"/>
        <w:numPr>
          <w:ilvl w:val="3"/>
          <w:numId w:val="54"/>
        </w:numPr>
        <w:rPr>
          <w:rFonts w:asciiTheme="minorHAnsi" w:hAnsiTheme="minorHAnsi" w:cs="Khmer UI"/>
          <w:sz w:val="22"/>
          <w:szCs w:val="22"/>
        </w:rPr>
      </w:pPr>
      <w:r w:rsidRPr="00AF0C9C">
        <w:rPr>
          <w:rFonts w:asciiTheme="minorHAnsi" w:hAnsiTheme="minorHAnsi" w:cs="Khmer UI"/>
          <w:sz w:val="22"/>
          <w:szCs w:val="22"/>
        </w:rPr>
        <w:t>La capacidad profesional</w:t>
      </w:r>
    </w:p>
    <w:p w14:paraId="635FA4C6" w14:textId="77777777" w:rsidR="005171BA" w:rsidRPr="00AF0C9C" w:rsidRDefault="005171BA" w:rsidP="00251B8C">
      <w:pPr>
        <w:pStyle w:val="Prrafodelista"/>
        <w:numPr>
          <w:ilvl w:val="3"/>
          <w:numId w:val="54"/>
        </w:numPr>
        <w:rPr>
          <w:rFonts w:asciiTheme="minorHAnsi" w:hAnsiTheme="minorHAnsi" w:cs="Khmer UI"/>
          <w:sz w:val="22"/>
          <w:szCs w:val="22"/>
        </w:rPr>
      </w:pPr>
      <w:r w:rsidRPr="00AF0C9C">
        <w:rPr>
          <w:rFonts w:asciiTheme="minorHAnsi" w:hAnsiTheme="minorHAnsi" w:cs="Khmer UI"/>
          <w:sz w:val="22"/>
          <w:szCs w:val="22"/>
        </w:rPr>
        <w:t>El ambiente físico</w:t>
      </w:r>
    </w:p>
    <w:p w14:paraId="6741278E" w14:textId="3387026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 xml:space="preserve">Incorporar al menos una buena práctica en lo concerniente a los programas de </w:t>
      </w:r>
      <w:r w:rsidR="000B4766" w:rsidRPr="00AF0C9C">
        <w:rPr>
          <w:rFonts w:asciiTheme="minorHAnsi" w:hAnsiTheme="minorHAnsi" w:cs="Khmer UI"/>
          <w:sz w:val="22"/>
          <w:szCs w:val="22"/>
        </w:rPr>
        <w:t xml:space="preserve">bienestar </w:t>
      </w:r>
      <w:r w:rsidRPr="00AF0C9C">
        <w:rPr>
          <w:rFonts w:asciiTheme="minorHAnsi" w:hAnsiTheme="minorHAnsi" w:cs="Khmer UI"/>
          <w:sz w:val="22"/>
          <w:szCs w:val="22"/>
        </w:rPr>
        <w:t xml:space="preserve">e </w:t>
      </w:r>
      <w:r w:rsidR="000B4766" w:rsidRPr="00AF0C9C">
        <w:rPr>
          <w:rFonts w:asciiTheme="minorHAnsi" w:hAnsiTheme="minorHAnsi" w:cs="Khmer UI"/>
          <w:sz w:val="22"/>
          <w:szCs w:val="22"/>
        </w:rPr>
        <w:t>incentivos</w:t>
      </w:r>
      <w:r w:rsidRPr="00AF0C9C">
        <w:rPr>
          <w:rFonts w:asciiTheme="minorHAnsi" w:hAnsiTheme="minorHAnsi" w:cs="Khmer UI"/>
          <w:sz w:val="22"/>
          <w:szCs w:val="22"/>
        </w:rPr>
        <w:t>.</w:t>
      </w:r>
    </w:p>
    <w:p w14:paraId="49975471"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Tramitar las situaciones administrativas y llevar registros estadísticos de su incidencia.</w:t>
      </w:r>
    </w:p>
    <w:p w14:paraId="4D8F556E"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Tramitar la nómina y llevar los registros estadísticos correspondientes.</w:t>
      </w:r>
    </w:p>
    <w:p w14:paraId="0ECD49C3"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Llevar a cabo las labores de evaluación de desempeño y llevar los registros correspondientes, en sus respectivas fases.</w:t>
      </w:r>
    </w:p>
    <w:p w14:paraId="7493676C"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Negociar las condiciones de trabajo con sindicatos y asociaciones legalmente constituidas en el marco de la normatividad vigente.</w:t>
      </w:r>
    </w:p>
    <w:p w14:paraId="55F3932B" w14:textId="4349B3B4"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Establecer las prioridades en las situaciones que atenten o lesionen la moralidad, incluyendo actividades pedagógicas e</w:t>
      </w:r>
      <w:r w:rsidR="000A315F" w:rsidRPr="00AF0C9C">
        <w:rPr>
          <w:rFonts w:asciiTheme="minorHAnsi" w:hAnsiTheme="minorHAnsi" w:cs="Khmer UI"/>
          <w:sz w:val="22"/>
          <w:szCs w:val="22"/>
        </w:rPr>
        <w:t xml:space="preserve"> </w:t>
      </w:r>
      <w:r w:rsidRPr="00AF0C9C">
        <w:rPr>
          <w:rFonts w:asciiTheme="minorHAnsi" w:hAnsiTheme="minorHAnsi" w:cs="Khmer UI"/>
          <w:sz w:val="22"/>
          <w:szCs w:val="22"/>
        </w:rPr>
        <w:t>informativas sobre temas asociados con la integridad, los deberes y las</w:t>
      </w:r>
      <w:r w:rsidR="000A315F" w:rsidRPr="00AF0C9C">
        <w:rPr>
          <w:rFonts w:asciiTheme="minorHAnsi" w:hAnsiTheme="minorHAnsi" w:cs="Khmer UI"/>
          <w:sz w:val="22"/>
          <w:szCs w:val="22"/>
        </w:rPr>
        <w:t xml:space="preserve"> </w:t>
      </w:r>
      <w:r w:rsidRPr="00AF0C9C">
        <w:rPr>
          <w:rFonts w:asciiTheme="minorHAnsi" w:hAnsiTheme="minorHAnsi" w:cs="Khmer UI"/>
          <w:sz w:val="22"/>
          <w:szCs w:val="22"/>
        </w:rPr>
        <w:t>responsabilidades en la función pública, generando un cambio cultural.</w:t>
      </w:r>
    </w:p>
    <w:p w14:paraId="7C61B90D"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Promover ejercicios participativos para la identificación de los valores y principios institucionales, su conocimiento e interiorización por parte de los todos los servidores y garantizar su cumplimiento en el ejercicio de sus funciones.</w:t>
      </w:r>
    </w:p>
    <w:p w14:paraId="4C051F28"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Implementar mecanismos para evaluar y desarrollar competencias directivas y gerenciales como liderazgo, planeación, toma de decisiones, dirección y desarrollo de personal y conocimiento del entorno, entre otros.</w:t>
      </w:r>
    </w:p>
    <w:p w14:paraId="7B89300C"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Promocionar la rendición de cuentas por parte de los gerentes (o directivos) públicos.</w:t>
      </w:r>
    </w:p>
    <w:p w14:paraId="5905397D"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Propiciar mecanismos que faciliten la gestión de los conflictos por parte de los gerentes, de manera que tomen decisiones de forma objetiva y se eviten connotaciones negativas para la gestión.</w:t>
      </w:r>
    </w:p>
    <w:p w14:paraId="387B5770"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Desarrollar procesos de reclutamiento que garanticen una amplia concurrencia de candidatos idóneos para el acceso a los empleos gerenciales (o directivos).</w:t>
      </w:r>
    </w:p>
    <w:p w14:paraId="6ED63428"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Implementar mecanismos o instrumentos para intervenir el desempeño de gerentes (o directivos) inferior a lo esperado (igual o inferior a 75%), mediante un plan de mejoramiento.</w:t>
      </w:r>
    </w:p>
    <w:p w14:paraId="2A9BE5E2" w14:textId="77777777"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Brindar oportunidades para que los servidores públicos de carrera desempeñen cargos gerenciales (o directivos).</w:t>
      </w:r>
    </w:p>
    <w:p w14:paraId="39CED29D" w14:textId="77777777" w:rsidR="005171BA" w:rsidRDefault="005171BA" w:rsidP="00AF0C9C">
      <w:pPr>
        <w:pStyle w:val="Prrafodelista"/>
        <w:ind w:left="1440"/>
        <w:rPr>
          <w:rFonts w:asciiTheme="minorHAnsi" w:hAnsiTheme="minorHAnsi" w:cs="Khmer UI"/>
          <w:sz w:val="22"/>
          <w:szCs w:val="22"/>
        </w:rPr>
      </w:pPr>
    </w:p>
    <w:p w14:paraId="0FF35EBF" w14:textId="77777777" w:rsidR="00251B8C" w:rsidRPr="00AF0C9C" w:rsidRDefault="00251B8C" w:rsidP="00AF0C9C">
      <w:pPr>
        <w:pStyle w:val="Prrafodelista"/>
        <w:ind w:left="1440"/>
        <w:rPr>
          <w:rFonts w:asciiTheme="minorHAnsi" w:hAnsiTheme="minorHAnsi" w:cs="Khmer UI"/>
          <w:sz w:val="22"/>
          <w:szCs w:val="22"/>
        </w:rPr>
      </w:pPr>
    </w:p>
    <w:p w14:paraId="1E1B1BAE" w14:textId="77777777" w:rsidR="005171BA" w:rsidRPr="00AF0C9C" w:rsidRDefault="005171BA" w:rsidP="00AF0C9C">
      <w:pPr>
        <w:rPr>
          <w:rFonts w:asciiTheme="minorHAnsi" w:hAnsiTheme="minorHAnsi"/>
          <w:color w:val="385623" w:themeColor="accent6" w:themeShade="80"/>
          <w:sz w:val="22"/>
          <w:szCs w:val="22"/>
        </w:rPr>
      </w:pPr>
      <w:bookmarkStart w:id="34" w:name="_Toc477186741"/>
      <w:r w:rsidRPr="00AF0C9C">
        <w:rPr>
          <w:rFonts w:asciiTheme="minorHAnsi" w:hAnsiTheme="minorHAnsi"/>
          <w:color w:val="385623" w:themeColor="accent6" w:themeShade="80"/>
          <w:sz w:val="22"/>
          <w:szCs w:val="22"/>
        </w:rPr>
        <w:t>Retiro</w:t>
      </w:r>
      <w:bookmarkEnd w:id="34"/>
    </w:p>
    <w:p w14:paraId="1101B3E3" w14:textId="634DCD8A" w:rsidR="005171BA" w:rsidRPr="00251B8C" w:rsidRDefault="005171BA" w:rsidP="00251B8C">
      <w:pPr>
        <w:pStyle w:val="Prrafodelista"/>
        <w:ind w:left="1440"/>
      </w:pPr>
    </w:p>
    <w:p w14:paraId="095EBE7F" w14:textId="1168920B"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Contar con cifras de retiro de servidores y su correspondiente análisis por modalidad de retiro.</w:t>
      </w:r>
    </w:p>
    <w:p w14:paraId="12BEB600" w14:textId="0F4F6F9B"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Realizar entrevistas de retiro para identificar las razones por las que los servidores se retiran de la entidad.</w:t>
      </w:r>
    </w:p>
    <w:p w14:paraId="3958E9C1" w14:textId="0371302B" w:rsidR="005171BA" w:rsidRPr="00AF0C9C" w:rsidRDefault="005171BA" w:rsidP="00251B8C">
      <w:pPr>
        <w:pStyle w:val="Prrafodelista"/>
        <w:numPr>
          <w:ilvl w:val="1"/>
          <w:numId w:val="47"/>
        </w:numPr>
        <w:rPr>
          <w:rFonts w:asciiTheme="minorHAnsi" w:hAnsiTheme="minorHAnsi" w:cs="Khmer UI"/>
          <w:sz w:val="22"/>
          <w:szCs w:val="22"/>
        </w:rPr>
      </w:pPr>
      <w:r w:rsidRPr="00AF0C9C">
        <w:rPr>
          <w:rFonts w:asciiTheme="minorHAnsi" w:hAnsiTheme="minorHAnsi" w:cs="Khmer UI"/>
          <w:sz w:val="22"/>
          <w:szCs w:val="22"/>
        </w:rPr>
        <w:t>Elaborar un informe acerca de las razones de retiro que genere insumos para el plan de previsión del talento humano.</w:t>
      </w:r>
    </w:p>
    <w:p w14:paraId="230C5D18" w14:textId="28519267" w:rsidR="005171BA" w:rsidRPr="00AF0C9C" w:rsidRDefault="004B4F7A" w:rsidP="00AF0C9C">
      <w:pPr>
        <w:rPr>
          <w:rFonts w:asciiTheme="minorHAnsi" w:hAnsiTheme="minorHAnsi" w:cs="Khmer UI"/>
          <w:sz w:val="22"/>
          <w:szCs w:val="22"/>
        </w:rPr>
      </w:pPr>
      <w:r w:rsidRPr="00AF0C9C">
        <w:rPr>
          <w:rFonts w:asciiTheme="minorHAnsi" w:hAnsiTheme="minorHAnsi" w:cstheme="minorHAnsi"/>
          <w:noProof/>
          <w:color w:val="auto"/>
          <w:sz w:val="22"/>
          <w:szCs w:val="22"/>
        </w:rPr>
        <mc:AlternateContent>
          <mc:Choice Requires="wps">
            <w:drawing>
              <wp:anchor distT="0" distB="0" distL="114300" distR="114300" simplePos="0" relativeHeight="251987968" behindDoc="0" locked="0" layoutInCell="1" allowOverlap="1" wp14:anchorId="27C53DB1" wp14:editId="143830B2">
                <wp:simplePos x="0" y="0"/>
                <wp:positionH relativeFrom="margin">
                  <wp:align>left</wp:align>
                </wp:positionH>
                <wp:positionV relativeFrom="paragraph">
                  <wp:posOffset>180975</wp:posOffset>
                </wp:positionV>
                <wp:extent cx="5414645" cy="492760"/>
                <wp:effectExtent l="0" t="0" r="14605" b="21590"/>
                <wp:wrapThrough wrapText="bothSides">
                  <wp:wrapPolygon edited="0">
                    <wp:start x="0" y="0"/>
                    <wp:lineTo x="0" y="21711"/>
                    <wp:lineTo x="21582" y="21711"/>
                    <wp:lineTo x="21582" y="0"/>
                    <wp:lineTo x="0" y="0"/>
                  </wp:wrapPolygon>
                </wp:wrapThrough>
                <wp:docPr id="2051" name="Rectángulo redondeado 2051"/>
                <wp:cNvGraphicFramePr/>
                <a:graphic xmlns:a="http://schemas.openxmlformats.org/drawingml/2006/main">
                  <a:graphicData uri="http://schemas.microsoft.com/office/word/2010/wordprocessingShape">
                    <wps:wsp>
                      <wps:cNvSpPr/>
                      <wps:spPr>
                        <a:xfrm>
                          <a:off x="0" y="0"/>
                          <a:ext cx="5414645" cy="492760"/>
                        </a:xfrm>
                        <a:prstGeom prst="roundRect">
                          <a:avLst/>
                        </a:prstGeom>
                        <a:solidFill>
                          <a:schemeClr val="accent6">
                            <a:lumMod val="50000"/>
                          </a:schemeClr>
                        </a:solidFill>
                        <a:ln>
                          <a:solidFill>
                            <a:schemeClr val="accent6">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6941F3E9" w14:textId="7D726A4E" w:rsidR="007B00AF" w:rsidRPr="00050DE8" w:rsidRDefault="007B00AF" w:rsidP="00EB3F0D">
                            <w:pPr>
                              <w:pStyle w:val="Prrafodelista"/>
                              <w:numPr>
                                <w:ilvl w:val="0"/>
                                <w:numId w:val="50"/>
                              </w:numPr>
                              <w:rPr>
                                <w:color w:val="FFFFFF" w:themeColor="background1"/>
                                <w:sz w:val="22"/>
                                <w:szCs w:val="22"/>
                              </w:rPr>
                            </w:pPr>
                            <w:r w:rsidRPr="00050DE8">
                              <w:rPr>
                                <w:color w:val="FFFFFF" w:themeColor="background1"/>
                                <w:sz w:val="22"/>
                                <w:szCs w:val="22"/>
                              </w:rPr>
                              <w:t>Seguimiento y verificación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7C53DB1" id="Rectángulo redondeado 2051" o:spid="_x0000_s1048" style="position:absolute;left:0;text-align:left;margin-left:0;margin-top:14.25pt;width:426.35pt;height:38.8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" fillcolor="#375623 [1609]" strokecolor="#375623 [1609]" strokeweight="1pt">
                <v:stroke joinstyle="miter"/>
                <v:textbox>
                  <w:txbxContent>
                    <w:p w14:paraId="6941F3E9" w14:textId="7D726A4E" w:rsidR="007B00AF" w:rsidRPr="00050DE8" w:rsidRDefault="007B00AF" w:rsidP="00EB3F0D">
                      <w:pPr>
                        <w:pStyle w:val="Prrafodelista"/>
                        <w:numPr>
                          <w:ilvl w:val="0"/>
                          <w:numId w:val="50"/>
                        </w:numPr>
                        <w:rPr>
                          <w:color w:val="FFFFFF" w:themeColor="background1"/>
                          <w:sz w:val="22"/>
                          <w:szCs w:val="22"/>
                        </w:rPr>
                      </w:pPr>
                      <w:r w:rsidRPr="00050DE8">
                        <w:rPr>
                          <w:color w:val="FFFFFF" w:themeColor="background1"/>
                          <w:sz w:val="22"/>
                          <w:szCs w:val="22"/>
                        </w:rPr>
                        <w:t>Seguimiento y verificación</w:t>
                      </w:r>
                    </w:p>
                  </w:txbxContent>
                </v:textbox>
                <w10:wrap type="through" anchorx="margin"/>
              </v:roundrect>
            </w:pict>
          </mc:Fallback>
        </mc:AlternateContent>
      </w:r>
    </w:p>
    <w:p w14:paraId="303B2D34" w14:textId="22A1C1A0" w:rsidR="004B4F7A" w:rsidRPr="00AF0C9C" w:rsidRDefault="004B4F7A" w:rsidP="00AF0C9C">
      <w:pPr>
        <w:rPr>
          <w:rFonts w:asciiTheme="minorHAnsi" w:hAnsiTheme="minorHAnsi" w:cs="Khmer UI"/>
          <w:sz w:val="22"/>
          <w:szCs w:val="22"/>
        </w:rPr>
      </w:pPr>
    </w:p>
    <w:p w14:paraId="2AC428A3"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El jefe de talento humano deberá establecer mecanismos para hacer el seguimiento de estas actividades y verificar que se hayan cumplido adecuadamente. Función Pública también desarrollará acciones de acompañamiento, asesoría y monitoreo, incluyendo la revisión del FURAG, para asegurar el cumplimiento de los propósitos planteados.</w:t>
      </w:r>
    </w:p>
    <w:p w14:paraId="3DBA9D3E" w14:textId="77777777" w:rsidR="005171BA" w:rsidRPr="00AF0C9C" w:rsidRDefault="005171BA" w:rsidP="00AF0C9C">
      <w:pPr>
        <w:rPr>
          <w:rFonts w:asciiTheme="minorHAnsi" w:hAnsiTheme="minorHAnsi" w:cstheme="minorHAnsi"/>
          <w:sz w:val="22"/>
          <w:szCs w:val="22"/>
        </w:rPr>
      </w:pPr>
    </w:p>
    <w:p w14:paraId="216F5F01" w14:textId="2F5C3EA8" w:rsidR="00A62A7D" w:rsidRPr="00AF0C9C" w:rsidRDefault="005171BA" w:rsidP="00AF0C9C">
      <w:pPr>
        <w:rPr>
          <w:rFonts w:asciiTheme="minorHAnsi" w:hAnsiTheme="minorHAnsi" w:cstheme="minorHAnsi"/>
          <w:sz w:val="22"/>
          <w:szCs w:val="22"/>
        </w:rPr>
      </w:pPr>
      <w:r w:rsidRPr="00AF0C9C">
        <w:rPr>
          <w:rFonts w:asciiTheme="minorHAnsi" w:hAnsiTheme="minorHAnsi" w:cstheme="minorHAnsi"/>
          <w:sz w:val="22"/>
          <w:szCs w:val="22"/>
        </w:rPr>
        <w:t xml:space="preserve">Para facilitar a las entidades la identificación, el seguimiento y la evaluación de las actividades a desarrollar para gestionar estratégicamente el talento humano, la </w:t>
      </w:r>
      <w:r w:rsidR="00A62A7D" w:rsidRPr="00AF0C9C">
        <w:rPr>
          <w:rFonts w:asciiTheme="minorHAnsi" w:hAnsiTheme="minorHAnsi" w:cstheme="minorHAnsi"/>
          <w:sz w:val="22"/>
          <w:szCs w:val="22"/>
        </w:rPr>
        <w:t xml:space="preserve">Función Pública </w:t>
      </w:r>
      <w:r w:rsidRPr="00AF0C9C">
        <w:rPr>
          <w:rFonts w:asciiTheme="minorHAnsi" w:hAnsiTheme="minorHAnsi" w:cstheme="minorHAnsi"/>
          <w:sz w:val="22"/>
          <w:szCs w:val="22"/>
        </w:rPr>
        <w:t>ha diseñado un instrumento de autodiagnóstico que reúne la información necesaria para estos propósitos</w:t>
      </w:r>
      <w:r w:rsidR="00A62A7D" w:rsidRPr="00AF0C9C">
        <w:rPr>
          <w:rFonts w:asciiTheme="minorHAnsi" w:hAnsiTheme="minorHAnsi" w:cstheme="minorHAnsi"/>
          <w:sz w:val="22"/>
          <w:szCs w:val="22"/>
        </w:rPr>
        <w:t>.</w:t>
      </w:r>
    </w:p>
    <w:p w14:paraId="3BAA76E3" w14:textId="77777777" w:rsidR="00A62A7D" w:rsidRPr="00AF0C9C" w:rsidRDefault="00A62A7D" w:rsidP="00AF0C9C">
      <w:pPr>
        <w:rPr>
          <w:rFonts w:asciiTheme="minorHAnsi" w:hAnsiTheme="minorHAnsi" w:cstheme="minorHAnsi"/>
          <w:sz w:val="22"/>
          <w:szCs w:val="22"/>
        </w:rPr>
      </w:pPr>
    </w:p>
    <w:p w14:paraId="2BED9D38" w14:textId="7E907CF2" w:rsidR="00522C23" w:rsidRPr="00AF0C9C" w:rsidRDefault="005171BA" w:rsidP="00AF0C9C">
      <w:pPr>
        <w:rPr>
          <w:rFonts w:asciiTheme="minorHAnsi" w:hAnsiTheme="minorHAnsi" w:cs="Khmer UI"/>
          <w:sz w:val="22"/>
          <w:szCs w:val="22"/>
        </w:rPr>
      </w:pPr>
      <w:r w:rsidRPr="00AF0C9C">
        <w:rPr>
          <w:rFonts w:asciiTheme="minorHAnsi" w:hAnsiTheme="minorHAnsi" w:cstheme="minorHAnsi"/>
          <w:sz w:val="22"/>
          <w:szCs w:val="22"/>
        </w:rPr>
        <w:t xml:space="preserve">Se trata de una sencilla matriz en Excel, denominada </w:t>
      </w:r>
      <w:r w:rsidR="00522C23" w:rsidRPr="00AF0C9C">
        <w:rPr>
          <w:rFonts w:asciiTheme="minorHAnsi" w:hAnsiTheme="minorHAnsi" w:cstheme="minorHAnsi"/>
          <w:sz w:val="22"/>
          <w:szCs w:val="22"/>
        </w:rPr>
        <w:t xml:space="preserve">matriz </w:t>
      </w:r>
      <w:r w:rsidRPr="00AF0C9C">
        <w:rPr>
          <w:rFonts w:asciiTheme="minorHAnsi" w:hAnsiTheme="minorHAnsi" w:cstheme="minorHAnsi"/>
          <w:sz w:val="22"/>
          <w:szCs w:val="22"/>
        </w:rPr>
        <w:t xml:space="preserve">de Gestión Estratégica del Talento Humano (GETH), que intenta </w:t>
      </w:r>
      <w:r w:rsidRPr="00AF0C9C">
        <w:rPr>
          <w:rFonts w:asciiTheme="minorHAnsi" w:hAnsiTheme="minorHAnsi" w:cs="Khmer UI"/>
          <w:sz w:val="22"/>
          <w:szCs w:val="22"/>
        </w:rPr>
        <w:t xml:space="preserve">articular estratégicamente las diferentes funciones de la entidad, entre ellas las relacionadas con </w:t>
      </w:r>
      <w:r w:rsidR="00522C23" w:rsidRPr="00AF0C9C">
        <w:rPr>
          <w:rFonts w:asciiTheme="minorHAnsi" w:hAnsiTheme="minorHAnsi" w:cs="Khmer UI"/>
          <w:sz w:val="22"/>
          <w:szCs w:val="22"/>
        </w:rPr>
        <w:t>el talento humano</w:t>
      </w:r>
      <w:r w:rsidRPr="00AF0C9C">
        <w:rPr>
          <w:rFonts w:asciiTheme="minorHAnsi" w:hAnsiTheme="minorHAnsi" w:cs="Khmer UI"/>
          <w:sz w:val="22"/>
          <w:szCs w:val="22"/>
        </w:rPr>
        <w:t>, alineándolas con los objetivos misionales</w:t>
      </w:r>
      <w:r w:rsidR="00522C23" w:rsidRPr="00AF0C9C">
        <w:rPr>
          <w:rFonts w:asciiTheme="minorHAnsi" w:hAnsiTheme="minorHAnsi" w:cs="Khmer UI"/>
          <w:sz w:val="22"/>
          <w:szCs w:val="22"/>
        </w:rPr>
        <w:t>.</w:t>
      </w:r>
    </w:p>
    <w:p w14:paraId="4CBCD1A0" w14:textId="77777777" w:rsidR="00522C23" w:rsidRPr="00AF0C9C" w:rsidRDefault="00522C23" w:rsidP="00AF0C9C">
      <w:pPr>
        <w:rPr>
          <w:rFonts w:asciiTheme="minorHAnsi" w:hAnsiTheme="minorHAnsi" w:cs="Khmer UI"/>
          <w:sz w:val="22"/>
          <w:szCs w:val="22"/>
        </w:rPr>
      </w:pPr>
    </w:p>
    <w:p w14:paraId="3B2F1C6E" w14:textId="5BC2FF66"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Fue diseñada bajo la concepción de que el proceso de planeación del </w:t>
      </w:r>
      <w:r w:rsidR="00522C23" w:rsidRPr="00AF0C9C">
        <w:rPr>
          <w:rFonts w:asciiTheme="minorHAnsi" w:hAnsiTheme="minorHAnsi" w:cs="Khmer UI"/>
          <w:sz w:val="22"/>
          <w:szCs w:val="22"/>
        </w:rPr>
        <w:t xml:space="preserve">talento humano </w:t>
      </w:r>
      <w:r w:rsidRPr="00AF0C9C">
        <w:rPr>
          <w:rFonts w:asciiTheme="minorHAnsi" w:hAnsiTheme="minorHAnsi" w:cs="Khmer UI"/>
          <w:sz w:val="22"/>
          <w:szCs w:val="22"/>
        </w:rPr>
        <w:t>debe hacerse a largo plazo y con base en la planeación macro de la entidad, en la que la Unidad de Personal debe jugar un rol protagónico inclusive desde la formulación de la misión y la visión institucionales y en el desarrollo de la GETH. Esta articulación de la planeación, basada en valores públicos y competencias, deberá generar capacidades para crearle una ventaja competitiva a la entidad. Para ello, la Matriz podrá ser un instrumento de apoyo fundamental.</w:t>
      </w:r>
    </w:p>
    <w:p w14:paraId="196277B0" w14:textId="77777777" w:rsidR="005171BA" w:rsidRPr="00AF0C9C" w:rsidRDefault="005171BA" w:rsidP="00AF0C9C">
      <w:pPr>
        <w:rPr>
          <w:rFonts w:asciiTheme="minorHAnsi" w:hAnsiTheme="minorHAnsi" w:cs="Khmer UI"/>
          <w:sz w:val="22"/>
          <w:szCs w:val="22"/>
        </w:rPr>
      </w:pPr>
    </w:p>
    <w:p w14:paraId="7196589A" w14:textId="77777777" w:rsidR="005171BA" w:rsidRPr="00AF0C9C" w:rsidRDefault="005171BA" w:rsidP="00AF0C9C">
      <w:pPr>
        <w:pStyle w:val="CONPESTexto"/>
        <w:spacing w:before="0" w:after="0" w:line="240" w:lineRule="auto"/>
        <w:ind w:firstLine="0"/>
        <w:rPr>
          <w:rFonts w:asciiTheme="minorHAnsi" w:hAnsiTheme="minorHAnsi" w:cs="Khmer UI"/>
          <w:color w:val="auto"/>
          <w:szCs w:val="22"/>
        </w:rPr>
      </w:pPr>
      <w:r w:rsidRPr="00AF0C9C">
        <w:rPr>
          <w:rFonts w:asciiTheme="minorHAnsi" w:hAnsiTheme="minorHAnsi" w:cs="Khmer UI"/>
          <w:color w:val="auto"/>
          <w:szCs w:val="22"/>
        </w:rPr>
        <w:t>La matriz GETH está diseñada para que cada entidad realice un análisis interno, lo más objetivo posible, de las diferentes variables, y se autocalifique en cada una de ellas con un puntaje de 0 a 100 bajo los siguientes criterios:</w:t>
      </w:r>
    </w:p>
    <w:p w14:paraId="2FD1F898" w14:textId="77777777" w:rsidR="005171BA" w:rsidRPr="00AF0C9C" w:rsidRDefault="005171BA" w:rsidP="00AF0C9C">
      <w:pPr>
        <w:pStyle w:val="CONPESTexto"/>
        <w:spacing w:before="0" w:after="0" w:line="240" w:lineRule="auto"/>
        <w:ind w:firstLine="0"/>
        <w:rPr>
          <w:rFonts w:asciiTheme="minorHAnsi" w:hAnsiTheme="minorHAnsi" w:cs="Khmer UI"/>
          <w:color w:val="auto"/>
          <w:szCs w:val="22"/>
        </w:rPr>
      </w:pPr>
    </w:p>
    <w:p w14:paraId="253AA162" w14:textId="77777777" w:rsidR="005171BA" w:rsidRPr="00AF0C9C" w:rsidRDefault="005171BA" w:rsidP="00AF0C9C">
      <w:pPr>
        <w:pStyle w:val="CONPESTexto"/>
        <w:spacing w:before="0" w:after="0" w:line="240" w:lineRule="auto"/>
        <w:ind w:firstLine="0"/>
        <w:jc w:val="center"/>
        <w:rPr>
          <w:rFonts w:asciiTheme="minorHAnsi" w:hAnsiTheme="minorHAnsi" w:cs="Khmer UI"/>
          <w:color w:val="auto"/>
          <w:szCs w:val="22"/>
        </w:rPr>
      </w:pPr>
      <w:r w:rsidRPr="00AF0C9C">
        <w:rPr>
          <w:rFonts w:asciiTheme="minorHAnsi" w:hAnsiTheme="minorHAnsi" w:cs="Khmer UI"/>
          <w:noProof/>
          <w:color w:val="auto"/>
          <w:szCs w:val="22"/>
          <w:lang w:eastAsia="es-CO"/>
        </w:rPr>
        <w:drawing>
          <wp:inline distT="0" distB="0" distL="0" distR="0" wp14:anchorId="5A1654C0" wp14:editId="25BE42FC">
            <wp:extent cx="5221206" cy="2546452"/>
            <wp:effectExtent l="0" t="0" r="0" b="6350"/>
            <wp:docPr id="14383" name="Imagen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229621" cy="2550556"/>
                    </a:xfrm>
                    <a:prstGeom prst="rect">
                      <a:avLst/>
                    </a:prstGeom>
                    <a:noFill/>
                  </pic:spPr>
                </pic:pic>
              </a:graphicData>
            </a:graphic>
          </wp:inline>
        </w:drawing>
      </w:r>
    </w:p>
    <w:p w14:paraId="29D63734" w14:textId="77777777" w:rsidR="005171BA" w:rsidRPr="00AF0C9C" w:rsidRDefault="005171BA" w:rsidP="00AF0C9C">
      <w:pPr>
        <w:pStyle w:val="CONPESTexto"/>
        <w:spacing w:before="0" w:after="0" w:line="240" w:lineRule="auto"/>
        <w:ind w:firstLine="0"/>
        <w:rPr>
          <w:rFonts w:asciiTheme="minorHAnsi" w:hAnsiTheme="minorHAnsi" w:cs="Khmer UI"/>
          <w:color w:val="auto"/>
          <w:szCs w:val="22"/>
        </w:rPr>
      </w:pPr>
    </w:p>
    <w:p w14:paraId="1A1090D2" w14:textId="22AD4E91" w:rsidR="005171BA" w:rsidRPr="00AF0C9C" w:rsidRDefault="005171BA" w:rsidP="00AF0C9C">
      <w:pPr>
        <w:pStyle w:val="CONPESTexto"/>
        <w:spacing w:before="0" w:after="0" w:line="240" w:lineRule="auto"/>
        <w:ind w:firstLine="0"/>
        <w:rPr>
          <w:rFonts w:asciiTheme="minorHAnsi" w:hAnsiTheme="minorHAnsi" w:cs="Khmer UI"/>
          <w:color w:val="auto"/>
          <w:szCs w:val="22"/>
        </w:rPr>
      </w:pPr>
      <w:r w:rsidRPr="00AF0C9C">
        <w:rPr>
          <w:rFonts w:asciiTheme="minorHAnsi" w:hAnsiTheme="minorHAnsi" w:cs="Khmer UI"/>
          <w:color w:val="auto"/>
          <w:szCs w:val="22"/>
        </w:rPr>
        <w:t>Los resultados generales, y los de cada una de sus variables</w:t>
      </w:r>
      <w:r w:rsidR="00522C23" w:rsidRPr="00AF0C9C">
        <w:rPr>
          <w:rFonts w:asciiTheme="minorHAnsi" w:hAnsiTheme="minorHAnsi" w:cs="Khmer UI"/>
          <w:color w:val="auto"/>
          <w:szCs w:val="22"/>
        </w:rPr>
        <w:t>,</w:t>
      </w:r>
      <w:r w:rsidRPr="00AF0C9C">
        <w:rPr>
          <w:rFonts w:asciiTheme="minorHAnsi" w:hAnsiTheme="minorHAnsi" w:cs="Khmer UI"/>
          <w:color w:val="auto"/>
          <w:szCs w:val="22"/>
        </w:rPr>
        <w:t xml:space="preserve"> serán automáticamente clasificados en tres fases que representan el estado de evolución de la GETH, de la siguiente manera:</w:t>
      </w:r>
    </w:p>
    <w:p w14:paraId="6E4581BC" w14:textId="77777777" w:rsidR="005B51E8" w:rsidRPr="00AF0C9C" w:rsidRDefault="005B51E8" w:rsidP="00AF0C9C">
      <w:pPr>
        <w:rPr>
          <w:rFonts w:asciiTheme="minorHAnsi" w:hAnsiTheme="minorHAnsi" w:cs="Khmer UI"/>
          <w:sz w:val="22"/>
          <w:szCs w:val="22"/>
        </w:rPr>
      </w:pPr>
    </w:p>
    <w:p w14:paraId="2D97B575"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 </w:t>
      </w:r>
      <w:r w:rsidRPr="00AF0C9C">
        <w:rPr>
          <w:rFonts w:asciiTheme="minorHAnsi" w:hAnsiTheme="minorHAnsi"/>
          <w:noProof/>
          <w:sz w:val="22"/>
          <w:szCs w:val="22"/>
        </w:rPr>
        <w:drawing>
          <wp:inline distT="0" distB="0" distL="0" distR="0" wp14:anchorId="0F1C9358" wp14:editId="564D499F">
            <wp:extent cx="5565181" cy="2523744"/>
            <wp:effectExtent l="0" t="0" r="0" b="0"/>
            <wp:docPr id="14388" name="Imagen 1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18383" t="25657" r="14341" b="25532"/>
                    <a:stretch/>
                  </pic:blipFill>
                  <pic:spPr bwMode="auto">
                    <a:xfrm>
                      <a:off x="0" y="0"/>
                      <a:ext cx="5566542" cy="2524361"/>
                    </a:xfrm>
                    <a:prstGeom prst="rect">
                      <a:avLst/>
                    </a:prstGeom>
                    <a:ln>
                      <a:noFill/>
                    </a:ln>
                    <a:extLst>
                      <a:ext uri="{53640926-AAD7-44D8-BBD7-CCE9431645EC}">
                        <a14:shadowObscured xmlns:a14="http://schemas.microsoft.com/office/drawing/2010/main"/>
                      </a:ext>
                    </a:extLst>
                  </pic:spPr>
                </pic:pic>
              </a:graphicData>
            </a:graphic>
          </wp:inline>
        </w:drawing>
      </w:r>
    </w:p>
    <w:p w14:paraId="0C4032C6" w14:textId="77777777" w:rsidR="005171BA" w:rsidRPr="00AF0C9C" w:rsidRDefault="005171BA" w:rsidP="00AF0C9C">
      <w:pPr>
        <w:rPr>
          <w:rFonts w:asciiTheme="minorHAnsi" w:hAnsiTheme="minorHAnsi" w:cs="Khmer UI"/>
          <w:sz w:val="22"/>
          <w:szCs w:val="22"/>
        </w:rPr>
      </w:pPr>
    </w:p>
    <w:p w14:paraId="15E89133"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Ubicarse en cada una de las fases tiene la siguiente interpretación:</w:t>
      </w:r>
    </w:p>
    <w:p w14:paraId="16171F02" w14:textId="77777777" w:rsidR="005171BA" w:rsidRPr="00AF0C9C" w:rsidRDefault="005171BA" w:rsidP="00AF0C9C">
      <w:pPr>
        <w:rPr>
          <w:rFonts w:asciiTheme="minorHAnsi" w:hAnsiTheme="minorHAnsi" w:cs="Khmer UI"/>
          <w:sz w:val="22"/>
          <w:szCs w:val="22"/>
        </w:rPr>
      </w:pPr>
    </w:p>
    <w:p w14:paraId="100D3C2A" w14:textId="62CCC6B7" w:rsidR="005171BA" w:rsidRPr="00AF0C9C" w:rsidRDefault="005171BA" w:rsidP="00AF0C9C">
      <w:pPr>
        <w:rPr>
          <w:rFonts w:asciiTheme="minorHAnsi" w:hAnsiTheme="minorHAnsi"/>
          <w:color w:val="385623" w:themeColor="accent6" w:themeShade="80"/>
          <w:sz w:val="22"/>
          <w:szCs w:val="22"/>
        </w:rPr>
      </w:pPr>
      <w:r w:rsidRPr="00AF0C9C">
        <w:rPr>
          <w:rFonts w:asciiTheme="minorHAnsi" w:hAnsiTheme="minorHAnsi"/>
          <w:color w:val="385623" w:themeColor="accent6" w:themeShade="80"/>
          <w:sz w:val="22"/>
          <w:szCs w:val="22"/>
        </w:rPr>
        <w:t xml:space="preserve">Básica </w:t>
      </w:r>
      <w:r w:rsidR="00522C23" w:rsidRPr="00AF0C9C">
        <w:rPr>
          <w:rFonts w:asciiTheme="minorHAnsi" w:hAnsiTheme="minorHAnsi"/>
          <w:color w:val="385623" w:themeColor="accent6" w:themeShade="80"/>
          <w:sz w:val="22"/>
          <w:szCs w:val="22"/>
        </w:rPr>
        <w:t>operativa</w:t>
      </w:r>
    </w:p>
    <w:p w14:paraId="4222C9AC" w14:textId="77777777" w:rsidR="00C87EB0" w:rsidRPr="00AF0C9C" w:rsidRDefault="00C87EB0" w:rsidP="00AF0C9C">
      <w:pPr>
        <w:rPr>
          <w:rFonts w:asciiTheme="minorHAnsi" w:hAnsiTheme="minorHAnsi"/>
          <w:color w:val="385623" w:themeColor="accent6" w:themeShade="80"/>
          <w:sz w:val="22"/>
          <w:szCs w:val="22"/>
        </w:rPr>
      </w:pPr>
    </w:p>
    <w:p w14:paraId="66C9BFB8" w14:textId="77777777"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Fase de inicio de la GETH</w:t>
      </w:r>
    </w:p>
    <w:p w14:paraId="64CCD2FA" w14:textId="77777777"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Implica que la entidad se encuentra en un proceso de instalación de la gestión del talento humano y que tiene mucho margen de mejora por delante</w:t>
      </w:r>
    </w:p>
    <w:p w14:paraId="20C6B88F" w14:textId="77777777"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Implica cumplir con los mínimos exigidos por la normatividad y por lo que implica el manejo y gestión de las personas en la entidad</w:t>
      </w:r>
    </w:p>
    <w:p w14:paraId="02A30378" w14:textId="77777777"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sz w:val="22"/>
          <w:szCs w:val="22"/>
        </w:rPr>
        <w:t>Obtener una calificación de 0 a 70/100 ubicará a la entidad en esta fase. La calificación permitirá identificar aquellos aspectos que requieren intervención inmediata como aquellos</w:t>
      </w:r>
      <w:r w:rsidRPr="00AF0C9C">
        <w:rPr>
          <w:rFonts w:asciiTheme="minorHAnsi" w:hAnsiTheme="minorHAnsi" w:cs="Khmer UI"/>
          <w:sz w:val="22"/>
          <w:szCs w:val="22"/>
        </w:rPr>
        <w:t xml:space="preserve"> que cumplen ajustadamente con los requerimientos establecidos.</w:t>
      </w:r>
    </w:p>
    <w:p w14:paraId="42C8CAF1" w14:textId="77777777" w:rsidR="005171BA" w:rsidRPr="00AF0C9C" w:rsidRDefault="005171BA" w:rsidP="00AF0C9C">
      <w:pPr>
        <w:rPr>
          <w:rFonts w:asciiTheme="minorHAnsi" w:hAnsiTheme="minorHAnsi" w:cs="Khmer UI"/>
          <w:sz w:val="22"/>
          <w:szCs w:val="22"/>
        </w:rPr>
      </w:pPr>
    </w:p>
    <w:p w14:paraId="2C1E49CF" w14:textId="60398B54" w:rsidR="005171BA" w:rsidRPr="00AF0C9C" w:rsidRDefault="005171BA" w:rsidP="00AF0C9C">
      <w:pPr>
        <w:rPr>
          <w:rFonts w:asciiTheme="minorHAnsi" w:hAnsiTheme="minorHAnsi"/>
          <w:color w:val="385623" w:themeColor="accent6" w:themeShade="80"/>
          <w:sz w:val="22"/>
          <w:szCs w:val="22"/>
        </w:rPr>
      </w:pPr>
      <w:r w:rsidRPr="00AF0C9C">
        <w:rPr>
          <w:rFonts w:asciiTheme="minorHAnsi" w:hAnsiTheme="minorHAnsi"/>
          <w:color w:val="385623" w:themeColor="accent6" w:themeShade="80"/>
          <w:sz w:val="22"/>
          <w:szCs w:val="22"/>
        </w:rPr>
        <w:t>Transformación</w:t>
      </w:r>
    </w:p>
    <w:p w14:paraId="1A72D227" w14:textId="77777777" w:rsidR="00C87EB0" w:rsidRPr="00AF0C9C" w:rsidRDefault="00C87EB0" w:rsidP="00AF0C9C">
      <w:pPr>
        <w:rPr>
          <w:rFonts w:asciiTheme="minorHAnsi" w:hAnsiTheme="minorHAnsi"/>
          <w:color w:val="385623" w:themeColor="accent6" w:themeShade="80"/>
          <w:sz w:val="22"/>
          <w:szCs w:val="22"/>
        </w:rPr>
      </w:pPr>
    </w:p>
    <w:p w14:paraId="210254E8" w14:textId="0D2B080E"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Fase de desarrollo de la GETH</w:t>
      </w:r>
      <w:r w:rsidR="00522C23" w:rsidRPr="00AF0C9C">
        <w:rPr>
          <w:rFonts w:asciiTheme="minorHAnsi" w:hAnsiTheme="minorHAnsi"/>
          <w:sz w:val="22"/>
          <w:szCs w:val="22"/>
        </w:rPr>
        <w:t>.</w:t>
      </w:r>
    </w:p>
    <w:p w14:paraId="717FFF6D" w14:textId="77777777"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Implica que la entidad se encuentra en un proceso de desarrollo de la GETH, en el que ya cuenta con actividades de gestión implementadas, cumpliendo con la normatividad vigente y con algunos procesos interesantes de gestión y manejo de personas.</w:t>
      </w:r>
    </w:p>
    <w:p w14:paraId="5676ECCF" w14:textId="72978B78"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Implica también que</w:t>
      </w:r>
      <w:r w:rsidR="00522C23" w:rsidRPr="00AF0C9C">
        <w:rPr>
          <w:rFonts w:asciiTheme="minorHAnsi" w:hAnsiTheme="minorHAnsi"/>
          <w:sz w:val="22"/>
          <w:szCs w:val="22"/>
        </w:rPr>
        <w:t>,</w:t>
      </w:r>
      <w:r w:rsidRPr="00AF0C9C">
        <w:rPr>
          <w:rFonts w:asciiTheme="minorHAnsi" w:hAnsiTheme="minorHAnsi"/>
          <w:sz w:val="22"/>
          <w:szCs w:val="22"/>
        </w:rPr>
        <w:t xml:space="preserve"> a pesar de los avances, persisten oportunidades de mejora que requieren gestión para lograr instalar prácticas avanzadas en </w:t>
      </w:r>
      <w:r w:rsidR="00522C23" w:rsidRPr="00AF0C9C">
        <w:rPr>
          <w:rFonts w:asciiTheme="minorHAnsi" w:hAnsiTheme="minorHAnsi"/>
          <w:sz w:val="22"/>
          <w:szCs w:val="22"/>
        </w:rPr>
        <w:t>talento humano.</w:t>
      </w:r>
    </w:p>
    <w:p w14:paraId="2B67B6EA" w14:textId="77777777"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sz w:val="22"/>
          <w:szCs w:val="22"/>
        </w:rPr>
        <w:t>Obtener una calificación de 71/100 a 90/100 ubicará a la entidad en esta fase. La calificación permitirá identificar tanto los aspectos que pueden convertirse en fortalezas como aquellos temas en los que se requiere</w:t>
      </w:r>
      <w:r w:rsidRPr="00AF0C9C">
        <w:rPr>
          <w:rFonts w:asciiTheme="minorHAnsi" w:hAnsiTheme="minorHAnsi" w:cs="Khmer UI"/>
          <w:sz w:val="22"/>
          <w:szCs w:val="22"/>
        </w:rPr>
        <w:t xml:space="preserve"> intervención para desarrollarlos a un alto nivel.</w:t>
      </w:r>
    </w:p>
    <w:p w14:paraId="44E0F032" w14:textId="77777777" w:rsidR="005171BA" w:rsidRPr="00AF0C9C" w:rsidRDefault="005171BA" w:rsidP="00AF0C9C">
      <w:pPr>
        <w:rPr>
          <w:rFonts w:asciiTheme="minorHAnsi" w:hAnsiTheme="minorHAnsi" w:cs="Khmer UI"/>
          <w:sz w:val="22"/>
          <w:szCs w:val="22"/>
        </w:rPr>
      </w:pPr>
    </w:p>
    <w:p w14:paraId="046B890E" w14:textId="6BF63AC5" w:rsidR="005171BA" w:rsidRPr="00AF0C9C" w:rsidRDefault="005171BA" w:rsidP="00AF0C9C">
      <w:pPr>
        <w:rPr>
          <w:rFonts w:asciiTheme="minorHAnsi" w:hAnsiTheme="minorHAnsi"/>
          <w:color w:val="385623" w:themeColor="accent6" w:themeShade="80"/>
          <w:sz w:val="22"/>
          <w:szCs w:val="22"/>
        </w:rPr>
      </w:pPr>
      <w:r w:rsidRPr="00AF0C9C">
        <w:rPr>
          <w:rFonts w:asciiTheme="minorHAnsi" w:hAnsiTheme="minorHAnsi"/>
          <w:color w:val="385623" w:themeColor="accent6" w:themeShade="80"/>
          <w:sz w:val="22"/>
          <w:szCs w:val="22"/>
        </w:rPr>
        <w:t>Consolidación</w:t>
      </w:r>
    </w:p>
    <w:p w14:paraId="42C07285" w14:textId="77777777" w:rsidR="00C87EB0" w:rsidRPr="00AF0C9C" w:rsidRDefault="00C87EB0" w:rsidP="00AF0C9C">
      <w:pPr>
        <w:rPr>
          <w:rFonts w:asciiTheme="minorHAnsi" w:hAnsiTheme="minorHAnsi"/>
          <w:color w:val="385623" w:themeColor="accent6" w:themeShade="80"/>
          <w:sz w:val="22"/>
          <w:szCs w:val="22"/>
        </w:rPr>
      </w:pPr>
    </w:p>
    <w:p w14:paraId="2C759E3A" w14:textId="4BDD3DB4"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Fase de excelencia de la GETH</w:t>
      </w:r>
      <w:r w:rsidR="00522C23" w:rsidRPr="00AF0C9C">
        <w:rPr>
          <w:rFonts w:asciiTheme="minorHAnsi" w:hAnsiTheme="minorHAnsi"/>
          <w:sz w:val="22"/>
          <w:szCs w:val="22"/>
        </w:rPr>
        <w:t>.</w:t>
      </w:r>
    </w:p>
    <w:p w14:paraId="3743DD21" w14:textId="2F3D7767"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Implica que la implementación de GETH se ha asentado como una buena práctica</w:t>
      </w:r>
      <w:r w:rsidR="00522C23" w:rsidRPr="00AF0C9C">
        <w:rPr>
          <w:rFonts w:asciiTheme="minorHAnsi" w:hAnsiTheme="minorHAnsi"/>
          <w:sz w:val="22"/>
          <w:szCs w:val="22"/>
        </w:rPr>
        <w:t>.</w:t>
      </w:r>
    </w:p>
    <w:p w14:paraId="41870E75" w14:textId="016A7C0D"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Implica que la GETH se encuentra al máximo nivel de desarrollo para los estándares propuestos y ha logrado posicionarse en un rol estratégico, contribuyendo a la consecución de resultados</w:t>
      </w:r>
      <w:r w:rsidR="00522C23" w:rsidRPr="00AF0C9C">
        <w:rPr>
          <w:rFonts w:asciiTheme="minorHAnsi" w:hAnsiTheme="minorHAnsi"/>
          <w:sz w:val="22"/>
          <w:szCs w:val="22"/>
        </w:rPr>
        <w:t>.</w:t>
      </w:r>
    </w:p>
    <w:p w14:paraId="754285AD" w14:textId="77777777" w:rsidR="005171BA" w:rsidRPr="00AF0C9C" w:rsidRDefault="005171BA" w:rsidP="00AF0C9C">
      <w:pPr>
        <w:pStyle w:val="Prrafodelista"/>
        <w:numPr>
          <w:ilvl w:val="0"/>
          <w:numId w:val="45"/>
        </w:numPr>
        <w:ind w:left="426" w:hanging="426"/>
        <w:rPr>
          <w:rFonts w:asciiTheme="minorHAnsi" w:hAnsiTheme="minorHAnsi"/>
          <w:sz w:val="22"/>
          <w:szCs w:val="22"/>
        </w:rPr>
      </w:pPr>
      <w:r w:rsidRPr="00AF0C9C">
        <w:rPr>
          <w:rFonts w:asciiTheme="minorHAnsi" w:hAnsiTheme="minorHAnsi"/>
          <w:sz w:val="22"/>
          <w:szCs w:val="22"/>
        </w:rPr>
        <w:t>Implica que los servidores ven a la GETH como una oportunidad de desarrollo personal.</w:t>
      </w:r>
    </w:p>
    <w:p w14:paraId="140F42A0" w14:textId="77777777" w:rsidR="005171BA" w:rsidRPr="00AF0C9C" w:rsidRDefault="005171BA" w:rsidP="00AF0C9C">
      <w:pPr>
        <w:pStyle w:val="Prrafodelista"/>
        <w:numPr>
          <w:ilvl w:val="0"/>
          <w:numId w:val="45"/>
        </w:numPr>
        <w:ind w:left="426" w:hanging="426"/>
        <w:rPr>
          <w:rFonts w:asciiTheme="minorHAnsi" w:hAnsiTheme="minorHAnsi" w:cs="Khmer UI"/>
          <w:sz w:val="22"/>
          <w:szCs w:val="22"/>
        </w:rPr>
      </w:pPr>
      <w:r w:rsidRPr="00AF0C9C">
        <w:rPr>
          <w:rFonts w:asciiTheme="minorHAnsi" w:hAnsiTheme="minorHAnsi"/>
          <w:sz w:val="22"/>
          <w:szCs w:val="22"/>
        </w:rPr>
        <w:t>Obtener una calificación de 91/100 a 100/100 permitirá a la entidad ubicarse en esta fase. La calificación permitirá</w:t>
      </w:r>
      <w:r w:rsidRPr="00AF0C9C">
        <w:rPr>
          <w:rFonts w:asciiTheme="minorHAnsi" w:hAnsiTheme="minorHAnsi" w:cs="Khmer UI"/>
          <w:sz w:val="22"/>
          <w:szCs w:val="22"/>
        </w:rPr>
        <w:t xml:space="preserve"> identificar aquellos aspectos que pueden convertirse en buenas prácticas replicables en otras entidades.</w:t>
      </w:r>
    </w:p>
    <w:p w14:paraId="287BA282" w14:textId="77777777" w:rsidR="005171BA" w:rsidRPr="00AF0C9C" w:rsidRDefault="005171BA" w:rsidP="00AF0C9C">
      <w:pPr>
        <w:rPr>
          <w:rFonts w:asciiTheme="minorHAnsi" w:hAnsiTheme="minorHAnsi" w:cs="Khmer UI"/>
          <w:sz w:val="22"/>
          <w:szCs w:val="22"/>
        </w:rPr>
      </w:pPr>
    </w:p>
    <w:p w14:paraId="2A16196A"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El análisis de los resultados obtenidos permitirá diagnosticar el estado actual de la GETH en la entidad, y de igual manera posibilitará identificar las fortalezas, debilidades y aspectos a intervenir para que desde Función Pública se puedan ofertar los servicios, el apoyo o la asesoría correspondientes para propiciar el crecimiento de la GETH en la entidad.</w:t>
      </w:r>
    </w:p>
    <w:p w14:paraId="2CD9B639" w14:textId="77777777" w:rsidR="005171BA" w:rsidRPr="00AF0C9C" w:rsidRDefault="005171BA" w:rsidP="00AF0C9C">
      <w:pPr>
        <w:rPr>
          <w:rFonts w:asciiTheme="minorHAnsi" w:hAnsiTheme="minorHAnsi" w:cs="Khmer UI"/>
          <w:sz w:val="22"/>
          <w:szCs w:val="22"/>
        </w:rPr>
      </w:pPr>
    </w:p>
    <w:p w14:paraId="5BA38457" w14:textId="1D2A42CB" w:rsidR="005171BA" w:rsidRPr="00AF0C9C" w:rsidRDefault="005171BA" w:rsidP="00AF0C9C">
      <w:pPr>
        <w:rPr>
          <w:rFonts w:asciiTheme="minorHAnsi" w:hAnsiTheme="minorHAnsi"/>
          <w:color w:val="385623" w:themeColor="accent6" w:themeShade="80"/>
          <w:sz w:val="22"/>
          <w:szCs w:val="22"/>
        </w:rPr>
      </w:pPr>
      <w:r w:rsidRPr="00AF0C9C">
        <w:rPr>
          <w:rFonts w:asciiTheme="minorHAnsi" w:hAnsiTheme="minorHAnsi"/>
          <w:color w:val="385623" w:themeColor="accent6" w:themeShade="80"/>
          <w:sz w:val="22"/>
          <w:szCs w:val="22"/>
        </w:rPr>
        <w:t xml:space="preserve">Rutas de </w:t>
      </w:r>
      <w:r w:rsidR="00522C23" w:rsidRPr="00AF0C9C">
        <w:rPr>
          <w:rFonts w:asciiTheme="minorHAnsi" w:hAnsiTheme="minorHAnsi"/>
          <w:color w:val="385623" w:themeColor="accent6" w:themeShade="80"/>
          <w:sz w:val="22"/>
          <w:szCs w:val="22"/>
        </w:rPr>
        <w:t xml:space="preserve">creación </w:t>
      </w:r>
      <w:r w:rsidRPr="00AF0C9C">
        <w:rPr>
          <w:rFonts w:asciiTheme="minorHAnsi" w:hAnsiTheme="minorHAnsi"/>
          <w:color w:val="385623" w:themeColor="accent6" w:themeShade="80"/>
          <w:sz w:val="22"/>
          <w:szCs w:val="22"/>
        </w:rPr>
        <w:t xml:space="preserve">de </w:t>
      </w:r>
      <w:r w:rsidR="00522C23" w:rsidRPr="00AF0C9C">
        <w:rPr>
          <w:rFonts w:asciiTheme="minorHAnsi" w:hAnsiTheme="minorHAnsi"/>
          <w:color w:val="385623" w:themeColor="accent6" w:themeShade="80"/>
          <w:sz w:val="22"/>
          <w:szCs w:val="22"/>
        </w:rPr>
        <w:t>valor</w:t>
      </w:r>
    </w:p>
    <w:p w14:paraId="2B18F1E5" w14:textId="77777777" w:rsidR="005171BA" w:rsidRPr="00AF0C9C" w:rsidRDefault="005171BA" w:rsidP="00AF0C9C">
      <w:pPr>
        <w:rPr>
          <w:rFonts w:asciiTheme="minorHAnsi" w:hAnsiTheme="minorHAnsi" w:cs="Khmer UI"/>
          <w:sz w:val="22"/>
          <w:szCs w:val="22"/>
        </w:rPr>
      </w:pPr>
    </w:p>
    <w:p w14:paraId="19DFFAD5" w14:textId="720B0875" w:rsidR="00522C23"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Además de ubicar a la entidad en la fase de madurez de la GETH en la que se encuentra, la matriz establece otra dimensión de identificación diagnóstica con base en algunos aspectos que impactan directamente en la efectividad de la gestión. Estos aspectos se han denominado </w:t>
      </w:r>
      <w:r w:rsidR="00522C23" w:rsidRPr="00AF0C9C">
        <w:rPr>
          <w:rFonts w:asciiTheme="minorHAnsi" w:hAnsiTheme="minorHAnsi" w:cs="Khmer UI"/>
          <w:sz w:val="22"/>
          <w:szCs w:val="22"/>
        </w:rPr>
        <w:t xml:space="preserve">rutas </w:t>
      </w:r>
      <w:r w:rsidRPr="00AF0C9C">
        <w:rPr>
          <w:rFonts w:asciiTheme="minorHAnsi" w:hAnsiTheme="minorHAnsi" w:cs="Khmer UI"/>
          <w:sz w:val="22"/>
          <w:szCs w:val="22"/>
        </w:rPr>
        <w:t xml:space="preserve">de </w:t>
      </w:r>
      <w:r w:rsidR="00522C23" w:rsidRPr="00AF0C9C">
        <w:rPr>
          <w:rFonts w:asciiTheme="minorHAnsi" w:hAnsiTheme="minorHAnsi" w:cs="Khmer UI"/>
          <w:sz w:val="22"/>
          <w:szCs w:val="22"/>
        </w:rPr>
        <w:t xml:space="preserve">creación </w:t>
      </w:r>
      <w:r w:rsidRPr="00AF0C9C">
        <w:rPr>
          <w:rFonts w:asciiTheme="minorHAnsi" w:hAnsiTheme="minorHAnsi" w:cs="Khmer UI"/>
          <w:sz w:val="22"/>
          <w:szCs w:val="22"/>
        </w:rPr>
        <w:t xml:space="preserve">de </w:t>
      </w:r>
      <w:r w:rsidR="00522C23" w:rsidRPr="00AF0C9C">
        <w:rPr>
          <w:rFonts w:asciiTheme="minorHAnsi" w:hAnsiTheme="minorHAnsi" w:cs="Khmer UI"/>
          <w:sz w:val="22"/>
          <w:szCs w:val="22"/>
        </w:rPr>
        <w:t>valor</w:t>
      </w:r>
      <w:r w:rsidRPr="00AF0C9C">
        <w:rPr>
          <w:rFonts w:asciiTheme="minorHAnsi" w:hAnsiTheme="minorHAnsi" w:cs="Khmer UI"/>
          <w:sz w:val="22"/>
          <w:szCs w:val="22"/>
        </w:rPr>
        <w:t>, y se identifican a partir de las mismas variables incluidas en la matriz, pero analizadas desde otra perspectiva</w:t>
      </w:r>
      <w:r w:rsidR="00522C23" w:rsidRPr="00AF0C9C">
        <w:rPr>
          <w:rFonts w:asciiTheme="minorHAnsi" w:hAnsiTheme="minorHAnsi" w:cs="Khmer UI"/>
          <w:sz w:val="22"/>
          <w:szCs w:val="22"/>
        </w:rPr>
        <w:t>.</w:t>
      </w:r>
    </w:p>
    <w:p w14:paraId="6C634620" w14:textId="77777777" w:rsidR="00522C23" w:rsidRPr="00AF0C9C" w:rsidRDefault="00522C23" w:rsidP="00AF0C9C">
      <w:pPr>
        <w:rPr>
          <w:rFonts w:asciiTheme="minorHAnsi" w:hAnsiTheme="minorHAnsi" w:cs="Khmer UI"/>
          <w:sz w:val="22"/>
          <w:szCs w:val="22"/>
        </w:rPr>
      </w:pPr>
    </w:p>
    <w:p w14:paraId="7704B46E" w14:textId="66F5AFE1"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Bajo todas las consideraciones aquí expuestas, se puede plantear que una entidad que implemente acciones efectivas en todas estas rutas y logre estar en fase de Consolidación en cada una de ellas, habrá estructurado un proceso eficaz y efectivo de </w:t>
      </w:r>
      <w:r w:rsidR="00522C23" w:rsidRPr="00AF0C9C">
        <w:rPr>
          <w:rFonts w:asciiTheme="minorHAnsi" w:hAnsiTheme="minorHAnsi" w:cs="Khmer UI"/>
          <w:sz w:val="22"/>
          <w:szCs w:val="22"/>
        </w:rPr>
        <w:t xml:space="preserve">gestión estratégica </w:t>
      </w:r>
      <w:r w:rsidRPr="00AF0C9C">
        <w:rPr>
          <w:rFonts w:asciiTheme="minorHAnsi" w:hAnsiTheme="minorHAnsi" w:cs="Khmer UI"/>
          <w:sz w:val="22"/>
          <w:szCs w:val="22"/>
        </w:rPr>
        <w:t xml:space="preserve">del </w:t>
      </w:r>
      <w:r w:rsidR="00522C23" w:rsidRPr="00AF0C9C">
        <w:rPr>
          <w:rFonts w:asciiTheme="minorHAnsi" w:hAnsiTheme="minorHAnsi" w:cs="Khmer UI"/>
          <w:sz w:val="22"/>
          <w:szCs w:val="22"/>
        </w:rPr>
        <w:t>talento humano</w:t>
      </w:r>
      <w:r w:rsidRPr="00AF0C9C">
        <w:rPr>
          <w:rFonts w:asciiTheme="minorHAnsi" w:hAnsiTheme="minorHAnsi" w:cs="Khmer UI"/>
          <w:sz w:val="22"/>
          <w:szCs w:val="22"/>
        </w:rPr>
        <w:t>.</w:t>
      </w:r>
    </w:p>
    <w:p w14:paraId="0A8AE2CA" w14:textId="77777777" w:rsidR="005171BA" w:rsidRPr="00AF0C9C" w:rsidRDefault="005171BA" w:rsidP="00AF0C9C">
      <w:pPr>
        <w:rPr>
          <w:rFonts w:asciiTheme="minorHAnsi" w:hAnsiTheme="minorHAnsi" w:cs="Khmer UI"/>
          <w:sz w:val="22"/>
          <w:szCs w:val="22"/>
        </w:rPr>
      </w:pPr>
    </w:p>
    <w:p w14:paraId="0D2B188E" w14:textId="550753A1"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A continuación</w:t>
      </w:r>
      <w:r w:rsidR="00522C23" w:rsidRPr="00AF0C9C">
        <w:rPr>
          <w:rFonts w:asciiTheme="minorHAnsi" w:hAnsiTheme="minorHAnsi" w:cs="Khmer UI"/>
          <w:sz w:val="22"/>
          <w:szCs w:val="22"/>
        </w:rPr>
        <w:t>,</w:t>
      </w:r>
      <w:r w:rsidRPr="00AF0C9C">
        <w:rPr>
          <w:rFonts w:asciiTheme="minorHAnsi" w:hAnsiTheme="minorHAnsi" w:cs="Khmer UI"/>
          <w:sz w:val="22"/>
          <w:szCs w:val="22"/>
        </w:rPr>
        <w:t xml:space="preserve"> se describen las rutas, las sub</w:t>
      </w:r>
      <w:r w:rsidR="00522C23" w:rsidRPr="00AF0C9C">
        <w:rPr>
          <w:rFonts w:asciiTheme="minorHAnsi" w:hAnsiTheme="minorHAnsi" w:cs="Khmer UI"/>
          <w:sz w:val="22"/>
          <w:szCs w:val="22"/>
        </w:rPr>
        <w:t>-</w:t>
      </w:r>
      <w:r w:rsidRPr="00AF0C9C">
        <w:rPr>
          <w:rFonts w:asciiTheme="minorHAnsi" w:hAnsiTheme="minorHAnsi" w:cs="Khmer UI"/>
          <w:sz w:val="22"/>
          <w:szCs w:val="22"/>
        </w:rPr>
        <w:t>rutas y su aporte como perspectiva diagnóstica y de intervención:</w:t>
      </w:r>
    </w:p>
    <w:p w14:paraId="4959C9C4" w14:textId="77777777" w:rsidR="005171BA" w:rsidRPr="00AF0C9C" w:rsidRDefault="005171BA" w:rsidP="00AF0C9C">
      <w:pPr>
        <w:rPr>
          <w:rFonts w:asciiTheme="minorHAnsi" w:hAnsiTheme="minorHAnsi" w:cs="Khmer UI"/>
          <w:sz w:val="22"/>
          <w:szCs w:val="22"/>
        </w:rPr>
      </w:pPr>
    </w:p>
    <w:p w14:paraId="149E374D" w14:textId="33337F52" w:rsidR="005171BA" w:rsidRPr="00AF0C9C" w:rsidRDefault="005171BA" w:rsidP="00AF0C9C">
      <w:pPr>
        <w:rPr>
          <w:rFonts w:asciiTheme="minorHAnsi" w:hAnsiTheme="minorHAnsi"/>
          <w:color w:val="385623" w:themeColor="accent6" w:themeShade="80"/>
          <w:sz w:val="22"/>
          <w:szCs w:val="22"/>
        </w:rPr>
      </w:pPr>
      <w:bookmarkStart w:id="35" w:name="_Toc477186782"/>
      <w:r w:rsidRPr="00AF0C9C">
        <w:rPr>
          <w:rFonts w:asciiTheme="minorHAnsi" w:hAnsiTheme="minorHAnsi"/>
          <w:color w:val="385623" w:themeColor="accent6" w:themeShade="80"/>
          <w:sz w:val="22"/>
          <w:szCs w:val="22"/>
        </w:rPr>
        <w:t xml:space="preserve">Rutas de </w:t>
      </w:r>
      <w:r w:rsidR="00522C23" w:rsidRPr="00AF0C9C">
        <w:rPr>
          <w:rFonts w:asciiTheme="minorHAnsi" w:hAnsiTheme="minorHAnsi"/>
          <w:color w:val="385623" w:themeColor="accent6" w:themeShade="80"/>
          <w:sz w:val="22"/>
          <w:szCs w:val="22"/>
        </w:rPr>
        <w:t xml:space="preserve">creación </w:t>
      </w:r>
      <w:r w:rsidRPr="00AF0C9C">
        <w:rPr>
          <w:rFonts w:asciiTheme="minorHAnsi" w:hAnsiTheme="minorHAnsi"/>
          <w:color w:val="385623" w:themeColor="accent6" w:themeShade="80"/>
          <w:sz w:val="22"/>
          <w:szCs w:val="22"/>
        </w:rPr>
        <w:t xml:space="preserve">de </w:t>
      </w:r>
      <w:bookmarkEnd w:id="35"/>
      <w:r w:rsidR="00522C23" w:rsidRPr="00AF0C9C">
        <w:rPr>
          <w:rFonts w:asciiTheme="minorHAnsi" w:hAnsiTheme="minorHAnsi"/>
          <w:color w:val="385623" w:themeColor="accent6" w:themeShade="80"/>
          <w:sz w:val="22"/>
          <w:szCs w:val="22"/>
        </w:rPr>
        <w:t>valor</w:t>
      </w:r>
    </w:p>
    <w:p w14:paraId="14BC494F" w14:textId="00A00A79" w:rsidR="005171BA" w:rsidRPr="00AF0C9C" w:rsidRDefault="00D636FF" w:rsidP="00AF0C9C">
      <w:pPr>
        <w:rPr>
          <w:rFonts w:asciiTheme="minorHAnsi" w:hAnsiTheme="minorHAnsi" w:cs="Khmer UI"/>
          <w:sz w:val="22"/>
          <w:szCs w:val="22"/>
        </w:rPr>
      </w:pPr>
      <w:r w:rsidRPr="00AF0C9C">
        <w:rPr>
          <w:rFonts w:asciiTheme="minorHAnsi" w:hAnsiTheme="minorHAnsi" w:cs="Khmer UI"/>
          <w:noProof/>
          <w:sz w:val="22"/>
          <w:szCs w:val="22"/>
        </w:rPr>
        <w:drawing>
          <wp:inline distT="0" distB="0" distL="0" distR="0" wp14:anchorId="16BE83A6" wp14:editId="05968073">
            <wp:extent cx="5619750" cy="3276600"/>
            <wp:effectExtent l="0" t="0" r="19050" b="0"/>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3EB20500" w14:textId="7FD5B8A6" w:rsidR="005171BA" w:rsidRPr="00940366" w:rsidRDefault="005171BA" w:rsidP="00AF0C9C">
      <w:pPr>
        <w:rPr>
          <w:rFonts w:asciiTheme="minorHAnsi" w:hAnsiTheme="minorHAnsi"/>
          <w:color w:val="385623" w:themeColor="accent6" w:themeShade="80"/>
          <w:sz w:val="22"/>
          <w:szCs w:val="22"/>
        </w:rPr>
      </w:pPr>
      <w:r w:rsidRPr="00940366">
        <w:rPr>
          <w:rFonts w:asciiTheme="minorHAnsi" w:hAnsiTheme="minorHAnsi"/>
          <w:color w:val="385623" w:themeColor="accent6" w:themeShade="80"/>
          <w:sz w:val="22"/>
          <w:szCs w:val="22"/>
        </w:rPr>
        <w:t xml:space="preserve">Ruta de la </w:t>
      </w:r>
      <w:r w:rsidR="00522C23" w:rsidRPr="00940366">
        <w:rPr>
          <w:rFonts w:asciiTheme="minorHAnsi" w:hAnsiTheme="minorHAnsi"/>
          <w:color w:val="385623" w:themeColor="accent6" w:themeShade="80"/>
          <w:sz w:val="22"/>
          <w:szCs w:val="22"/>
        </w:rPr>
        <w:t>felicidad</w:t>
      </w:r>
      <w:r w:rsidRPr="00940366">
        <w:rPr>
          <w:rFonts w:asciiTheme="minorHAnsi" w:hAnsiTheme="minorHAnsi"/>
          <w:color w:val="385623" w:themeColor="accent6" w:themeShade="80"/>
          <w:sz w:val="22"/>
          <w:szCs w:val="22"/>
        </w:rPr>
        <w:t>: la felicidad nos hace productivos</w:t>
      </w:r>
    </w:p>
    <w:p w14:paraId="4E76B794" w14:textId="77777777" w:rsidR="005171BA" w:rsidRPr="00AF0C9C" w:rsidRDefault="005171BA" w:rsidP="00AF0C9C">
      <w:pPr>
        <w:rPr>
          <w:rFonts w:asciiTheme="minorHAnsi" w:hAnsiTheme="minorHAnsi" w:cs="Khmer UI"/>
          <w:sz w:val="22"/>
          <w:szCs w:val="22"/>
        </w:rPr>
      </w:pPr>
    </w:p>
    <w:p w14:paraId="5E13547D" w14:textId="4519B74F" w:rsidR="008640A4"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Múltiples investigaciones evidencian que cuando el empleado es feliz en el trabajo tiende a ser más productivo, pues el bienestar que experimenta por contar con un entorno físico adecuado, con equilibrio entre el trabajo y su vida personal, con incentivos y con la posibilidad de innovar se refleja en la calidad y eficiencia de su producción</w:t>
      </w:r>
      <w:r w:rsidR="008640A4" w:rsidRPr="00AF0C9C">
        <w:rPr>
          <w:rFonts w:asciiTheme="minorHAnsi" w:hAnsiTheme="minorHAnsi" w:cs="Khmer UI"/>
          <w:sz w:val="22"/>
          <w:szCs w:val="22"/>
        </w:rPr>
        <w:t>.</w:t>
      </w:r>
    </w:p>
    <w:p w14:paraId="0C634EFF" w14:textId="77777777" w:rsidR="008640A4" w:rsidRPr="00AF0C9C" w:rsidRDefault="008640A4" w:rsidP="00AF0C9C">
      <w:pPr>
        <w:rPr>
          <w:rFonts w:asciiTheme="minorHAnsi" w:hAnsiTheme="minorHAnsi" w:cs="Khmer UI"/>
          <w:sz w:val="22"/>
          <w:szCs w:val="22"/>
        </w:rPr>
      </w:pPr>
    </w:p>
    <w:p w14:paraId="3B6D75CB" w14:textId="069A270C"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Sin embargo, no siempre los jefes y las entidades son conscientes de la importancia de propiciar las condiciones para que el trabajador se sienta satisfecho. </w:t>
      </w:r>
      <w:r w:rsidRPr="00AF0C9C">
        <w:rPr>
          <w:rStyle w:val="apple-converted-space"/>
          <w:rFonts w:asciiTheme="minorHAnsi" w:hAnsiTheme="minorHAnsi" w:cs="Khmer UI"/>
          <w:sz w:val="22"/>
          <w:szCs w:val="22"/>
          <w:shd w:val="clear" w:color="auto" w:fill="FFFFFF"/>
        </w:rPr>
        <w:t>Por esto</w:t>
      </w:r>
      <w:r w:rsidR="008640A4" w:rsidRPr="00AF0C9C">
        <w:rPr>
          <w:rStyle w:val="apple-converted-space"/>
          <w:rFonts w:asciiTheme="minorHAnsi" w:hAnsiTheme="minorHAnsi" w:cs="Khmer UI"/>
          <w:sz w:val="22"/>
          <w:szCs w:val="22"/>
          <w:shd w:val="clear" w:color="auto" w:fill="FFFFFF"/>
        </w:rPr>
        <w:t>,</w:t>
      </w:r>
      <w:r w:rsidRPr="00AF0C9C">
        <w:rPr>
          <w:rStyle w:val="apple-converted-space"/>
          <w:rFonts w:asciiTheme="minorHAnsi" w:hAnsiTheme="minorHAnsi" w:cs="Khmer UI"/>
          <w:sz w:val="22"/>
          <w:szCs w:val="22"/>
          <w:shd w:val="clear" w:color="auto" w:fill="FFFFFF"/>
        </w:rPr>
        <w:t xml:space="preserve"> es necesario que desde lo institucional se genere conciencia sobre la importancia de la satisfacción de los empleados, y </w:t>
      </w:r>
      <w:r w:rsidRPr="00AF0C9C">
        <w:rPr>
          <w:rFonts w:asciiTheme="minorHAnsi" w:hAnsiTheme="minorHAnsi" w:cs="Khmer UI"/>
          <w:sz w:val="22"/>
          <w:szCs w:val="22"/>
          <w:shd w:val="clear" w:color="auto" w:fill="FFFFFF"/>
        </w:rPr>
        <w:t xml:space="preserve">por ello la primera ruta de creación de valor se definió como la “Ruta de la </w:t>
      </w:r>
      <w:r w:rsidR="008640A4" w:rsidRPr="00AF0C9C">
        <w:rPr>
          <w:rFonts w:asciiTheme="minorHAnsi" w:hAnsiTheme="minorHAnsi" w:cs="Khmer UI"/>
          <w:sz w:val="22"/>
          <w:szCs w:val="22"/>
          <w:shd w:val="clear" w:color="auto" w:fill="FFFFFF"/>
        </w:rPr>
        <w:t>felicidad</w:t>
      </w:r>
      <w:r w:rsidRPr="00AF0C9C">
        <w:rPr>
          <w:rFonts w:asciiTheme="minorHAnsi" w:hAnsiTheme="minorHAnsi" w:cs="Khmer UI"/>
          <w:sz w:val="22"/>
          <w:szCs w:val="22"/>
          <w:shd w:val="clear" w:color="auto" w:fill="FFFFFF"/>
        </w:rPr>
        <w:t>”, y se compone de las siguientes sub</w:t>
      </w:r>
      <w:r w:rsidR="008640A4" w:rsidRPr="00AF0C9C">
        <w:rPr>
          <w:rFonts w:asciiTheme="minorHAnsi" w:hAnsiTheme="minorHAnsi" w:cs="Khmer UI"/>
          <w:sz w:val="22"/>
          <w:szCs w:val="22"/>
          <w:shd w:val="clear" w:color="auto" w:fill="FFFFFF"/>
        </w:rPr>
        <w:t>-</w:t>
      </w:r>
      <w:r w:rsidRPr="00AF0C9C">
        <w:rPr>
          <w:rFonts w:asciiTheme="minorHAnsi" w:hAnsiTheme="minorHAnsi" w:cs="Khmer UI"/>
          <w:sz w:val="22"/>
          <w:szCs w:val="22"/>
          <w:shd w:val="clear" w:color="auto" w:fill="FFFFFF"/>
        </w:rPr>
        <w:t>rutas:</w:t>
      </w:r>
    </w:p>
    <w:p w14:paraId="714CBC18" w14:textId="77777777" w:rsidR="005171BA" w:rsidRPr="00AF0C9C" w:rsidRDefault="005171BA" w:rsidP="00AF0C9C">
      <w:pPr>
        <w:rPr>
          <w:rFonts w:asciiTheme="minorHAnsi" w:hAnsiTheme="minorHAnsi" w:cs="Khmer UI"/>
          <w:sz w:val="22"/>
          <w:szCs w:val="22"/>
        </w:rPr>
      </w:pPr>
    </w:p>
    <w:p w14:paraId="27D8CC45" w14:textId="0BD8CA2B"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mejorar el entorno físico del trabajo para que todos se sientan a gusto en su puesto: el ambiente físico, las condiciones de salud y de seguridad deben propiciar un entorno sano y agradable para que el trabajador se sienta cómodo y en plenas facultades para dar el máximo de su rendimiento.</w:t>
      </w:r>
    </w:p>
    <w:p w14:paraId="43214E1B" w14:textId="77777777" w:rsidR="005171BA" w:rsidRPr="00AF0C9C" w:rsidRDefault="005171BA" w:rsidP="00AF0C9C">
      <w:pPr>
        <w:ind w:left="284" w:hanging="284"/>
        <w:rPr>
          <w:rFonts w:asciiTheme="minorHAnsi" w:hAnsiTheme="minorHAnsi" w:cs="Khmer UI"/>
          <w:sz w:val="22"/>
          <w:szCs w:val="22"/>
        </w:rPr>
      </w:pPr>
    </w:p>
    <w:p w14:paraId="6FBE2FE2" w14:textId="58EFBAD9"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facilitar que las personas cuenten con el tiempo suficiente para tener una vida equilibrada: para poder tener la atención y la motivación necesarias, el trabajador debe percibir que la entidad respeta y valora en su justa medida las otras dimensiones de la vida del servidor. La entidad debe ser consciente de que la persona necesita esparcimiento, espacios y tiempos para poder realizar sus actividades particulares y sobre todo para compartir con su familia, para su crecimiento personal o profesional, o inclusive para actividades de ocio. Si el trabajador siente que la entidad respeta estos tiempos y espacios sentirá mayor compromiso e interés por avanzar en el cumplimiento de sus responsabilidades.</w:t>
      </w:r>
    </w:p>
    <w:p w14:paraId="6E3FD547" w14:textId="77777777" w:rsidR="005171BA" w:rsidRPr="00AF0C9C" w:rsidRDefault="005171BA" w:rsidP="00AF0C9C">
      <w:pPr>
        <w:ind w:left="284" w:hanging="284"/>
        <w:rPr>
          <w:rFonts w:asciiTheme="minorHAnsi" w:hAnsiTheme="minorHAnsi" w:cs="Khmer UI"/>
          <w:sz w:val="22"/>
          <w:szCs w:val="22"/>
        </w:rPr>
      </w:pPr>
    </w:p>
    <w:p w14:paraId="21E5FF74" w14:textId="4E7C9882"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implementar incentivos basados en salario emocional: más allá de la retribución salarial, el empleado espera ser recompensado por su contribución al logro de los objetivos de diversas maneras. Una palabra de felicitación o un evento público en donde se reconozca su aporte o su tiempo de vinculación pueden ser elementos que contribuyan de manera importante a la motivación y al compromiso de un servidor.</w:t>
      </w:r>
    </w:p>
    <w:p w14:paraId="0F85C5F5" w14:textId="77777777" w:rsidR="005171BA" w:rsidRPr="00AF0C9C" w:rsidRDefault="005171BA" w:rsidP="00AF0C9C">
      <w:pPr>
        <w:ind w:left="284" w:hanging="284"/>
        <w:rPr>
          <w:rFonts w:asciiTheme="minorHAnsi" w:hAnsiTheme="minorHAnsi" w:cs="Khmer UI"/>
          <w:sz w:val="22"/>
          <w:szCs w:val="22"/>
        </w:rPr>
      </w:pPr>
    </w:p>
    <w:p w14:paraId="1A08000E" w14:textId="78DB9FD8"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 xml:space="preserve">Ruta para generar innovación con pasión: las personas valoran mucho cuando sus ideas y aportes son escuchados y adoptados por la entidad. La creatividad y la innovación, más en el entorno actual, son un insumo fundamental que proviene del empleado motivado y comprometido con lo que hace. Por esto, desde </w:t>
      </w:r>
      <w:r w:rsidR="008640A4" w:rsidRPr="00AF0C9C">
        <w:rPr>
          <w:rFonts w:asciiTheme="minorHAnsi" w:hAnsiTheme="minorHAnsi" w:cs="Khmer UI"/>
          <w:sz w:val="22"/>
          <w:szCs w:val="22"/>
        </w:rPr>
        <w:t xml:space="preserve">el área de </w:t>
      </w:r>
      <w:r w:rsidRPr="00AF0C9C">
        <w:rPr>
          <w:rFonts w:asciiTheme="minorHAnsi" w:hAnsiTheme="minorHAnsi" w:cs="Khmer UI"/>
          <w:sz w:val="22"/>
          <w:szCs w:val="22"/>
        </w:rPr>
        <w:t>Talento Humano deben propiciarse todos los elementos que permitan que las ideas se expresen y que la innovación surja.</w:t>
      </w:r>
    </w:p>
    <w:p w14:paraId="3FF6C778" w14:textId="77777777" w:rsidR="005171BA" w:rsidRPr="00AF0C9C" w:rsidRDefault="005171BA" w:rsidP="00AF0C9C">
      <w:pPr>
        <w:pStyle w:val="Prrafodelista"/>
        <w:rPr>
          <w:rFonts w:asciiTheme="minorHAnsi" w:hAnsiTheme="minorHAnsi" w:cs="Khmer UI"/>
          <w:sz w:val="22"/>
          <w:szCs w:val="22"/>
        </w:rPr>
      </w:pPr>
    </w:p>
    <w:p w14:paraId="685D595E" w14:textId="62D8A690" w:rsidR="005171BA" w:rsidRPr="00940366" w:rsidRDefault="005171BA" w:rsidP="00AF0C9C">
      <w:pPr>
        <w:rPr>
          <w:rFonts w:asciiTheme="minorHAnsi" w:hAnsiTheme="minorHAnsi"/>
          <w:color w:val="385623" w:themeColor="accent6" w:themeShade="80"/>
          <w:sz w:val="22"/>
          <w:szCs w:val="22"/>
        </w:rPr>
      </w:pPr>
      <w:r w:rsidRPr="00940366">
        <w:rPr>
          <w:rFonts w:asciiTheme="minorHAnsi" w:hAnsiTheme="minorHAnsi"/>
          <w:color w:val="385623" w:themeColor="accent6" w:themeShade="80"/>
          <w:sz w:val="22"/>
          <w:szCs w:val="22"/>
        </w:rPr>
        <w:t xml:space="preserve">Ruta del </w:t>
      </w:r>
      <w:r w:rsidR="008640A4" w:rsidRPr="00940366">
        <w:rPr>
          <w:rFonts w:asciiTheme="minorHAnsi" w:hAnsiTheme="minorHAnsi"/>
          <w:color w:val="385623" w:themeColor="accent6" w:themeShade="80"/>
          <w:sz w:val="22"/>
          <w:szCs w:val="22"/>
        </w:rPr>
        <w:t>crecimiento</w:t>
      </w:r>
      <w:r w:rsidRPr="00940366">
        <w:rPr>
          <w:rFonts w:asciiTheme="minorHAnsi" w:hAnsiTheme="minorHAnsi"/>
          <w:color w:val="385623" w:themeColor="accent6" w:themeShade="80"/>
          <w:sz w:val="22"/>
          <w:szCs w:val="22"/>
        </w:rPr>
        <w:t>: liderando talento</w:t>
      </w:r>
    </w:p>
    <w:p w14:paraId="603A6CB3" w14:textId="77777777" w:rsidR="005171BA" w:rsidRPr="00AF0C9C" w:rsidRDefault="005171BA" w:rsidP="00AF0C9C">
      <w:pPr>
        <w:rPr>
          <w:rFonts w:asciiTheme="minorHAnsi" w:hAnsiTheme="minorHAnsi" w:cs="Khmer UI"/>
          <w:sz w:val="22"/>
          <w:szCs w:val="22"/>
        </w:rPr>
      </w:pPr>
    </w:p>
    <w:p w14:paraId="3C68EB0A" w14:textId="7E0F1920"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El rol de los líderes es cada vez más complejo y requiere tener claro que para poder lograr las metas organizacionales es necesario contar con el compromiso de las personas. Para lograr ese compromiso, desde el liderazgo se deben propiciar espacios de desarrollo y crecimiento, pues a</w:t>
      </w:r>
      <w:r w:rsidRPr="00AF0C9C">
        <w:rPr>
          <w:rFonts w:asciiTheme="minorHAnsi" w:hAnsiTheme="minorHAnsi" w:cs="Khmer UI"/>
          <w:sz w:val="22"/>
          <w:szCs w:val="22"/>
          <w:shd w:val="clear" w:color="auto" w:fill="FFFFFF"/>
        </w:rPr>
        <w:t xml:space="preserve"> pesar de la importancia de este rol, no siempre los líderes apoyan y fomentan el crecimiento de las personas a su cargo. </w:t>
      </w:r>
      <w:r w:rsidRPr="00AF0C9C">
        <w:rPr>
          <w:rFonts w:asciiTheme="minorHAnsi" w:hAnsiTheme="minorHAnsi" w:cs="Khmer UI"/>
          <w:sz w:val="22"/>
          <w:szCs w:val="22"/>
        </w:rPr>
        <w:t xml:space="preserve">De la relevancia de estos aspectos surge la segunda ruta de creación de valor, la </w:t>
      </w:r>
      <w:r w:rsidR="008640A4" w:rsidRPr="00AF0C9C">
        <w:rPr>
          <w:rFonts w:asciiTheme="minorHAnsi" w:hAnsiTheme="minorHAnsi" w:cs="Khmer UI"/>
          <w:sz w:val="22"/>
          <w:szCs w:val="22"/>
        </w:rPr>
        <w:t xml:space="preserve">ruta </w:t>
      </w:r>
      <w:r w:rsidRPr="00AF0C9C">
        <w:rPr>
          <w:rFonts w:asciiTheme="minorHAnsi" w:hAnsiTheme="minorHAnsi" w:cs="Khmer UI"/>
          <w:sz w:val="22"/>
          <w:szCs w:val="22"/>
        </w:rPr>
        <w:t xml:space="preserve">del </w:t>
      </w:r>
      <w:r w:rsidR="008640A4" w:rsidRPr="00AF0C9C">
        <w:rPr>
          <w:rFonts w:asciiTheme="minorHAnsi" w:hAnsiTheme="minorHAnsi" w:cs="Khmer UI"/>
          <w:sz w:val="22"/>
          <w:szCs w:val="22"/>
        </w:rPr>
        <w:t>crecimiento</w:t>
      </w:r>
      <w:r w:rsidRPr="00AF0C9C">
        <w:rPr>
          <w:rFonts w:asciiTheme="minorHAnsi" w:hAnsiTheme="minorHAnsi" w:cs="Khmer UI"/>
          <w:sz w:val="22"/>
          <w:szCs w:val="22"/>
        </w:rPr>
        <w:t>, que se compone de las siguientes sub</w:t>
      </w:r>
      <w:r w:rsidR="008640A4" w:rsidRPr="00AF0C9C">
        <w:rPr>
          <w:rFonts w:asciiTheme="minorHAnsi" w:hAnsiTheme="minorHAnsi" w:cs="Khmer UI"/>
          <w:sz w:val="22"/>
          <w:szCs w:val="22"/>
        </w:rPr>
        <w:t>-</w:t>
      </w:r>
      <w:r w:rsidRPr="00AF0C9C">
        <w:rPr>
          <w:rFonts w:asciiTheme="minorHAnsi" w:hAnsiTheme="minorHAnsi" w:cs="Khmer UI"/>
          <w:sz w:val="22"/>
          <w:szCs w:val="22"/>
        </w:rPr>
        <w:t>rutas:</w:t>
      </w:r>
    </w:p>
    <w:p w14:paraId="200DBA92" w14:textId="77777777" w:rsidR="005171BA" w:rsidRPr="00AF0C9C" w:rsidRDefault="005171BA" w:rsidP="00AF0C9C">
      <w:pPr>
        <w:rPr>
          <w:rFonts w:asciiTheme="minorHAnsi" w:hAnsiTheme="minorHAnsi" w:cs="Khmer UI"/>
          <w:sz w:val="22"/>
          <w:szCs w:val="22"/>
        </w:rPr>
      </w:pPr>
    </w:p>
    <w:p w14:paraId="49BB4802" w14:textId="168D7806"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implementar una cultura del liderazgo, el trabajo en equipo y el reconocimiento: es necesario que los líderes adquieran conciencia de su participación en la formación de su personal, así como de la importancia de que se vinculen con la obtención de resultados en equipo y con la motivación constante de los servidores a través del reconocimiento de sus logros y avances.</w:t>
      </w:r>
    </w:p>
    <w:p w14:paraId="30C64DD1" w14:textId="77777777" w:rsidR="005171BA" w:rsidRPr="00AF0C9C" w:rsidRDefault="005171BA" w:rsidP="00AF0C9C">
      <w:pPr>
        <w:pStyle w:val="Prrafodelista"/>
        <w:ind w:left="284"/>
        <w:rPr>
          <w:rFonts w:asciiTheme="minorHAnsi" w:hAnsiTheme="minorHAnsi" w:cs="Khmer UI"/>
          <w:sz w:val="22"/>
          <w:szCs w:val="22"/>
        </w:rPr>
      </w:pPr>
    </w:p>
    <w:p w14:paraId="42A423A4" w14:textId="6D8F5E51"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implementar una cultura de liderazgo preocupado por el bienestar del talento</w:t>
      </w:r>
      <w:r w:rsidR="008640A4" w:rsidRPr="00AF0C9C">
        <w:rPr>
          <w:rFonts w:asciiTheme="minorHAnsi" w:hAnsiTheme="minorHAnsi" w:cs="Khmer UI"/>
          <w:sz w:val="22"/>
          <w:szCs w:val="22"/>
        </w:rPr>
        <w:t>,</w:t>
      </w:r>
      <w:r w:rsidRPr="00AF0C9C">
        <w:rPr>
          <w:rFonts w:asciiTheme="minorHAnsi" w:hAnsiTheme="minorHAnsi" w:cs="Khmer UI"/>
          <w:sz w:val="22"/>
          <w:szCs w:val="22"/>
        </w:rPr>
        <w:t xml:space="preserve"> a pesar de que está orientado al logro: el líder está siempre enfocado en conseguir los objetivos que se ha propuesto para su gestión, pero no puede perder de vista que el elemento fundamental para alcanzar las metas es el talento humano. El liderazgo y las orientaciones deben estar enmarcadas y deben partir de que la gente vinculada a estas iniciativas se encuentre motivada y sienta el bienestar necesario para concentrarse en su trabajo.</w:t>
      </w:r>
    </w:p>
    <w:p w14:paraId="2DF826D1" w14:textId="77777777" w:rsidR="005171BA" w:rsidRPr="00AF0C9C" w:rsidRDefault="005171BA" w:rsidP="00AF0C9C">
      <w:pPr>
        <w:pStyle w:val="Prrafodelista"/>
        <w:ind w:left="284"/>
        <w:rPr>
          <w:rFonts w:asciiTheme="minorHAnsi" w:hAnsiTheme="minorHAnsi" w:cs="Khmer UI"/>
          <w:sz w:val="22"/>
          <w:szCs w:val="22"/>
        </w:rPr>
      </w:pPr>
    </w:p>
    <w:p w14:paraId="23F5EA68" w14:textId="6B5A1C6F"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 xml:space="preserve">Ruta para implementar un liderazgo basado en valores: el fundamento básico del liderazgo que apunta al crecimiento, al desarrollo y al bienestar del equipo de trabajo debe ser la ética. El líder no solamente enseña a través de la formación, sino principalmente a través de sus actuaciones y de su ejemplo. </w:t>
      </w:r>
    </w:p>
    <w:p w14:paraId="2C2E6063" w14:textId="77777777" w:rsidR="005171BA" w:rsidRPr="00AF0C9C" w:rsidRDefault="005171BA" w:rsidP="00AF0C9C">
      <w:pPr>
        <w:rPr>
          <w:rFonts w:asciiTheme="minorHAnsi" w:hAnsiTheme="minorHAnsi" w:cs="Khmer UI"/>
          <w:sz w:val="22"/>
          <w:szCs w:val="22"/>
        </w:rPr>
      </w:pPr>
    </w:p>
    <w:p w14:paraId="0A34902F" w14:textId="2443E639"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de formación para capacitar servidores que saben lo que hacen: la formación del líder debe asegurar que el conocimiento se transmite de forma clara y asertiva para garantizar que la prestación del servicio siempre se hace bajo parámetros de calidad. Un principio básico es que el servidor es competente para realizar sus actividades</w:t>
      </w:r>
      <w:r w:rsidR="00E02772" w:rsidRPr="00AF0C9C">
        <w:rPr>
          <w:rFonts w:asciiTheme="minorHAnsi" w:hAnsiTheme="minorHAnsi" w:cs="Khmer UI"/>
          <w:sz w:val="22"/>
          <w:szCs w:val="22"/>
        </w:rPr>
        <w:t xml:space="preserve"> </w:t>
      </w:r>
      <w:r w:rsidRPr="00AF0C9C">
        <w:rPr>
          <w:rFonts w:asciiTheme="minorHAnsi" w:hAnsiTheme="minorHAnsi" w:cs="Khmer UI"/>
          <w:sz w:val="22"/>
          <w:szCs w:val="22"/>
        </w:rPr>
        <w:t>y el líder juega un papel clave en garantizar el cumplimiento y el desarrollo de esas competencias.</w:t>
      </w:r>
    </w:p>
    <w:p w14:paraId="1D8C02DD" w14:textId="77777777" w:rsidR="005171BA" w:rsidRPr="00AF0C9C" w:rsidRDefault="005171BA" w:rsidP="00AF0C9C">
      <w:pPr>
        <w:rPr>
          <w:rFonts w:asciiTheme="minorHAnsi" w:hAnsiTheme="minorHAnsi" w:cs="Khmer UI"/>
          <w:sz w:val="22"/>
          <w:szCs w:val="22"/>
        </w:rPr>
      </w:pPr>
    </w:p>
    <w:p w14:paraId="6CFDCCB8" w14:textId="5BE3ED73" w:rsidR="005171BA" w:rsidRPr="00940366" w:rsidRDefault="005171BA" w:rsidP="00AF0C9C">
      <w:pPr>
        <w:rPr>
          <w:rFonts w:asciiTheme="minorHAnsi" w:hAnsiTheme="minorHAnsi"/>
          <w:color w:val="385623" w:themeColor="accent6" w:themeShade="80"/>
          <w:sz w:val="22"/>
          <w:szCs w:val="22"/>
        </w:rPr>
      </w:pPr>
      <w:r w:rsidRPr="00940366">
        <w:rPr>
          <w:rFonts w:asciiTheme="minorHAnsi" w:hAnsiTheme="minorHAnsi"/>
          <w:color w:val="385623" w:themeColor="accent6" w:themeShade="80"/>
          <w:sz w:val="22"/>
          <w:szCs w:val="22"/>
        </w:rPr>
        <w:t xml:space="preserve">Ruta del </w:t>
      </w:r>
      <w:r w:rsidR="008640A4" w:rsidRPr="00940366">
        <w:rPr>
          <w:rFonts w:asciiTheme="minorHAnsi" w:hAnsiTheme="minorHAnsi"/>
          <w:color w:val="385623" w:themeColor="accent6" w:themeShade="80"/>
          <w:sz w:val="22"/>
          <w:szCs w:val="22"/>
        </w:rPr>
        <w:t>servicio</w:t>
      </w:r>
      <w:r w:rsidRPr="00940366">
        <w:rPr>
          <w:rFonts w:asciiTheme="minorHAnsi" w:hAnsiTheme="minorHAnsi"/>
          <w:color w:val="385623" w:themeColor="accent6" w:themeShade="80"/>
          <w:sz w:val="22"/>
          <w:szCs w:val="22"/>
        </w:rPr>
        <w:t>: al servicio de los ciudadanos</w:t>
      </w:r>
    </w:p>
    <w:p w14:paraId="5FA3AD3F" w14:textId="77777777" w:rsidR="005171BA" w:rsidRPr="00AF0C9C" w:rsidRDefault="005171BA" w:rsidP="00AF0C9C">
      <w:pPr>
        <w:rPr>
          <w:rFonts w:asciiTheme="minorHAnsi" w:hAnsiTheme="minorHAnsi" w:cs="Khmer UI"/>
          <w:sz w:val="22"/>
          <w:szCs w:val="22"/>
        </w:rPr>
      </w:pPr>
    </w:p>
    <w:p w14:paraId="253A3436"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Uno de los objetivos fundamentales de cualquier intervención en materia de talento humano es lograr que la atención al ciudadano mejore continuamente y los índices de satisfacción crezcan. Gestionar los diferentes componentes del talento humano debe conducir a que los indicadores de mejoramiento del servicio al ciudadano sean cada vez más positivos. Para ello, la intervención debe involucrar aspectos relacionados con el cambio cultural y con el bienestar y la motivación de los servidores públicos. Aquí se pueden distinguir las siguientes rutas:</w:t>
      </w:r>
    </w:p>
    <w:p w14:paraId="44F1CBCA" w14:textId="77777777" w:rsidR="005171BA" w:rsidRPr="00AF0C9C" w:rsidRDefault="005171BA" w:rsidP="00AF0C9C">
      <w:pPr>
        <w:rPr>
          <w:rFonts w:asciiTheme="minorHAnsi" w:hAnsiTheme="minorHAnsi" w:cs="Khmer UI"/>
          <w:sz w:val="22"/>
          <w:szCs w:val="22"/>
        </w:rPr>
      </w:pPr>
    </w:p>
    <w:p w14:paraId="0B23EBDD" w14:textId="0891A3A4"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implementar una cultura basada en el servicio: el cambio cultural debe ser un objetivo permanente en las entidades públicas, enfocado en el desarrollo y el bienestar de los servidores públicos, de manera que paulatinamente se vaya avanzando hacia la generación de convicciones en las personas y hacia la creación de mecanismos innovadores que permitan la satisfacción de los ciudadanos</w:t>
      </w:r>
    </w:p>
    <w:p w14:paraId="7C1C2AD7" w14:textId="77777777" w:rsidR="005171BA" w:rsidRPr="00AF0C9C" w:rsidRDefault="005171BA" w:rsidP="00AF0C9C">
      <w:pPr>
        <w:pStyle w:val="Prrafodelista"/>
        <w:ind w:left="284"/>
        <w:rPr>
          <w:rFonts w:asciiTheme="minorHAnsi" w:hAnsiTheme="minorHAnsi" w:cs="Khmer UI"/>
          <w:sz w:val="22"/>
          <w:szCs w:val="22"/>
        </w:rPr>
      </w:pPr>
    </w:p>
    <w:p w14:paraId="5FA464BA" w14:textId="5F51D40C"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implementar una cultura basada en el logro y la generación de bienestar: la cultura no puede dejar de centrarse en valores y en la orientación a resultados, pero debe incluir como eje el bienestar de los servidores para garantizar que el compromiso, la motivación y el desarrollo estarán permanentemente presentes.</w:t>
      </w:r>
    </w:p>
    <w:p w14:paraId="1901A743" w14:textId="77777777" w:rsidR="005171BA" w:rsidRPr="00AF0C9C" w:rsidRDefault="005171BA" w:rsidP="00AF0C9C">
      <w:pPr>
        <w:pStyle w:val="Prrafodelista"/>
        <w:rPr>
          <w:rFonts w:asciiTheme="minorHAnsi" w:hAnsiTheme="minorHAnsi" w:cs="Khmer UI"/>
          <w:sz w:val="22"/>
          <w:szCs w:val="22"/>
        </w:rPr>
      </w:pPr>
    </w:p>
    <w:p w14:paraId="6F7A86A2" w14:textId="52193F53" w:rsidR="005171BA" w:rsidRPr="00940366" w:rsidRDefault="005171BA" w:rsidP="00AF0C9C">
      <w:pPr>
        <w:rPr>
          <w:rFonts w:asciiTheme="minorHAnsi" w:hAnsiTheme="minorHAnsi"/>
          <w:color w:val="385623" w:themeColor="accent6" w:themeShade="80"/>
          <w:sz w:val="22"/>
          <w:szCs w:val="22"/>
        </w:rPr>
      </w:pPr>
      <w:r w:rsidRPr="00940366">
        <w:rPr>
          <w:rFonts w:asciiTheme="minorHAnsi" w:hAnsiTheme="minorHAnsi"/>
          <w:color w:val="385623" w:themeColor="accent6" w:themeShade="80"/>
          <w:sz w:val="22"/>
          <w:szCs w:val="22"/>
        </w:rPr>
        <w:t xml:space="preserve">Ruta de la </w:t>
      </w:r>
      <w:r w:rsidR="008640A4" w:rsidRPr="00940366">
        <w:rPr>
          <w:rFonts w:asciiTheme="minorHAnsi" w:hAnsiTheme="minorHAnsi"/>
          <w:color w:val="385623" w:themeColor="accent6" w:themeShade="80"/>
          <w:sz w:val="22"/>
          <w:szCs w:val="22"/>
        </w:rPr>
        <w:t>calidad</w:t>
      </w:r>
      <w:r w:rsidRPr="00940366">
        <w:rPr>
          <w:rFonts w:asciiTheme="minorHAnsi" w:hAnsiTheme="minorHAnsi"/>
          <w:color w:val="385623" w:themeColor="accent6" w:themeShade="80"/>
          <w:sz w:val="22"/>
          <w:szCs w:val="22"/>
        </w:rPr>
        <w:t>: la cultura de hacer las cosas bien</w:t>
      </w:r>
    </w:p>
    <w:p w14:paraId="4A8BF820" w14:textId="77777777" w:rsidR="005171BA" w:rsidRPr="00AF0C9C" w:rsidRDefault="005171BA" w:rsidP="00AF0C9C">
      <w:pPr>
        <w:pStyle w:val="Prrafodelista"/>
        <w:rPr>
          <w:rFonts w:asciiTheme="minorHAnsi" w:hAnsiTheme="minorHAnsi" w:cs="Khmer UI"/>
          <w:sz w:val="22"/>
          <w:szCs w:val="22"/>
        </w:rPr>
      </w:pPr>
    </w:p>
    <w:p w14:paraId="76BAC674" w14:textId="074EBB33" w:rsidR="005171BA" w:rsidRPr="00AF0C9C" w:rsidRDefault="005171BA" w:rsidP="00AF0C9C">
      <w:pPr>
        <w:autoSpaceDE w:val="0"/>
        <w:autoSpaceDN w:val="0"/>
        <w:adjustRightInd w:val="0"/>
        <w:rPr>
          <w:rFonts w:asciiTheme="minorHAnsi" w:hAnsiTheme="minorHAnsi" w:cs="Khmer UI"/>
          <w:sz w:val="22"/>
          <w:szCs w:val="22"/>
        </w:rPr>
      </w:pPr>
      <w:r w:rsidRPr="00AF0C9C">
        <w:rPr>
          <w:rFonts w:asciiTheme="minorHAnsi" w:hAnsiTheme="minorHAnsi" w:cs="Khmer UI"/>
          <w:sz w:val="22"/>
          <w:szCs w:val="22"/>
        </w:rPr>
        <w:t>La satisfacción del ciudadano con los servicios prestados por el Estado claramente está determinada por la calidad de los productos y servicios que se le ofrecen. Esto inevitablemente está atado a que en la gestión estratégica del talento humano se hagan revisiones periódicas y objetivas del desempeño de los procesos y de las personas. De allí la importancia de la gestión del rendimiento para lograr la calidad y buscar que las personas siempre hagan las cosas bien, lo que implica enfocarse en los valores y en la retroalimentación constante y permanente en todas las vías de comunicación al interior y al exterior de la entidad. Aquí encontramos las siguientes sub</w:t>
      </w:r>
      <w:r w:rsidR="008640A4" w:rsidRPr="00AF0C9C">
        <w:rPr>
          <w:rFonts w:asciiTheme="minorHAnsi" w:hAnsiTheme="minorHAnsi" w:cs="Khmer UI"/>
          <w:sz w:val="22"/>
          <w:szCs w:val="22"/>
        </w:rPr>
        <w:t>-</w:t>
      </w:r>
      <w:r w:rsidRPr="00AF0C9C">
        <w:rPr>
          <w:rFonts w:asciiTheme="minorHAnsi" w:hAnsiTheme="minorHAnsi" w:cs="Khmer UI"/>
          <w:sz w:val="22"/>
          <w:szCs w:val="22"/>
        </w:rPr>
        <w:t>rutas:</w:t>
      </w:r>
    </w:p>
    <w:p w14:paraId="765C4061" w14:textId="77777777" w:rsidR="005171BA" w:rsidRPr="00AF0C9C" w:rsidRDefault="005171BA" w:rsidP="00AF0C9C">
      <w:pPr>
        <w:pStyle w:val="Prrafodelista"/>
        <w:rPr>
          <w:rFonts w:asciiTheme="minorHAnsi" w:hAnsiTheme="minorHAnsi" w:cs="Khmer UI"/>
          <w:sz w:val="22"/>
          <w:szCs w:val="22"/>
        </w:rPr>
      </w:pPr>
    </w:p>
    <w:p w14:paraId="4C1ECD56" w14:textId="0B04EAB8"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generar rutinas de trabajo basadas en “hacer siempre las cosas bien”: así como es necesario dar línea y establecer orientaciones</w:t>
      </w:r>
      <w:r w:rsidR="00F7447F" w:rsidRPr="00AF0C9C">
        <w:rPr>
          <w:rFonts w:asciiTheme="minorHAnsi" w:hAnsiTheme="minorHAnsi" w:cs="Khmer UI"/>
          <w:sz w:val="22"/>
          <w:szCs w:val="22"/>
        </w:rPr>
        <w:t>,</w:t>
      </w:r>
      <w:r w:rsidRPr="00AF0C9C">
        <w:rPr>
          <w:rFonts w:asciiTheme="minorHAnsi" w:hAnsiTheme="minorHAnsi" w:cs="Khmer UI"/>
          <w:sz w:val="22"/>
          <w:szCs w:val="22"/>
        </w:rPr>
        <w:t xml:space="preserve"> por parte de los líderes, es fundamental establecer mecanismos de evaluación del rendimiento para verificar que lo planeado se haya cumplido de la manera previamente establecida. Es importante garantizar que la calidad de los productos y servicios que ofrecen las entidades públicas se ajusta a las expectativas de los ciudadanos y grupos de valor interesados.</w:t>
      </w:r>
    </w:p>
    <w:p w14:paraId="54B83F12" w14:textId="77777777" w:rsidR="005171BA" w:rsidRPr="00AF0C9C" w:rsidRDefault="005171BA" w:rsidP="00AF0C9C">
      <w:pPr>
        <w:rPr>
          <w:rFonts w:asciiTheme="minorHAnsi" w:hAnsiTheme="minorHAnsi" w:cs="Khmer UI"/>
          <w:sz w:val="22"/>
          <w:szCs w:val="22"/>
        </w:rPr>
      </w:pPr>
    </w:p>
    <w:p w14:paraId="3B5885C8" w14:textId="29AC830E"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generar una cultura de la calidad y la integridad: la medición del desempeño y la verificación del cumplimiento de los requisitos debe ser un propósito integral de toda la entidad, que incluya componentes no sólo propios de la fabricación o prestación del servicio, sino también elementos comportamentales para mantener bajo revisión las acciones de los servidores públicos, buscando que los valores sean un parámetro en el que se enmarquen siempre las actuaciones de las personas vinculadas con la administración pública.</w:t>
      </w:r>
    </w:p>
    <w:p w14:paraId="4E11273E" w14:textId="77777777" w:rsidR="005171BA" w:rsidRPr="00AF0C9C" w:rsidRDefault="005171BA" w:rsidP="00AF0C9C">
      <w:pPr>
        <w:pStyle w:val="Prrafodelista"/>
        <w:rPr>
          <w:rFonts w:asciiTheme="minorHAnsi" w:hAnsiTheme="minorHAnsi" w:cs="Khmer UI"/>
          <w:sz w:val="22"/>
          <w:szCs w:val="22"/>
        </w:rPr>
      </w:pPr>
    </w:p>
    <w:p w14:paraId="031B4A59" w14:textId="2D9F383B" w:rsidR="005171BA" w:rsidRPr="00940366" w:rsidRDefault="005171BA" w:rsidP="00AF0C9C">
      <w:pPr>
        <w:rPr>
          <w:rFonts w:asciiTheme="minorHAnsi" w:hAnsiTheme="minorHAnsi"/>
          <w:color w:val="385623" w:themeColor="accent6" w:themeShade="80"/>
          <w:sz w:val="22"/>
          <w:szCs w:val="22"/>
        </w:rPr>
      </w:pPr>
      <w:r w:rsidRPr="00940366">
        <w:rPr>
          <w:rFonts w:asciiTheme="minorHAnsi" w:hAnsiTheme="minorHAnsi"/>
          <w:color w:val="385623" w:themeColor="accent6" w:themeShade="80"/>
          <w:sz w:val="22"/>
          <w:szCs w:val="22"/>
        </w:rPr>
        <w:t xml:space="preserve">Ruta de la </w:t>
      </w:r>
      <w:r w:rsidR="00E02772" w:rsidRPr="00940366">
        <w:rPr>
          <w:rFonts w:asciiTheme="minorHAnsi" w:hAnsiTheme="minorHAnsi"/>
          <w:color w:val="385623" w:themeColor="accent6" w:themeShade="80"/>
          <w:sz w:val="22"/>
          <w:szCs w:val="22"/>
        </w:rPr>
        <w:t>información</w:t>
      </w:r>
      <w:r w:rsidRPr="00940366">
        <w:rPr>
          <w:rFonts w:asciiTheme="minorHAnsi" w:hAnsiTheme="minorHAnsi"/>
          <w:color w:val="385623" w:themeColor="accent6" w:themeShade="80"/>
          <w:sz w:val="22"/>
          <w:szCs w:val="22"/>
        </w:rPr>
        <w:t>: conociendo el talento</w:t>
      </w:r>
    </w:p>
    <w:p w14:paraId="48FFDD1F" w14:textId="77777777" w:rsidR="005171BA" w:rsidRPr="00AF0C9C" w:rsidRDefault="005171BA" w:rsidP="00AF0C9C">
      <w:pPr>
        <w:rPr>
          <w:rFonts w:asciiTheme="minorHAnsi" w:hAnsiTheme="minorHAnsi" w:cs="Khmer UI"/>
          <w:sz w:val="22"/>
          <w:szCs w:val="22"/>
        </w:rPr>
      </w:pPr>
    </w:p>
    <w:p w14:paraId="1AD2CF39"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Uno de los aspectos más importantes a tener en cuenta para una gestión estratégica del talento humano es el relacionado con la transformación que se puede lograr a través de la recolección y análisis de toda la información posible sobre las personas que componen la planta de personal de la entidad. Estos datos son un insumo fundamental para la toma de decisiones, sin dejar de tener en cuenta que son los líderes los que aplican exitosamente lo que los algoritmos les sugieren. </w:t>
      </w:r>
    </w:p>
    <w:p w14:paraId="246489D6" w14:textId="77777777" w:rsidR="005171BA" w:rsidRPr="00AF0C9C" w:rsidRDefault="005171BA" w:rsidP="00AF0C9C">
      <w:pPr>
        <w:rPr>
          <w:rFonts w:asciiTheme="minorHAnsi" w:hAnsiTheme="minorHAnsi" w:cs="Khmer UI"/>
          <w:sz w:val="22"/>
          <w:szCs w:val="22"/>
        </w:rPr>
      </w:pPr>
    </w:p>
    <w:p w14:paraId="40089F33" w14:textId="503D0A8C"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Conocer la mayor cantidad de información posible acerca del talento humano con el que </w:t>
      </w:r>
      <w:r w:rsidR="00E02772" w:rsidRPr="00AF0C9C">
        <w:rPr>
          <w:rFonts w:asciiTheme="minorHAnsi" w:hAnsiTheme="minorHAnsi" w:cs="Khmer UI"/>
          <w:sz w:val="22"/>
          <w:szCs w:val="22"/>
        </w:rPr>
        <w:t xml:space="preserve">se cuenta </w:t>
      </w:r>
      <w:r w:rsidRPr="00AF0C9C">
        <w:rPr>
          <w:rFonts w:asciiTheme="minorHAnsi" w:hAnsiTheme="minorHAnsi" w:cs="Khmer UI"/>
          <w:sz w:val="22"/>
          <w:szCs w:val="22"/>
        </w:rPr>
        <w:t xml:space="preserve">permitirá cada vez más, gracias a la tecnología actual, tomar decisiones y diseñar estrategias que permitan impactar el desarrollo, el crecimiento y el bienestar de la gente, pues ofrecerá información que orientará adecuadamente los programas que realmente logren incidir </w:t>
      </w:r>
      <w:r w:rsidR="00E02772" w:rsidRPr="00AF0C9C">
        <w:rPr>
          <w:rFonts w:asciiTheme="minorHAnsi" w:hAnsiTheme="minorHAnsi" w:cs="Khmer UI"/>
          <w:sz w:val="22"/>
          <w:szCs w:val="22"/>
        </w:rPr>
        <w:t>-</w:t>
      </w:r>
      <w:r w:rsidRPr="00AF0C9C">
        <w:rPr>
          <w:rFonts w:asciiTheme="minorHAnsi" w:hAnsiTheme="minorHAnsi" w:cs="Khmer UI"/>
          <w:sz w:val="22"/>
          <w:szCs w:val="22"/>
        </w:rPr>
        <w:t>de manera decisiva</w:t>
      </w:r>
      <w:r w:rsidR="00E02772" w:rsidRPr="00AF0C9C">
        <w:rPr>
          <w:rFonts w:asciiTheme="minorHAnsi" w:hAnsiTheme="minorHAnsi" w:cs="Khmer UI"/>
          <w:sz w:val="22"/>
          <w:szCs w:val="22"/>
        </w:rPr>
        <w:t>-</w:t>
      </w:r>
      <w:r w:rsidRPr="00AF0C9C">
        <w:rPr>
          <w:rFonts w:asciiTheme="minorHAnsi" w:hAnsiTheme="minorHAnsi" w:cs="Khmer UI"/>
          <w:sz w:val="22"/>
          <w:szCs w:val="22"/>
        </w:rPr>
        <w:t xml:space="preserve"> en el fortalecimiento de las competencias, de la motivación y del compromiso de los servidores públicos. En esta ruta básicamente se identifica una sub</w:t>
      </w:r>
      <w:r w:rsidR="00E02772" w:rsidRPr="00AF0C9C">
        <w:rPr>
          <w:rFonts w:asciiTheme="minorHAnsi" w:hAnsiTheme="minorHAnsi" w:cs="Khmer UI"/>
          <w:sz w:val="22"/>
          <w:szCs w:val="22"/>
        </w:rPr>
        <w:t>-</w:t>
      </w:r>
      <w:r w:rsidRPr="00AF0C9C">
        <w:rPr>
          <w:rFonts w:asciiTheme="minorHAnsi" w:hAnsiTheme="minorHAnsi" w:cs="Khmer UI"/>
          <w:sz w:val="22"/>
          <w:szCs w:val="22"/>
        </w:rPr>
        <w:t>ruta:</w:t>
      </w:r>
    </w:p>
    <w:p w14:paraId="25D033CE" w14:textId="77777777" w:rsidR="005171BA" w:rsidRPr="00AF0C9C" w:rsidRDefault="005171BA" w:rsidP="00AF0C9C">
      <w:pPr>
        <w:rPr>
          <w:rFonts w:asciiTheme="minorHAnsi" w:hAnsiTheme="minorHAnsi" w:cs="Khmer UI"/>
          <w:sz w:val="22"/>
          <w:szCs w:val="22"/>
        </w:rPr>
      </w:pPr>
    </w:p>
    <w:p w14:paraId="3F603C3B" w14:textId="01808AFB" w:rsidR="005171BA" w:rsidRPr="00AF0C9C" w:rsidRDefault="005171BA" w:rsidP="00AF0C9C">
      <w:pPr>
        <w:pStyle w:val="Prrafodelista"/>
        <w:numPr>
          <w:ilvl w:val="0"/>
          <w:numId w:val="48"/>
        </w:numPr>
        <w:ind w:left="284" w:hanging="284"/>
        <w:rPr>
          <w:rFonts w:asciiTheme="minorHAnsi" w:hAnsiTheme="minorHAnsi" w:cs="Khmer UI"/>
          <w:sz w:val="22"/>
          <w:szCs w:val="22"/>
        </w:rPr>
      </w:pPr>
      <w:r w:rsidRPr="00AF0C9C">
        <w:rPr>
          <w:rFonts w:asciiTheme="minorHAnsi" w:hAnsiTheme="minorHAnsi" w:cs="Khmer UI"/>
          <w:sz w:val="22"/>
          <w:szCs w:val="22"/>
        </w:rPr>
        <w:t>Ruta para entender a las personas a través del uso de los datos: es necesario avanzar hacia el desarrollo de métodos de recolección de datos, hacia estrategias de actualización oportuna y confiable de la información y hacia técnicas estadísticas de análisis para</w:t>
      </w:r>
      <w:r w:rsidR="00E02772" w:rsidRPr="00AF0C9C">
        <w:rPr>
          <w:rFonts w:asciiTheme="minorHAnsi" w:hAnsiTheme="minorHAnsi" w:cs="Khmer UI"/>
          <w:sz w:val="22"/>
          <w:szCs w:val="22"/>
        </w:rPr>
        <w:t xml:space="preserve"> contar,</w:t>
      </w:r>
      <w:r w:rsidRPr="00AF0C9C">
        <w:rPr>
          <w:rFonts w:asciiTheme="minorHAnsi" w:hAnsiTheme="minorHAnsi" w:cs="Khmer UI"/>
          <w:sz w:val="22"/>
          <w:szCs w:val="22"/>
        </w:rPr>
        <w:t xml:space="preserve"> cada vez más</w:t>
      </w:r>
      <w:r w:rsidR="00E02772" w:rsidRPr="00AF0C9C">
        <w:rPr>
          <w:rFonts w:asciiTheme="minorHAnsi" w:hAnsiTheme="minorHAnsi" w:cs="Khmer UI"/>
          <w:sz w:val="22"/>
          <w:szCs w:val="22"/>
        </w:rPr>
        <w:t>,</w:t>
      </w:r>
      <w:r w:rsidRPr="00AF0C9C">
        <w:rPr>
          <w:rFonts w:asciiTheme="minorHAnsi" w:hAnsiTheme="minorHAnsi" w:cs="Khmer UI"/>
          <w:sz w:val="22"/>
          <w:szCs w:val="22"/>
        </w:rPr>
        <w:t xml:space="preserve"> con la información que se requiere para la toma de decisiones en relación con el talento humano.</w:t>
      </w:r>
    </w:p>
    <w:p w14:paraId="69F36777" w14:textId="77777777" w:rsidR="005171BA" w:rsidRPr="00AF0C9C" w:rsidRDefault="005171BA" w:rsidP="00AF0C9C">
      <w:pPr>
        <w:jc w:val="center"/>
        <w:rPr>
          <w:rFonts w:asciiTheme="minorHAnsi" w:hAnsiTheme="minorHAnsi" w:cs="Khmer UI"/>
          <w:sz w:val="22"/>
          <w:szCs w:val="22"/>
        </w:rPr>
      </w:pPr>
    </w:p>
    <w:p w14:paraId="39D53DBC" w14:textId="5B0B6FAE" w:rsidR="005171BA" w:rsidRPr="00AF0C9C" w:rsidRDefault="005171BA" w:rsidP="00AF0C9C">
      <w:pPr>
        <w:rPr>
          <w:rFonts w:asciiTheme="minorHAnsi" w:hAnsiTheme="minorHAnsi"/>
          <w:color w:val="385623" w:themeColor="accent6" w:themeShade="80"/>
          <w:sz w:val="22"/>
          <w:szCs w:val="22"/>
        </w:rPr>
      </w:pPr>
      <w:r w:rsidRPr="00AF0C9C">
        <w:rPr>
          <w:rFonts w:asciiTheme="minorHAnsi" w:hAnsiTheme="minorHAnsi"/>
          <w:color w:val="385623" w:themeColor="accent6" w:themeShade="80"/>
          <w:sz w:val="22"/>
          <w:szCs w:val="22"/>
        </w:rPr>
        <w:t xml:space="preserve">Identificación y aporte diagnóstico de las </w:t>
      </w:r>
      <w:r w:rsidR="00E02772" w:rsidRPr="00AF0C9C">
        <w:rPr>
          <w:rFonts w:asciiTheme="minorHAnsi" w:hAnsiTheme="minorHAnsi"/>
          <w:color w:val="385623" w:themeColor="accent6" w:themeShade="80"/>
          <w:sz w:val="22"/>
          <w:szCs w:val="22"/>
        </w:rPr>
        <w:t xml:space="preserve">rutas </w:t>
      </w:r>
      <w:r w:rsidRPr="00AF0C9C">
        <w:rPr>
          <w:rFonts w:asciiTheme="minorHAnsi" w:hAnsiTheme="minorHAnsi"/>
          <w:color w:val="385623" w:themeColor="accent6" w:themeShade="80"/>
          <w:sz w:val="22"/>
          <w:szCs w:val="22"/>
        </w:rPr>
        <w:t xml:space="preserve">de </w:t>
      </w:r>
      <w:r w:rsidR="00E02772" w:rsidRPr="00AF0C9C">
        <w:rPr>
          <w:rFonts w:asciiTheme="minorHAnsi" w:hAnsiTheme="minorHAnsi"/>
          <w:color w:val="385623" w:themeColor="accent6" w:themeShade="80"/>
          <w:sz w:val="22"/>
          <w:szCs w:val="22"/>
        </w:rPr>
        <w:t xml:space="preserve">creación </w:t>
      </w:r>
      <w:r w:rsidRPr="00AF0C9C">
        <w:rPr>
          <w:rFonts w:asciiTheme="minorHAnsi" w:hAnsiTheme="minorHAnsi"/>
          <w:color w:val="385623" w:themeColor="accent6" w:themeShade="80"/>
          <w:sz w:val="22"/>
          <w:szCs w:val="22"/>
        </w:rPr>
        <w:t xml:space="preserve">de </w:t>
      </w:r>
      <w:r w:rsidR="00E02772" w:rsidRPr="00AF0C9C">
        <w:rPr>
          <w:rFonts w:asciiTheme="minorHAnsi" w:hAnsiTheme="minorHAnsi"/>
          <w:color w:val="385623" w:themeColor="accent6" w:themeShade="80"/>
          <w:sz w:val="22"/>
          <w:szCs w:val="22"/>
        </w:rPr>
        <w:t>valor</w:t>
      </w:r>
    </w:p>
    <w:p w14:paraId="30F921BA" w14:textId="77777777" w:rsidR="00E1292C" w:rsidRPr="00AF0C9C" w:rsidRDefault="00E1292C" w:rsidP="00AF0C9C">
      <w:pPr>
        <w:rPr>
          <w:rFonts w:asciiTheme="minorHAnsi" w:hAnsiTheme="minorHAnsi" w:cs="Khmer UI"/>
          <w:sz w:val="22"/>
          <w:szCs w:val="22"/>
        </w:rPr>
      </w:pPr>
    </w:p>
    <w:p w14:paraId="608FA1A7" w14:textId="01EE4F1E" w:rsidR="00E1292C" w:rsidRPr="00AF0C9C" w:rsidRDefault="00E02772" w:rsidP="00AF0C9C">
      <w:pPr>
        <w:rPr>
          <w:rFonts w:asciiTheme="minorHAnsi" w:hAnsiTheme="minorHAnsi" w:cs="Khmer UI"/>
          <w:sz w:val="22"/>
          <w:szCs w:val="22"/>
        </w:rPr>
      </w:pPr>
      <w:r w:rsidRPr="00AF0C9C">
        <w:rPr>
          <w:rFonts w:asciiTheme="minorHAnsi" w:hAnsiTheme="minorHAnsi" w:cs="Khmer UI"/>
          <w:sz w:val="22"/>
          <w:szCs w:val="22"/>
        </w:rPr>
        <w:t>C</w:t>
      </w:r>
      <w:r w:rsidR="005171BA" w:rsidRPr="00AF0C9C">
        <w:rPr>
          <w:rFonts w:asciiTheme="minorHAnsi" w:hAnsiTheme="minorHAnsi" w:cs="Khmer UI"/>
          <w:sz w:val="22"/>
          <w:szCs w:val="22"/>
        </w:rPr>
        <w:t xml:space="preserve">uando una entidad diligencie la </w:t>
      </w:r>
      <w:r w:rsidRPr="00AF0C9C">
        <w:rPr>
          <w:rFonts w:asciiTheme="minorHAnsi" w:hAnsiTheme="minorHAnsi" w:cs="Khmer UI"/>
          <w:sz w:val="22"/>
          <w:szCs w:val="22"/>
        </w:rPr>
        <w:t xml:space="preserve">matriz GETH </w:t>
      </w:r>
      <w:r w:rsidR="005171BA" w:rsidRPr="00AF0C9C">
        <w:rPr>
          <w:rFonts w:asciiTheme="minorHAnsi" w:hAnsiTheme="minorHAnsi" w:cs="Khmer UI"/>
          <w:sz w:val="22"/>
          <w:szCs w:val="22"/>
        </w:rPr>
        <w:t>de la forma aquí descrita, a la vez que se genera automáticamente el diagnóstico de la fase de madurez en la que se encuentra, el instrumento también arrojará una hoja de resultados agrupados que se verá de la siguiente manera:</w:t>
      </w:r>
    </w:p>
    <w:p w14:paraId="44AE38A7" w14:textId="01396FA5"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 xml:space="preserve"> </w:t>
      </w:r>
    </w:p>
    <w:p w14:paraId="6AC032F6" w14:textId="77777777" w:rsidR="005171BA" w:rsidRPr="00AF0C9C" w:rsidRDefault="005171BA" w:rsidP="00AF0C9C">
      <w:pPr>
        <w:pStyle w:val="Epgrafe"/>
        <w:spacing w:before="0" w:after="0" w:line="240" w:lineRule="auto"/>
        <w:jc w:val="center"/>
        <w:rPr>
          <w:rFonts w:asciiTheme="minorHAnsi" w:hAnsiTheme="minorHAnsi" w:cs="Khmer UI"/>
          <w:szCs w:val="22"/>
        </w:rPr>
      </w:pPr>
      <w:r w:rsidRPr="00AF0C9C">
        <w:rPr>
          <w:rFonts w:asciiTheme="minorHAnsi" w:hAnsiTheme="minorHAnsi"/>
          <w:noProof/>
          <w:szCs w:val="22"/>
          <w:lang w:eastAsia="es-CO"/>
        </w:rPr>
        <w:drawing>
          <wp:inline distT="0" distB="0" distL="0" distR="0" wp14:anchorId="77874DBE" wp14:editId="1CBE7274">
            <wp:extent cx="5330298" cy="4921685"/>
            <wp:effectExtent l="0" t="0" r="3810" b="0"/>
            <wp:docPr id="14390" name="Imagen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2029" t="3938" r="42154" b="13604"/>
                    <a:stretch/>
                  </pic:blipFill>
                  <pic:spPr bwMode="auto">
                    <a:xfrm>
                      <a:off x="0" y="0"/>
                      <a:ext cx="5340973" cy="4931541"/>
                    </a:xfrm>
                    <a:prstGeom prst="rect">
                      <a:avLst/>
                    </a:prstGeom>
                    <a:ln>
                      <a:noFill/>
                    </a:ln>
                    <a:extLst>
                      <a:ext uri="{53640926-AAD7-44D8-BBD7-CCE9431645EC}">
                        <a14:shadowObscured xmlns:a14="http://schemas.microsoft.com/office/drawing/2010/main"/>
                      </a:ext>
                    </a:extLst>
                  </pic:spPr>
                </pic:pic>
              </a:graphicData>
            </a:graphic>
          </wp:inline>
        </w:drawing>
      </w:r>
    </w:p>
    <w:p w14:paraId="631C4909" w14:textId="5211181D" w:rsidR="005171BA" w:rsidRPr="00AF0C9C" w:rsidRDefault="00E02772" w:rsidP="00AF0C9C">
      <w:pPr>
        <w:rPr>
          <w:rFonts w:asciiTheme="minorHAnsi" w:hAnsiTheme="minorHAnsi"/>
          <w:color w:val="auto"/>
          <w:sz w:val="22"/>
          <w:szCs w:val="22"/>
        </w:rPr>
      </w:pPr>
      <w:r w:rsidRPr="00AF0C9C">
        <w:rPr>
          <w:rFonts w:asciiTheme="minorHAnsi" w:hAnsiTheme="minorHAnsi"/>
          <w:color w:val="auto"/>
          <w:sz w:val="22"/>
          <w:szCs w:val="22"/>
        </w:rPr>
        <w:t>Fuente: Función Pública</w:t>
      </w:r>
    </w:p>
    <w:p w14:paraId="74D6FDC7" w14:textId="77777777" w:rsidR="00E02772" w:rsidRPr="00AF0C9C" w:rsidRDefault="00E02772" w:rsidP="00AF0C9C">
      <w:pPr>
        <w:rPr>
          <w:rFonts w:asciiTheme="minorHAnsi" w:hAnsiTheme="minorHAnsi"/>
          <w:color w:val="auto"/>
          <w:sz w:val="22"/>
          <w:szCs w:val="22"/>
        </w:rPr>
      </w:pPr>
    </w:p>
    <w:p w14:paraId="4A094B6E" w14:textId="77777777" w:rsidR="00133610" w:rsidRDefault="005171BA" w:rsidP="00AF0C9C">
      <w:pPr>
        <w:rPr>
          <w:rFonts w:asciiTheme="minorHAnsi" w:hAnsiTheme="minorHAnsi" w:cs="Khmer UI"/>
          <w:color w:val="auto"/>
          <w:sz w:val="22"/>
          <w:szCs w:val="22"/>
          <w:lang w:eastAsia="en-US"/>
        </w:rPr>
      </w:pPr>
      <w:r w:rsidRPr="00AF0C9C">
        <w:rPr>
          <w:rFonts w:asciiTheme="minorHAnsi" w:hAnsiTheme="minorHAnsi" w:cs="Khmer UI"/>
          <w:color w:val="auto"/>
          <w:sz w:val="22"/>
          <w:szCs w:val="22"/>
          <w:lang w:eastAsia="en-US"/>
        </w:rPr>
        <w:t xml:space="preserve">Como se aprecia en la ilustración, con el diligenciamiento de la </w:t>
      </w:r>
      <w:r w:rsidR="00D52A15" w:rsidRPr="00AF0C9C">
        <w:rPr>
          <w:rFonts w:asciiTheme="minorHAnsi" w:hAnsiTheme="minorHAnsi" w:cs="Khmer UI"/>
          <w:color w:val="auto"/>
          <w:sz w:val="22"/>
          <w:szCs w:val="22"/>
          <w:lang w:eastAsia="en-US"/>
        </w:rPr>
        <w:t xml:space="preserve">matriz, </w:t>
      </w:r>
      <w:r w:rsidRPr="00AF0C9C">
        <w:rPr>
          <w:rFonts w:asciiTheme="minorHAnsi" w:hAnsiTheme="minorHAnsi" w:cs="Khmer UI"/>
          <w:color w:val="auto"/>
          <w:sz w:val="22"/>
          <w:szCs w:val="22"/>
          <w:lang w:eastAsia="en-US"/>
        </w:rPr>
        <w:t>cada ruta y cada sub</w:t>
      </w:r>
      <w:r w:rsidR="00D52A15" w:rsidRPr="00AF0C9C">
        <w:rPr>
          <w:rFonts w:asciiTheme="minorHAnsi" w:hAnsiTheme="minorHAnsi" w:cs="Khmer UI"/>
          <w:color w:val="auto"/>
          <w:sz w:val="22"/>
          <w:szCs w:val="22"/>
          <w:lang w:eastAsia="en-US"/>
        </w:rPr>
        <w:t>-</w:t>
      </w:r>
      <w:r w:rsidRPr="00AF0C9C">
        <w:rPr>
          <w:rFonts w:asciiTheme="minorHAnsi" w:hAnsiTheme="minorHAnsi" w:cs="Khmer UI"/>
          <w:color w:val="auto"/>
          <w:sz w:val="22"/>
          <w:szCs w:val="22"/>
          <w:lang w:eastAsia="en-US"/>
        </w:rPr>
        <w:t xml:space="preserve">ruta van generando un puntaje acumulado (promedios simples con base 100) que le permitirá a la entidad, sin tener que hacer procesos adicionales, identificar los aspectos en los que posee fortalezas y debilidades. La Matriz permite la trazabilidad para identificar cuál combinación de intervenciones en las diferentes variables permitirá mejorar los puntajes en las rutas que se hayan determinado. </w:t>
      </w:r>
    </w:p>
    <w:p w14:paraId="401CA52A" w14:textId="77777777" w:rsidR="00133610" w:rsidRDefault="00133610" w:rsidP="00AF0C9C">
      <w:pPr>
        <w:rPr>
          <w:rFonts w:asciiTheme="minorHAnsi" w:hAnsiTheme="minorHAnsi" w:cs="Khmer UI"/>
          <w:color w:val="auto"/>
          <w:sz w:val="22"/>
          <w:szCs w:val="22"/>
          <w:lang w:eastAsia="en-US"/>
        </w:rPr>
      </w:pPr>
    </w:p>
    <w:p w14:paraId="579C6647" w14:textId="619F8776" w:rsidR="005171BA" w:rsidRPr="00AF0C9C" w:rsidRDefault="005171BA" w:rsidP="00AF0C9C">
      <w:pPr>
        <w:rPr>
          <w:rFonts w:asciiTheme="minorHAnsi" w:hAnsiTheme="minorHAnsi" w:cs="Khmer UI"/>
          <w:color w:val="auto"/>
          <w:sz w:val="22"/>
          <w:szCs w:val="22"/>
        </w:rPr>
      </w:pPr>
      <w:r w:rsidRPr="00AF0C9C">
        <w:rPr>
          <w:rFonts w:asciiTheme="minorHAnsi" w:hAnsiTheme="minorHAnsi" w:cs="Khmer UI"/>
          <w:color w:val="auto"/>
          <w:sz w:val="22"/>
          <w:szCs w:val="22"/>
          <w:lang w:eastAsia="en-US"/>
        </w:rPr>
        <w:t xml:space="preserve">Así por ejemplo, si en este caso, se requiere mejorar el puntaje en la </w:t>
      </w:r>
      <w:r w:rsidR="00D52A15" w:rsidRPr="00AF0C9C">
        <w:rPr>
          <w:rFonts w:asciiTheme="minorHAnsi" w:hAnsiTheme="minorHAnsi" w:cs="Khmer UI"/>
          <w:color w:val="auto"/>
          <w:sz w:val="22"/>
          <w:szCs w:val="22"/>
          <w:lang w:eastAsia="en-US"/>
        </w:rPr>
        <w:t xml:space="preserve">ruta </w:t>
      </w:r>
      <w:r w:rsidRPr="00AF0C9C">
        <w:rPr>
          <w:rFonts w:asciiTheme="minorHAnsi" w:hAnsiTheme="minorHAnsi" w:cs="Khmer UI"/>
          <w:color w:val="auto"/>
          <w:sz w:val="22"/>
          <w:szCs w:val="22"/>
          <w:lang w:eastAsia="en-US"/>
        </w:rPr>
        <w:t xml:space="preserve">del </w:t>
      </w:r>
      <w:r w:rsidR="00D52A15" w:rsidRPr="00AF0C9C">
        <w:rPr>
          <w:rFonts w:asciiTheme="minorHAnsi" w:hAnsiTheme="minorHAnsi" w:cs="Khmer UI"/>
          <w:color w:val="auto"/>
          <w:sz w:val="22"/>
          <w:szCs w:val="22"/>
          <w:lang w:eastAsia="en-US"/>
        </w:rPr>
        <w:t>servicio</w:t>
      </w:r>
      <w:r w:rsidRPr="00AF0C9C">
        <w:rPr>
          <w:rFonts w:asciiTheme="minorHAnsi" w:hAnsiTheme="minorHAnsi" w:cs="Khmer UI"/>
          <w:color w:val="auto"/>
          <w:sz w:val="22"/>
          <w:szCs w:val="22"/>
          <w:lang w:eastAsia="en-US"/>
        </w:rPr>
        <w:t xml:space="preserve">, en la hoja “Rutas Filtro” de la Matriz podrán determinarse las variables que impactan en esa ruta en particular, para de esa manera poder planificar la intervención a seguir, con miras a que en el mediano plazo la ruta del </w:t>
      </w:r>
      <w:r w:rsidR="00D52A15" w:rsidRPr="00AF0C9C">
        <w:rPr>
          <w:rFonts w:asciiTheme="minorHAnsi" w:hAnsiTheme="minorHAnsi" w:cs="Khmer UI"/>
          <w:color w:val="auto"/>
          <w:sz w:val="22"/>
          <w:szCs w:val="22"/>
          <w:lang w:eastAsia="en-US"/>
        </w:rPr>
        <w:t>s</w:t>
      </w:r>
      <w:r w:rsidRPr="00AF0C9C">
        <w:rPr>
          <w:rFonts w:asciiTheme="minorHAnsi" w:hAnsiTheme="minorHAnsi" w:cs="Khmer UI"/>
          <w:color w:val="auto"/>
          <w:sz w:val="22"/>
          <w:szCs w:val="22"/>
          <w:lang w:eastAsia="en-US"/>
        </w:rPr>
        <w:t xml:space="preserve">ervicio pueda encontrarse en </w:t>
      </w:r>
      <w:r w:rsidR="00D52A15" w:rsidRPr="00AF0C9C">
        <w:rPr>
          <w:rFonts w:asciiTheme="minorHAnsi" w:hAnsiTheme="minorHAnsi" w:cs="Khmer UI"/>
          <w:color w:val="auto"/>
          <w:sz w:val="22"/>
          <w:szCs w:val="22"/>
          <w:lang w:eastAsia="en-US"/>
        </w:rPr>
        <w:t xml:space="preserve">fase </w:t>
      </w:r>
      <w:r w:rsidRPr="00AF0C9C">
        <w:rPr>
          <w:rFonts w:asciiTheme="minorHAnsi" w:hAnsiTheme="minorHAnsi" w:cs="Khmer UI"/>
          <w:color w:val="auto"/>
          <w:sz w:val="22"/>
          <w:szCs w:val="22"/>
          <w:lang w:eastAsia="en-US"/>
        </w:rPr>
        <w:t xml:space="preserve">de </w:t>
      </w:r>
      <w:r w:rsidR="00D52A15" w:rsidRPr="00AF0C9C">
        <w:rPr>
          <w:rFonts w:asciiTheme="minorHAnsi" w:hAnsiTheme="minorHAnsi" w:cs="Khmer UI"/>
          <w:color w:val="auto"/>
          <w:sz w:val="22"/>
          <w:szCs w:val="22"/>
          <w:lang w:eastAsia="en-US"/>
        </w:rPr>
        <w:t>transformación</w:t>
      </w:r>
      <w:r w:rsidRPr="00AF0C9C">
        <w:rPr>
          <w:rFonts w:asciiTheme="minorHAnsi" w:hAnsiTheme="minorHAnsi" w:cs="Khmer UI"/>
          <w:color w:val="auto"/>
          <w:sz w:val="22"/>
          <w:szCs w:val="22"/>
          <w:lang w:eastAsia="en-US"/>
        </w:rPr>
        <w:t>.</w:t>
      </w:r>
      <w:r w:rsidR="007129CF" w:rsidRPr="00AF0C9C">
        <w:rPr>
          <w:rFonts w:asciiTheme="minorHAnsi" w:hAnsiTheme="minorHAnsi" w:cs="Khmer UI"/>
          <w:color w:val="auto"/>
          <w:sz w:val="22"/>
          <w:szCs w:val="22"/>
          <w:lang w:eastAsia="en-US"/>
        </w:rPr>
        <w:t xml:space="preserve"> </w:t>
      </w:r>
      <w:r w:rsidRPr="00AF0C9C">
        <w:rPr>
          <w:rFonts w:asciiTheme="minorHAnsi" w:hAnsiTheme="minorHAnsi" w:cs="Khmer UI"/>
          <w:color w:val="auto"/>
          <w:sz w:val="22"/>
          <w:szCs w:val="22"/>
        </w:rPr>
        <w:t xml:space="preserve">La </w:t>
      </w:r>
      <w:r w:rsidR="00D52A15" w:rsidRPr="00AF0C9C">
        <w:rPr>
          <w:rFonts w:asciiTheme="minorHAnsi" w:hAnsiTheme="minorHAnsi" w:cs="Khmer UI"/>
          <w:color w:val="auto"/>
          <w:sz w:val="22"/>
          <w:szCs w:val="22"/>
        </w:rPr>
        <w:t xml:space="preserve">matriz </w:t>
      </w:r>
      <w:r w:rsidRPr="00AF0C9C">
        <w:rPr>
          <w:rFonts w:asciiTheme="minorHAnsi" w:hAnsiTheme="minorHAnsi" w:cs="Khmer UI"/>
          <w:color w:val="auto"/>
          <w:sz w:val="22"/>
          <w:szCs w:val="22"/>
        </w:rPr>
        <w:t>también genera</w:t>
      </w:r>
      <w:r w:rsidR="00D52A15" w:rsidRPr="00AF0C9C">
        <w:rPr>
          <w:rFonts w:asciiTheme="minorHAnsi" w:hAnsiTheme="minorHAnsi" w:cs="Khmer UI"/>
          <w:color w:val="auto"/>
          <w:sz w:val="22"/>
          <w:szCs w:val="22"/>
        </w:rPr>
        <w:t>,</w:t>
      </w:r>
      <w:r w:rsidRPr="00AF0C9C">
        <w:rPr>
          <w:rFonts w:asciiTheme="minorHAnsi" w:hAnsiTheme="minorHAnsi" w:cs="Khmer UI"/>
          <w:color w:val="auto"/>
          <w:sz w:val="22"/>
          <w:szCs w:val="22"/>
        </w:rPr>
        <w:t xml:space="preserve"> </w:t>
      </w:r>
      <w:r w:rsidR="00D52A15" w:rsidRPr="00AF0C9C">
        <w:rPr>
          <w:rFonts w:asciiTheme="minorHAnsi" w:hAnsiTheme="minorHAnsi" w:cs="Khmer UI"/>
          <w:color w:val="auto"/>
          <w:sz w:val="22"/>
          <w:szCs w:val="22"/>
        </w:rPr>
        <w:t xml:space="preserve">de </w:t>
      </w:r>
      <w:r w:rsidRPr="00AF0C9C">
        <w:rPr>
          <w:rFonts w:asciiTheme="minorHAnsi" w:hAnsiTheme="minorHAnsi" w:cs="Khmer UI"/>
          <w:color w:val="auto"/>
          <w:sz w:val="22"/>
          <w:szCs w:val="22"/>
        </w:rPr>
        <w:t>forma automática</w:t>
      </w:r>
      <w:r w:rsidR="00D52A15" w:rsidRPr="00AF0C9C">
        <w:rPr>
          <w:rFonts w:asciiTheme="minorHAnsi" w:hAnsiTheme="minorHAnsi" w:cs="Khmer UI"/>
          <w:color w:val="auto"/>
          <w:sz w:val="22"/>
          <w:szCs w:val="22"/>
        </w:rPr>
        <w:t>,</w:t>
      </w:r>
      <w:r w:rsidRPr="00AF0C9C">
        <w:rPr>
          <w:rFonts w:asciiTheme="minorHAnsi" w:hAnsiTheme="minorHAnsi" w:cs="Khmer UI"/>
          <w:color w:val="auto"/>
          <w:sz w:val="22"/>
          <w:szCs w:val="22"/>
        </w:rPr>
        <w:t xml:space="preserve"> unos gráficos comparativos para facilitar la identificación y el análisis de la información resultante:</w:t>
      </w:r>
    </w:p>
    <w:p w14:paraId="75A37BB5" w14:textId="77777777" w:rsidR="00E1292C" w:rsidRPr="00AF0C9C" w:rsidRDefault="00E1292C" w:rsidP="00AF0C9C">
      <w:pPr>
        <w:pStyle w:val="CONPESTexto"/>
        <w:spacing w:before="0" w:after="0" w:line="240" w:lineRule="auto"/>
        <w:ind w:firstLine="0"/>
        <w:rPr>
          <w:rFonts w:asciiTheme="minorHAnsi" w:hAnsiTheme="minorHAnsi" w:cs="Khmer UI"/>
          <w:color w:val="auto"/>
          <w:szCs w:val="22"/>
        </w:rPr>
      </w:pPr>
    </w:p>
    <w:p w14:paraId="260CA183" w14:textId="77777777" w:rsidR="005171BA" w:rsidRPr="00AF0C9C" w:rsidRDefault="005171BA" w:rsidP="00AF0C9C">
      <w:pPr>
        <w:jc w:val="center"/>
        <w:rPr>
          <w:rFonts w:asciiTheme="minorHAnsi" w:hAnsiTheme="minorHAnsi" w:cs="Khmer UI"/>
          <w:sz w:val="22"/>
          <w:szCs w:val="22"/>
        </w:rPr>
      </w:pPr>
      <w:r w:rsidRPr="00AF0C9C">
        <w:rPr>
          <w:rFonts w:asciiTheme="minorHAnsi" w:hAnsiTheme="minorHAnsi" w:cs="Khmer UI"/>
          <w:noProof/>
          <w:sz w:val="22"/>
          <w:szCs w:val="22"/>
        </w:rPr>
        <w:drawing>
          <wp:inline distT="0" distB="0" distL="0" distR="0" wp14:anchorId="51398C81" wp14:editId="27D00BD4">
            <wp:extent cx="4752767" cy="2856608"/>
            <wp:effectExtent l="0" t="0" r="0" b="1270"/>
            <wp:docPr id="2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54557" cy="2857684"/>
                    </a:xfrm>
                    <a:prstGeom prst="rect">
                      <a:avLst/>
                    </a:prstGeom>
                    <a:noFill/>
                    <a:ln>
                      <a:noFill/>
                    </a:ln>
                    <a:effectLst/>
                    <a:extLst/>
                  </pic:spPr>
                </pic:pic>
              </a:graphicData>
            </a:graphic>
          </wp:inline>
        </w:drawing>
      </w:r>
    </w:p>
    <w:p w14:paraId="4D9CF1C2" w14:textId="77777777" w:rsidR="005171BA" w:rsidRPr="00AF0C9C" w:rsidRDefault="005171BA" w:rsidP="00AF0C9C">
      <w:pPr>
        <w:rPr>
          <w:rFonts w:asciiTheme="minorHAnsi" w:hAnsiTheme="minorHAnsi" w:cs="Khmer UI"/>
          <w:sz w:val="22"/>
          <w:szCs w:val="22"/>
        </w:rPr>
      </w:pPr>
    </w:p>
    <w:p w14:paraId="18F39125" w14:textId="77777777" w:rsidR="005171BA" w:rsidRPr="00AF0C9C" w:rsidRDefault="005171BA" w:rsidP="00AF0C9C">
      <w:pPr>
        <w:jc w:val="center"/>
        <w:rPr>
          <w:rFonts w:asciiTheme="minorHAnsi" w:hAnsiTheme="minorHAnsi" w:cs="Khmer UI"/>
          <w:sz w:val="22"/>
          <w:szCs w:val="22"/>
        </w:rPr>
      </w:pPr>
      <w:r w:rsidRPr="00AF0C9C">
        <w:rPr>
          <w:rFonts w:asciiTheme="minorHAnsi" w:hAnsiTheme="minorHAnsi" w:cs="Khmer UI"/>
          <w:noProof/>
          <w:sz w:val="22"/>
          <w:szCs w:val="22"/>
        </w:rPr>
        <w:drawing>
          <wp:inline distT="0" distB="0" distL="0" distR="0" wp14:anchorId="73628B1F" wp14:editId="26800C90">
            <wp:extent cx="5612130" cy="3445510"/>
            <wp:effectExtent l="0" t="0" r="7620" b="254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12130" cy="3445510"/>
                    </a:xfrm>
                    <a:prstGeom prst="rect">
                      <a:avLst/>
                    </a:prstGeom>
                    <a:noFill/>
                    <a:ln>
                      <a:noFill/>
                    </a:ln>
                    <a:effectLst/>
                    <a:extLst/>
                  </pic:spPr>
                </pic:pic>
              </a:graphicData>
            </a:graphic>
          </wp:inline>
        </w:drawing>
      </w:r>
    </w:p>
    <w:p w14:paraId="25F91A4B" w14:textId="77777777" w:rsidR="00133610" w:rsidRDefault="00133610" w:rsidP="00AF0C9C">
      <w:pPr>
        <w:rPr>
          <w:rFonts w:asciiTheme="minorHAnsi" w:hAnsiTheme="minorHAnsi" w:cs="Khmer UI"/>
          <w:sz w:val="22"/>
          <w:szCs w:val="22"/>
        </w:rPr>
      </w:pPr>
    </w:p>
    <w:p w14:paraId="6C4482A9" w14:textId="77777777" w:rsidR="005171BA" w:rsidRPr="00AF0C9C" w:rsidRDefault="005171BA" w:rsidP="00AF0C9C">
      <w:pPr>
        <w:rPr>
          <w:rFonts w:asciiTheme="minorHAnsi" w:hAnsiTheme="minorHAnsi" w:cs="Khmer UI"/>
          <w:sz w:val="22"/>
          <w:szCs w:val="22"/>
        </w:rPr>
      </w:pPr>
      <w:r w:rsidRPr="00AF0C9C">
        <w:rPr>
          <w:rFonts w:asciiTheme="minorHAnsi" w:hAnsiTheme="minorHAnsi" w:cs="Khmer UI"/>
          <w:sz w:val="22"/>
          <w:szCs w:val="22"/>
        </w:rPr>
        <w:t>De esta manera, gracias al instrumento y, por supuesto, con el acompañamiento de Función Pública, la entidad podrá identificar los aspectos en los que puede fortalecer su gestión estratégica del talento humano, así como empezar a trabajar en esos puntos para avanzar en la madurez de sus resultados. Adicionalmente, los resultados agrupados de todas las entidades permitirán ubicar a Colombia en cuanto a su avance en la implementación de las recomendaciones de la OCDE y el BID, así como favorecerá el monitoreo preliminar del avance del país en el posicionamiento en el Índice de Desarrollo del Servicio Civil.</w:t>
      </w:r>
    </w:p>
    <w:p w14:paraId="72893E5E" w14:textId="77777777" w:rsidR="00542CA9" w:rsidRDefault="00542CA9" w:rsidP="00AF0C9C">
      <w:pPr>
        <w:rPr>
          <w:rFonts w:asciiTheme="minorHAnsi" w:hAnsiTheme="minorHAnsi"/>
          <w:sz w:val="22"/>
          <w:szCs w:val="22"/>
        </w:rPr>
      </w:pPr>
    </w:p>
    <w:p w14:paraId="60728783" w14:textId="77777777" w:rsidR="00133610" w:rsidRPr="00AF0C9C" w:rsidRDefault="00133610" w:rsidP="00AF0C9C">
      <w:pPr>
        <w:rPr>
          <w:rFonts w:asciiTheme="minorHAnsi" w:hAnsiTheme="minorHAnsi"/>
          <w:sz w:val="22"/>
          <w:szCs w:val="22"/>
        </w:rPr>
      </w:pPr>
    </w:p>
    <w:p w14:paraId="50612C47" w14:textId="77777777" w:rsidR="005171BA" w:rsidRPr="00AF0C9C" w:rsidRDefault="005171BA" w:rsidP="00AF0C9C">
      <w:pPr>
        <w:pStyle w:val="Ttulo3"/>
        <w:spacing w:before="0" w:after="0" w:line="240" w:lineRule="auto"/>
        <w:rPr>
          <w:rFonts w:asciiTheme="minorHAnsi" w:hAnsiTheme="minorHAnsi" w:cstheme="minorHAnsi"/>
          <w:b w:val="0"/>
          <w:color w:val="385623" w:themeColor="accent6" w:themeShade="80"/>
          <w:sz w:val="22"/>
          <w:szCs w:val="22"/>
        </w:rPr>
      </w:pPr>
      <w:bookmarkStart w:id="36" w:name="_Toc479324172"/>
      <w:r w:rsidRPr="00133610">
        <w:rPr>
          <w:rFonts w:asciiTheme="minorHAnsi" w:hAnsiTheme="minorHAnsi" w:cstheme="minorHAnsi"/>
          <w:b w:val="0"/>
          <w:color w:val="385623" w:themeColor="accent6" w:themeShade="80"/>
          <w:sz w:val="36"/>
          <w:szCs w:val="36"/>
        </w:rPr>
        <w:sym w:font="Webdings" w:char="F0A8"/>
      </w:r>
      <w:r w:rsidRPr="00AF0C9C">
        <w:rPr>
          <w:rFonts w:asciiTheme="minorHAnsi" w:hAnsiTheme="minorHAnsi" w:cstheme="minorHAnsi"/>
          <w:b w:val="0"/>
          <w:color w:val="385623" w:themeColor="accent6" w:themeShade="80"/>
          <w:sz w:val="22"/>
          <w:szCs w:val="22"/>
        </w:rPr>
        <w:t xml:space="preserve"> Referencias bibliográficas y normativas para esta Sección</w:t>
      </w:r>
      <w:bookmarkEnd w:id="36"/>
    </w:p>
    <w:p w14:paraId="3AEC7FC7" w14:textId="77777777" w:rsidR="005171BA" w:rsidRPr="00AF0C9C" w:rsidRDefault="005171BA" w:rsidP="00AF0C9C">
      <w:pPr>
        <w:pStyle w:val="xdefault"/>
        <w:shd w:val="clear" w:color="auto" w:fill="FFFFFF"/>
        <w:spacing w:before="0" w:beforeAutospacing="0" w:after="0" w:afterAutospacing="0"/>
        <w:jc w:val="both"/>
        <w:rPr>
          <w:rFonts w:asciiTheme="minorHAnsi" w:hAnsiTheme="minorHAnsi" w:cs="Arial"/>
          <w:color w:val="000000"/>
          <w:sz w:val="22"/>
          <w:szCs w:val="22"/>
        </w:rPr>
      </w:pPr>
    </w:p>
    <w:p w14:paraId="09E4D6F8" w14:textId="61254E1E" w:rsidR="005171BA" w:rsidRPr="00AF0C9C" w:rsidRDefault="005171BA" w:rsidP="00AF0C9C">
      <w:pPr>
        <w:shd w:val="clear" w:color="auto" w:fill="FFFFFF"/>
        <w:textAlignment w:val="baseline"/>
        <w:rPr>
          <w:rFonts w:asciiTheme="minorHAnsi" w:hAnsiTheme="minorHAnsi" w:cs="Khmer UI"/>
          <w:sz w:val="22"/>
          <w:szCs w:val="22"/>
          <w:bdr w:val="none" w:sz="0" w:space="0" w:color="auto" w:frame="1"/>
        </w:rPr>
      </w:pPr>
      <w:r w:rsidRPr="00AF0C9C">
        <w:rPr>
          <w:rFonts w:asciiTheme="minorHAnsi" w:hAnsiTheme="minorHAnsi" w:cs="Khmer UI"/>
          <w:sz w:val="22"/>
          <w:szCs w:val="22"/>
          <w:bdr w:val="none" w:sz="0" w:space="0" w:color="auto" w:frame="1"/>
        </w:rPr>
        <w:t>Bersin, J. (2016). ‘Design thinking’ para transformar el día a día en aprendizaje. </w:t>
      </w:r>
      <w:r w:rsidRPr="00AF0C9C">
        <w:rPr>
          <w:rFonts w:asciiTheme="minorHAnsi" w:hAnsiTheme="minorHAnsi" w:cs="Khmer UI"/>
          <w:i/>
          <w:iCs/>
          <w:sz w:val="22"/>
          <w:szCs w:val="22"/>
          <w:bdr w:val="none" w:sz="0" w:space="0" w:color="auto" w:frame="1"/>
        </w:rPr>
        <w:t>Harvard Business Review</w:t>
      </w:r>
      <w:r w:rsidRPr="00AF0C9C">
        <w:rPr>
          <w:rFonts w:asciiTheme="minorHAnsi" w:hAnsiTheme="minorHAnsi" w:cs="Khmer UI"/>
          <w:sz w:val="22"/>
          <w:szCs w:val="22"/>
          <w:bdr w:val="none" w:sz="0" w:space="0" w:color="auto" w:frame="1"/>
        </w:rPr>
        <w:t xml:space="preserve">. Recuperado de: </w:t>
      </w:r>
    </w:p>
    <w:p w14:paraId="2B179DAB" w14:textId="77777777" w:rsidR="005171BA" w:rsidRPr="00AF0C9C" w:rsidRDefault="00CD374B" w:rsidP="00AF0C9C">
      <w:pPr>
        <w:pStyle w:val="Textonotapie"/>
        <w:rPr>
          <w:rFonts w:asciiTheme="minorHAnsi" w:hAnsiTheme="minorHAnsi" w:cs="Khmer UI"/>
          <w:sz w:val="22"/>
          <w:szCs w:val="22"/>
          <w:bdr w:val="none" w:sz="0" w:space="0" w:color="auto" w:frame="1"/>
        </w:rPr>
      </w:pPr>
      <w:hyperlink r:id="rId152" w:history="1">
        <w:r w:rsidR="005171BA" w:rsidRPr="00AF0C9C">
          <w:rPr>
            <w:rStyle w:val="Hipervnculo"/>
            <w:rFonts w:asciiTheme="minorHAnsi" w:hAnsiTheme="minorHAnsi" w:cs="Khmer UI"/>
            <w:color w:val="auto"/>
            <w:sz w:val="22"/>
            <w:szCs w:val="22"/>
            <w:bdr w:val="none" w:sz="0" w:space="0" w:color="auto" w:frame="1"/>
          </w:rPr>
          <w:t>http://www.hbr.es/gesti-n-de-personas/160/design-thinking-para-transformar-el-d-d-en-aprendizaje</w:t>
        </w:r>
      </w:hyperlink>
    </w:p>
    <w:p w14:paraId="44087E17" w14:textId="77777777" w:rsidR="005171BA" w:rsidRPr="00AF0C9C" w:rsidRDefault="005171BA" w:rsidP="00AF0C9C">
      <w:pPr>
        <w:pStyle w:val="Textonotapie"/>
        <w:rPr>
          <w:rFonts w:asciiTheme="minorHAnsi" w:hAnsiTheme="minorHAnsi" w:cs="Khmer UI"/>
          <w:sz w:val="22"/>
          <w:szCs w:val="22"/>
        </w:rPr>
      </w:pPr>
    </w:p>
    <w:p w14:paraId="14DA1173" w14:textId="2C1D13B2"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rPr>
        <w:t xml:space="preserve">BID (Banco Interamericano de Desarrollo). </w:t>
      </w:r>
      <w:r w:rsidR="00B51172" w:rsidRPr="00AF0C9C">
        <w:rPr>
          <w:rFonts w:asciiTheme="minorHAnsi" w:hAnsiTheme="minorHAnsi" w:cs="Khmer UI"/>
          <w:sz w:val="22"/>
          <w:szCs w:val="22"/>
        </w:rPr>
        <w:t>(</w:t>
      </w:r>
      <w:r w:rsidR="00542CA9" w:rsidRPr="00AF0C9C">
        <w:rPr>
          <w:rFonts w:asciiTheme="minorHAnsi" w:hAnsiTheme="minorHAnsi" w:cs="Khmer UI"/>
          <w:sz w:val="22"/>
          <w:szCs w:val="22"/>
        </w:rPr>
        <w:t>S/f</w:t>
      </w:r>
      <w:r w:rsidRPr="00AF0C9C">
        <w:rPr>
          <w:rFonts w:asciiTheme="minorHAnsi" w:hAnsiTheme="minorHAnsi" w:cs="Khmer UI"/>
          <w:sz w:val="22"/>
          <w:szCs w:val="22"/>
        </w:rPr>
        <w:t>.</w:t>
      </w:r>
      <w:r w:rsidR="00B51172" w:rsidRPr="00AF0C9C">
        <w:rPr>
          <w:rFonts w:asciiTheme="minorHAnsi" w:hAnsiTheme="minorHAnsi" w:cs="Khmer UI"/>
          <w:sz w:val="22"/>
          <w:szCs w:val="22"/>
        </w:rPr>
        <w:t>)</w:t>
      </w:r>
      <w:r w:rsidRPr="00AF0C9C">
        <w:rPr>
          <w:rFonts w:asciiTheme="minorHAnsi" w:hAnsiTheme="minorHAnsi" w:cs="Khmer UI"/>
          <w:sz w:val="22"/>
          <w:szCs w:val="22"/>
        </w:rPr>
        <w:t xml:space="preserve"> “Perfil del Proyecto Programa de Reforma Institucional de la Gestión Pública: EC-L1094”. Washington, D.C.: BID.</w:t>
      </w:r>
    </w:p>
    <w:p w14:paraId="0CDC1B22" w14:textId="77777777" w:rsidR="005171BA" w:rsidRPr="00AF0C9C" w:rsidRDefault="005171BA" w:rsidP="00AF0C9C">
      <w:pPr>
        <w:pStyle w:val="Textonotapie"/>
        <w:rPr>
          <w:rFonts w:asciiTheme="minorHAnsi" w:hAnsiTheme="minorHAnsi" w:cs="Khmer UI"/>
          <w:sz w:val="22"/>
          <w:szCs w:val="22"/>
        </w:rPr>
      </w:pPr>
    </w:p>
    <w:p w14:paraId="73099D39" w14:textId="3163E116" w:rsidR="005171BA" w:rsidRPr="00AF0C9C" w:rsidRDefault="00E1292C" w:rsidP="00AF0C9C">
      <w:pPr>
        <w:pStyle w:val="Textonotapie"/>
        <w:rPr>
          <w:rFonts w:asciiTheme="minorHAnsi" w:hAnsiTheme="minorHAnsi" w:cs="Khmer UI"/>
          <w:sz w:val="22"/>
          <w:szCs w:val="22"/>
          <w:lang w:val="en-CA"/>
        </w:rPr>
      </w:pPr>
      <w:r w:rsidRPr="00AF0C9C">
        <w:rPr>
          <w:rFonts w:asciiTheme="minorHAnsi" w:hAnsiTheme="minorHAnsi" w:cs="Khmer UI"/>
          <w:sz w:val="22"/>
          <w:szCs w:val="22"/>
        </w:rPr>
        <w:t xml:space="preserve"> ------</w:t>
      </w:r>
      <w:r w:rsidR="005171BA" w:rsidRPr="00AF0C9C">
        <w:rPr>
          <w:rFonts w:asciiTheme="minorHAnsi" w:hAnsiTheme="minorHAnsi" w:cs="Khmer UI"/>
          <w:sz w:val="22"/>
          <w:szCs w:val="22"/>
        </w:rPr>
        <w:t xml:space="preserve">. </w:t>
      </w:r>
      <w:r w:rsidR="00B51172" w:rsidRPr="00AF0C9C">
        <w:rPr>
          <w:rFonts w:asciiTheme="minorHAnsi" w:hAnsiTheme="minorHAnsi" w:cs="Khmer UI"/>
          <w:sz w:val="22"/>
          <w:szCs w:val="22"/>
        </w:rPr>
        <w:t>(</w:t>
      </w:r>
      <w:r w:rsidR="005171BA" w:rsidRPr="00AF0C9C">
        <w:rPr>
          <w:rFonts w:asciiTheme="minorHAnsi" w:hAnsiTheme="minorHAnsi" w:cs="Khmer UI"/>
          <w:sz w:val="22"/>
          <w:szCs w:val="22"/>
        </w:rPr>
        <w:t>2006</w:t>
      </w:r>
      <w:r w:rsidR="00B51172" w:rsidRPr="00AF0C9C">
        <w:rPr>
          <w:rFonts w:asciiTheme="minorHAnsi" w:hAnsiTheme="minorHAnsi" w:cs="Khmer UI"/>
          <w:sz w:val="22"/>
          <w:szCs w:val="22"/>
        </w:rPr>
        <w:t>)</w:t>
      </w:r>
      <w:r w:rsidR="005171BA" w:rsidRPr="00AF0C9C">
        <w:rPr>
          <w:rFonts w:asciiTheme="minorHAnsi" w:hAnsiTheme="minorHAnsi" w:cs="Khmer UI"/>
          <w:sz w:val="22"/>
          <w:szCs w:val="22"/>
        </w:rPr>
        <w:t>. “Informe sobre la situación del servicio civil en América Latina”. Washington, D.C.: BID</w:t>
      </w:r>
      <w:r w:rsidR="005171BA" w:rsidRPr="00AF0C9C">
        <w:rPr>
          <w:rFonts w:asciiTheme="minorHAnsi" w:hAnsiTheme="minorHAnsi" w:cs="Khmer UI"/>
          <w:sz w:val="22"/>
          <w:szCs w:val="22"/>
          <w:lang w:val="en-CA"/>
        </w:rPr>
        <w:t>.</w:t>
      </w:r>
    </w:p>
    <w:p w14:paraId="52E1848C" w14:textId="77777777" w:rsidR="005171BA" w:rsidRPr="00AF0C9C" w:rsidRDefault="005171BA" w:rsidP="00AF0C9C">
      <w:pPr>
        <w:pStyle w:val="Textonotapie"/>
        <w:rPr>
          <w:rFonts w:asciiTheme="minorHAnsi" w:hAnsiTheme="minorHAnsi" w:cs="Khmer UI"/>
          <w:sz w:val="22"/>
          <w:szCs w:val="22"/>
          <w:lang w:val="en-CA"/>
        </w:rPr>
      </w:pPr>
    </w:p>
    <w:p w14:paraId="30A6DDFB" w14:textId="74E450C9"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lang w:val="en-CA"/>
        </w:rPr>
        <w:t xml:space="preserve"> </w:t>
      </w:r>
      <w:r w:rsidRPr="00AF0C9C">
        <w:rPr>
          <w:rFonts w:asciiTheme="minorHAnsi" w:hAnsiTheme="minorHAnsi" w:cs="Khmer UI"/>
          <w:sz w:val="22"/>
          <w:szCs w:val="22"/>
          <w:lang w:val="en-US"/>
        </w:rPr>
        <w:t xml:space="preserve">------. </w:t>
      </w:r>
      <w:r w:rsidR="00B51172" w:rsidRPr="00AF0C9C">
        <w:rPr>
          <w:rFonts w:asciiTheme="minorHAnsi" w:hAnsiTheme="minorHAnsi" w:cs="Khmer UI"/>
          <w:sz w:val="22"/>
          <w:szCs w:val="22"/>
          <w:lang w:val="en-US"/>
        </w:rPr>
        <w:t>(</w:t>
      </w:r>
      <w:r w:rsidRPr="00AF0C9C">
        <w:rPr>
          <w:rFonts w:asciiTheme="minorHAnsi" w:hAnsiTheme="minorHAnsi" w:cs="Khmer UI"/>
          <w:sz w:val="22"/>
          <w:szCs w:val="22"/>
          <w:lang w:val="en-US"/>
        </w:rPr>
        <w:t>2008</w:t>
      </w:r>
      <w:r w:rsidR="00B51172" w:rsidRPr="00AF0C9C">
        <w:rPr>
          <w:rFonts w:asciiTheme="minorHAnsi" w:hAnsiTheme="minorHAnsi" w:cs="Khmer UI"/>
          <w:sz w:val="22"/>
          <w:szCs w:val="22"/>
          <w:lang w:val="en-US"/>
        </w:rPr>
        <w:t>)</w:t>
      </w:r>
      <w:r w:rsidRPr="00AF0C9C">
        <w:rPr>
          <w:rFonts w:asciiTheme="minorHAnsi" w:hAnsiTheme="minorHAnsi" w:cs="Khmer UI"/>
          <w:sz w:val="22"/>
          <w:szCs w:val="22"/>
          <w:lang w:val="en-US"/>
        </w:rPr>
        <w:t xml:space="preserve">. “Report on the Civil Service in the Caribbean”. </w:t>
      </w:r>
      <w:r w:rsidRPr="00AF0C9C">
        <w:rPr>
          <w:rFonts w:asciiTheme="minorHAnsi" w:hAnsiTheme="minorHAnsi" w:cs="Khmer UI"/>
          <w:sz w:val="22"/>
          <w:szCs w:val="22"/>
        </w:rPr>
        <w:t>En: M. Mateo Díaz y K. Echebarría (eds.), Diálogo Regional de Política. Washington, D.C.: BID.</w:t>
      </w:r>
    </w:p>
    <w:p w14:paraId="0C9EA7F9" w14:textId="77777777" w:rsidR="005171BA" w:rsidRPr="00AF0C9C" w:rsidRDefault="005171BA" w:rsidP="00AF0C9C">
      <w:pPr>
        <w:pStyle w:val="Textonotapie"/>
        <w:rPr>
          <w:rFonts w:asciiTheme="minorHAnsi" w:hAnsiTheme="minorHAnsi" w:cs="Khmer UI"/>
          <w:sz w:val="22"/>
          <w:szCs w:val="22"/>
        </w:rPr>
      </w:pPr>
    </w:p>
    <w:p w14:paraId="3D9EC15E" w14:textId="46A9F711"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rPr>
        <w:t xml:space="preserve"> ------. </w:t>
      </w:r>
      <w:r w:rsidR="00B51172" w:rsidRPr="00AF0C9C">
        <w:rPr>
          <w:rFonts w:asciiTheme="minorHAnsi" w:hAnsiTheme="minorHAnsi" w:cs="Khmer UI"/>
          <w:sz w:val="22"/>
          <w:szCs w:val="22"/>
        </w:rPr>
        <w:t>(</w:t>
      </w:r>
      <w:r w:rsidRPr="00AF0C9C">
        <w:rPr>
          <w:rFonts w:asciiTheme="minorHAnsi" w:hAnsiTheme="minorHAnsi" w:cs="Khmer UI"/>
          <w:sz w:val="22"/>
          <w:szCs w:val="22"/>
        </w:rPr>
        <w:t>2012</w:t>
      </w:r>
      <w:r w:rsidR="00B51172" w:rsidRPr="00AF0C9C">
        <w:rPr>
          <w:rFonts w:asciiTheme="minorHAnsi" w:hAnsiTheme="minorHAnsi" w:cs="Khmer UI"/>
          <w:sz w:val="22"/>
          <w:szCs w:val="22"/>
        </w:rPr>
        <w:t>)</w:t>
      </w:r>
      <w:r w:rsidRPr="00AF0C9C">
        <w:rPr>
          <w:rFonts w:asciiTheme="minorHAnsi" w:hAnsiTheme="minorHAnsi" w:cs="Khmer UI"/>
          <w:sz w:val="22"/>
          <w:szCs w:val="22"/>
        </w:rPr>
        <w:t xml:space="preserve">. “Estrategia de país del BID 2012-2014”. Documento de Divulgación Simultánea, enero. Washington, D.C.: BID. </w:t>
      </w:r>
    </w:p>
    <w:p w14:paraId="0E6CF8AF" w14:textId="77777777" w:rsidR="005171BA" w:rsidRPr="00AF0C9C" w:rsidRDefault="005171BA" w:rsidP="00AF0C9C">
      <w:pPr>
        <w:pStyle w:val="Textonotapie"/>
        <w:rPr>
          <w:rFonts w:asciiTheme="minorHAnsi" w:hAnsiTheme="minorHAnsi" w:cs="Khmer UI"/>
          <w:sz w:val="22"/>
          <w:szCs w:val="22"/>
        </w:rPr>
      </w:pPr>
    </w:p>
    <w:p w14:paraId="058D1AA2" w14:textId="6A394BCD"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rPr>
        <w:t xml:space="preserve">Careaga, M., Sanabria </w:t>
      </w:r>
      <w:r w:rsidR="00FB58AB" w:rsidRPr="00AF0C9C">
        <w:rPr>
          <w:rFonts w:asciiTheme="minorHAnsi" w:hAnsiTheme="minorHAnsi" w:cs="Khmer UI"/>
          <w:sz w:val="22"/>
          <w:szCs w:val="22"/>
        </w:rPr>
        <w:t xml:space="preserve">P. </w:t>
      </w:r>
      <w:r w:rsidRPr="00AF0C9C">
        <w:rPr>
          <w:rFonts w:asciiTheme="minorHAnsi" w:hAnsiTheme="minorHAnsi" w:cs="Khmer UI"/>
          <w:sz w:val="22"/>
          <w:szCs w:val="22"/>
        </w:rPr>
        <w:t>y Caballero</w:t>
      </w:r>
      <w:r w:rsidR="00FB58AB" w:rsidRPr="00AF0C9C">
        <w:rPr>
          <w:rFonts w:asciiTheme="minorHAnsi" w:hAnsiTheme="minorHAnsi" w:cs="Khmer UI"/>
          <w:sz w:val="22"/>
          <w:szCs w:val="22"/>
        </w:rPr>
        <w:t xml:space="preserve"> C</w:t>
      </w:r>
      <w:r w:rsidRPr="00AF0C9C">
        <w:rPr>
          <w:rFonts w:asciiTheme="minorHAnsi" w:hAnsiTheme="minorHAnsi" w:cs="Khmer UI"/>
          <w:sz w:val="22"/>
          <w:szCs w:val="22"/>
        </w:rPr>
        <w:t xml:space="preserve">. </w:t>
      </w:r>
      <w:r w:rsidR="00FB58AB" w:rsidRPr="00AF0C9C">
        <w:rPr>
          <w:rFonts w:asciiTheme="minorHAnsi" w:hAnsiTheme="minorHAnsi" w:cs="Khmer UI"/>
          <w:sz w:val="22"/>
          <w:szCs w:val="22"/>
        </w:rPr>
        <w:t>(</w:t>
      </w:r>
      <w:r w:rsidRPr="00AF0C9C">
        <w:rPr>
          <w:rFonts w:asciiTheme="minorHAnsi" w:hAnsiTheme="minorHAnsi" w:cs="Khmer UI"/>
          <w:sz w:val="22"/>
          <w:szCs w:val="22"/>
        </w:rPr>
        <w:t>2012</w:t>
      </w:r>
      <w:r w:rsidR="00FB58AB" w:rsidRPr="00AF0C9C">
        <w:rPr>
          <w:rFonts w:asciiTheme="minorHAnsi" w:hAnsiTheme="minorHAnsi" w:cs="Khmer UI"/>
          <w:sz w:val="22"/>
          <w:szCs w:val="22"/>
        </w:rPr>
        <w:t>)</w:t>
      </w:r>
      <w:r w:rsidRPr="00AF0C9C">
        <w:rPr>
          <w:rFonts w:asciiTheme="minorHAnsi" w:hAnsiTheme="minorHAnsi" w:cs="Khmer UI"/>
          <w:sz w:val="22"/>
          <w:szCs w:val="22"/>
        </w:rPr>
        <w:t xml:space="preserve">. “¿Servidores públicos más profesionales e íntegros vía educación profesional? Retos y oportunidades en el caso de Colombia y la Universidad de los Andes”, XVII Congreso Internacional del CLAD, 30 de octubre al 2 de noviembre de 2012, Cartagena de Indias, Colombia. </w:t>
      </w:r>
    </w:p>
    <w:p w14:paraId="11437027" w14:textId="77777777" w:rsidR="005171BA" w:rsidRPr="00AF0C9C" w:rsidRDefault="005171BA" w:rsidP="00AF0C9C">
      <w:pPr>
        <w:pStyle w:val="Textonotapie"/>
        <w:rPr>
          <w:rFonts w:asciiTheme="minorHAnsi" w:hAnsiTheme="minorHAnsi" w:cs="Khmer UI"/>
          <w:sz w:val="22"/>
          <w:szCs w:val="22"/>
        </w:rPr>
      </w:pPr>
    </w:p>
    <w:p w14:paraId="63323D97" w14:textId="331DD822" w:rsidR="005171BA" w:rsidRPr="00AF0C9C" w:rsidRDefault="005171BA" w:rsidP="00AF0C9C">
      <w:pPr>
        <w:pStyle w:val="xdefault"/>
        <w:shd w:val="clear" w:color="auto" w:fill="FFFFFF"/>
        <w:spacing w:before="0" w:beforeAutospacing="0" w:after="0" w:afterAutospacing="0"/>
        <w:jc w:val="both"/>
        <w:rPr>
          <w:rFonts w:asciiTheme="minorHAnsi" w:hAnsiTheme="minorHAnsi"/>
          <w:color w:val="000000"/>
          <w:sz w:val="22"/>
          <w:szCs w:val="22"/>
        </w:rPr>
      </w:pPr>
      <w:r w:rsidRPr="00AF0C9C">
        <w:rPr>
          <w:rFonts w:asciiTheme="minorHAnsi" w:hAnsiTheme="minorHAnsi" w:cs="Arial"/>
          <w:color w:val="000000"/>
          <w:sz w:val="22"/>
          <w:szCs w:val="22"/>
        </w:rPr>
        <w:t xml:space="preserve">Centro Latinoamericano de Administración para el Desarrollo (CLAD). </w:t>
      </w:r>
      <w:r w:rsidR="00FB58AB" w:rsidRPr="00AF0C9C">
        <w:rPr>
          <w:rFonts w:asciiTheme="minorHAnsi" w:hAnsiTheme="minorHAnsi" w:cs="Arial"/>
          <w:color w:val="000000"/>
          <w:sz w:val="22"/>
          <w:szCs w:val="22"/>
        </w:rPr>
        <w:t>(</w:t>
      </w:r>
      <w:r w:rsidRPr="00AF0C9C">
        <w:rPr>
          <w:rFonts w:asciiTheme="minorHAnsi" w:hAnsiTheme="minorHAnsi" w:cs="Arial"/>
          <w:color w:val="000000"/>
          <w:sz w:val="22"/>
          <w:szCs w:val="22"/>
        </w:rPr>
        <w:t>2003</w:t>
      </w:r>
      <w:r w:rsidR="00FB58AB" w:rsidRPr="00AF0C9C">
        <w:rPr>
          <w:rFonts w:asciiTheme="minorHAnsi" w:hAnsiTheme="minorHAnsi" w:cs="Arial"/>
          <w:color w:val="000000"/>
          <w:sz w:val="22"/>
          <w:szCs w:val="22"/>
        </w:rPr>
        <w:t>)</w:t>
      </w:r>
      <w:r w:rsidRPr="00AF0C9C">
        <w:rPr>
          <w:rFonts w:asciiTheme="minorHAnsi" w:hAnsiTheme="minorHAnsi" w:cs="Arial"/>
          <w:color w:val="000000"/>
          <w:sz w:val="22"/>
          <w:szCs w:val="22"/>
        </w:rPr>
        <w:t>. Carta Iberoamericana de la Función Pública. Caracas.</w:t>
      </w:r>
    </w:p>
    <w:p w14:paraId="1971B741" w14:textId="77777777" w:rsidR="005171BA" w:rsidRPr="00AF0C9C" w:rsidRDefault="005171BA" w:rsidP="00AF0C9C">
      <w:pPr>
        <w:pStyle w:val="Textonotapie"/>
        <w:rPr>
          <w:rFonts w:asciiTheme="minorHAnsi" w:hAnsiTheme="minorHAnsi" w:cs="Khmer UI"/>
          <w:sz w:val="22"/>
          <w:szCs w:val="22"/>
        </w:rPr>
      </w:pPr>
    </w:p>
    <w:p w14:paraId="3A8FF395" w14:textId="1AF94FF8"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rPr>
        <w:t>Centro Latinoamericano de Administración para el Desarrollo</w:t>
      </w:r>
      <w:r w:rsidR="00FB58AB" w:rsidRPr="00AF0C9C">
        <w:rPr>
          <w:rFonts w:asciiTheme="minorHAnsi" w:hAnsiTheme="minorHAnsi" w:cs="Khmer UI"/>
          <w:sz w:val="22"/>
          <w:szCs w:val="22"/>
        </w:rPr>
        <w:t xml:space="preserve"> (CLAD</w:t>
      </w:r>
      <w:r w:rsidRPr="00AF0C9C">
        <w:rPr>
          <w:rFonts w:asciiTheme="minorHAnsi" w:hAnsiTheme="minorHAnsi" w:cs="Khmer UI"/>
          <w:sz w:val="22"/>
          <w:szCs w:val="22"/>
        </w:rPr>
        <w:t xml:space="preserve">) y Naciones Unidas. </w:t>
      </w:r>
      <w:r w:rsidR="00FB58AB" w:rsidRPr="00AF0C9C">
        <w:rPr>
          <w:rFonts w:asciiTheme="minorHAnsi" w:hAnsiTheme="minorHAnsi" w:cs="Khmer UI"/>
          <w:sz w:val="22"/>
          <w:szCs w:val="22"/>
        </w:rPr>
        <w:t>(</w:t>
      </w:r>
      <w:r w:rsidRPr="00AF0C9C">
        <w:rPr>
          <w:rFonts w:asciiTheme="minorHAnsi" w:hAnsiTheme="minorHAnsi" w:cs="Khmer UI"/>
          <w:sz w:val="22"/>
          <w:szCs w:val="22"/>
        </w:rPr>
        <w:t>2003</w:t>
      </w:r>
      <w:r w:rsidR="00FB58AB" w:rsidRPr="00AF0C9C">
        <w:rPr>
          <w:rFonts w:asciiTheme="minorHAnsi" w:hAnsiTheme="minorHAnsi" w:cs="Khmer UI"/>
          <w:sz w:val="22"/>
          <w:szCs w:val="22"/>
        </w:rPr>
        <w:t>)</w:t>
      </w:r>
      <w:r w:rsidRPr="00AF0C9C">
        <w:rPr>
          <w:rFonts w:asciiTheme="minorHAnsi" w:hAnsiTheme="minorHAnsi" w:cs="Khmer UI"/>
          <w:sz w:val="22"/>
          <w:szCs w:val="22"/>
        </w:rPr>
        <w:t>. “Carta Iberoamericana de la Función Pública”. Aprobada por la V Conferencia Iberoamericana de Ministros de Administración Pública y Reforma del Estado, Santa Cruz de la Sierra, Bolivia, 26-27 de junio de 2003. Respaldada por la XIII Cumbre Iberoamericana de Jefes de Estado y de Gobierno (Resolución Núm. 11 de la “Declaración de Santa Cruz de la Sierra”) Bolivia, 14-15 de noviembre.</w:t>
      </w:r>
    </w:p>
    <w:p w14:paraId="3F807318" w14:textId="77777777" w:rsidR="005171BA" w:rsidRPr="00AF0C9C" w:rsidRDefault="005171BA" w:rsidP="00AF0C9C">
      <w:pPr>
        <w:pStyle w:val="Textonotapie"/>
        <w:rPr>
          <w:rFonts w:asciiTheme="minorHAnsi" w:hAnsiTheme="minorHAnsi" w:cs="Khmer UI"/>
          <w:sz w:val="22"/>
          <w:szCs w:val="22"/>
          <w:lang w:eastAsia="en-US"/>
        </w:rPr>
      </w:pPr>
    </w:p>
    <w:p w14:paraId="3DCC4300" w14:textId="080FEF98"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Cortázar, J., Lafuente, M. &amp; Sanginés. M. (2014). El fortalecimiento del servicio civil como pilar de las instituciones del sector público.</w:t>
      </w:r>
      <w:r w:rsidR="000A315F" w:rsidRPr="00AF0C9C">
        <w:rPr>
          <w:rFonts w:asciiTheme="minorHAnsi" w:hAnsiTheme="minorHAnsi" w:cs="Khmer UI"/>
          <w:sz w:val="22"/>
          <w:szCs w:val="22"/>
          <w:lang w:eastAsia="en-US"/>
        </w:rPr>
        <w:t xml:space="preserve"> </w:t>
      </w:r>
      <w:r w:rsidRPr="00AF0C9C">
        <w:rPr>
          <w:rFonts w:asciiTheme="minorHAnsi" w:hAnsiTheme="minorHAnsi" w:cs="Khmer UI"/>
          <w:sz w:val="22"/>
          <w:szCs w:val="22"/>
          <w:lang w:eastAsia="en-US"/>
        </w:rPr>
        <w:t>En Velarde, J.C., Lafuente, M. &amp; Sanguines., M. (Ed.), Al Servicio del Ciudadano: Una Década de Reformas del Servicio Civil en América Latina (2004-2013) IDB Publicaciones.</w:t>
      </w:r>
    </w:p>
    <w:p w14:paraId="60332453" w14:textId="77777777" w:rsidR="005171BA" w:rsidRPr="00AF0C9C" w:rsidRDefault="005171BA" w:rsidP="00AF0C9C">
      <w:pPr>
        <w:pStyle w:val="Textonotapie"/>
        <w:rPr>
          <w:rFonts w:asciiTheme="minorHAnsi" w:hAnsiTheme="minorHAnsi" w:cs="Khmer UI"/>
          <w:sz w:val="22"/>
          <w:szCs w:val="22"/>
          <w:lang w:eastAsia="en-US"/>
        </w:rPr>
      </w:pPr>
    </w:p>
    <w:p w14:paraId="25056F60" w14:textId="3ADD5102"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 xml:space="preserve">Cortázar J., Lafuente, M &amp; Sanginés, M. (Eds.) </w:t>
      </w:r>
      <w:r w:rsidR="00AF0EF3">
        <w:rPr>
          <w:rFonts w:asciiTheme="minorHAnsi" w:hAnsiTheme="minorHAnsi" w:cs="Khmer UI"/>
          <w:sz w:val="22"/>
          <w:szCs w:val="22"/>
          <w:lang w:eastAsia="en-US"/>
        </w:rPr>
        <w:t xml:space="preserve">(2015) </w:t>
      </w:r>
      <w:r w:rsidRPr="00AF0C9C">
        <w:rPr>
          <w:rFonts w:asciiTheme="minorHAnsi" w:hAnsiTheme="minorHAnsi" w:cs="Khmer UI"/>
          <w:sz w:val="22"/>
          <w:szCs w:val="22"/>
          <w:lang w:eastAsia="en-US"/>
        </w:rPr>
        <w:t>Al Servicio del Ciudadano: Una Década de Reformas del Servicio Civil en América Latina (2004-2013). BID Publicaciones.</w:t>
      </w:r>
    </w:p>
    <w:p w14:paraId="5C8E8CF1" w14:textId="77777777" w:rsidR="005171BA" w:rsidRPr="00AF0C9C" w:rsidRDefault="005171BA" w:rsidP="00AF0C9C">
      <w:pPr>
        <w:pStyle w:val="Textonotapie"/>
        <w:rPr>
          <w:rFonts w:asciiTheme="minorHAnsi" w:hAnsiTheme="minorHAnsi" w:cs="Khmer UI"/>
          <w:sz w:val="22"/>
          <w:szCs w:val="22"/>
          <w:lang w:eastAsia="en-US"/>
        </w:rPr>
      </w:pPr>
    </w:p>
    <w:p w14:paraId="63C1D5EF" w14:textId="084DB836"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Cortázar, J.,</w:t>
      </w:r>
      <w:r w:rsidR="00FB58AB" w:rsidRPr="00AF0C9C">
        <w:rPr>
          <w:rFonts w:asciiTheme="minorHAnsi" w:hAnsiTheme="minorHAnsi" w:cs="Khmer UI"/>
          <w:sz w:val="22"/>
          <w:szCs w:val="22"/>
          <w:lang w:eastAsia="en-US"/>
        </w:rPr>
        <w:t xml:space="preserve"> </w:t>
      </w:r>
      <w:r w:rsidRPr="00AF0C9C">
        <w:rPr>
          <w:rFonts w:asciiTheme="minorHAnsi" w:hAnsiTheme="minorHAnsi" w:cs="Khmer UI"/>
          <w:sz w:val="22"/>
          <w:szCs w:val="22"/>
          <w:lang w:eastAsia="en-US"/>
        </w:rPr>
        <w:t>Lafuente, M.,</w:t>
      </w:r>
      <w:r w:rsidR="000A315F" w:rsidRPr="00AF0C9C">
        <w:rPr>
          <w:rFonts w:asciiTheme="minorHAnsi" w:hAnsiTheme="minorHAnsi" w:cs="Khmer UI"/>
          <w:sz w:val="22"/>
          <w:szCs w:val="22"/>
          <w:lang w:eastAsia="en-US"/>
        </w:rPr>
        <w:t xml:space="preserve"> </w:t>
      </w:r>
      <w:r w:rsidRPr="00AF0C9C">
        <w:rPr>
          <w:rFonts w:asciiTheme="minorHAnsi" w:hAnsiTheme="minorHAnsi" w:cs="Khmer UI"/>
          <w:sz w:val="22"/>
          <w:szCs w:val="22"/>
          <w:lang w:eastAsia="en-US"/>
        </w:rPr>
        <w:t>Longo, F. &amp; Schuster, C. (2014). La agenda a futuro: estrategias y tareas clave para mejorar el servicio civil en América Latina. En Cortázar Velarde, J.C., Lafuente, M &amp; Sanginés, M. (Eds.) Al Servicio del Ciudadano: Una Década de Reformas del Servicio Civil en América Latina (2004-2013). IDB Publicaciones.</w:t>
      </w:r>
    </w:p>
    <w:p w14:paraId="1E39309B" w14:textId="77777777" w:rsidR="005171BA" w:rsidRPr="00AF0C9C" w:rsidRDefault="005171BA" w:rsidP="00AF0C9C">
      <w:pPr>
        <w:pStyle w:val="Textonotapie"/>
        <w:rPr>
          <w:rFonts w:asciiTheme="minorHAnsi" w:hAnsiTheme="minorHAnsi" w:cs="Khmer UI"/>
          <w:sz w:val="22"/>
          <w:szCs w:val="22"/>
          <w:lang w:eastAsia="en-US"/>
        </w:rPr>
      </w:pPr>
    </w:p>
    <w:p w14:paraId="130A6AAD" w14:textId="77777777" w:rsidR="005171BA" w:rsidRPr="00AF0C9C" w:rsidRDefault="005171BA" w:rsidP="00AF0C9C">
      <w:pPr>
        <w:rPr>
          <w:rFonts w:asciiTheme="minorHAnsi" w:hAnsiTheme="minorHAnsi" w:cs="Arial"/>
          <w:color w:val="auto"/>
          <w:sz w:val="22"/>
          <w:szCs w:val="22"/>
          <w:shd w:val="clear" w:color="auto" w:fill="FFFFFF"/>
        </w:rPr>
      </w:pPr>
      <w:r w:rsidRPr="00AF0C9C">
        <w:rPr>
          <w:rFonts w:asciiTheme="minorHAnsi" w:hAnsiTheme="minorHAnsi"/>
          <w:sz w:val="22"/>
          <w:szCs w:val="22"/>
        </w:rPr>
        <w:t xml:space="preserve">Decreto 1083 de 2015 - Decreto Único Reglamentario del Sector de Función Pública. </w:t>
      </w:r>
      <w:r w:rsidRPr="00AF0C9C">
        <w:rPr>
          <w:rFonts w:asciiTheme="minorHAnsi" w:hAnsiTheme="minorHAnsi" w:cs="Arial"/>
          <w:color w:val="auto"/>
          <w:sz w:val="22"/>
          <w:szCs w:val="22"/>
          <w:shd w:val="clear" w:color="auto" w:fill="FFFFFF"/>
        </w:rPr>
        <w:t>Disponible en:</w:t>
      </w:r>
    </w:p>
    <w:p w14:paraId="11AB2373" w14:textId="77777777" w:rsidR="005171BA" w:rsidRPr="00AF0C9C" w:rsidRDefault="00CD374B" w:rsidP="00AF0C9C">
      <w:pPr>
        <w:rPr>
          <w:rFonts w:asciiTheme="minorHAnsi" w:hAnsiTheme="minorHAnsi"/>
          <w:sz w:val="22"/>
          <w:szCs w:val="22"/>
        </w:rPr>
      </w:pPr>
      <w:hyperlink r:id="rId153" w:history="1">
        <w:r w:rsidR="005171BA" w:rsidRPr="00AF0C9C">
          <w:rPr>
            <w:rStyle w:val="Hipervnculo"/>
            <w:rFonts w:asciiTheme="minorHAnsi" w:hAnsiTheme="minorHAnsi"/>
            <w:sz w:val="22"/>
            <w:szCs w:val="22"/>
          </w:rPr>
          <w:t>http://www.funcionpublica.gov.co/sisjur/home/Norma1.jsp?i=62866</w:t>
        </w:r>
      </w:hyperlink>
      <w:r w:rsidR="005171BA" w:rsidRPr="00AF0C9C">
        <w:rPr>
          <w:rStyle w:val="Hipervnculo"/>
          <w:rFonts w:asciiTheme="minorHAnsi" w:hAnsiTheme="minorHAnsi"/>
          <w:sz w:val="22"/>
          <w:szCs w:val="22"/>
        </w:rPr>
        <w:t>.</w:t>
      </w:r>
      <w:r w:rsidR="005171BA" w:rsidRPr="00AF0C9C">
        <w:rPr>
          <w:rFonts w:asciiTheme="minorHAnsi" w:hAnsiTheme="minorHAnsi"/>
          <w:sz w:val="22"/>
          <w:szCs w:val="22"/>
        </w:rPr>
        <w:t xml:space="preserve"> </w:t>
      </w:r>
    </w:p>
    <w:p w14:paraId="6D7BB9E2" w14:textId="77777777" w:rsidR="005171BA" w:rsidRPr="00AF0C9C" w:rsidRDefault="005171BA" w:rsidP="00AF0C9C">
      <w:pPr>
        <w:pStyle w:val="Textonotapie"/>
        <w:rPr>
          <w:rFonts w:asciiTheme="minorHAnsi" w:hAnsiTheme="minorHAnsi" w:cs="Khmer UI"/>
          <w:sz w:val="22"/>
          <w:szCs w:val="22"/>
          <w:lang w:eastAsia="en-US"/>
        </w:rPr>
      </w:pPr>
    </w:p>
    <w:p w14:paraId="3E96FB67" w14:textId="28A0ABC9" w:rsidR="005171BA" w:rsidRPr="00AF0C9C" w:rsidRDefault="005171BA" w:rsidP="00AF0C9C">
      <w:pPr>
        <w:rPr>
          <w:rFonts w:asciiTheme="minorHAnsi" w:hAnsiTheme="minorHAnsi" w:cs="Khmer UI"/>
          <w:sz w:val="22"/>
          <w:szCs w:val="22"/>
          <w:lang w:eastAsia="en-US"/>
        </w:rPr>
      </w:pPr>
      <w:r w:rsidRPr="00AF0C9C">
        <w:rPr>
          <w:rFonts w:asciiTheme="minorHAnsi" w:hAnsiTheme="minorHAnsi" w:cs="Khmer UI"/>
          <w:sz w:val="22"/>
          <w:szCs w:val="22"/>
          <w:lang w:eastAsia="en-US"/>
        </w:rPr>
        <w:t xml:space="preserve">Deloitte Consulting. </w:t>
      </w:r>
      <w:r w:rsidR="00FB58AB" w:rsidRPr="00AF0C9C">
        <w:rPr>
          <w:rFonts w:asciiTheme="minorHAnsi" w:hAnsiTheme="minorHAnsi" w:cs="Khmer UI"/>
          <w:sz w:val="22"/>
          <w:szCs w:val="22"/>
          <w:lang w:eastAsia="en-US"/>
        </w:rPr>
        <w:t xml:space="preserve">(2014). </w:t>
      </w:r>
      <w:r w:rsidRPr="00AF0C9C">
        <w:rPr>
          <w:rFonts w:asciiTheme="minorHAnsi" w:hAnsiTheme="minorHAnsi" w:cs="Khmer UI"/>
          <w:sz w:val="22"/>
          <w:szCs w:val="22"/>
          <w:lang w:eastAsia="en-US"/>
        </w:rPr>
        <w:t>Tendencias Globales del Capital Humano 2014: Comprometiendo a la fuerza laboral del siglo XXI, Deloitte Consulting Press</w:t>
      </w:r>
      <w:r w:rsidR="00FB58AB" w:rsidRPr="00AF0C9C">
        <w:rPr>
          <w:rFonts w:asciiTheme="minorHAnsi" w:hAnsiTheme="minorHAnsi" w:cs="Khmer UI"/>
          <w:sz w:val="22"/>
          <w:szCs w:val="22"/>
          <w:lang w:eastAsia="en-US"/>
        </w:rPr>
        <w:t>.</w:t>
      </w:r>
    </w:p>
    <w:p w14:paraId="41377243" w14:textId="77777777" w:rsidR="005171BA" w:rsidRPr="00AF0C9C" w:rsidRDefault="005171BA" w:rsidP="00AF0C9C">
      <w:pPr>
        <w:rPr>
          <w:rFonts w:asciiTheme="minorHAnsi" w:hAnsiTheme="minorHAnsi" w:cs="Khmer UI"/>
          <w:sz w:val="22"/>
          <w:szCs w:val="22"/>
          <w:lang w:eastAsia="en-US"/>
        </w:rPr>
      </w:pPr>
    </w:p>
    <w:p w14:paraId="07275800" w14:textId="36EB1264" w:rsidR="005171BA" w:rsidRPr="00AF0C9C" w:rsidRDefault="005171BA" w:rsidP="00AF0C9C">
      <w:pPr>
        <w:rPr>
          <w:rFonts w:asciiTheme="minorHAnsi" w:hAnsiTheme="minorHAnsi" w:cs="Khmer UI"/>
          <w:sz w:val="22"/>
          <w:szCs w:val="22"/>
          <w:lang w:eastAsia="en-US"/>
        </w:rPr>
      </w:pPr>
      <w:r w:rsidRPr="00AF0C9C">
        <w:rPr>
          <w:rFonts w:asciiTheme="minorHAnsi" w:hAnsiTheme="minorHAnsi" w:cs="Khmer UI"/>
          <w:sz w:val="22"/>
          <w:szCs w:val="22"/>
          <w:lang w:eastAsia="en-US"/>
        </w:rPr>
        <w:t xml:space="preserve">Deloitte Consulting. </w:t>
      </w:r>
      <w:r w:rsidR="00FB58AB" w:rsidRPr="00AF0C9C">
        <w:rPr>
          <w:rFonts w:asciiTheme="minorHAnsi" w:hAnsiTheme="minorHAnsi" w:cs="Khmer UI"/>
          <w:sz w:val="22"/>
          <w:szCs w:val="22"/>
          <w:lang w:eastAsia="en-US"/>
        </w:rPr>
        <w:t xml:space="preserve">(2016). </w:t>
      </w:r>
      <w:r w:rsidRPr="00AF0C9C">
        <w:rPr>
          <w:rFonts w:asciiTheme="minorHAnsi" w:hAnsiTheme="minorHAnsi" w:cs="Khmer UI"/>
          <w:sz w:val="22"/>
          <w:szCs w:val="22"/>
          <w:lang w:eastAsia="en-US"/>
        </w:rPr>
        <w:t>Tendencias Globales del Capital Humano 2016: La nueva organización: un diseño diferente, Deloitte Consulting Press</w:t>
      </w:r>
      <w:r w:rsidR="00FB58AB" w:rsidRPr="00AF0C9C">
        <w:rPr>
          <w:rFonts w:asciiTheme="minorHAnsi" w:hAnsiTheme="minorHAnsi" w:cs="Khmer UI"/>
          <w:sz w:val="22"/>
          <w:szCs w:val="22"/>
          <w:lang w:eastAsia="en-US"/>
        </w:rPr>
        <w:t>.</w:t>
      </w:r>
    </w:p>
    <w:p w14:paraId="20C314AC" w14:textId="77777777" w:rsidR="005171BA" w:rsidRPr="00AF0C9C" w:rsidRDefault="005171BA" w:rsidP="00AF0C9C">
      <w:pPr>
        <w:rPr>
          <w:rFonts w:asciiTheme="minorHAnsi" w:hAnsiTheme="minorHAnsi" w:cstheme="minorHAnsi"/>
          <w:color w:val="auto"/>
          <w:sz w:val="22"/>
          <w:szCs w:val="22"/>
        </w:rPr>
      </w:pPr>
    </w:p>
    <w:p w14:paraId="76FCBD0F" w14:textId="05E2C6CA"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Departamento Administrativo de la Función (Función Pública). </w:t>
      </w:r>
      <w:r w:rsidR="00FB58AB" w:rsidRPr="00AF0C9C">
        <w:rPr>
          <w:rFonts w:asciiTheme="minorHAnsi" w:hAnsiTheme="minorHAnsi"/>
          <w:sz w:val="22"/>
          <w:szCs w:val="22"/>
        </w:rPr>
        <w:t>(</w:t>
      </w:r>
      <w:r w:rsidRPr="00AF0C9C">
        <w:rPr>
          <w:rFonts w:asciiTheme="minorHAnsi" w:hAnsiTheme="minorHAnsi"/>
          <w:sz w:val="22"/>
          <w:szCs w:val="22"/>
        </w:rPr>
        <w:t>2002</w:t>
      </w:r>
      <w:r w:rsidR="00FB58AB" w:rsidRPr="00AF0C9C">
        <w:rPr>
          <w:rFonts w:asciiTheme="minorHAnsi" w:hAnsiTheme="minorHAnsi"/>
          <w:sz w:val="22"/>
          <w:szCs w:val="22"/>
        </w:rPr>
        <w:t>)</w:t>
      </w:r>
      <w:r w:rsidRPr="00AF0C9C">
        <w:rPr>
          <w:rFonts w:asciiTheme="minorHAnsi" w:hAnsiTheme="minorHAnsi"/>
          <w:sz w:val="22"/>
          <w:szCs w:val="22"/>
        </w:rPr>
        <w:t>. Lineamientos Generales para la Administración del Talento Humano al Servicio del Estado. Bogotá.</w:t>
      </w:r>
    </w:p>
    <w:p w14:paraId="58EDD997" w14:textId="77777777" w:rsidR="005171BA" w:rsidRPr="00AF0C9C" w:rsidRDefault="005171BA" w:rsidP="00AF0C9C">
      <w:pPr>
        <w:rPr>
          <w:rFonts w:asciiTheme="minorHAnsi" w:hAnsiTheme="minorHAnsi"/>
          <w:sz w:val="22"/>
          <w:szCs w:val="22"/>
        </w:rPr>
      </w:pPr>
    </w:p>
    <w:p w14:paraId="37C15A7C" w14:textId="7DFBCE8D"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____ </w:t>
      </w:r>
      <w:r w:rsidR="00FB58AB" w:rsidRPr="00AF0C9C">
        <w:rPr>
          <w:rFonts w:asciiTheme="minorHAnsi" w:hAnsiTheme="minorHAnsi"/>
          <w:sz w:val="22"/>
          <w:szCs w:val="22"/>
        </w:rPr>
        <w:t>(</w:t>
      </w:r>
      <w:r w:rsidRPr="00AF0C9C">
        <w:rPr>
          <w:rFonts w:asciiTheme="minorHAnsi" w:hAnsiTheme="minorHAnsi"/>
          <w:sz w:val="22"/>
          <w:szCs w:val="22"/>
        </w:rPr>
        <w:t>2005</w:t>
      </w:r>
      <w:r w:rsidR="00FB58AB" w:rsidRPr="00AF0C9C">
        <w:rPr>
          <w:rFonts w:asciiTheme="minorHAnsi" w:hAnsiTheme="minorHAnsi"/>
          <w:sz w:val="22"/>
          <w:szCs w:val="22"/>
        </w:rPr>
        <w:t>)</w:t>
      </w:r>
      <w:r w:rsidRPr="00AF0C9C">
        <w:rPr>
          <w:rFonts w:asciiTheme="minorHAnsi" w:hAnsiTheme="minorHAnsi"/>
          <w:sz w:val="22"/>
          <w:szCs w:val="22"/>
        </w:rPr>
        <w:t>. Planeación de los Recursos Humanos - Lineamientos de política, estrategias y orientaciones para la implementación. Disponible en:</w:t>
      </w:r>
    </w:p>
    <w:p w14:paraId="0FB91EB7" w14:textId="77777777" w:rsidR="005171BA" w:rsidRPr="00AF0C9C" w:rsidRDefault="00CD374B" w:rsidP="00AF0C9C">
      <w:pPr>
        <w:rPr>
          <w:rFonts w:asciiTheme="minorHAnsi" w:hAnsiTheme="minorHAnsi"/>
          <w:sz w:val="22"/>
          <w:szCs w:val="22"/>
        </w:rPr>
      </w:pPr>
      <w:hyperlink r:id="rId154" w:history="1">
        <w:r w:rsidR="005171BA" w:rsidRPr="00AF0C9C">
          <w:rPr>
            <w:rStyle w:val="Hipervnculo"/>
            <w:rFonts w:asciiTheme="minorHAnsi" w:hAnsiTheme="minorHAnsi"/>
            <w:sz w:val="22"/>
            <w:szCs w:val="22"/>
          </w:rPr>
          <w:t>https://www.funcionpublica.gov.co/eva/admon//files/empresas/ZW1wcmVzYV83Ng==/imgproductos/1449938074_a10ac401ef50e13ec6115298e49819a7.pdf</w:t>
        </w:r>
      </w:hyperlink>
      <w:r w:rsidR="005171BA" w:rsidRPr="00AF0C9C">
        <w:rPr>
          <w:rFonts w:asciiTheme="minorHAnsi" w:hAnsiTheme="minorHAnsi"/>
          <w:sz w:val="22"/>
          <w:szCs w:val="22"/>
        </w:rPr>
        <w:t xml:space="preserve"> </w:t>
      </w:r>
    </w:p>
    <w:p w14:paraId="4BDC19E3" w14:textId="77777777" w:rsidR="005171BA" w:rsidRPr="00AF0C9C" w:rsidRDefault="005171BA" w:rsidP="00AF0C9C">
      <w:pPr>
        <w:rPr>
          <w:rFonts w:asciiTheme="minorHAnsi" w:hAnsiTheme="minorHAnsi"/>
          <w:sz w:val="22"/>
          <w:szCs w:val="22"/>
        </w:rPr>
      </w:pPr>
    </w:p>
    <w:p w14:paraId="55D9F746" w14:textId="0058FD5E"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____. </w:t>
      </w:r>
      <w:r w:rsidR="00FB58AB" w:rsidRPr="00AF0C9C">
        <w:rPr>
          <w:rFonts w:asciiTheme="minorHAnsi" w:hAnsiTheme="minorHAnsi"/>
          <w:sz w:val="22"/>
          <w:szCs w:val="22"/>
        </w:rPr>
        <w:t>(</w:t>
      </w:r>
      <w:r w:rsidRPr="00AF0C9C">
        <w:rPr>
          <w:rFonts w:asciiTheme="minorHAnsi" w:hAnsiTheme="minorHAnsi"/>
          <w:sz w:val="22"/>
          <w:szCs w:val="22"/>
        </w:rPr>
        <w:t>2012</w:t>
      </w:r>
      <w:r w:rsidR="00FB58AB" w:rsidRPr="00AF0C9C">
        <w:rPr>
          <w:rFonts w:asciiTheme="minorHAnsi" w:hAnsiTheme="minorHAnsi"/>
          <w:sz w:val="22"/>
          <w:szCs w:val="22"/>
        </w:rPr>
        <w:t>)</w:t>
      </w:r>
      <w:r w:rsidRPr="00AF0C9C">
        <w:rPr>
          <w:rFonts w:asciiTheme="minorHAnsi" w:hAnsiTheme="minorHAnsi"/>
          <w:sz w:val="22"/>
          <w:szCs w:val="22"/>
        </w:rPr>
        <w:t>. Metodología para la implementación del Modelo Integrado de Planeación y Gestión. Disponible en:</w:t>
      </w:r>
    </w:p>
    <w:p w14:paraId="25F02228" w14:textId="77777777" w:rsidR="005171BA" w:rsidRPr="00AF0C9C" w:rsidRDefault="00CD374B" w:rsidP="00AF0C9C">
      <w:pPr>
        <w:rPr>
          <w:rFonts w:asciiTheme="minorHAnsi" w:hAnsiTheme="minorHAnsi"/>
          <w:sz w:val="22"/>
          <w:szCs w:val="22"/>
        </w:rPr>
      </w:pPr>
      <w:hyperlink r:id="rId155">
        <w:r w:rsidR="005171BA" w:rsidRPr="00AF0C9C">
          <w:rPr>
            <w:rFonts w:asciiTheme="minorHAnsi" w:hAnsiTheme="minorHAnsi"/>
            <w:color w:val="0563C1"/>
            <w:sz w:val="22"/>
            <w:szCs w:val="22"/>
            <w:u w:val="single"/>
          </w:rPr>
          <w:t>https://www.funcionpublica.gov.co/eva/admon/files/empresas/ZW1wcmVzYV83Ng==/archivos/1453841665_fda48d26f24a13b9a8a93d1b0c0cf0ec.pdf</w:t>
        </w:r>
      </w:hyperlink>
      <w:r w:rsidR="005171BA" w:rsidRPr="00AF0C9C">
        <w:rPr>
          <w:rFonts w:asciiTheme="minorHAnsi" w:hAnsiTheme="minorHAnsi"/>
          <w:sz w:val="22"/>
          <w:szCs w:val="22"/>
        </w:rPr>
        <w:t xml:space="preserve">. </w:t>
      </w:r>
    </w:p>
    <w:p w14:paraId="085B1753" w14:textId="77777777" w:rsidR="005171BA" w:rsidRPr="00AF0C9C" w:rsidRDefault="005171BA" w:rsidP="00AF0C9C">
      <w:pPr>
        <w:rPr>
          <w:rFonts w:asciiTheme="minorHAnsi" w:hAnsiTheme="minorHAnsi"/>
          <w:sz w:val="22"/>
          <w:szCs w:val="22"/>
        </w:rPr>
      </w:pPr>
    </w:p>
    <w:p w14:paraId="299A86DF" w14:textId="5443F17B"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____. </w:t>
      </w:r>
      <w:r w:rsidR="00FB58AB" w:rsidRPr="00AF0C9C">
        <w:rPr>
          <w:rFonts w:asciiTheme="minorHAnsi" w:hAnsiTheme="minorHAnsi"/>
          <w:sz w:val="22"/>
          <w:szCs w:val="22"/>
        </w:rPr>
        <w:t>(</w:t>
      </w:r>
      <w:r w:rsidRPr="00AF0C9C">
        <w:rPr>
          <w:rFonts w:asciiTheme="minorHAnsi" w:hAnsiTheme="minorHAnsi"/>
          <w:sz w:val="22"/>
          <w:szCs w:val="22"/>
        </w:rPr>
        <w:t>2014</w:t>
      </w:r>
      <w:r w:rsidR="00FB58AB" w:rsidRPr="00AF0C9C">
        <w:rPr>
          <w:rFonts w:asciiTheme="minorHAnsi" w:hAnsiTheme="minorHAnsi"/>
          <w:sz w:val="22"/>
          <w:szCs w:val="22"/>
        </w:rPr>
        <w:t>)</w:t>
      </w:r>
      <w:r w:rsidRPr="00AF0C9C">
        <w:rPr>
          <w:rFonts w:asciiTheme="minorHAnsi" w:hAnsiTheme="minorHAnsi"/>
          <w:sz w:val="22"/>
          <w:szCs w:val="22"/>
        </w:rPr>
        <w:t>. Manual Técnico del Modelo Estándar de Control Interno para el Estado colombiano MECI 2014. Disponible en:</w:t>
      </w:r>
    </w:p>
    <w:p w14:paraId="2834E9F0" w14:textId="77777777" w:rsidR="005171BA" w:rsidRPr="00AF0C9C" w:rsidRDefault="00CD374B" w:rsidP="00AF0C9C">
      <w:pPr>
        <w:rPr>
          <w:rFonts w:asciiTheme="minorHAnsi" w:hAnsiTheme="minorHAnsi"/>
          <w:sz w:val="22"/>
          <w:szCs w:val="22"/>
        </w:rPr>
      </w:pPr>
      <w:hyperlink r:id="rId156">
        <w:r w:rsidR="005171BA" w:rsidRPr="00AF0C9C">
          <w:rPr>
            <w:rFonts w:asciiTheme="minorHAnsi" w:hAnsiTheme="minorHAnsi"/>
            <w:color w:val="0563C1"/>
            <w:sz w:val="22"/>
            <w:szCs w:val="22"/>
            <w:u w:val="single"/>
          </w:rPr>
          <w:t>https://www.funcionpublica.gov.co/documents/418537/506911/2162.pdf/065a3838-cc9f-4eeb-a308-21b2a7a040bd</w:t>
        </w:r>
      </w:hyperlink>
      <w:r w:rsidR="005171BA" w:rsidRPr="00AF0C9C">
        <w:rPr>
          <w:rFonts w:asciiTheme="minorHAnsi" w:hAnsiTheme="minorHAnsi"/>
          <w:color w:val="0563C1"/>
          <w:sz w:val="22"/>
          <w:szCs w:val="22"/>
          <w:u w:val="single"/>
        </w:rPr>
        <w:t>.</w:t>
      </w:r>
      <w:r w:rsidR="005171BA" w:rsidRPr="00AF0C9C">
        <w:rPr>
          <w:rFonts w:asciiTheme="minorHAnsi" w:hAnsiTheme="minorHAnsi"/>
          <w:sz w:val="22"/>
          <w:szCs w:val="22"/>
        </w:rPr>
        <w:t xml:space="preserve"> </w:t>
      </w:r>
    </w:p>
    <w:p w14:paraId="10FF5643" w14:textId="77777777" w:rsidR="005171BA" w:rsidRPr="00AF0C9C" w:rsidRDefault="005171BA" w:rsidP="00AF0C9C">
      <w:pPr>
        <w:rPr>
          <w:rFonts w:asciiTheme="minorHAnsi" w:hAnsiTheme="minorHAnsi"/>
          <w:sz w:val="22"/>
          <w:szCs w:val="22"/>
        </w:rPr>
      </w:pPr>
    </w:p>
    <w:p w14:paraId="2E9CF30D" w14:textId="66825AE4"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____. </w:t>
      </w:r>
      <w:r w:rsidR="00FB58AB" w:rsidRPr="00AF0C9C">
        <w:rPr>
          <w:rFonts w:asciiTheme="minorHAnsi" w:hAnsiTheme="minorHAnsi"/>
          <w:sz w:val="22"/>
          <w:szCs w:val="22"/>
        </w:rPr>
        <w:t>(</w:t>
      </w:r>
      <w:r w:rsidRPr="00AF0C9C">
        <w:rPr>
          <w:rFonts w:asciiTheme="minorHAnsi" w:hAnsiTheme="minorHAnsi"/>
          <w:sz w:val="22"/>
          <w:szCs w:val="22"/>
        </w:rPr>
        <w:t>2015</w:t>
      </w:r>
      <w:r w:rsidR="00FB58AB" w:rsidRPr="00AF0C9C">
        <w:rPr>
          <w:rFonts w:asciiTheme="minorHAnsi" w:hAnsiTheme="minorHAnsi"/>
          <w:sz w:val="22"/>
          <w:szCs w:val="22"/>
        </w:rPr>
        <w:t>)</w:t>
      </w:r>
      <w:r w:rsidRPr="00AF0C9C">
        <w:rPr>
          <w:rFonts w:asciiTheme="minorHAnsi" w:hAnsiTheme="minorHAnsi"/>
          <w:sz w:val="22"/>
          <w:szCs w:val="22"/>
        </w:rPr>
        <w:t>. Guía para la Gestión de los Empleos de Naturaleza Gerencial. Disponible en:</w:t>
      </w:r>
    </w:p>
    <w:p w14:paraId="562501BA" w14:textId="77777777" w:rsidR="005171BA" w:rsidRPr="00AF0C9C" w:rsidRDefault="00CD374B" w:rsidP="00AF0C9C">
      <w:pPr>
        <w:rPr>
          <w:rFonts w:asciiTheme="minorHAnsi" w:hAnsiTheme="minorHAnsi"/>
          <w:color w:val="1155CC"/>
          <w:sz w:val="22"/>
          <w:szCs w:val="22"/>
          <w:u w:val="single"/>
        </w:rPr>
      </w:pPr>
      <w:hyperlink r:id="rId157">
        <w:r w:rsidR="005171BA" w:rsidRPr="00AF0C9C">
          <w:rPr>
            <w:rFonts w:asciiTheme="minorHAnsi" w:hAnsiTheme="minorHAnsi"/>
            <w:color w:val="1155CC"/>
            <w:sz w:val="22"/>
            <w:szCs w:val="22"/>
            <w:u w:val="single"/>
          </w:rPr>
          <w:t>https://www.funcionpublica.gov.co/documents/418537/506911/GuiaGestionEmpleosNaturalezaGerencial_Octubre2015.pdf/69012998-8f64-4634-8d81-e188dd35932e</w:t>
        </w:r>
      </w:hyperlink>
    </w:p>
    <w:p w14:paraId="64C02BC3" w14:textId="77777777" w:rsidR="005171BA" w:rsidRPr="00AF0C9C" w:rsidRDefault="005171BA" w:rsidP="00AF0C9C">
      <w:pPr>
        <w:pStyle w:val="Textonotapie"/>
        <w:rPr>
          <w:rFonts w:asciiTheme="minorHAnsi" w:hAnsiTheme="minorHAnsi" w:cs="Khmer UI"/>
          <w:sz w:val="22"/>
          <w:szCs w:val="22"/>
          <w:lang w:eastAsia="en-US"/>
        </w:rPr>
      </w:pPr>
    </w:p>
    <w:p w14:paraId="3B5BC6F6" w14:textId="732D4E08" w:rsidR="005171BA" w:rsidRPr="00AF0C9C" w:rsidRDefault="005171BA" w:rsidP="00AF0C9C">
      <w:pPr>
        <w:shd w:val="clear" w:color="auto" w:fill="FFFFFF"/>
        <w:textAlignment w:val="baseline"/>
        <w:rPr>
          <w:rFonts w:asciiTheme="minorHAnsi" w:hAnsiTheme="minorHAnsi" w:cs="Khmer UI"/>
          <w:sz w:val="22"/>
          <w:szCs w:val="22"/>
          <w:bdr w:val="none" w:sz="0" w:space="0" w:color="auto" w:frame="1"/>
        </w:rPr>
      </w:pPr>
      <w:r w:rsidRPr="00AF0C9C">
        <w:rPr>
          <w:rFonts w:asciiTheme="minorHAnsi" w:hAnsiTheme="minorHAnsi" w:cs="Khmer UI"/>
          <w:sz w:val="22"/>
          <w:szCs w:val="22"/>
          <w:bdr w:val="none" w:sz="0" w:space="0" w:color="auto" w:frame="1"/>
        </w:rPr>
        <w:t>Garton, E. (2017). El rol vital de RRHH en cómo se gasta el tiempo, el talento y la energía. </w:t>
      </w:r>
      <w:r w:rsidRPr="00AF0C9C">
        <w:rPr>
          <w:rFonts w:asciiTheme="minorHAnsi" w:hAnsiTheme="minorHAnsi" w:cs="Khmer UI"/>
          <w:i/>
          <w:iCs/>
          <w:sz w:val="22"/>
          <w:szCs w:val="22"/>
          <w:bdr w:val="none" w:sz="0" w:space="0" w:color="auto" w:frame="1"/>
        </w:rPr>
        <w:t>Harvard Business Review</w:t>
      </w:r>
      <w:r w:rsidR="00FB58AB" w:rsidRPr="00AF0C9C">
        <w:rPr>
          <w:rFonts w:asciiTheme="minorHAnsi" w:hAnsiTheme="minorHAnsi" w:cs="Khmer UI"/>
          <w:i/>
          <w:iCs/>
          <w:sz w:val="22"/>
          <w:szCs w:val="22"/>
          <w:bdr w:val="none" w:sz="0" w:space="0" w:color="auto" w:frame="1"/>
        </w:rPr>
        <w:t xml:space="preserve">, </w:t>
      </w:r>
      <w:r w:rsidR="00FB58AB" w:rsidRPr="00AF0C9C">
        <w:rPr>
          <w:rFonts w:asciiTheme="minorHAnsi" w:hAnsiTheme="minorHAnsi" w:cs="Khmer UI"/>
          <w:sz w:val="22"/>
          <w:szCs w:val="22"/>
          <w:bdr w:val="none" w:sz="0" w:space="0" w:color="auto" w:frame="1"/>
        </w:rPr>
        <w:t>28 de febrero de 2017</w:t>
      </w:r>
      <w:r w:rsidRPr="00AF0C9C">
        <w:rPr>
          <w:rFonts w:asciiTheme="minorHAnsi" w:hAnsiTheme="minorHAnsi" w:cs="Khmer UI"/>
          <w:sz w:val="22"/>
          <w:szCs w:val="22"/>
          <w:bdr w:val="none" w:sz="0" w:space="0" w:color="auto" w:frame="1"/>
        </w:rPr>
        <w:t xml:space="preserve">. Recuperado de: </w:t>
      </w:r>
    </w:p>
    <w:p w14:paraId="4AEC8D27" w14:textId="0E941F70" w:rsidR="005171BA" w:rsidRPr="00AF0C9C" w:rsidRDefault="00CD374B" w:rsidP="00AF0C9C">
      <w:pPr>
        <w:shd w:val="clear" w:color="auto" w:fill="FFFFFF"/>
        <w:textAlignment w:val="baseline"/>
        <w:rPr>
          <w:rStyle w:val="Hipervnculo"/>
          <w:rFonts w:asciiTheme="minorHAnsi" w:hAnsiTheme="minorHAnsi" w:cs="Khmer UI"/>
          <w:color w:val="auto"/>
          <w:sz w:val="22"/>
          <w:szCs w:val="22"/>
          <w:bdr w:val="none" w:sz="0" w:space="0" w:color="auto" w:frame="1"/>
        </w:rPr>
      </w:pPr>
      <w:hyperlink r:id="rId158" w:history="1">
        <w:r w:rsidR="005171BA" w:rsidRPr="00AF0C9C">
          <w:rPr>
            <w:rStyle w:val="Hipervnculo"/>
            <w:rFonts w:asciiTheme="minorHAnsi" w:hAnsiTheme="minorHAnsi" w:cs="Khmer UI"/>
            <w:color w:val="auto"/>
            <w:sz w:val="22"/>
            <w:szCs w:val="22"/>
            <w:bdr w:val="none" w:sz="0" w:space="0" w:color="auto" w:frame="1"/>
          </w:rPr>
          <w:t>http://hbr.es/gesti-n-de-empresas/451/el-rol-vital-de-rrhh-en-c-mo-se-gasta-el-tiempo-el-talento-y-la-energ</w:t>
        </w:r>
      </w:hyperlink>
    </w:p>
    <w:p w14:paraId="6386D604" w14:textId="77777777" w:rsidR="00FB58AB" w:rsidRPr="00AF0C9C" w:rsidRDefault="00FB58AB" w:rsidP="00AF0C9C">
      <w:pPr>
        <w:shd w:val="clear" w:color="auto" w:fill="FFFFFF"/>
        <w:textAlignment w:val="baseline"/>
        <w:rPr>
          <w:rFonts w:asciiTheme="minorHAnsi" w:hAnsiTheme="minorHAnsi" w:cs="Khmer UI"/>
          <w:sz w:val="22"/>
          <w:szCs w:val="22"/>
          <w:bdr w:val="none" w:sz="0" w:space="0" w:color="auto" w:frame="1"/>
        </w:rPr>
      </w:pPr>
    </w:p>
    <w:p w14:paraId="64DA9D95" w14:textId="1CF9B419" w:rsidR="005171BA" w:rsidRPr="00AF0C9C" w:rsidRDefault="005171BA" w:rsidP="00AF0C9C">
      <w:pPr>
        <w:shd w:val="clear" w:color="auto" w:fill="FFFFFF"/>
        <w:textAlignment w:val="baseline"/>
        <w:rPr>
          <w:rFonts w:asciiTheme="minorHAnsi" w:hAnsiTheme="minorHAnsi" w:cs="Khmer UI"/>
          <w:sz w:val="22"/>
          <w:szCs w:val="22"/>
          <w:bdr w:val="none" w:sz="0" w:space="0" w:color="auto" w:frame="1"/>
        </w:rPr>
      </w:pPr>
      <w:r w:rsidRPr="00AF0C9C">
        <w:rPr>
          <w:rFonts w:asciiTheme="minorHAnsi" w:hAnsiTheme="minorHAnsi" w:cs="Khmer UI"/>
          <w:sz w:val="22"/>
          <w:szCs w:val="22"/>
          <w:bdr w:val="none" w:sz="0" w:space="0" w:color="auto" w:frame="1"/>
        </w:rPr>
        <w:t>Harter, J. y Adkins, A. (2016). Tres estrategias de los mejores jefes para estimular a su equipo. </w:t>
      </w:r>
      <w:r w:rsidRPr="00AF0C9C">
        <w:rPr>
          <w:rFonts w:asciiTheme="minorHAnsi" w:hAnsiTheme="minorHAnsi" w:cs="Khmer UI"/>
          <w:i/>
          <w:iCs/>
          <w:sz w:val="22"/>
          <w:szCs w:val="22"/>
          <w:bdr w:val="none" w:sz="0" w:space="0" w:color="auto" w:frame="1"/>
        </w:rPr>
        <w:t>Harvard Business Review</w:t>
      </w:r>
      <w:r w:rsidR="00FB58AB" w:rsidRPr="00AF0C9C">
        <w:rPr>
          <w:rFonts w:asciiTheme="minorHAnsi" w:hAnsiTheme="minorHAnsi" w:cs="Khmer UI"/>
          <w:sz w:val="22"/>
          <w:szCs w:val="22"/>
          <w:bdr w:val="none" w:sz="0" w:space="0" w:color="auto" w:frame="1"/>
        </w:rPr>
        <w:t>, 25 de agosto de 2016.</w:t>
      </w:r>
      <w:r w:rsidRPr="00AF0C9C">
        <w:rPr>
          <w:rFonts w:asciiTheme="minorHAnsi" w:hAnsiTheme="minorHAnsi" w:cs="Khmer UI"/>
          <w:sz w:val="22"/>
          <w:szCs w:val="22"/>
          <w:bdr w:val="none" w:sz="0" w:space="0" w:color="auto" w:frame="1"/>
        </w:rPr>
        <w:t xml:space="preserve"> Recuperado de: </w:t>
      </w:r>
    </w:p>
    <w:p w14:paraId="31DC4C8C" w14:textId="77777777" w:rsidR="005171BA" w:rsidRPr="00AF0C9C" w:rsidRDefault="00CD374B" w:rsidP="00AF0C9C">
      <w:pPr>
        <w:pStyle w:val="Textonotapie"/>
        <w:rPr>
          <w:rFonts w:asciiTheme="minorHAnsi" w:hAnsiTheme="minorHAnsi" w:cs="Khmer UI"/>
          <w:sz w:val="22"/>
          <w:szCs w:val="22"/>
          <w:bdr w:val="none" w:sz="0" w:space="0" w:color="auto" w:frame="1"/>
        </w:rPr>
      </w:pPr>
      <w:hyperlink r:id="rId159" w:history="1">
        <w:r w:rsidR="005171BA" w:rsidRPr="00AF0C9C">
          <w:rPr>
            <w:rStyle w:val="Hipervnculo"/>
            <w:rFonts w:asciiTheme="minorHAnsi" w:hAnsiTheme="minorHAnsi" w:cs="Khmer UI"/>
            <w:color w:val="auto"/>
            <w:sz w:val="22"/>
            <w:szCs w:val="22"/>
            <w:bdr w:val="none" w:sz="0" w:space="0" w:color="auto" w:frame="1"/>
          </w:rPr>
          <w:t>http://www.hbr.es/gesti-n-de-personas/155/tres-estrategias-de-los-mejores-jefes-para-estimular-su-equipo</w:t>
        </w:r>
      </w:hyperlink>
    </w:p>
    <w:p w14:paraId="6B717484" w14:textId="77777777" w:rsidR="005171BA" w:rsidRPr="00AF0C9C" w:rsidRDefault="005171BA" w:rsidP="00AF0C9C">
      <w:pPr>
        <w:pStyle w:val="Textonotapie"/>
        <w:rPr>
          <w:rFonts w:asciiTheme="minorHAnsi" w:hAnsiTheme="minorHAnsi" w:cs="Khmer UI"/>
          <w:sz w:val="22"/>
          <w:szCs w:val="22"/>
          <w:lang w:eastAsia="en-US"/>
        </w:rPr>
      </w:pPr>
    </w:p>
    <w:p w14:paraId="7A8FEE1A" w14:textId="327EE35F"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Iacovello, M</w:t>
      </w:r>
      <w:r w:rsidR="00FB58AB" w:rsidRPr="00AF0C9C">
        <w:rPr>
          <w:rFonts w:asciiTheme="minorHAnsi" w:hAnsiTheme="minorHAnsi" w:cs="Khmer UI"/>
          <w:sz w:val="22"/>
          <w:szCs w:val="22"/>
          <w:lang w:eastAsia="en-US"/>
        </w:rPr>
        <w:t>.</w:t>
      </w:r>
      <w:r w:rsidRPr="00AF0C9C">
        <w:rPr>
          <w:rFonts w:asciiTheme="minorHAnsi" w:hAnsiTheme="minorHAnsi" w:cs="Khmer UI"/>
          <w:sz w:val="22"/>
          <w:szCs w:val="22"/>
          <w:lang w:eastAsia="en-US"/>
        </w:rPr>
        <w:t xml:space="preserve"> &amp; Strazza, L</w:t>
      </w:r>
      <w:r w:rsidR="00FB58AB" w:rsidRPr="00AF0C9C">
        <w:rPr>
          <w:rFonts w:asciiTheme="minorHAnsi" w:hAnsiTheme="minorHAnsi" w:cs="Khmer UI"/>
          <w:sz w:val="22"/>
          <w:szCs w:val="22"/>
          <w:lang w:eastAsia="en-US"/>
        </w:rPr>
        <w:t>.</w:t>
      </w:r>
      <w:r w:rsidRPr="00AF0C9C">
        <w:rPr>
          <w:rFonts w:asciiTheme="minorHAnsi" w:hAnsiTheme="minorHAnsi" w:cs="Khmer UI"/>
          <w:sz w:val="22"/>
          <w:szCs w:val="22"/>
          <w:lang w:eastAsia="en-US"/>
        </w:rPr>
        <w:t xml:space="preserve"> (2014) Diagnóstico del Servicio Civil en América Latina. En Cortázar Velarde, J</w:t>
      </w:r>
      <w:r w:rsidR="00FB58AB" w:rsidRPr="00AF0C9C">
        <w:rPr>
          <w:rFonts w:asciiTheme="minorHAnsi" w:hAnsiTheme="minorHAnsi" w:cs="Khmer UI"/>
          <w:sz w:val="22"/>
          <w:szCs w:val="22"/>
          <w:lang w:eastAsia="en-US"/>
        </w:rPr>
        <w:t>,</w:t>
      </w:r>
      <w:r w:rsidRPr="00AF0C9C">
        <w:rPr>
          <w:rFonts w:asciiTheme="minorHAnsi" w:hAnsiTheme="minorHAnsi" w:cs="Khmer UI"/>
          <w:sz w:val="22"/>
          <w:szCs w:val="22"/>
          <w:lang w:eastAsia="en-US"/>
        </w:rPr>
        <w:t xml:space="preserve"> Lafuente, M</w:t>
      </w:r>
      <w:r w:rsidR="00FB58AB" w:rsidRPr="00AF0C9C">
        <w:rPr>
          <w:rFonts w:asciiTheme="minorHAnsi" w:hAnsiTheme="minorHAnsi" w:cs="Khmer UI"/>
          <w:sz w:val="22"/>
          <w:szCs w:val="22"/>
          <w:lang w:eastAsia="en-US"/>
        </w:rPr>
        <w:t>.</w:t>
      </w:r>
      <w:r w:rsidRPr="00AF0C9C">
        <w:rPr>
          <w:rFonts w:asciiTheme="minorHAnsi" w:hAnsiTheme="minorHAnsi" w:cs="Khmer UI"/>
          <w:sz w:val="22"/>
          <w:szCs w:val="22"/>
          <w:lang w:eastAsia="en-US"/>
        </w:rPr>
        <w:t xml:space="preserve"> &amp; Sanginés, M</w:t>
      </w:r>
      <w:r w:rsidR="00FB58AB" w:rsidRPr="00AF0C9C">
        <w:rPr>
          <w:rFonts w:asciiTheme="minorHAnsi" w:hAnsiTheme="minorHAnsi" w:cs="Khmer UI"/>
          <w:sz w:val="22"/>
          <w:szCs w:val="22"/>
          <w:lang w:eastAsia="en-US"/>
        </w:rPr>
        <w:t>.</w:t>
      </w:r>
      <w:r w:rsidRPr="00AF0C9C">
        <w:rPr>
          <w:rFonts w:asciiTheme="minorHAnsi" w:hAnsiTheme="minorHAnsi" w:cs="Khmer UI"/>
          <w:sz w:val="22"/>
          <w:szCs w:val="22"/>
          <w:lang w:eastAsia="en-US"/>
        </w:rPr>
        <w:t xml:space="preserve"> (Eds.) Al Servicio del Ciudadano: Una Década de Reformas del Servicio Civil en América Latina (2004-2013) IDB Publicaciones.</w:t>
      </w:r>
    </w:p>
    <w:p w14:paraId="7EAE48E9" w14:textId="77777777" w:rsidR="005171BA" w:rsidRPr="00AF0C9C" w:rsidRDefault="005171BA" w:rsidP="00AF0C9C">
      <w:pPr>
        <w:pStyle w:val="Textonotapie"/>
        <w:rPr>
          <w:rFonts w:asciiTheme="minorHAnsi" w:hAnsiTheme="minorHAnsi" w:cs="Khmer UI"/>
          <w:sz w:val="22"/>
          <w:szCs w:val="22"/>
        </w:rPr>
      </w:pPr>
    </w:p>
    <w:p w14:paraId="7F302161" w14:textId="288C5175"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rPr>
        <w:t xml:space="preserve">Iacoviello, M., Llano </w:t>
      </w:r>
      <w:r w:rsidR="00700EAC" w:rsidRPr="00AF0C9C">
        <w:rPr>
          <w:rFonts w:asciiTheme="minorHAnsi" w:hAnsiTheme="minorHAnsi" w:cs="Khmer UI"/>
          <w:sz w:val="22"/>
          <w:szCs w:val="22"/>
        </w:rPr>
        <w:t xml:space="preserve">M. </w:t>
      </w:r>
      <w:r w:rsidRPr="00AF0C9C">
        <w:rPr>
          <w:rFonts w:asciiTheme="minorHAnsi" w:hAnsiTheme="minorHAnsi" w:cs="Khmer UI"/>
          <w:sz w:val="22"/>
          <w:szCs w:val="22"/>
        </w:rPr>
        <w:t>y Strazza</w:t>
      </w:r>
      <w:r w:rsidR="00700EAC" w:rsidRPr="00AF0C9C">
        <w:rPr>
          <w:rFonts w:asciiTheme="minorHAnsi" w:hAnsiTheme="minorHAnsi" w:cs="Khmer UI"/>
          <w:sz w:val="22"/>
          <w:szCs w:val="22"/>
        </w:rPr>
        <w:t xml:space="preserve"> L</w:t>
      </w:r>
      <w:r w:rsidRPr="00AF0C9C">
        <w:rPr>
          <w:rFonts w:asciiTheme="minorHAnsi" w:hAnsiTheme="minorHAnsi" w:cs="Khmer UI"/>
          <w:sz w:val="22"/>
          <w:szCs w:val="22"/>
        </w:rPr>
        <w:t xml:space="preserve">. </w:t>
      </w:r>
      <w:r w:rsidR="00700EAC" w:rsidRPr="00AF0C9C">
        <w:rPr>
          <w:rFonts w:asciiTheme="minorHAnsi" w:hAnsiTheme="minorHAnsi" w:cs="Khmer UI"/>
          <w:sz w:val="22"/>
          <w:szCs w:val="22"/>
        </w:rPr>
        <w:t>(</w:t>
      </w:r>
      <w:r w:rsidRPr="00AF0C9C">
        <w:rPr>
          <w:rFonts w:asciiTheme="minorHAnsi" w:hAnsiTheme="minorHAnsi" w:cs="Khmer UI"/>
          <w:sz w:val="22"/>
          <w:szCs w:val="22"/>
        </w:rPr>
        <w:t>2012</w:t>
      </w:r>
      <w:r w:rsidR="00700EAC" w:rsidRPr="00AF0C9C">
        <w:rPr>
          <w:rFonts w:asciiTheme="minorHAnsi" w:hAnsiTheme="minorHAnsi" w:cs="Khmer UI"/>
          <w:sz w:val="22"/>
          <w:szCs w:val="22"/>
        </w:rPr>
        <w:t>)</w:t>
      </w:r>
      <w:r w:rsidRPr="00AF0C9C">
        <w:rPr>
          <w:rFonts w:asciiTheme="minorHAnsi" w:hAnsiTheme="minorHAnsi" w:cs="Khmer UI"/>
          <w:sz w:val="22"/>
          <w:szCs w:val="22"/>
        </w:rPr>
        <w:t xml:space="preserve">. “Fortalecimiento de la función directiva pública: exploración a partir de una selección de experiencias latinoamericanas y anglosajonas”, Revista del CLAD Reforma y Democracia, 52 (febrero), Caracas, Venezuela. </w:t>
      </w:r>
    </w:p>
    <w:p w14:paraId="747D877D" w14:textId="77777777" w:rsidR="005171BA" w:rsidRPr="00AF0C9C" w:rsidRDefault="005171BA" w:rsidP="00AF0C9C">
      <w:pPr>
        <w:autoSpaceDE w:val="0"/>
        <w:autoSpaceDN w:val="0"/>
        <w:adjustRightInd w:val="0"/>
        <w:rPr>
          <w:rFonts w:asciiTheme="minorHAnsi" w:hAnsiTheme="minorHAnsi" w:cs="Khmer UI"/>
          <w:sz w:val="22"/>
          <w:szCs w:val="22"/>
        </w:rPr>
      </w:pPr>
    </w:p>
    <w:p w14:paraId="0EC3ACFE" w14:textId="5104DE8B" w:rsidR="005171BA" w:rsidRPr="00AF0C9C" w:rsidRDefault="005171BA" w:rsidP="00AF0C9C">
      <w:pPr>
        <w:autoSpaceDE w:val="0"/>
        <w:autoSpaceDN w:val="0"/>
        <w:adjustRightInd w:val="0"/>
        <w:rPr>
          <w:rFonts w:asciiTheme="minorHAnsi" w:hAnsiTheme="minorHAnsi" w:cs="Khmer UI"/>
          <w:sz w:val="22"/>
          <w:szCs w:val="22"/>
          <w:lang w:val="en-US"/>
        </w:rPr>
      </w:pPr>
      <w:r w:rsidRPr="00AF0C9C">
        <w:rPr>
          <w:rFonts w:asciiTheme="minorHAnsi" w:hAnsiTheme="minorHAnsi" w:cs="Khmer UI"/>
          <w:sz w:val="22"/>
          <w:szCs w:val="22"/>
          <w:lang w:val="en-US"/>
        </w:rPr>
        <w:t xml:space="preserve">Klaus </w:t>
      </w:r>
      <w:r w:rsidR="00700EAC" w:rsidRPr="00AF0C9C">
        <w:rPr>
          <w:rFonts w:asciiTheme="minorHAnsi" w:hAnsiTheme="minorHAnsi" w:cs="Khmer UI"/>
          <w:sz w:val="22"/>
          <w:szCs w:val="22"/>
          <w:lang w:val="en-US"/>
        </w:rPr>
        <w:t>S.</w:t>
      </w:r>
      <w:r w:rsidRPr="00AF0C9C">
        <w:rPr>
          <w:rFonts w:asciiTheme="minorHAnsi" w:hAnsiTheme="minorHAnsi" w:cs="Khmer UI"/>
          <w:sz w:val="22"/>
          <w:szCs w:val="22"/>
          <w:lang w:val="en-US"/>
        </w:rPr>
        <w:t>,</w:t>
      </w:r>
      <w:r w:rsidR="00700EAC" w:rsidRPr="00AF0C9C">
        <w:rPr>
          <w:rFonts w:asciiTheme="minorHAnsi" w:hAnsiTheme="minorHAnsi" w:cs="Khmer UI"/>
          <w:sz w:val="22"/>
          <w:szCs w:val="22"/>
          <w:lang w:val="en-US"/>
        </w:rPr>
        <w:t xml:space="preserve"> (2016)</w:t>
      </w:r>
      <w:r w:rsidRPr="00AF0C9C">
        <w:rPr>
          <w:rFonts w:asciiTheme="minorHAnsi" w:hAnsiTheme="minorHAnsi" w:cs="Khmer UI"/>
          <w:sz w:val="22"/>
          <w:szCs w:val="22"/>
          <w:lang w:val="en-US"/>
        </w:rPr>
        <w:t xml:space="preserve"> </w:t>
      </w:r>
      <w:r w:rsidR="00700EAC" w:rsidRPr="00AF0C9C">
        <w:rPr>
          <w:rFonts w:asciiTheme="minorHAnsi" w:hAnsiTheme="minorHAnsi" w:cs="Khmer UI"/>
          <w:sz w:val="22"/>
          <w:szCs w:val="22"/>
          <w:lang w:val="en-US"/>
        </w:rPr>
        <w:t xml:space="preserve">Insight Report, </w:t>
      </w:r>
      <w:r w:rsidRPr="00AF0C9C">
        <w:rPr>
          <w:rFonts w:asciiTheme="minorHAnsi" w:hAnsiTheme="minorHAnsi" w:cs="Khmer UI"/>
          <w:sz w:val="22"/>
          <w:szCs w:val="22"/>
          <w:lang w:val="en-US"/>
        </w:rPr>
        <w:t xml:space="preserve">World Economic Forum, The Global Competitiveness Report 2015–2016, </w:t>
      </w:r>
    </w:p>
    <w:p w14:paraId="03D03304" w14:textId="77777777" w:rsidR="005171BA" w:rsidRPr="00AF0C9C" w:rsidRDefault="005171BA" w:rsidP="00AF0C9C">
      <w:pPr>
        <w:pStyle w:val="Textonotapie"/>
        <w:rPr>
          <w:rFonts w:asciiTheme="minorHAnsi" w:hAnsiTheme="minorHAnsi" w:cs="Khmer UI"/>
          <w:sz w:val="22"/>
          <w:szCs w:val="22"/>
          <w:lang w:val="en-US" w:eastAsia="en-US"/>
        </w:rPr>
      </w:pPr>
    </w:p>
    <w:p w14:paraId="6541D068" w14:textId="42DA4C65"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Jiménez, R. (2015). Movilidad salarial horizontal y vertical en el sector público colombiano. Centro Latinoamericano de Administración para el Desarrollo CLAD.</w:t>
      </w:r>
    </w:p>
    <w:p w14:paraId="28E50936" w14:textId="77777777" w:rsidR="005171BA" w:rsidRPr="00AF0C9C" w:rsidRDefault="005171BA" w:rsidP="00AF0C9C">
      <w:pPr>
        <w:pStyle w:val="Textonotapie"/>
        <w:rPr>
          <w:rFonts w:asciiTheme="minorHAnsi" w:hAnsiTheme="minorHAnsi" w:cs="Khmer UI"/>
          <w:sz w:val="22"/>
          <w:szCs w:val="22"/>
        </w:rPr>
      </w:pPr>
    </w:p>
    <w:p w14:paraId="759F37E0" w14:textId="748669FC"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rPr>
        <w:t xml:space="preserve">Kaufman, D., Kraay </w:t>
      </w:r>
      <w:r w:rsidR="00700EAC" w:rsidRPr="00AF0C9C">
        <w:rPr>
          <w:rFonts w:asciiTheme="minorHAnsi" w:hAnsiTheme="minorHAnsi" w:cs="Khmer UI"/>
          <w:sz w:val="22"/>
          <w:szCs w:val="22"/>
        </w:rPr>
        <w:t xml:space="preserve">A. </w:t>
      </w:r>
      <w:r w:rsidRPr="00AF0C9C">
        <w:rPr>
          <w:rFonts w:asciiTheme="minorHAnsi" w:hAnsiTheme="minorHAnsi" w:cs="Khmer UI"/>
          <w:sz w:val="22"/>
          <w:szCs w:val="22"/>
        </w:rPr>
        <w:t>y Mastruzzi</w:t>
      </w:r>
      <w:r w:rsidR="00700EAC" w:rsidRPr="00AF0C9C">
        <w:rPr>
          <w:rFonts w:asciiTheme="minorHAnsi" w:hAnsiTheme="minorHAnsi" w:cs="Khmer UI"/>
          <w:sz w:val="22"/>
          <w:szCs w:val="22"/>
        </w:rPr>
        <w:t xml:space="preserve"> M</w:t>
      </w:r>
      <w:r w:rsidRPr="00AF0C9C">
        <w:rPr>
          <w:rFonts w:asciiTheme="minorHAnsi" w:hAnsiTheme="minorHAnsi" w:cs="Khmer UI"/>
          <w:sz w:val="22"/>
          <w:szCs w:val="22"/>
        </w:rPr>
        <w:t xml:space="preserve">. </w:t>
      </w:r>
      <w:r w:rsidR="00700EAC" w:rsidRPr="00AF0C9C">
        <w:rPr>
          <w:rFonts w:asciiTheme="minorHAnsi" w:hAnsiTheme="minorHAnsi" w:cs="Khmer UI"/>
          <w:sz w:val="22"/>
          <w:szCs w:val="22"/>
        </w:rPr>
        <w:t>(</w:t>
      </w:r>
      <w:r w:rsidRPr="00AF0C9C">
        <w:rPr>
          <w:rFonts w:asciiTheme="minorHAnsi" w:hAnsiTheme="minorHAnsi" w:cs="Khmer UI"/>
          <w:sz w:val="22"/>
          <w:szCs w:val="22"/>
        </w:rPr>
        <w:t>2010</w:t>
      </w:r>
      <w:r w:rsidR="00700EAC" w:rsidRPr="00AF0C9C">
        <w:rPr>
          <w:rFonts w:asciiTheme="minorHAnsi" w:hAnsiTheme="minorHAnsi" w:cs="Khmer UI"/>
          <w:sz w:val="22"/>
          <w:szCs w:val="22"/>
        </w:rPr>
        <w:t>)</w:t>
      </w:r>
      <w:r w:rsidRPr="00AF0C9C">
        <w:rPr>
          <w:rFonts w:asciiTheme="minorHAnsi" w:hAnsiTheme="minorHAnsi" w:cs="Khmer UI"/>
          <w:sz w:val="22"/>
          <w:szCs w:val="22"/>
        </w:rPr>
        <w:t xml:space="preserve">. “The Worldwide Governance Indicators. Methodology and Analytical Issues.” Documento de trabajo de investigación de políticas Núm. 5430. Washington, D.C.: Banco Mundial. </w:t>
      </w:r>
    </w:p>
    <w:p w14:paraId="782F95B7" w14:textId="77777777" w:rsidR="005171BA" w:rsidRPr="00AF0C9C" w:rsidRDefault="005171BA" w:rsidP="00AF0C9C">
      <w:pPr>
        <w:pStyle w:val="Textonotapie"/>
        <w:rPr>
          <w:rFonts w:asciiTheme="minorHAnsi" w:hAnsiTheme="minorHAnsi" w:cs="Khmer UI"/>
          <w:sz w:val="22"/>
          <w:szCs w:val="22"/>
        </w:rPr>
      </w:pPr>
    </w:p>
    <w:p w14:paraId="548F8BBC" w14:textId="77777777" w:rsidR="005171BA" w:rsidRPr="00AF0C9C" w:rsidRDefault="005171BA" w:rsidP="00AF0C9C">
      <w:pPr>
        <w:rPr>
          <w:rFonts w:asciiTheme="minorHAnsi" w:hAnsiTheme="minorHAnsi"/>
          <w:sz w:val="22"/>
          <w:szCs w:val="22"/>
        </w:rPr>
      </w:pPr>
      <w:r w:rsidRPr="00AF0C9C">
        <w:rPr>
          <w:rFonts w:asciiTheme="minorHAnsi" w:hAnsiTheme="minorHAnsi"/>
          <w:sz w:val="22"/>
          <w:szCs w:val="22"/>
        </w:rPr>
        <w:t>Ley 489 de 1998. Disponible en:</w:t>
      </w:r>
    </w:p>
    <w:p w14:paraId="21F087B0" w14:textId="77777777"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 </w:t>
      </w:r>
      <w:hyperlink r:id="rId160" w:history="1">
        <w:r w:rsidRPr="00AF0C9C">
          <w:rPr>
            <w:rStyle w:val="Hipervnculo"/>
            <w:rFonts w:asciiTheme="minorHAnsi" w:hAnsiTheme="minorHAnsi"/>
            <w:sz w:val="22"/>
            <w:szCs w:val="22"/>
          </w:rPr>
          <w:t>https://www.funcionpublica.gov.co/sisjur/home/Norma1.jsp?i=186</w:t>
        </w:r>
      </w:hyperlink>
      <w:r w:rsidRPr="00AF0C9C">
        <w:rPr>
          <w:rFonts w:asciiTheme="minorHAnsi" w:hAnsiTheme="minorHAnsi"/>
          <w:sz w:val="22"/>
          <w:szCs w:val="22"/>
        </w:rPr>
        <w:t xml:space="preserve"> </w:t>
      </w:r>
    </w:p>
    <w:p w14:paraId="23921CFE" w14:textId="77777777" w:rsidR="005171BA" w:rsidRPr="00AF0C9C" w:rsidRDefault="005171BA" w:rsidP="00AF0C9C">
      <w:pPr>
        <w:pStyle w:val="xdefault"/>
        <w:shd w:val="clear" w:color="auto" w:fill="FFFFFF"/>
        <w:spacing w:before="0" w:beforeAutospacing="0" w:after="0" w:afterAutospacing="0"/>
        <w:jc w:val="both"/>
        <w:rPr>
          <w:rFonts w:asciiTheme="minorHAnsi" w:hAnsiTheme="minorHAnsi" w:cs="Arial"/>
          <w:color w:val="000000"/>
          <w:sz w:val="22"/>
          <w:szCs w:val="22"/>
        </w:rPr>
      </w:pPr>
    </w:p>
    <w:p w14:paraId="376EFCA3" w14:textId="77777777" w:rsidR="005171BA" w:rsidRPr="00AF0C9C" w:rsidRDefault="005171BA" w:rsidP="00AF0C9C">
      <w:pPr>
        <w:pStyle w:val="xdefault"/>
        <w:shd w:val="clear" w:color="auto" w:fill="FFFFFF"/>
        <w:spacing w:before="0" w:beforeAutospacing="0" w:after="0" w:afterAutospacing="0"/>
        <w:jc w:val="both"/>
        <w:rPr>
          <w:rFonts w:asciiTheme="minorHAnsi" w:hAnsiTheme="minorHAnsi" w:cs="Arial"/>
          <w:color w:val="000000"/>
          <w:sz w:val="22"/>
          <w:szCs w:val="22"/>
        </w:rPr>
      </w:pPr>
      <w:r w:rsidRPr="00AF0C9C">
        <w:rPr>
          <w:rFonts w:asciiTheme="minorHAnsi" w:hAnsiTheme="minorHAnsi" w:cs="Arial"/>
          <w:color w:val="000000"/>
          <w:sz w:val="22"/>
          <w:szCs w:val="22"/>
        </w:rPr>
        <w:t>Ley 909 de 2004. Disponible en: </w:t>
      </w:r>
    </w:p>
    <w:p w14:paraId="37DED42E" w14:textId="77777777" w:rsidR="005171BA" w:rsidRPr="00AF0C9C" w:rsidRDefault="00CD374B" w:rsidP="00AF0C9C">
      <w:pPr>
        <w:pStyle w:val="xdefault"/>
        <w:shd w:val="clear" w:color="auto" w:fill="FFFFFF"/>
        <w:spacing w:before="0" w:beforeAutospacing="0" w:after="0" w:afterAutospacing="0"/>
        <w:jc w:val="both"/>
        <w:rPr>
          <w:rFonts w:asciiTheme="minorHAnsi" w:hAnsiTheme="minorHAnsi"/>
          <w:color w:val="000000"/>
          <w:sz w:val="22"/>
          <w:szCs w:val="22"/>
        </w:rPr>
      </w:pPr>
      <w:hyperlink r:id="rId161" w:history="1">
        <w:r w:rsidR="005171BA" w:rsidRPr="00AF0C9C">
          <w:rPr>
            <w:rStyle w:val="Hipervnculo"/>
            <w:rFonts w:asciiTheme="minorHAnsi" w:hAnsiTheme="minorHAnsi" w:cs="Arial"/>
            <w:sz w:val="22"/>
            <w:szCs w:val="22"/>
          </w:rPr>
          <w:t>https://www.funcionpublica.gov.co/sisjur/normas/Norma1.jsp?i=14861</w:t>
        </w:r>
      </w:hyperlink>
      <w:r w:rsidR="005171BA" w:rsidRPr="00AF0C9C">
        <w:rPr>
          <w:rFonts w:asciiTheme="minorHAnsi" w:hAnsiTheme="minorHAnsi" w:cs="Arial"/>
          <w:color w:val="000000"/>
          <w:sz w:val="22"/>
          <w:szCs w:val="22"/>
        </w:rPr>
        <w:t xml:space="preserve">. </w:t>
      </w:r>
    </w:p>
    <w:p w14:paraId="7A7EAFD1" w14:textId="77777777" w:rsidR="005171BA" w:rsidRPr="00AF0C9C" w:rsidRDefault="005171BA" w:rsidP="00AF0C9C">
      <w:pPr>
        <w:pStyle w:val="xmsonormal"/>
        <w:shd w:val="clear" w:color="auto" w:fill="FFFFFF"/>
        <w:spacing w:before="0" w:beforeAutospacing="0" w:after="0" w:afterAutospacing="0"/>
        <w:rPr>
          <w:rFonts w:asciiTheme="minorHAnsi" w:hAnsiTheme="minorHAnsi" w:cs="Arial"/>
          <w:color w:val="212121"/>
          <w:sz w:val="22"/>
          <w:szCs w:val="22"/>
        </w:rPr>
      </w:pPr>
    </w:p>
    <w:p w14:paraId="506CFDEA" w14:textId="458D3C48" w:rsidR="005171BA" w:rsidRPr="00AF0C9C" w:rsidRDefault="005171BA" w:rsidP="00AF0C9C">
      <w:pPr>
        <w:pStyle w:val="xmsonormal"/>
        <w:shd w:val="clear" w:color="auto" w:fill="FFFFFF"/>
        <w:spacing w:before="0" w:beforeAutospacing="0" w:after="0" w:afterAutospacing="0"/>
        <w:rPr>
          <w:rFonts w:asciiTheme="minorHAnsi" w:hAnsiTheme="minorHAnsi"/>
          <w:color w:val="000000"/>
          <w:sz w:val="22"/>
          <w:szCs w:val="22"/>
        </w:rPr>
      </w:pPr>
      <w:r w:rsidRPr="00AF0C9C">
        <w:rPr>
          <w:rFonts w:asciiTheme="minorHAnsi" w:hAnsiTheme="minorHAnsi" w:cs="Arial"/>
          <w:color w:val="000000"/>
          <w:sz w:val="22"/>
          <w:szCs w:val="22"/>
        </w:rPr>
        <w:t xml:space="preserve">Longo, </w:t>
      </w:r>
      <w:r w:rsidR="00700EAC" w:rsidRPr="00AF0C9C">
        <w:rPr>
          <w:rFonts w:asciiTheme="minorHAnsi" w:hAnsiTheme="minorHAnsi" w:cs="Arial"/>
          <w:color w:val="000000"/>
          <w:sz w:val="22"/>
          <w:szCs w:val="22"/>
        </w:rPr>
        <w:t xml:space="preserve">F. </w:t>
      </w:r>
      <w:r w:rsidRPr="00AF0C9C">
        <w:rPr>
          <w:rFonts w:asciiTheme="minorHAnsi" w:hAnsiTheme="minorHAnsi" w:cs="Arial"/>
          <w:color w:val="000000"/>
          <w:sz w:val="22"/>
          <w:szCs w:val="22"/>
        </w:rPr>
        <w:t xml:space="preserve">e Iacovello, M. </w:t>
      </w:r>
      <w:r w:rsidR="00700EAC" w:rsidRPr="00AF0C9C">
        <w:rPr>
          <w:rFonts w:asciiTheme="minorHAnsi" w:hAnsiTheme="minorHAnsi" w:cs="Arial"/>
          <w:color w:val="000000"/>
          <w:sz w:val="22"/>
          <w:szCs w:val="22"/>
        </w:rPr>
        <w:t>(</w:t>
      </w:r>
      <w:r w:rsidRPr="00AF0C9C">
        <w:rPr>
          <w:rFonts w:asciiTheme="minorHAnsi" w:hAnsiTheme="minorHAnsi" w:cs="Arial"/>
          <w:color w:val="000000"/>
          <w:sz w:val="22"/>
          <w:szCs w:val="22"/>
        </w:rPr>
        <w:t>2010</w:t>
      </w:r>
      <w:r w:rsidR="00700EAC" w:rsidRPr="00AF0C9C">
        <w:rPr>
          <w:rFonts w:asciiTheme="minorHAnsi" w:hAnsiTheme="minorHAnsi" w:cs="Arial"/>
          <w:color w:val="000000"/>
          <w:sz w:val="22"/>
          <w:szCs w:val="22"/>
        </w:rPr>
        <w:t>)</w:t>
      </w:r>
      <w:r w:rsidRPr="00AF0C9C">
        <w:rPr>
          <w:rFonts w:asciiTheme="minorHAnsi" w:hAnsiTheme="minorHAnsi" w:cs="Arial"/>
          <w:color w:val="000000"/>
          <w:sz w:val="22"/>
          <w:szCs w:val="22"/>
        </w:rPr>
        <w:t>. Metodología para el Diagnóstico de la Implantación de la Carta Iberoamericana de la Función Pública.</w:t>
      </w:r>
      <w:r w:rsidRPr="00AF0C9C">
        <w:rPr>
          <w:rStyle w:val="apple-converted-space"/>
          <w:rFonts w:asciiTheme="minorHAnsi" w:hAnsiTheme="minorHAnsi" w:cs="Arial"/>
          <w:color w:val="000000"/>
          <w:sz w:val="22"/>
          <w:szCs w:val="22"/>
        </w:rPr>
        <w:t> </w:t>
      </w:r>
      <w:r w:rsidRPr="00AF0C9C">
        <w:rPr>
          <w:rFonts w:asciiTheme="minorHAnsi" w:hAnsiTheme="minorHAnsi" w:cs="Arial"/>
          <w:color w:val="000000"/>
          <w:sz w:val="22"/>
          <w:szCs w:val="22"/>
        </w:rPr>
        <w:t>Centro Latinoamericano de Administración para el Desarrollo.</w:t>
      </w:r>
    </w:p>
    <w:p w14:paraId="0055DDAB" w14:textId="77777777" w:rsidR="005171BA" w:rsidRPr="00AF0C9C" w:rsidRDefault="005171BA" w:rsidP="00AF0C9C">
      <w:pPr>
        <w:pStyle w:val="Textonotapie"/>
        <w:rPr>
          <w:rFonts w:asciiTheme="minorHAnsi" w:hAnsiTheme="minorHAnsi" w:cs="Khmer UI"/>
          <w:sz w:val="22"/>
          <w:szCs w:val="22"/>
        </w:rPr>
      </w:pPr>
    </w:p>
    <w:p w14:paraId="79258C8F" w14:textId="55DBAA7D" w:rsidR="005171BA" w:rsidRPr="00AF0C9C" w:rsidRDefault="005171BA" w:rsidP="00AF0C9C">
      <w:pPr>
        <w:pStyle w:val="Textonotapie"/>
        <w:rPr>
          <w:rFonts w:asciiTheme="minorHAnsi" w:hAnsiTheme="minorHAnsi" w:cs="Khmer UI"/>
          <w:sz w:val="22"/>
          <w:szCs w:val="22"/>
        </w:rPr>
      </w:pPr>
      <w:r w:rsidRPr="00AF0C9C">
        <w:rPr>
          <w:rFonts w:asciiTheme="minorHAnsi" w:hAnsiTheme="minorHAnsi" w:cs="Khmer UI"/>
          <w:sz w:val="22"/>
          <w:szCs w:val="22"/>
        </w:rPr>
        <w:t xml:space="preserve">Longo, F. </w:t>
      </w:r>
      <w:r w:rsidR="00700EAC" w:rsidRPr="00AF0C9C">
        <w:rPr>
          <w:rFonts w:asciiTheme="minorHAnsi" w:hAnsiTheme="minorHAnsi" w:cs="Khmer UI"/>
          <w:sz w:val="22"/>
          <w:szCs w:val="22"/>
        </w:rPr>
        <w:t>(</w:t>
      </w:r>
      <w:r w:rsidRPr="00AF0C9C">
        <w:rPr>
          <w:rFonts w:asciiTheme="minorHAnsi" w:hAnsiTheme="minorHAnsi" w:cs="Khmer UI"/>
          <w:sz w:val="22"/>
          <w:szCs w:val="22"/>
        </w:rPr>
        <w:t>2002</w:t>
      </w:r>
      <w:r w:rsidR="00700EAC" w:rsidRPr="00AF0C9C">
        <w:rPr>
          <w:rFonts w:asciiTheme="minorHAnsi" w:hAnsiTheme="minorHAnsi" w:cs="Khmer UI"/>
          <w:sz w:val="22"/>
          <w:szCs w:val="22"/>
        </w:rPr>
        <w:t>)</w:t>
      </w:r>
      <w:r w:rsidRPr="00AF0C9C">
        <w:rPr>
          <w:rFonts w:asciiTheme="minorHAnsi" w:hAnsiTheme="minorHAnsi" w:cs="Khmer UI"/>
          <w:sz w:val="22"/>
          <w:szCs w:val="22"/>
        </w:rPr>
        <w:t xml:space="preserve">. “Marco analítico para el diagnóstico de sistemas de servicio civil”. Washington, D.C.: Banco Interamericano de Desarrollo. </w:t>
      </w:r>
    </w:p>
    <w:p w14:paraId="308E46EF" w14:textId="77777777" w:rsidR="005171BA" w:rsidRPr="00AF0C9C" w:rsidRDefault="005171BA" w:rsidP="00AF0C9C">
      <w:pPr>
        <w:pStyle w:val="Textonotapie"/>
        <w:rPr>
          <w:rFonts w:asciiTheme="minorHAnsi" w:hAnsiTheme="minorHAnsi" w:cs="Khmer UI"/>
          <w:sz w:val="22"/>
          <w:szCs w:val="22"/>
        </w:rPr>
      </w:pPr>
    </w:p>
    <w:p w14:paraId="5D43FFC9" w14:textId="28148D0B" w:rsidR="005171BA" w:rsidRPr="00AF0C9C" w:rsidRDefault="005171BA" w:rsidP="00AF0C9C">
      <w:pPr>
        <w:pStyle w:val="Default"/>
        <w:jc w:val="both"/>
        <w:rPr>
          <w:rFonts w:asciiTheme="minorHAnsi" w:hAnsiTheme="minorHAnsi"/>
          <w:sz w:val="22"/>
          <w:szCs w:val="22"/>
        </w:rPr>
      </w:pPr>
      <w:r w:rsidRPr="00AF0C9C">
        <w:rPr>
          <w:rFonts w:asciiTheme="minorHAnsi" w:hAnsiTheme="minorHAnsi" w:cs="Calibri"/>
          <w:sz w:val="22"/>
          <w:szCs w:val="22"/>
        </w:rPr>
        <w:t>Ministerio de Hacienda y Administraciones Públicas - Agencia Estatal de</w:t>
      </w:r>
      <w:r w:rsidRPr="00AF0C9C">
        <w:rPr>
          <w:rFonts w:asciiTheme="minorHAnsi" w:hAnsiTheme="minorHAnsi"/>
          <w:sz w:val="22"/>
          <w:szCs w:val="22"/>
        </w:rPr>
        <w:t xml:space="preserve"> Evaluación de la Políticas Públicas y la Calidad de los Servicios. </w:t>
      </w:r>
      <w:r w:rsidR="00700EAC" w:rsidRPr="00AF0C9C">
        <w:rPr>
          <w:rFonts w:asciiTheme="minorHAnsi" w:hAnsiTheme="minorHAnsi"/>
          <w:sz w:val="22"/>
          <w:szCs w:val="22"/>
        </w:rPr>
        <w:t>(</w:t>
      </w:r>
      <w:r w:rsidRPr="00AF0C9C">
        <w:rPr>
          <w:rFonts w:asciiTheme="minorHAnsi" w:hAnsiTheme="minorHAnsi"/>
          <w:sz w:val="22"/>
          <w:szCs w:val="22"/>
        </w:rPr>
        <w:t>2013</w:t>
      </w:r>
      <w:r w:rsidR="00700EAC" w:rsidRPr="00AF0C9C">
        <w:rPr>
          <w:rFonts w:asciiTheme="minorHAnsi" w:hAnsiTheme="minorHAnsi"/>
          <w:sz w:val="22"/>
          <w:szCs w:val="22"/>
        </w:rPr>
        <w:t>)</w:t>
      </w:r>
      <w:r w:rsidRPr="00AF0C9C">
        <w:rPr>
          <w:rFonts w:asciiTheme="minorHAnsi" w:hAnsiTheme="minorHAnsi"/>
          <w:sz w:val="22"/>
          <w:szCs w:val="22"/>
        </w:rPr>
        <w:t xml:space="preserve">. El Marco Común de Evaluación y Mejora de las Organizaciones Públicas por medio de la Evaluación CAF 2013. Madrid Tercera edición. </w:t>
      </w:r>
    </w:p>
    <w:p w14:paraId="14B8AE5E" w14:textId="77777777" w:rsidR="005171BA" w:rsidRPr="00AF0C9C" w:rsidRDefault="005171BA" w:rsidP="00AF0C9C">
      <w:pPr>
        <w:pStyle w:val="Textonotapie"/>
        <w:rPr>
          <w:rFonts w:asciiTheme="minorHAnsi" w:hAnsiTheme="minorHAnsi" w:cs="Khmer UI"/>
          <w:sz w:val="22"/>
          <w:szCs w:val="22"/>
        </w:rPr>
      </w:pPr>
    </w:p>
    <w:p w14:paraId="0C0618A7" w14:textId="564E680D"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OCDE Colombia</w:t>
      </w:r>
      <w:r w:rsidR="00700EAC" w:rsidRPr="00AF0C9C">
        <w:rPr>
          <w:rFonts w:asciiTheme="minorHAnsi" w:hAnsiTheme="minorHAnsi" w:cs="Khmer UI"/>
          <w:sz w:val="22"/>
          <w:szCs w:val="22"/>
          <w:lang w:eastAsia="en-US"/>
        </w:rPr>
        <w:t>. (2014). L</w:t>
      </w:r>
      <w:r w:rsidRPr="00AF0C9C">
        <w:rPr>
          <w:rFonts w:asciiTheme="minorHAnsi" w:hAnsiTheme="minorHAnsi" w:cs="Khmer UI"/>
          <w:sz w:val="22"/>
          <w:szCs w:val="22"/>
          <w:lang w:eastAsia="en-US"/>
        </w:rPr>
        <w:t>a implementación del Buen Gobierno, OECD Public Governance Reviews, 2014</w:t>
      </w:r>
      <w:r w:rsidR="00700EAC" w:rsidRPr="00AF0C9C">
        <w:rPr>
          <w:rFonts w:asciiTheme="minorHAnsi" w:hAnsiTheme="minorHAnsi" w:cs="Khmer UI"/>
          <w:sz w:val="22"/>
          <w:szCs w:val="22"/>
          <w:lang w:eastAsia="en-US"/>
        </w:rPr>
        <w:t>.</w:t>
      </w:r>
    </w:p>
    <w:p w14:paraId="60EC839A" w14:textId="77777777" w:rsidR="005171BA" w:rsidRPr="00AF0C9C" w:rsidRDefault="005171BA" w:rsidP="00AF0C9C">
      <w:pPr>
        <w:pStyle w:val="Textonotapie"/>
        <w:rPr>
          <w:rFonts w:asciiTheme="minorHAnsi" w:hAnsiTheme="minorHAnsi" w:cs="Khmer UI"/>
          <w:sz w:val="22"/>
          <w:szCs w:val="22"/>
        </w:rPr>
      </w:pPr>
    </w:p>
    <w:p w14:paraId="6C8188FA" w14:textId="18FAA905" w:rsidR="005171BA" w:rsidRPr="00AF0C9C" w:rsidRDefault="00700EAC" w:rsidP="00AF0C9C">
      <w:pPr>
        <w:pStyle w:val="Textonotapie"/>
        <w:rPr>
          <w:rFonts w:asciiTheme="minorHAnsi" w:hAnsiTheme="minorHAnsi" w:cs="Khmer UI"/>
          <w:sz w:val="22"/>
          <w:szCs w:val="22"/>
        </w:rPr>
      </w:pPr>
      <w:r w:rsidRPr="00AF0C9C">
        <w:rPr>
          <w:rFonts w:asciiTheme="minorHAnsi" w:hAnsiTheme="minorHAnsi" w:cs="Arial"/>
          <w:sz w:val="22"/>
          <w:szCs w:val="22"/>
          <w:lang w:val="es-ES"/>
        </w:rPr>
        <w:t xml:space="preserve">Organización para la Cooperación y el Desarrollo Económicos (OCDE). </w:t>
      </w:r>
      <w:r w:rsidRPr="00AF0C9C">
        <w:rPr>
          <w:rFonts w:asciiTheme="minorHAnsi" w:hAnsiTheme="minorHAnsi" w:cs="Khmer UI"/>
          <w:sz w:val="22"/>
          <w:szCs w:val="22"/>
        </w:rPr>
        <w:t>(</w:t>
      </w:r>
      <w:r w:rsidR="005171BA" w:rsidRPr="00AF0C9C">
        <w:rPr>
          <w:rFonts w:asciiTheme="minorHAnsi" w:hAnsiTheme="minorHAnsi" w:cs="Khmer UI"/>
          <w:sz w:val="22"/>
          <w:szCs w:val="22"/>
        </w:rPr>
        <w:t>2013</w:t>
      </w:r>
      <w:r w:rsidRPr="00AF0C9C">
        <w:rPr>
          <w:rFonts w:asciiTheme="minorHAnsi" w:hAnsiTheme="minorHAnsi" w:cs="Khmer UI"/>
          <w:sz w:val="22"/>
          <w:szCs w:val="22"/>
        </w:rPr>
        <w:t>)</w:t>
      </w:r>
      <w:r w:rsidR="005171BA" w:rsidRPr="00AF0C9C">
        <w:rPr>
          <w:rFonts w:asciiTheme="minorHAnsi" w:hAnsiTheme="minorHAnsi" w:cs="Khmer UI"/>
          <w:sz w:val="22"/>
          <w:szCs w:val="22"/>
        </w:rPr>
        <w:t>. “Public Governance Review: Colombia. Implementing Good Governance. Assessment and Recommendations,” 25 y 26 de abril, Centro de Conferencias de la OCDE, París, Francia.</w:t>
      </w:r>
    </w:p>
    <w:p w14:paraId="4070DD73" w14:textId="77777777" w:rsidR="005171BA" w:rsidRPr="00AF0C9C" w:rsidRDefault="005171BA" w:rsidP="00AF0C9C">
      <w:pPr>
        <w:rPr>
          <w:rFonts w:asciiTheme="minorHAnsi" w:hAnsiTheme="minorHAnsi" w:cs="Khmer UI"/>
          <w:sz w:val="22"/>
          <w:szCs w:val="22"/>
        </w:rPr>
      </w:pPr>
    </w:p>
    <w:p w14:paraId="44EC5DB8" w14:textId="32C86E17" w:rsidR="005171BA" w:rsidRPr="00AF0C9C" w:rsidRDefault="00700EAC" w:rsidP="00AF0C9C">
      <w:pPr>
        <w:rPr>
          <w:rFonts w:asciiTheme="minorHAnsi" w:hAnsiTheme="minorHAnsi"/>
          <w:sz w:val="22"/>
          <w:szCs w:val="22"/>
        </w:rPr>
      </w:pPr>
      <w:r w:rsidRPr="00AF0C9C">
        <w:rPr>
          <w:rFonts w:asciiTheme="minorHAnsi" w:hAnsiTheme="minorHAnsi" w:cs="Arial"/>
          <w:sz w:val="22"/>
          <w:szCs w:val="22"/>
          <w:lang w:val="es-ES"/>
        </w:rPr>
        <w:t xml:space="preserve">Organización para la Cooperación y el Desarrollo Económicos (OCDE). </w:t>
      </w:r>
      <w:r w:rsidR="005171BA" w:rsidRPr="00AF0C9C">
        <w:rPr>
          <w:rFonts w:asciiTheme="minorHAnsi" w:hAnsiTheme="minorHAnsi" w:cs="Khmer UI"/>
          <w:sz w:val="22"/>
          <w:szCs w:val="22"/>
        </w:rPr>
        <w:t>(2016), Panorama de las Administraciones Públicas: América Latina y el Caribe 2017, Éditions OCDE, Paris.</w:t>
      </w:r>
      <w:r w:rsidR="000A315F" w:rsidRPr="00AF0C9C">
        <w:rPr>
          <w:rFonts w:asciiTheme="minorHAnsi" w:hAnsiTheme="minorHAnsi" w:cs="Khmer UI"/>
          <w:sz w:val="22"/>
          <w:szCs w:val="22"/>
        </w:rPr>
        <w:t xml:space="preserve"> </w:t>
      </w:r>
    </w:p>
    <w:p w14:paraId="3AD4269F" w14:textId="77777777" w:rsidR="005171BA" w:rsidRPr="00AF0C9C" w:rsidRDefault="005171BA" w:rsidP="00AF0C9C">
      <w:pPr>
        <w:rPr>
          <w:rStyle w:val="Hipervnculo"/>
          <w:rFonts w:asciiTheme="minorHAnsi" w:hAnsiTheme="minorHAnsi" w:cs="Khmer UI"/>
          <w:color w:val="auto"/>
          <w:sz w:val="22"/>
          <w:szCs w:val="22"/>
        </w:rPr>
      </w:pPr>
    </w:p>
    <w:p w14:paraId="77DA863D" w14:textId="461EAAE5" w:rsidR="005171BA" w:rsidRPr="00AF0C9C" w:rsidRDefault="005171BA" w:rsidP="00AF0C9C">
      <w:pPr>
        <w:pStyle w:val="xdefault"/>
        <w:shd w:val="clear" w:color="auto" w:fill="FFFFFF"/>
        <w:spacing w:before="0" w:beforeAutospacing="0" w:after="0" w:afterAutospacing="0"/>
        <w:jc w:val="both"/>
        <w:rPr>
          <w:rFonts w:asciiTheme="minorHAnsi" w:hAnsiTheme="minorHAnsi"/>
          <w:color w:val="000000"/>
          <w:sz w:val="22"/>
          <w:szCs w:val="22"/>
        </w:rPr>
      </w:pPr>
      <w:r w:rsidRPr="00AF0C9C">
        <w:rPr>
          <w:rFonts w:asciiTheme="minorHAnsi" w:hAnsiTheme="minorHAnsi" w:cs="Arial"/>
          <w:color w:val="000000"/>
          <w:sz w:val="22"/>
          <w:szCs w:val="22"/>
          <w:lang w:val="es-ES"/>
        </w:rPr>
        <w:t>Organización para la Cooperación y el Desarrollo Económicos (OCDE)</w:t>
      </w:r>
      <w:r w:rsidR="00700EAC" w:rsidRPr="00AF0C9C">
        <w:rPr>
          <w:rFonts w:asciiTheme="minorHAnsi" w:hAnsiTheme="minorHAnsi" w:cs="Arial"/>
          <w:color w:val="000000"/>
          <w:sz w:val="22"/>
          <w:szCs w:val="22"/>
          <w:lang w:val="es-ES"/>
        </w:rPr>
        <w:t>.</w:t>
      </w:r>
      <w:r w:rsidRPr="00AF0C9C">
        <w:rPr>
          <w:rFonts w:asciiTheme="minorHAnsi" w:hAnsiTheme="minorHAnsi" w:cs="Arial"/>
          <w:color w:val="000000"/>
          <w:sz w:val="22"/>
          <w:szCs w:val="22"/>
          <w:lang w:val="es-ES"/>
        </w:rPr>
        <w:t xml:space="preserve"> </w:t>
      </w:r>
      <w:r w:rsidR="00700EAC" w:rsidRPr="00AF0C9C">
        <w:rPr>
          <w:rFonts w:asciiTheme="minorHAnsi" w:hAnsiTheme="minorHAnsi" w:cs="Arial"/>
          <w:color w:val="000000"/>
          <w:sz w:val="22"/>
          <w:szCs w:val="22"/>
          <w:lang w:val="es-ES"/>
        </w:rPr>
        <w:t>(</w:t>
      </w:r>
      <w:r w:rsidRPr="00AF0C9C">
        <w:rPr>
          <w:rFonts w:asciiTheme="minorHAnsi" w:hAnsiTheme="minorHAnsi" w:cs="Arial"/>
          <w:color w:val="000000"/>
          <w:sz w:val="22"/>
          <w:szCs w:val="22"/>
        </w:rPr>
        <w:t>2014</w:t>
      </w:r>
      <w:r w:rsidR="00700EAC" w:rsidRPr="00AF0C9C">
        <w:rPr>
          <w:rFonts w:asciiTheme="minorHAnsi" w:hAnsiTheme="minorHAnsi" w:cs="Arial"/>
          <w:color w:val="000000"/>
          <w:sz w:val="22"/>
          <w:szCs w:val="22"/>
        </w:rPr>
        <w:t>)</w:t>
      </w:r>
      <w:r w:rsidRPr="00AF0C9C">
        <w:rPr>
          <w:rFonts w:asciiTheme="minorHAnsi" w:hAnsiTheme="minorHAnsi" w:cs="Arial"/>
          <w:color w:val="000000"/>
          <w:sz w:val="22"/>
          <w:szCs w:val="22"/>
        </w:rPr>
        <w:t xml:space="preserve">. Estudios de la OCDE sobre gobernanza pública gestión de los recursos humanos en Colombia. </w:t>
      </w:r>
      <w:r w:rsidRPr="00AF0C9C">
        <w:rPr>
          <w:rStyle w:val="apple-converted-space"/>
          <w:rFonts w:asciiTheme="minorHAnsi" w:hAnsiTheme="minorHAnsi" w:cs="Arial"/>
          <w:bCs/>
          <w:color w:val="000000"/>
          <w:sz w:val="22"/>
          <w:szCs w:val="22"/>
        </w:rPr>
        <w:t>Paris.</w:t>
      </w:r>
    </w:p>
    <w:p w14:paraId="155CC241" w14:textId="77777777" w:rsidR="005171BA" w:rsidRPr="00AF0C9C" w:rsidRDefault="005171BA" w:rsidP="00AF0C9C">
      <w:pPr>
        <w:pStyle w:val="xdefault"/>
        <w:shd w:val="clear" w:color="auto" w:fill="FFFFFF"/>
        <w:spacing w:before="0" w:beforeAutospacing="0" w:after="0" w:afterAutospacing="0"/>
        <w:jc w:val="both"/>
        <w:rPr>
          <w:rFonts w:asciiTheme="minorHAnsi" w:hAnsiTheme="minorHAnsi"/>
          <w:color w:val="000000"/>
          <w:sz w:val="22"/>
          <w:szCs w:val="22"/>
        </w:rPr>
      </w:pPr>
    </w:p>
    <w:p w14:paraId="22950744" w14:textId="423333FF" w:rsidR="005171BA" w:rsidRPr="00AF0C9C" w:rsidRDefault="005171BA" w:rsidP="00AF0C9C">
      <w:pPr>
        <w:pStyle w:val="xdefault"/>
        <w:shd w:val="clear" w:color="auto" w:fill="FFFFFF"/>
        <w:spacing w:before="0" w:beforeAutospacing="0" w:after="0" w:afterAutospacing="0"/>
        <w:jc w:val="both"/>
        <w:rPr>
          <w:rFonts w:asciiTheme="minorHAnsi" w:hAnsiTheme="minorHAnsi" w:cs="Arial"/>
          <w:color w:val="000000"/>
          <w:sz w:val="22"/>
          <w:szCs w:val="22"/>
        </w:rPr>
      </w:pPr>
      <w:r w:rsidRPr="00AF0C9C">
        <w:rPr>
          <w:rFonts w:asciiTheme="minorHAnsi" w:hAnsiTheme="minorHAnsi" w:cs="Arial"/>
          <w:color w:val="000000"/>
          <w:sz w:val="22"/>
          <w:szCs w:val="22"/>
        </w:rPr>
        <w:t xml:space="preserve">Oszlak, O. </w:t>
      </w:r>
      <w:r w:rsidR="00700EAC" w:rsidRPr="00AF0C9C">
        <w:rPr>
          <w:rFonts w:asciiTheme="minorHAnsi" w:hAnsiTheme="minorHAnsi" w:cs="Arial"/>
          <w:color w:val="000000"/>
          <w:sz w:val="22"/>
          <w:szCs w:val="22"/>
        </w:rPr>
        <w:t>(</w:t>
      </w:r>
      <w:r w:rsidRPr="00AF0C9C">
        <w:rPr>
          <w:rFonts w:asciiTheme="minorHAnsi" w:hAnsiTheme="minorHAnsi" w:cs="Arial"/>
          <w:color w:val="000000"/>
          <w:sz w:val="22"/>
          <w:szCs w:val="22"/>
        </w:rPr>
        <w:t>2009</w:t>
      </w:r>
      <w:r w:rsidR="00700EAC" w:rsidRPr="00AF0C9C">
        <w:rPr>
          <w:rFonts w:asciiTheme="minorHAnsi" w:hAnsiTheme="minorHAnsi" w:cs="Arial"/>
          <w:color w:val="000000"/>
          <w:sz w:val="22"/>
          <w:szCs w:val="22"/>
        </w:rPr>
        <w:t>)</w:t>
      </w:r>
      <w:r w:rsidRPr="00AF0C9C">
        <w:rPr>
          <w:rFonts w:asciiTheme="minorHAnsi" w:hAnsiTheme="minorHAnsi" w:cs="Arial"/>
          <w:color w:val="000000"/>
          <w:sz w:val="22"/>
          <w:szCs w:val="22"/>
        </w:rPr>
        <w:t>. La Profesionalización del Servicio Civil en América Latina: Impactos sobre el Proceso de Democratización - Proyecto OEA-PNUD La Democracia de ciudadanía: una agenda para la construcción de ciudadanía en América Latina.</w:t>
      </w:r>
    </w:p>
    <w:p w14:paraId="4A447267" w14:textId="77777777" w:rsidR="005171BA" w:rsidRPr="00AF0C9C" w:rsidRDefault="005171BA" w:rsidP="00AF0C9C">
      <w:pPr>
        <w:rPr>
          <w:rFonts w:asciiTheme="minorHAnsi" w:hAnsiTheme="minorHAnsi" w:cs="Khmer UI"/>
          <w:sz w:val="22"/>
          <w:szCs w:val="22"/>
        </w:rPr>
      </w:pPr>
    </w:p>
    <w:p w14:paraId="2CC17F64" w14:textId="77777777" w:rsidR="00700EAC" w:rsidRPr="00AF0C9C" w:rsidRDefault="00700EAC" w:rsidP="00AF0C9C">
      <w:pPr>
        <w:rPr>
          <w:rFonts w:asciiTheme="minorHAnsi" w:hAnsiTheme="minorHAnsi" w:cs="Khmer UI"/>
          <w:sz w:val="22"/>
          <w:szCs w:val="22"/>
        </w:rPr>
      </w:pPr>
      <w:r w:rsidRPr="00AF0C9C">
        <w:rPr>
          <w:rFonts w:asciiTheme="minorHAnsi" w:hAnsiTheme="minorHAnsi" w:cs="Khmer UI"/>
          <w:sz w:val="22"/>
          <w:szCs w:val="22"/>
        </w:rPr>
        <w:t>Cortázar J. (2011). Aprendiendo a partir de la reforma del Servicio Civil en Chile. Algunas lecciones de interés para países latinoamericanos. Publicado en la Revista del CLAD Reforma y Democracia. No. 49. (Feb. 2011). Caracas.</w:t>
      </w:r>
    </w:p>
    <w:p w14:paraId="191AD038" w14:textId="736284C5" w:rsidR="005171BA" w:rsidRPr="00AF0C9C" w:rsidRDefault="00700EAC" w:rsidP="00133610">
      <w:pPr>
        <w:rPr>
          <w:rFonts w:asciiTheme="minorHAnsi" w:hAnsiTheme="minorHAnsi" w:cs="Khmer UI"/>
          <w:sz w:val="22"/>
          <w:szCs w:val="22"/>
          <w:lang w:eastAsia="en-US"/>
        </w:rPr>
      </w:pPr>
      <w:r w:rsidRPr="00AF0C9C">
        <w:rPr>
          <w:rFonts w:asciiTheme="minorHAnsi" w:hAnsiTheme="minorHAnsi" w:cs="Khmer UI"/>
          <w:sz w:val="22"/>
          <w:szCs w:val="22"/>
        </w:rPr>
        <w:t xml:space="preserve"> </w:t>
      </w:r>
    </w:p>
    <w:p w14:paraId="34B2C21F" w14:textId="16C585AE"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Ramió </w:t>
      </w:r>
      <w:r w:rsidR="00700EAC" w:rsidRPr="00AF0C9C">
        <w:rPr>
          <w:rFonts w:asciiTheme="minorHAnsi" w:hAnsiTheme="minorHAnsi"/>
          <w:sz w:val="22"/>
          <w:szCs w:val="22"/>
        </w:rPr>
        <w:t xml:space="preserve">M. y </w:t>
      </w:r>
      <w:r w:rsidRPr="00AF0C9C">
        <w:rPr>
          <w:rFonts w:asciiTheme="minorHAnsi" w:hAnsiTheme="minorHAnsi"/>
          <w:sz w:val="22"/>
          <w:szCs w:val="22"/>
        </w:rPr>
        <w:t xml:space="preserve">Carles, </w:t>
      </w:r>
      <w:r w:rsidR="00700EAC" w:rsidRPr="00AF0C9C">
        <w:rPr>
          <w:rFonts w:asciiTheme="minorHAnsi" w:hAnsiTheme="minorHAnsi"/>
          <w:sz w:val="22"/>
          <w:szCs w:val="22"/>
        </w:rPr>
        <w:t>(</w:t>
      </w:r>
      <w:r w:rsidRPr="00AF0C9C">
        <w:rPr>
          <w:rFonts w:asciiTheme="minorHAnsi" w:hAnsiTheme="minorHAnsi"/>
          <w:sz w:val="22"/>
          <w:szCs w:val="22"/>
        </w:rPr>
        <w:t>1999</w:t>
      </w:r>
      <w:r w:rsidR="00700EAC" w:rsidRPr="00AF0C9C">
        <w:rPr>
          <w:rFonts w:asciiTheme="minorHAnsi" w:hAnsiTheme="minorHAnsi"/>
          <w:sz w:val="22"/>
          <w:szCs w:val="22"/>
        </w:rPr>
        <w:t>)</w:t>
      </w:r>
      <w:r w:rsidRPr="00AF0C9C">
        <w:rPr>
          <w:rFonts w:asciiTheme="minorHAnsi" w:hAnsiTheme="minorHAnsi"/>
          <w:sz w:val="22"/>
          <w:szCs w:val="22"/>
        </w:rPr>
        <w:t xml:space="preserve">. Teoría de la Organización y Administración Pública. </w:t>
      </w:r>
      <w:r w:rsidRPr="00AF0C9C">
        <w:rPr>
          <w:rFonts w:asciiTheme="minorHAnsi" w:hAnsiTheme="minorHAnsi"/>
          <w:i/>
          <w:sz w:val="22"/>
          <w:szCs w:val="22"/>
        </w:rPr>
        <w:t>Universitat Pompeu Fabra</w:t>
      </w:r>
      <w:r w:rsidRPr="00AF0C9C">
        <w:rPr>
          <w:rFonts w:asciiTheme="minorHAnsi" w:hAnsiTheme="minorHAnsi"/>
          <w:sz w:val="22"/>
          <w:szCs w:val="22"/>
        </w:rPr>
        <w:t xml:space="preserve">. Madrid. Disponible en: </w:t>
      </w:r>
    </w:p>
    <w:p w14:paraId="48CDE791" w14:textId="77777777" w:rsidR="005171BA" w:rsidRPr="00AF0C9C" w:rsidRDefault="00CD374B" w:rsidP="00AF0C9C">
      <w:pPr>
        <w:rPr>
          <w:rFonts w:asciiTheme="minorHAnsi" w:hAnsiTheme="minorHAnsi"/>
          <w:sz w:val="22"/>
          <w:szCs w:val="22"/>
        </w:rPr>
      </w:pPr>
      <w:hyperlink r:id="rId162">
        <w:r w:rsidR="005171BA" w:rsidRPr="00AF0C9C">
          <w:rPr>
            <w:rFonts w:asciiTheme="minorHAnsi" w:hAnsiTheme="minorHAnsi"/>
            <w:color w:val="0563C1"/>
            <w:sz w:val="22"/>
            <w:szCs w:val="22"/>
            <w:u w:val="single"/>
          </w:rPr>
          <w:t>http://www.fcpolit.unr.edu.ar/tecnologiasdelaadministracion/files/2012/08/U1-Carles-Ramio-TeoriA-de-la-Organizacion.pdf</w:t>
        </w:r>
      </w:hyperlink>
      <w:r w:rsidR="005171BA" w:rsidRPr="00AF0C9C">
        <w:rPr>
          <w:rFonts w:asciiTheme="minorHAnsi" w:hAnsiTheme="minorHAnsi"/>
          <w:color w:val="0563C1"/>
          <w:sz w:val="22"/>
          <w:szCs w:val="22"/>
          <w:u w:val="single"/>
        </w:rPr>
        <w:t xml:space="preserve"> </w:t>
      </w:r>
    </w:p>
    <w:p w14:paraId="1E398A62" w14:textId="77777777" w:rsidR="005171BA" w:rsidRPr="00AF0C9C" w:rsidRDefault="005171BA" w:rsidP="00AF0C9C">
      <w:pPr>
        <w:rPr>
          <w:rFonts w:asciiTheme="minorHAnsi" w:hAnsiTheme="minorHAnsi"/>
          <w:sz w:val="22"/>
          <w:szCs w:val="22"/>
        </w:rPr>
      </w:pPr>
    </w:p>
    <w:p w14:paraId="207E89E0" w14:textId="260968CF" w:rsidR="005171BA" w:rsidRPr="00AF0C9C" w:rsidRDefault="005171BA" w:rsidP="00AF0C9C">
      <w:pPr>
        <w:rPr>
          <w:rFonts w:asciiTheme="minorHAnsi" w:hAnsiTheme="minorHAnsi"/>
          <w:sz w:val="22"/>
          <w:szCs w:val="22"/>
        </w:rPr>
      </w:pPr>
      <w:r w:rsidRPr="00AF0C9C">
        <w:rPr>
          <w:rFonts w:asciiTheme="minorHAnsi" w:hAnsiTheme="minorHAnsi"/>
          <w:sz w:val="22"/>
          <w:szCs w:val="22"/>
        </w:rPr>
        <w:t xml:space="preserve">____. </w:t>
      </w:r>
      <w:r w:rsidR="00700EAC" w:rsidRPr="00AF0C9C">
        <w:rPr>
          <w:rFonts w:asciiTheme="minorHAnsi" w:hAnsiTheme="minorHAnsi"/>
          <w:sz w:val="22"/>
          <w:szCs w:val="22"/>
        </w:rPr>
        <w:t>(</w:t>
      </w:r>
      <w:r w:rsidRPr="00AF0C9C">
        <w:rPr>
          <w:rFonts w:asciiTheme="minorHAnsi" w:hAnsiTheme="minorHAnsi"/>
          <w:sz w:val="22"/>
          <w:szCs w:val="22"/>
        </w:rPr>
        <w:t>2014a</w:t>
      </w:r>
      <w:r w:rsidR="00700EAC" w:rsidRPr="00AF0C9C">
        <w:rPr>
          <w:rFonts w:asciiTheme="minorHAnsi" w:hAnsiTheme="minorHAnsi"/>
          <w:sz w:val="22"/>
          <w:szCs w:val="22"/>
        </w:rPr>
        <w:t>)</w:t>
      </w:r>
      <w:r w:rsidRPr="00AF0C9C">
        <w:rPr>
          <w:rFonts w:asciiTheme="minorHAnsi" w:hAnsiTheme="minorHAnsi"/>
          <w:sz w:val="22"/>
          <w:szCs w:val="22"/>
        </w:rPr>
        <w:t xml:space="preserve">. </w:t>
      </w:r>
      <w:r w:rsidRPr="00AF0C9C">
        <w:rPr>
          <w:rFonts w:asciiTheme="minorHAnsi" w:hAnsiTheme="minorHAnsi"/>
          <w:i/>
          <w:sz w:val="22"/>
          <w:szCs w:val="22"/>
        </w:rPr>
        <w:t>Management</w:t>
      </w:r>
      <w:r w:rsidRPr="00AF0C9C">
        <w:rPr>
          <w:rFonts w:asciiTheme="minorHAnsi" w:hAnsiTheme="minorHAnsi"/>
          <w:sz w:val="22"/>
          <w:szCs w:val="22"/>
        </w:rPr>
        <w:t xml:space="preserve"> avanzado (pero fácil y breve) para directivos públicos. GIGAPP Estudios/</w:t>
      </w:r>
      <w:r w:rsidRPr="00AF0C9C">
        <w:rPr>
          <w:rFonts w:asciiTheme="minorHAnsi" w:hAnsiTheme="minorHAnsi"/>
          <w:i/>
          <w:sz w:val="22"/>
          <w:szCs w:val="22"/>
        </w:rPr>
        <w:t>Working Papers</w:t>
      </w:r>
      <w:r w:rsidRPr="00AF0C9C">
        <w:rPr>
          <w:rFonts w:asciiTheme="minorHAnsi" w:hAnsiTheme="minorHAnsi"/>
          <w:sz w:val="22"/>
          <w:szCs w:val="22"/>
        </w:rPr>
        <w:t xml:space="preserve"> Programa de Doctorado en Gobierno y Administración y Pública. Instituto Universitario de Investigación Ortega y Gasset ISSN: 2174-9515.</w:t>
      </w:r>
    </w:p>
    <w:p w14:paraId="317C19A9" w14:textId="77777777" w:rsidR="005171BA" w:rsidRPr="00AF0C9C" w:rsidRDefault="005171BA" w:rsidP="00AF0C9C">
      <w:pPr>
        <w:pStyle w:val="xmsonormal"/>
        <w:shd w:val="clear" w:color="auto" w:fill="FFFFFF"/>
        <w:spacing w:before="0" w:beforeAutospacing="0" w:after="0" w:afterAutospacing="0"/>
        <w:rPr>
          <w:rFonts w:asciiTheme="minorHAnsi" w:hAnsiTheme="minorHAnsi"/>
          <w:color w:val="212121"/>
          <w:sz w:val="22"/>
          <w:szCs w:val="22"/>
        </w:rPr>
      </w:pPr>
    </w:p>
    <w:p w14:paraId="432D81F8" w14:textId="77777777"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Sanabria, P., Telch, F., Rodas, A., Astudillo, M. y Estrada, S., (2015). Documento de recomendaciones. Para servir mejor al país: ¿cómo hacer estratégica la gestión del talento humano en las organizaciones públicas colombianas? En Escuela de Gobierno Alberto Lleras Camargo. No. 18. Marzo 2015. Bogotá, D. C.: DAFP, ESAP, Colciencias.</w:t>
      </w:r>
    </w:p>
    <w:p w14:paraId="43DFD7A5" w14:textId="77777777"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http://www.funcionpublica.gov.co/eva/es/gestiontalentohumano</w:t>
      </w:r>
    </w:p>
    <w:p w14:paraId="7D609DFE" w14:textId="77777777" w:rsidR="005171BA" w:rsidRPr="00AF0C9C" w:rsidRDefault="005171BA" w:rsidP="00AF0C9C">
      <w:pPr>
        <w:pStyle w:val="Textonotapie"/>
        <w:rPr>
          <w:rFonts w:asciiTheme="minorHAnsi" w:hAnsiTheme="minorHAnsi" w:cs="Khmer UI"/>
          <w:sz w:val="22"/>
          <w:szCs w:val="22"/>
          <w:lang w:eastAsia="en-US"/>
        </w:rPr>
      </w:pPr>
    </w:p>
    <w:p w14:paraId="7E9A1D4B" w14:textId="1B04A9FC"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Sanabria, P., Compilador, (2016). De la recomendación a la acción: ¿cómo poner en marcha un modelo de</w:t>
      </w:r>
      <w:r w:rsidR="000A315F" w:rsidRPr="00AF0C9C">
        <w:rPr>
          <w:rFonts w:asciiTheme="minorHAnsi" w:hAnsiTheme="minorHAnsi" w:cs="Khmer UI"/>
          <w:sz w:val="22"/>
          <w:szCs w:val="22"/>
          <w:lang w:eastAsia="en-US"/>
        </w:rPr>
        <w:t xml:space="preserve"> </w:t>
      </w:r>
      <w:r w:rsidRPr="00AF0C9C">
        <w:rPr>
          <w:rFonts w:asciiTheme="minorHAnsi" w:hAnsiTheme="minorHAnsi" w:cs="Khmer UI"/>
          <w:sz w:val="22"/>
          <w:szCs w:val="22"/>
          <w:lang w:eastAsia="en-US"/>
        </w:rPr>
        <w:t xml:space="preserve">gestión estratégica del talento humano para el sector </w:t>
      </w:r>
      <w:r w:rsidR="00700EAC" w:rsidRPr="00AF0C9C">
        <w:rPr>
          <w:rFonts w:asciiTheme="minorHAnsi" w:hAnsiTheme="minorHAnsi" w:cs="Khmer UI"/>
          <w:sz w:val="22"/>
          <w:szCs w:val="22"/>
          <w:lang w:eastAsia="en-US"/>
        </w:rPr>
        <w:t>p</w:t>
      </w:r>
      <w:r w:rsidRPr="00AF0C9C">
        <w:rPr>
          <w:rFonts w:asciiTheme="minorHAnsi" w:hAnsiTheme="minorHAnsi" w:cs="Khmer UI"/>
          <w:sz w:val="22"/>
          <w:szCs w:val="22"/>
          <w:lang w:eastAsia="en-US"/>
        </w:rPr>
        <w:t>úblico</w:t>
      </w:r>
      <w:r w:rsidR="000A315F" w:rsidRPr="00AF0C9C">
        <w:rPr>
          <w:rFonts w:asciiTheme="minorHAnsi" w:hAnsiTheme="minorHAnsi" w:cs="Khmer UI"/>
          <w:sz w:val="22"/>
          <w:szCs w:val="22"/>
          <w:lang w:eastAsia="en-US"/>
        </w:rPr>
        <w:t xml:space="preserve"> </w:t>
      </w:r>
      <w:r w:rsidR="00700EAC" w:rsidRPr="00AF0C9C">
        <w:rPr>
          <w:rFonts w:asciiTheme="minorHAnsi" w:hAnsiTheme="minorHAnsi" w:cs="Khmer UI"/>
          <w:sz w:val="22"/>
          <w:szCs w:val="22"/>
          <w:lang w:eastAsia="en-US"/>
        </w:rPr>
        <w:t>colombiano</w:t>
      </w:r>
      <w:r w:rsidRPr="00AF0C9C">
        <w:rPr>
          <w:rFonts w:asciiTheme="minorHAnsi" w:hAnsiTheme="minorHAnsi" w:cs="Khmer UI"/>
          <w:sz w:val="22"/>
          <w:szCs w:val="22"/>
          <w:lang w:eastAsia="en-US"/>
        </w:rPr>
        <w:t>? En Escuela de Gobierno Alberto Lleras Camargo. Función Pública, ESAP, Colciencias.</w:t>
      </w:r>
    </w:p>
    <w:p w14:paraId="7962C88B" w14:textId="77777777"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http://www.funcionpublica.gov.co/eva/es/gestiontalentohumano</w:t>
      </w:r>
    </w:p>
    <w:p w14:paraId="6F68B90C" w14:textId="77777777" w:rsidR="005171BA" w:rsidRPr="00AF0C9C" w:rsidRDefault="005171BA" w:rsidP="00AF0C9C">
      <w:pPr>
        <w:pStyle w:val="Textonotapie"/>
        <w:rPr>
          <w:rFonts w:asciiTheme="minorHAnsi" w:hAnsiTheme="minorHAnsi" w:cs="Khmer UI"/>
          <w:sz w:val="22"/>
          <w:szCs w:val="22"/>
          <w:lang w:eastAsia="en-US"/>
        </w:rPr>
      </w:pPr>
    </w:p>
    <w:p w14:paraId="1F90034A" w14:textId="7D5C345E" w:rsidR="005171BA" w:rsidRPr="00AF0C9C" w:rsidRDefault="005171BA" w:rsidP="00AF0C9C">
      <w:pPr>
        <w:pStyle w:val="CONPESTexto"/>
        <w:spacing w:before="0" w:after="0" w:line="240" w:lineRule="auto"/>
        <w:ind w:firstLine="0"/>
        <w:rPr>
          <w:rFonts w:asciiTheme="minorHAnsi" w:hAnsiTheme="minorHAnsi" w:cs="Khmer UI"/>
          <w:color w:val="auto"/>
          <w:szCs w:val="22"/>
        </w:rPr>
      </w:pPr>
      <w:r w:rsidRPr="00AF0C9C">
        <w:rPr>
          <w:rFonts w:asciiTheme="minorHAnsi" w:hAnsiTheme="minorHAnsi" w:cs="Khmer UI"/>
          <w:color w:val="auto"/>
          <w:szCs w:val="22"/>
        </w:rPr>
        <w:t xml:space="preserve">Sanguinetti, P., Brassiolo, P., Ortega, D., Álvarez, </w:t>
      </w:r>
      <w:r w:rsidR="00233E4A" w:rsidRPr="00AF0C9C">
        <w:rPr>
          <w:rFonts w:asciiTheme="minorHAnsi" w:hAnsiTheme="minorHAnsi" w:cs="Khmer UI"/>
          <w:color w:val="auto"/>
          <w:szCs w:val="22"/>
        </w:rPr>
        <w:t xml:space="preserve">F., Quintero, L., Berniell, L., </w:t>
      </w:r>
      <w:r w:rsidRPr="00AF0C9C">
        <w:rPr>
          <w:rFonts w:asciiTheme="minorHAnsi" w:hAnsiTheme="minorHAnsi" w:cs="Khmer UI"/>
          <w:color w:val="auto"/>
          <w:szCs w:val="22"/>
        </w:rPr>
        <w:t>Maris, L. (2015). RED 2015: Un Estado más efectivo. Capacidades para el diseño, la implementación y el aprendizaje de políticas públicas. Bogotá: CAF. Recuperado de:</w:t>
      </w:r>
    </w:p>
    <w:p w14:paraId="72DAE028" w14:textId="77777777" w:rsidR="005171BA" w:rsidRPr="00AF0C9C" w:rsidRDefault="00CD374B" w:rsidP="00AF0C9C">
      <w:pPr>
        <w:pStyle w:val="CONPESTexto"/>
        <w:spacing w:before="0" w:after="0" w:line="240" w:lineRule="auto"/>
        <w:ind w:firstLine="0"/>
        <w:rPr>
          <w:rStyle w:val="Hipervnculo"/>
          <w:rFonts w:asciiTheme="minorHAnsi" w:hAnsiTheme="minorHAnsi" w:cs="Khmer UI"/>
          <w:color w:val="auto"/>
          <w:szCs w:val="22"/>
        </w:rPr>
      </w:pPr>
      <w:hyperlink r:id="rId163" w:history="1">
        <w:r w:rsidR="005171BA" w:rsidRPr="00AF0C9C">
          <w:rPr>
            <w:rStyle w:val="Hipervnculo"/>
            <w:rFonts w:asciiTheme="minorHAnsi" w:hAnsiTheme="minorHAnsi" w:cs="Khmer UI"/>
            <w:color w:val="auto"/>
            <w:szCs w:val="22"/>
          </w:rPr>
          <w:t>http://scioteca.caf.com/handle/123456789/755</w:t>
        </w:r>
      </w:hyperlink>
    </w:p>
    <w:p w14:paraId="51D65A2A" w14:textId="77777777" w:rsidR="005171BA" w:rsidRPr="00AF0C9C" w:rsidRDefault="005171BA" w:rsidP="00AF0C9C">
      <w:pPr>
        <w:pStyle w:val="CONPESTexto"/>
        <w:spacing w:before="0" w:after="0" w:line="240" w:lineRule="auto"/>
        <w:ind w:firstLine="0"/>
        <w:rPr>
          <w:rFonts w:asciiTheme="minorHAnsi" w:hAnsiTheme="minorHAnsi" w:cs="Khmer UI"/>
          <w:color w:val="auto"/>
          <w:szCs w:val="22"/>
        </w:rPr>
      </w:pPr>
    </w:p>
    <w:p w14:paraId="274DCC02" w14:textId="60E6DA9B" w:rsidR="005171BA" w:rsidRPr="00AF0C9C" w:rsidRDefault="005171BA" w:rsidP="00AF0C9C">
      <w:pPr>
        <w:shd w:val="clear" w:color="auto" w:fill="FFFFFF"/>
        <w:textAlignment w:val="baseline"/>
        <w:rPr>
          <w:rFonts w:asciiTheme="minorHAnsi" w:hAnsiTheme="minorHAnsi" w:cs="Khmer UI"/>
          <w:sz w:val="22"/>
          <w:szCs w:val="22"/>
          <w:bdr w:val="none" w:sz="0" w:space="0" w:color="auto" w:frame="1"/>
        </w:rPr>
      </w:pPr>
      <w:r w:rsidRPr="00AF0C9C">
        <w:rPr>
          <w:rFonts w:asciiTheme="minorHAnsi" w:hAnsiTheme="minorHAnsi" w:cs="Khmer UI"/>
          <w:sz w:val="22"/>
          <w:szCs w:val="22"/>
          <w:bdr w:val="none" w:sz="0" w:space="0" w:color="auto" w:frame="1"/>
        </w:rPr>
        <w:t>Seppala, E. (2016). Las tres cosas que más motivan a los empleados (de verdad). </w:t>
      </w:r>
      <w:r w:rsidRPr="00AF0C9C">
        <w:rPr>
          <w:rFonts w:asciiTheme="minorHAnsi" w:hAnsiTheme="minorHAnsi" w:cs="Khmer UI"/>
          <w:i/>
          <w:iCs/>
          <w:sz w:val="22"/>
          <w:szCs w:val="22"/>
          <w:bdr w:val="none" w:sz="0" w:space="0" w:color="auto" w:frame="1"/>
        </w:rPr>
        <w:t>Harvard Business Review</w:t>
      </w:r>
      <w:r w:rsidR="00133610">
        <w:rPr>
          <w:rFonts w:asciiTheme="minorHAnsi" w:hAnsiTheme="minorHAnsi" w:cs="Khmer UI"/>
          <w:i/>
          <w:iCs/>
          <w:sz w:val="22"/>
          <w:szCs w:val="22"/>
          <w:bdr w:val="none" w:sz="0" w:space="0" w:color="auto" w:frame="1"/>
        </w:rPr>
        <w:t>,</w:t>
      </w:r>
      <w:r w:rsidR="00700EAC" w:rsidRPr="00AF0C9C">
        <w:rPr>
          <w:rFonts w:asciiTheme="minorHAnsi" w:hAnsiTheme="minorHAnsi" w:cs="Khmer UI"/>
          <w:sz w:val="22"/>
          <w:szCs w:val="22"/>
          <w:bdr w:val="none" w:sz="0" w:space="0" w:color="auto" w:frame="1"/>
        </w:rPr>
        <w:t xml:space="preserve"> 26 de mayo de 2016</w:t>
      </w:r>
      <w:r w:rsidRPr="00AF0C9C">
        <w:rPr>
          <w:rFonts w:asciiTheme="minorHAnsi" w:hAnsiTheme="minorHAnsi" w:cs="Khmer UI"/>
          <w:sz w:val="22"/>
          <w:szCs w:val="22"/>
          <w:bdr w:val="none" w:sz="0" w:space="0" w:color="auto" w:frame="1"/>
        </w:rPr>
        <w:t xml:space="preserve">. Recuperado de: </w:t>
      </w:r>
    </w:p>
    <w:p w14:paraId="6E983EE4" w14:textId="77777777" w:rsidR="005171BA" w:rsidRPr="00AF0C9C" w:rsidRDefault="00CD374B" w:rsidP="00AF0C9C">
      <w:pPr>
        <w:shd w:val="clear" w:color="auto" w:fill="FFFFFF"/>
        <w:textAlignment w:val="baseline"/>
        <w:rPr>
          <w:rFonts w:asciiTheme="minorHAnsi" w:hAnsiTheme="minorHAnsi" w:cs="Khmer UI"/>
          <w:sz w:val="22"/>
          <w:szCs w:val="22"/>
          <w:bdr w:val="none" w:sz="0" w:space="0" w:color="auto" w:frame="1"/>
        </w:rPr>
      </w:pPr>
      <w:hyperlink r:id="rId164" w:history="1">
        <w:r w:rsidR="005171BA" w:rsidRPr="00AF0C9C">
          <w:rPr>
            <w:rStyle w:val="Hipervnculo"/>
            <w:rFonts w:asciiTheme="minorHAnsi" w:hAnsiTheme="minorHAnsi" w:cs="Khmer UI"/>
            <w:color w:val="auto"/>
            <w:sz w:val="22"/>
            <w:szCs w:val="22"/>
            <w:bdr w:val="none" w:sz="0" w:space="0" w:color="auto" w:frame="1"/>
          </w:rPr>
          <w:t>http://hbr.es/gesti%C3%B3n-de-personas/46/las-tres-cosas-que-m%C3%A1s-motivan-los-empleados-de-verdad</w:t>
        </w:r>
      </w:hyperlink>
    </w:p>
    <w:p w14:paraId="61B1ACAF" w14:textId="77777777" w:rsidR="005171BA" w:rsidRPr="00AF0C9C" w:rsidRDefault="005171BA" w:rsidP="00AF0C9C">
      <w:pPr>
        <w:shd w:val="clear" w:color="auto" w:fill="FFFFFF"/>
        <w:textAlignment w:val="baseline"/>
        <w:rPr>
          <w:rFonts w:asciiTheme="minorHAnsi" w:hAnsiTheme="minorHAnsi" w:cs="Khmer UI"/>
          <w:sz w:val="22"/>
          <w:szCs w:val="22"/>
          <w:bdr w:val="none" w:sz="0" w:space="0" w:color="auto" w:frame="1"/>
        </w:rPr>
      </w:pPr>
    </w:p>
    <w:p w14:paraId="783A9927" w14:textId="77777777"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Strazza, L. (2014). Diagnóstico Institucional del Servicio Civil en América Latina: Colombia. Banco Interamericano de Desarrollo.</w:t>
      </w:r>
    </w:p>
    <w:p w14:paraId="7B12565D" w14:textId="77777777" w:rsidR="005171BA" w:rsidRPr="00AF0C9C" w:rsidRDefault="005171BA" w:rsidP="00AF0C9C">
      <w:pPr>
        <w:pStyle w:val="Textonotapie"/>
        <w:rPr>
          <w:rFonts w:asciiTheme="minorHAnsi" w:hAnsiTheme="minorHAnsi" w:cs="Khmer UI"/>
          <w:sz w:val="22"/>
          <w:szCs w:val="22"/>
          <w:lang w:eastAsia="en-US"/>
        </w:rPr>
      </w:pPr>
    </w:p>
    <w:p w14:paraId="09882EE4" w14:textId="77777777" w:rsidR="005171BA" w:rsidRPr="00AF0C9C" w:rsidRDefault="005171BA" w:rsidP="00AF0C9C">
      <w:pPr>
        <w:pStyle w:val="Textonotapie"/>
        <w:rPr>
          <w:rFonts w:asciiTheme="minorHAnsi" w:hAnsiTheme="minorHAnsi" w:cs="Khmer UI"/>
          <w:sz w:val="22"/>
          <w:szCs w:val="22"/>
          <w:lang w:eastAsia="en-US"/>
        </w:rPr>
      </w:pPr>
      <w:r w:rsidRPr="00AF0C9C">
        <w:rPr>
          <w:rFonts w:asciiTheme="minorHAnsi" w:hAnsiTheme="minorHAnsi" w:cs="Khmer UI"/>
          <w:sz w:val="22"/>
          <w:szCs w:val="22"/>
          <w:lang w:eastAsia="en-US"/>
        </w:rPr>
        <w:t>The Global Economy. (2016). Ranking de países con datos de fuentes oficiales. Banco Mundial (govindicators.com). Recuperado de:</w:t>
      </w:r>
    </w:p>
    <w:p w14:paraId="487B931B" w14:textId="77777777" w:rsidR="005171BA" w:rsidRPr="00AF0C9C" w:rsidRDefault="00CD374B" w:rsidP="00AF0C9C">
      <w:pPr>
        <w:rPr>
          <w:rFonts w:asciiTheme="minorHAnsi" w:hAnsiTheme="minorHAnsi" w:cs="Khmer UI"/>
          <w:sz w:val="22"/>
          <w:szCs w:val="22"/>
        </w:rPr>
      </w:pPr>
      <w:hyperlink r:id="rId165" w:history="1">
        <w:r w:rsidR="005171BA" w:rsidRPr="00AF0C9C">
          <w:rPr>
            <w:rStyle w:val="Hipervnculo"/>
            <w:rFonts w:asciiTheme="minorHAnsi" w:hAnsiTheme="minorHAnsi" w:cs="Khmer UI"/>
            <w:color w:val="auto"/>
            <w:sz w:val="22"/>
            <w:szCs w:val="22"/>
          </w:rPr>
          <w:t>http://es.theglobaleconomy.com/rankings/wb_government_effectiveness/</w:t>
        </w:r>
      </w:hyperlink>
    </w:p>
    <w:p w14:paraId="47C74814" w14:textId="77777777" w:rsidR="005171BA" w:rsidRPr="00AF0C9C" w:rsidRDefault="005171BA" w:rsidP="00AF0C9C">
      <w:pPr>
        <w:pStyle w:val="Textonotapie"/>
        <w:rPr>
          <w:rFonts w:asciiTheme="minorHAnsi" w:hAnsiTheme="minorHAnsi" w:cs="Khmer UI"/>
          <w:sz w:val="22"/>
          <w:szCs w:val="22"/>
          <w:lang w:eastAsia="en-US"/>
        </w:rPr>
      </w:pPr>
    </w:p>
    <w:p w14:paraId="7BF90DE0" w14:textId="3BE0C052" w:rsidR="005171BA" w:rsidRPr="00AF0C9C" w:rsidRDefault="005171BA" w:rsidP="00AF0C9C">
      <w:pPr>
        <w:pStyle w:val="Textonotapie"/>
        <w:rPr>
          <w:rStyle w:val="Hipervnculo"/>
          <w:rFonts w:asciiTheme="minorHAnsi" w:hAnsiTheme="minorHAnsi"/>
          <w:color w:val="auto"/>
          <w:sz w:val="22"/>
          <w:szCs w:val="22"/>
        </w:rPr>
      </w:pPr>
      <w:r w:rsidRPr="00AF0C9C">
        <w:rPr>
          <w:rFonts w:asciiTheme="minorHAnsi" w:hAnsiTheme="minorHAnsi" w:cs="Khmer UI"/>
          <w:sz w:val="22"/>
          <w:szCs w:val="22"/>
          <w:lang w:val="en-US" w:eastAsia="en-US"/>
        </w:rPr>
        <w:t>Kaufmann,</w:t>
      </w:r>
      <w:r w:rsidR="00DB7155" w:rsidRPr="00AF0C9C">
        <w:rPr>
          <w:rFonts w:asciiTheme="minorHAnsi" w:hAnsiTheme="minorHAnsi" w:cs="Khmer UI"/>
          <w:sz w:val="22"/>
          <w:szCs w:val="22"/>
          <w:lang w:val="en-US" w:eastAsia="en-US"/>
        </w:rPr>
        <w:t xml:space="preserve"> D.</w:t>
      </w:r>
      <w:r w:rsidRPr="00AF0C9C">
        <w:rPr>
          <w:rFonts w:asciiTheme="minorHAnsi" w:hAnsiTheme="minorHAnsi" w:cs="Khmer UI"/>
          <w:sz w:val="22"/>
          <w:szCs w:val="22"/>
          <w:lang w:val="en-US" w:eastAsia="en-US"/>
        </w:rPr>
        <w:t xml:space="preserve"> Kraay,</w:t>
      </w:r>
      <w:r w:rsidR="00DB7155" w:rsidRPr="00AF0C9C">
        <w:rPr>
          <w:rFonts w:asciiTheme="minorHAnsi" w:hAnsiTheme="minorHAnsi" w:cs="Khmer UI"/>
          <w:sz w:val="22"/>
          <w:szCs w:val="22"/>
          <w:lang w:val="en-US" w:eastAsia="en-US"/>
        </w:rPr>
        <w:t xml:space="preserve"> A. y</w:t>
      </w:r>
      <w:r w:rsidRPr="00AF0C9C">
        <w:rPr>
          <w:rFonts w:asciiTheme="minorHAnsi" w:hAnsiTheme="minorHAnsi" w:cs="Khmer UI"/>
          <w:sz w:val="22"/>
          <w:szCs w:val="22"/>
          <w:lang w:val="en-US" w:eastAsia="en-US"/>
        </w:rPr>
        <w:t xml:space="preserve"> Mastruzzi,</w:t>
      </w:r>
      <w:r w:rsidR="00DB7155" w:rsidRPr="00AF0C9C">
        <w:rPr>
          <w:rFonts w:asciiTheme="minorHAnsi" w:hAnsiTheme="minorHAnsi" w:cs="Khmer UI"/>
          <w:sz w:val="22"/>
          <w:szCs w:val="22"/>
          <w:lang w:val="en-US" w:eastAsia="en-US"/>
        </w:rPr>
        <w:t xml:space="preserve"> M. (2010). The Worldwide Governance Indicators, Methodology and Analytical Issues, </w:t>
      </w:r>
      <w:r w:rsidRPr="00AF0C9C">
        <w:rPr>
          <w:rFonts w:asciiTheme="minorHAnsi" w:hAnsiTheme="minorHAnsi" w:cs="Khmer UI"/>
          <w:sz w:val="22"/>
          <w:szCs w:val="22"/>
          <w:lang w:val="en-US" w:eastAsia="en-US"/>
        </w:rPr>
        <w:t xml:space="preserve"> The World Bank, Development Research Group, Macroeconomics and Growth Team, September 2010. </w:t>
      </w:r>
      <w:r w:rsidRPr="00AF0C9C">
        <w:rPr>
          <w:rFonts w:asciiTheme="minorHAnsi" w:hAnsiTheme="minorHAnsi" w:cs="Khmer UI"/>
          <w:sz w:val="22"/>
          <w:szCs w:val="22"/>
          <w:lang w:val="en-CA" w:eastAsia="en-US"/>
        </w:rPr>
        <w:t>Recuperado de:</w:t>
      </w:r>
      <w:r w:rsidR="000A315F" w:rsidRPr="00AF0C9C">
        <w:rPr>
          <w:rFonts w:asciiTheme="minorHAnsi" w:hAnsiTheme="minorHAnsi" w:cs="Khmer UI"/>
          <w:sz w:val="22"/>
          <w:szCs w:val="22"/>
          <w:lang w:val="en-CA" w:eastAsia="en-US"/>
        </w:rPr>
        <w:t xml:space="preserve"> </w:t>
      </w:r>
      <w:hyperlink r:id="rId166" w:history="1">
        <w:r w:rsidRPr="00AF0C9C">
          <w:rPr>
            <w:rStyle w:val="Hipervnculo"/>
            <w:rFonts w:asciiTheme="minorHAnsi" w:hAnsiTheme="minorHAnsi" w:cs="Khmer UI"/>
            <w:color w:val="auto"/>
            <w:sz w:val="22"/>
            <w:szCs w:val="22"/>
            <w:lang w:val="en-CA"/>
          </w:rPr>
          <w:t>http://</w:t>
        </w:r>
      </w:hyperlink>
      <w:hyperlink r:id="rId167" w:history="1">
        <w:r w:rsidRPr="00AF0C9C">
          <w:rPr>
            <w:rStyle w:val="Hipervnculo"/>
            <w:rFonts w:asciiTheme="minorHAnsi" w:hAnsiTheme="minorHAnsi" w:cs="Khmer UI"/>
            <w:color w:val="auto"/>
            <w:sz w:val="22"/>
            <w:szCs w:val="22"/>
          </w:rPr>
          <w:t>info.worldbank.org/governance/wgi/index.aspx#home</w:t>
        </w:r>
      </w:hyperlink>
      <w:r w:rsidR="000A315F" w:rsidRPr="00AF0C9C">
        <w:rPr>
          <w:rStyle w:val="Hipervnculo"/>
          <w:rFonts w:asciiTheme="minorHAnsi" w:hAnsiTheme="minorHAnsi" w:cs="Khmer UI"/>
          <w:color w:val="auto"/>
          <w:sz w:val="22"/>
          <w:szCs w:val="22"/>
        </w:rPr>
        <w:t xml:space="preserve"> </w:t>
      </w:r>
      <w:r w:rsidRPr="00AF0C9C">
        <w:rPr>
          <w:rStyle w:val="Hipervnculo"/>
          <w:rFonts w:asciiTheme="minorHAnsi" w:hAnsiTheme="minorHAnsi" w:cs="Khmer UI"/>
          <w:color w:val="auto"/>
          <w:sz w:val="22"/>
          <w:szCs w:val="22"/>
        </w:rPr>
        <w:t xml:space="preserve"> </w:t>
      </w:r>
    </w:p>
    <w:p w14:paraId="1C964E7A" w14:textId="7BEA63C4" w:rsidR="00E1292C" w:rsidRPr="00AF0C9C" w:rsidRDefault="00E1292C" w:rsidP="00AF0C9C">
      <w:pPr>
        <w:rPr>
          <w:rFonts w:asciiTheme="minorHAnsi" w:hAnsiTheme="minorHAnsi"/>
          <w:sz w:val="22"/>
          <w:szCs w:val="22"/>
        </w:rPr>
      </w:pPr>
      <w:r w:rsidRPr="00AF0C9C">
        <w:rPr>
          <w:rFonts w:asciiTheme="minorHAnsi" w:hAnsiTheme="minorHAnsi"/>
          <w:sz w:val="22"/>
          <w:szCs w:val="22"/>
        </w:rPr>
        <w:br w:type="page"/>
      </w:r>
    </w:p>
    <w:p w14:paraId="4094E199" w14:textId="383ED026" w:rsidR="0099595B" w:rsidRPr="00AF0C9C" w:rsidRDefault="0099595B" w:rsidP="00AF0C9C">
      <w:pPr>
        <w:pStyle w:val="Ttulo2"/>
        <w:numPr>
          <w:ilvl w:val="0"/>
          <w:numId w:val="23"/>
        </w:numPr>
        <w:spacing w:before="0" w:after="0" w:line="240" w:lineRule="auto"/>
        <w:jc w:val="center"/>
        <w:rPr>
          <w:rFonts w:asciiTheme="minorHAnsi" w:hAnsiTheme="minorHAnsi" w:cstheme="minorHAnsi"/>
          <w:b w:val="0"/>
          <w:i/>
          <w:color w:val="806000" w:themeColor="accent4" w:themeShade="80"/>
          <w:sz w:val="22"/>
          <w:szCs w:val="22"/>
        </w:rPr>
      </w:pPr>
      <w:bookmarkStart w:id="37" w:name="_Toc479324173"/>
      <w:r w:rsidRPr="00AF0C9C">
        <w:rPr>
          <w:rFonts w:asciiTheme="minorHAnsi" w:hAnsiTheme="minorHAnsi" w:cstheme="minorHAnsi"/>
          <w:b w:val="0"/>
          <w:i/>
          <w:color w:val="806000" w:themeColor="accent4" w:themeShade="80"/>
          <w:sz w:val="22"/>
          <w:szCs w:val="22"/>
        </w:rPr>
        <w:t xml:space="preserve">Control </w:t>
      </w:r>
      <w:r w:rsidR="00DB7155" w:rsidRPr="00AF0C9C">
        <w:rPr>
          <w:rFonts w:asciiTheme="minorHAnsi" w:hAnsiTheme="minorHAnsi" w:cstheme="minorHAnsi"/>
          <w:b w:val="0"/>
          <w:i/>
          <w:color w:val="806000" w:themeColor="accent4" w:themeShade="80"/>
          <w:sz w:val="22"/>
          <w:szCs w:val="22"/>
        </w:rPr>
        <w:t>interno</w:t>
      </w:r>
      <w:bookmarkEnd w:id="37"/>
    </w:p>
    <w:p w14:paraId="2CC4A86D" w14:textId="0AAECAC9" w:rsidR="0050059D" w:rsidRPr="00AF0C9C" w:rsidRDefault="0050059D" w:rsidP="00AF0C9C">
      <w:pPr>
        <w:jc w:val="center"/>
        <w:rPr>
          <w:rFonts w:asciiTheme="minorHAnsi" w:hAnsiTheme="minorHAnsi"/>
          <w:sz w:val="22"/>
          <w:szCs w:val="22"/>
        </w:rPr>
      </w:pPr>
    </w:p>
    <w:p w14:paraId="7B410666" w14:textId="3E97DF27" w:rsidR="00DF0944" w:rsidRPr="00AF0C9C" w:rsidRDefault="00DF0944" w:rsidP="00AF0C9C">
      <w:pPr>
        <w:rPr>
          <w:rFonts w:asciiTheme="minorHAnsi" w:hAnsiTheme="minorHAnsi" w:cstheme="minorHAnsi"/>
          <w:sz w:val="22"/>
          <w:szCs w:val="22"/>
        </w:rPr>
      </w:pPr>
      <w:r w:rsidRPr="00AF0C9C">
        <w:rPr>
          <w:rFonts w:asciiTheme="minorHAnsi" w:hAnsiTheme="minorHAnsi" w:cstheme="minorHAnsi"/>
          <w:b/>
          <w:i/>
          <w:noProof/>
          <w:color w:val="385623" w:themeColor="accent6" w:themeShade="80"/>
          <w:sz w:val="22"/>
          <w:szCs w:val="22"/>
        </w:rPr>
        <w:drawing>
          <wp:anchor distT="0" distB="0" distL="114300" distR="114300" simplePos="0" relativeHeight="251969536" behindDoc="1" locked="0" layoutInCell="1" allowOverlap="1" wp14:anchorId="481E6BA3" wp14:editId="521435A3">
            <wp:simplePos x="0" y="0"/>
            <wp:positionH relativeFrom="column">
              <wp:posOffset>95250</wp:posOffset>
            </wp:positionH>
            <wp:positionV relativeFrom="paragraph">
              <wp:posOffset>52344</wp:posOffset>
            </wp:positionV>
            <wp:extent cx="1079500" cy="1079500"/>
            <wp:effectExtent l="0" t="0" r="6350" b="6350"/>
            <wp:wrapSquare wrapText="bothSides"/>
            <wp:docPr id="14336" name="Imagen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pic:spPr>
                </pic:pic>
              </a:graphicData>
            </a:graphic>
          </wp:anchor>
        </w:drawing>
      </w:r>
      <w:r w:rsidRPr="00AF0C9C">
        <w:rPr>
          <w:rFonts w:asciiTheme="minorHAnsi" w:hAnsiTheme="minorHAnsi" w:cstheme="minorHAnsi"/>
          <w:sz w:val="22"/>
          <w:szCs w:val="22"/>
        </w:rPr>
        <w:t xml:space="preserve">Esta </w:t>
      </w:r>
      <w:r w:rsidR="00DB7155" w:rsidRPr="00AF0C9C">
        <w:rPr>
          <w:rFonts w:asciiTheme="minorHAnsi" w:hAnsiTheme="minorHAnsi" w:cstheme="minorHAnsi"/>
          <w:sz w:val="22"/>
          <w:szCs w:val="22"/>
        </w:rPr>
        <w:t xml:space="preserve">dimensión </w:t>
      </w:r>
      <w:r w:rsidRPr="00AF0C9C">
        <w:rPr>
          <w:rFonts w:asciiTheme="minorHAnsi" w:hAnsiTheme="minorHAnsi" w:cstheme="minorHAnsi"/>
          <w:sz w:val="22"/>
          <w:szCs w:val="22"/>
        </w:rPr>
        <w:t xml:space="preserve">agrupa el conjunto de prácticas, políticas e instrumentos a través de los cuales se implementa el Modelo Estándar de Control Interno </w:t>
      </w:r>
      <w:r w:rsidR="00DB7155" w:rsidRPr="00AF0C9C">
        <w:rPr>
          <w:rFonts w:asciiTheme="minorHAnsi" w:hAnsiTheme="minorHAnsi" w:cstheme="minorHAnsi"/>
          <w:sz w:val="22"/>
          <w:szCs w:val="22"/>
        </w:rPr>
        <w:t>(</w:t>
      </w:r>
      <w:r w:rsidRPr="00AF0C9C">
        <w:rPr>
          <w:rFonts w:asciiTheme="minorHAnsi" w:hAnsiTheme="minorHAnsi" w:cstheme="minorHAnsi"/>
          <w:sz w:val="22"/>
          <w:szCs w:val="22"/>
        </w:rPr>
        <w:t>MECI</w:t>
      </w:r>
      <w:r w:rsidR="00DB7155" w:rsidRPr="00AF0C9C">
        <w:rPr>
          <w:rFonts w:asciiTheme="minorHAnsi" w:hAnsiTheme="minorHAnsi" w:cstheme="minorHAnsi"/>
          <w:sz w:val="22"/>
          <w:szCs w:val="22"/>
        </w:rPr>
        <w:t>)</w:t>
      </w:r>
      <w:r w:rsidRPr="00AF0C9C">
        <w:rPr>
          <w:rFonts w:asciiTheme="minorHAnsi" w:hAnsiTheme="minorHAnsi" w:cstheme="minorHAnsi"/>
          <w:sz w:val="22"/>
          <w:szCs w:val="22"/>
        </w:rPr>
        <w:t>. Este Modelo proporciona la estructura básica para evaluar la estrategia, la gestión y los propios mecanismos de evaluación del proceso administrativo, y aunque promueve una estructura uniforme, puede ser adaptada a las necesidades específicas de cada entidad, a sus objetivos, estructura, tamaño, procesos y servicios que suministran.</w:t>
      </w:r>
    </w:p>
    <w:p w14:paraId="089F65E1" w14:textId="77777777" w:rsidR="00DF0944" w:rsidRPr="00AF0C9C" w:rsidRDefault="00DF0944" w:rsidP="00AF0C9C">
      <w:pPr>
        <w:rPr>
          <w:rFonts w:asciiTheme="minorHAnsi" w:hAnsiTheme="minorHAnsi" w:cstheme="minorHAnsi"/>
          <w:sz w:val="22"/>
          <w:szCs w:val="22"/>
        </w:rPr>
      </w:pPr>
    </w:p>
    <w:p w14:paraId="66140EBA" w14:textId="5C7B527E" w:rsidR="00DF0944" w:rsidRPr="00AF0C9C" w:rsidRDefault="00DF0944" w:rsidP="00AF0C9C">
      <w:pPr>
        <w:rPr>
          <w:rFonts w:asciiTheme="minorHAnsi" w:hAnsiTheme="minorHAnsi" w:cstheme="minorHAnsi"/>
          <w:sz w:val="22"/>
          <w:szCs w:val="22"/>
        </w:rPr>
      </w:pPr>
      <w:r w:rsidRPr="00AF0C9C">
        <w:rPr>
          <w:rFonts w:asciiTheme="minorHAnsi" w:hAnsiTheme="minorHAnsi" w:cstheme="minorHAnsi"/>
          <w:sz w:val="22"/>
          <w:szCs w:val="22"/>
        </w:rPr>
        <w:t xml:space="preserve">El MECI concibe el </w:t>
      </w:r>
      <w:r w:rsidR="00DB7155" w:rsidRPr="00AF0C9C">
        <w:rPr>
          <w:rFonts w:asciiTheme="minorHAnsi" w:hAnsiTheme="minorHAnsi" w:cstheme="minorHAnsi"/>
          <w:sz w:val="22"/>
          <w:szCs w:val="22"/>
        </w:rPr>
        <w:t xml:space="preserve">control interno </w:t>
      </w:r>
      <w:r w:rsidRPr="00AF0C9C">
        <w:rPr>
          <w:rFonts w:asciiTheme="minorHAnsi" w:hAnsiTheme="minorHAnsi" w:cstheme="minorHAnsi"/>
          <w:sz w:val="22"/>
          <w:szCs w:val="22"/>
        </w:rPr>
        <w:t>como un conjunto de elementos interrelacionados, donde intervienen todos los servidores de la entidad, como responsables del control en el ejercicio de sus actividades; busca garantizar razonablemente el cumplimiento de los objetivos institucionales y la contribución de éstos a los fines esenciales del Estado; a su vez, persigue la coordinación de las acciones, la fluidez de la información y comunicación, anticipando y corrigiendo, de manera oportuna, las debilidades que se presentan en el quehacer institucional.</w:t>
      </w:r>
    </w:p>
    <w:p w14:paraId="2A85D2EF" w14:textId="77777777" w:rsidR="00DF0944" w:rsidRPr="00AF0C9C" w:rsidRDefault="00DF0944" w:rsidP="00AF0C9C">
      <w:pPr>
        <w:rPr>
          <w:rFonts w:asciiTheme="minorHAnsi" w:hAnsiTheme="minorHAnsi" w:cstheme="minorHAnsi"/>
          <w:sz w:val="22"/>
          <w:szCs w:val="22"/>
        </w:rPr>
      </w:pPr>
    </w:p>
    <w:p w14:paraId="6AF9DABC" w14:textId="77777777" w:rsidR="00DF0944" w:rsidRPr="00AF0C9C" w:rsidRDefault="00DF0944" w:rsidP="00AF0C9C">
      <w:pPr>
        <w:pStyle w:val="Textoindependiente"/>
        <w:spacing w:after="0"/>
        <w:rPr>
          <w:rFonts w:asciiTheme="minorHAnsi" w:hAnsiTheme="minorHAnsi" w:cstheme="minorHAnsi"/>
          <w:sz w:val="22"/>
          <w:szCs w:val="22"/>
        </w:rPr>
      </w:pPr>
      <w:r w:rsidRPr="00AF0C9C">
        <w:rPr>
          <w:rFonts w:asciiTheme="minorHAnsi" w:hAnsiTheme="minorHAnsi" w:cstheme="minorHAnsi"/>
          <w:sz w:val="22"/>
          <w:szCs w:val="22"/>
        </w:rPr>
        <w:t>El objetivo del MECI es proporcionar una estructura de control de la gestión que especifique los elementos necesarios para construir y fortalecer el Sistema de Control Interno en las organizaciones obligadas por la Ley 87 de 1993, a través de un modelo que determine los parámetros necesarios (autogestión) para que dentro de ellas se establezcan acciones, políticas, métodos, procedimientos, mecanismos de prevención, verificación y evaluación en procura del mejoramiento continuo de la administración pública (autoregulación), en la cual cada uno de los servidores de la organización se constituyen en parte integrante (autocontrol).</w:t>
      </w:r>
    </w:p>
    <w:p w14:paraId="0E495C2E" w14:textId="77777777" w:rsidR="00DF0944" w:rsidRPr="00AF0C9C" w:rsidRDefault="00DF0944" w:rsidP="00AF0C9C">
      <w:pPr>
        <w:pStyle w:val="Lista"/>
        <w:spacing w:after="0" w:line="240" w:lineRule="auto"/>
        <w:jc w:val="both"/>
      </w:pPr>
    </w:p>
    <w:p w14:paraId="2F620A2F" w14:textId="77777777" w:rsidR="00DF0944" w:rsidRPr="00AF0C9C" w:rsidRDefault="00DF0944" w:rsidP="00AF0C9C">
      <w:pPr>
        <w:pStyle w:val="Lista"/>
        <w:spacing w:after="0" w:line="240" w:lineRule="auto"/>
        <w:ind w:left="0" w:firstLine="0"/>
        <w:jc w:val="both"/>
      </w:pPr>
      <w:r w:rsidRPr="00AF0C9C">
        <w:rPr>
          <w:rFonts w:cs="Arial"/>
        </w:rPr>
        <w:t xml:space="preserve">En función de la articulación de los sistemas de gestión y de control que establece el artículo 133 de la Ley 1753 de 2015, se actualizó la estructura del </w:t>
      </w:r>
      <w:r w:rsidRPr="00AF0C9C">
        <w:t xml:space="preserve">MECI considerado </w:t>
      </w:r>
      <w:r w:rsidRPr="00AF0C9C">
        <w:rPr>
          <w:rFonts w:cs="Arial"/>
        </w:rPr>
        <w:t xml:space="preserve">como la dimensión del Modelo especializada en </w:t>
      </w:r>
      <w:r w:rsidRPr="00AF0C9C">
        <w:t>el ejercicio del control interno y transversal a las demás dimensiones. La estructura del MECI actualizado</w:t>
      </w:r>
      <w:r w:rsidRPr="00AF0C9C">
        <w:rPr>
          <w:rStyle w:val="Refdenotaalpie"/>
        </w:rPr>
        <w:footnoteReference w:id="5"/>
      </w:r>
      <w:r w:rsidRPr="00AF0C9C">
        <w:t xml:space="preserve"> está integrada por los cinco componentes y permeada por una asignación clara de responsabilidades frente a la gestión de riesgos y del control</w:t>
      </w:r>
      <w:r w:rsidRPr="00AF0C9C">
        <w:rPr>
          <w:rStyle w:val="Refdenotaalpie"/>
        </w:rPr>
        <w:footnoteReference w:id="6"/>
      </w:r>
      <w:r w:rsidRPr="00AF0C9C">
        <w:t xml:space="preserve"> distribuidas en varias dependencias (no siendo tarea exclusiva de las oficinas de control interno):</w:t>
      </w:r>
    </w:p>
    <w:p w14:paraId="5F2D6CC3" w14:textId="77777777" w:rsidR="00DF0944" w:rsidRPr="00AF0C9C" w:rsidRDefault="00DF0944" w:rsidP="00AF0C9C">
      <w:pPr>
        <w:rPr>
          <w:rFonts w:asciiTheme="minorHAnsi" w:hAnsiTheme="minorHAnsi"/>
          <w:sz w:val="22"/>
          <w:szCs w:val="22"/>
        </w:rPr>
      </w:pPr>
    </w:p>
    <w:p w14:paraId="6CB25DD0" w14:textId="77777777" w:rsidR="00DF0944" w:rsidRPr="00AF0C9C" w:rsidRDefault="00DF0944" w:rsidP="00AF0C9C">
      <w:pPr>
        <w:rPr>
          <w:rFonts w:asciiTheme="minorHAnsi" w:hAnsiTheme="minorHAnsi"/>
          <w:sz w:val="22"/>
          <w:szCs w:val="22"/>
        </w:rPr>
      </w:pPr>
    </w:p>
    <w:p w14:paraId="11C5E0C3" w14:textId="77777777" w:rsidR="00DF0944" w:rsidRPr="00AF0C9C" w:rsidRDefault="00DF0944" w:rsidP="00AF0C9C">
      <w:pPr>
        <w:rPr>
          <w:rFonts w:asciiTheme="minorHAnsi" w:hAnsiTheme="minorHAnsi"/>
          <w:sz w:val="22"/>
          <w:szCs w:val="22"/>
        </w:rPr>
      </w:pPr>
    </w:p>
    <w:p w14:paraId="6F4C5767" w14:textId="77777777" w:rsidR="00DF0944" w:rsidRPr="00AF0C9C" w:rsidRDefault="00DF0944" w:rsidP="00AF0C9C">
      <w:pPr>
        <w:rPr>
          <w:rFonts w:asciiTheme="minorHAnsi" w:hAnsiTheme="minorHAnsi"/>
          <w:sz w:val="22"/>
          <w:szCs w:val="22"/>
        </w:rPr>
      </w:pPr>
    </w:p>
    <w:tbl>
      <w:tblPr>
        <w:tblStyle w:val="Tablaconcuadrcula"/>
        <w:tblW w:w="9423" w:type="dxa"/>
        <w:tblBorders>
          <w:top w:val="single" w:sz="12" w:space="0" w:color="705300"/>
          <w:left w:val="single" w:sz="12" w:space="0" w:color="705300"/>
          <w:bottom w:val="single" w:sz="12" w:space="0" w:color="705300"/>
          <w:right w:val="single" w:sz="12" w:space="0" w:color="705300"/>
          <w:insideH w:val="single" w:sz="12" w:space="0" w:color="705300"/>
          <w:insideV w:val="single" w:sz="12" w:space="0" w:color="705300"/>
        </w:tblBorders>
        <w:tblLook w:val="04A0" w:firstRow="1" w:lastRow="0" w:firstColumn="1" w:lastColumn="0" w:noHBand="0" w:noVBand="1"/>
      </w:tblPr>
      <w:tblGrid>
        <w:gridCol w:w="2052"/>
        <w:gridCol w:w="7371"/>
      </w:tblGrid>
      <w:tr w:rsidR="000865EC" w:rsidRPr="000865EC" w14:paraId="433846E2" w14:textId="77777777" w:rsidTr="000865EC">
        <w:tc>
          <w:tcPr>
            <w:tcW w:w="9423" w:type="dxa"/>
            <w:gridSpan w:val="2"/>
            <w:shd w:val="clear" w:color="auto" w:fill="806000" w:themeFill="accent4" w:themeFillShade="80"/>
            <w:vAlign w:val="center"/>
          </w:tcPr>
          <w:p w14:paraId="07A0E9DC" w14:textId="75CEB931" w:rsidR="000865EC" w:rsidRPr="000865EC" w:rsidRDefault="000865EC" w:rsidP="000865EC">
            <w:pPr>
              <w:pStyle w:val="Lista"/>
              <w:spacing w:after="0" w:line="240" w:lineRule="auto"/>
              <w:ind w:left="0" w:firstLine="0"/>
              <w:jc w:val="center"/>
              <w:rPr>
                <w:color w:val="FFFFFF" w:themeColor="background1"/>
                <w:sz w:val="20"/>
                <w:szCs w:val="20"/>
              </w:rPr>
            </w:pPr>
            <w:r w:rsidRPr="000865EC">
              <w:rPr>
                <w:color w:val="FFFFFF" w:themeColor="background1"/>
                <w:sz w:val="20"/>
                <w:szCs w:val="20"/>
              </w:rPr>
              <w:t>COMPONENTES DEL CONTROL INTERNO</w:t>
            </w:r>
          </w:p>
        </w:tc>
      </w:tr>
      <w:tr w:rsidR="000865EC" w:rsidRPr="000865EC" w14:paraId="2C7C8A39" w14:textId="77777777" w:rsidTr="000865EC">
        <w:tc>
          <w:tcPr>
            <w:tcW w:w="2052" w:type="dxa"/>
            <w:shd w:val="clear" w:color="auto" w:fill="FFF2CC" w:themeFill="accent4" w:themeFillTint="33"/>
            <w:vAlign w:val="center"/>
          </w:tcPr>
          <w:p w14:paraId="53387D70" w14:textId="02188A1D" w:rsidR="000865EC" w:rsidRPr="000865EC" w:rsidRDefault="000865EC" w:rsidP="00AF0C9C">
            <w:pPr>
              <w:pStyle w:val="Lista"/>
              <w:spacing w:after="0" w:line="240" w:lineRule="auto"/>
              <w:ind w:left="0" w:firstLine="0"/>
              <w:jc w:val="center"/>
              <w:rPr>
                <w:sz w:val="20"/>
                <w:szCs w:val="20"/>
              </w:rPr>
            </w:pPr>
            <w:r w:rsidRPr="000865EC">
              <w:rPr>
                <w:sz w:val="20"/>
                <w:szCs w:val="20"/>
              </w:rPr>
              <w:t>Ambiente de control</w:t>
            </w:r>
          </w:p>
        </w:tc>
        <w:tc>
          <w:tcPr>
            <w:tcW w:w="7371" w:type="dxa"/>
            <w:shd w:val="clear" w:color="auto" w:fill="FFFAEB"/>
          </w:tcPr>
          <w:p w14:paraId="39311EEF" w14:textId="77777777" w:rsidR="000865EC" w:rsidRPr="000865EC" w:rsidRDefault="000865EC" w:rsidP="00AF0C9C">
            <w:pPr>
              <w:pStyle w:val="Lista"/>
              <w:spacing w:after="0" w:line="240" w:lineRule="auto"/>
              <w:ind w:left="0" w:firstLine="0"/>
              <w:jc w:val="both"/>
              <w:rPr>
                <w:sz w:val="20"/>
                <w:szCs w:val="20"/>
              </w:rPr>
            </w:pPr>
            <w:r w:rsidRPr="000865EC">
              <w:rPr>
                <w:sz w:val="20"/>
                <w:szCs w:val="20"/>
              </w:rPr>
              <w:t>Conjunto de directrices y condiciones mínimas que brinda el Equipo Directivo de las organizaciones con el fin de implementar y fortalecer su Sistema de Control Interno.</w:t>
            </w:r>
          </w:p>
        </w:tc>
      </w:tr>
      <w:tr w:rsidR="000865EC" w:rsidRPr="000865EC" w14:paraId="307275E8" w14:textId="77777777" w:rsidTr="000865EC">
        <w:tc>
          <w:tcPr>
            <w:tcW w:w="2052" w:type="dxa"/>
            <w:shd w:val="clear" w:color="auto" w:fill="FFF2CC" w:themeFill="accent4" w:themeFillTint="33"/>
          </w:tcPr>
          <w:p w14:paraId="6F9E11C0" w14:textId="027721F4" w:rsidR="000865EC" w:rsidRPr="000865EC" w:rsidRDefault="000865EC" w:rsidP="00AF0C9C">
            <w:pPr>
              <w:pStyle w:val="Lista"/>
              <w:spacing w:after="0" w:line="240" w:lineRule="auto"/>
              <w:ind w:left="0" w:firstLine="0"/>
              <w:jc w:val="center"/>
              <w:rPr>
                <w:sz w:val="20"/>
                <w:szCs w:val="20"/>
              </w:rPr>
            </w:pPr>
            <w:r w:rsidRPr="000865EC">
              <w:rPr>
                <w:sz w:val="20"/>
                <w:szCs w:val="20"/>
              </w:rPr>
              <w:t>Evaluación de riesgos</w:t>
            </w:r>
          </w:p>
        </w:tc>
        <w:tc>
          <w:tcPr>
            <w:tcW w:w="7371" w:type="dxa"/>
            <w:shd w:val="clear" w:color="auto" w:fill="FFFAEB"/>
          </w:tcPr>
          <w:p w14:paraId="1E1BED7C" w14:textId="77777777" w:rsidR="000865EC" w:rsidRPr="000865EC" w:rsidRDefault="000865EC" w:rsidP="00AF0C9C">
            <w:pPr>
              <w:pStyle w:val="Lista"/>
              <w:spacing w:after="0" w:line="240" w:lineRule="auto"/>
              <w:ind w:left="0" w:firstLine="0"/>
              <w:jc w:val="both"/>
              <w:rPr>
                <w:sz w:val="20"/>
                <w:szCs w:val="20"/>
              </w:rPr>
            </w:pPr>
            <w:r w:rsidRPr="000865EC">
              <w:rPr>
                <w:sz w:val="20"/>
                <w:szCs w:val="20"/>
              </w:rPr>
              <w:t>Proceso dinámico e interactivo que le permite a la entidad identificar, evaluar y gestionar aquellos eventos, tanto internos como externos, que puedan afectar o impedir el logro de sus objetivos institucionales. Su mirada sistémica contribuye a que la entidad no sólo garantice la gestión institucional y el logro de los objetivos sino que fortalece el ejercicio del Control Interno en las entidades públicas.</w:t>
            </w:r>
          </w:p>
        </w:tc>
      </w:tr>
      <w:tr w:rsidR="000865EC" w:rsidRPr="000865EC" w14:paraId="4197AB77" w14:textId="77777777" w:rsidTr="000865EC">
        <w:tc>
          <w:tcPr>
            <w:tcW w:w="2052" w:type="dxa"/>
            <w:shd w:val="clear" w:color="auto" w:fill="FFF2CC" w:themeFill="accent4" w:themeFillTint="33"/>
          </w:tcPr>
          <w:p w14:paraId="5D6D8F58" w14:textId="2F5E2F96" w:rsidR="000865EC" w:rsidRPr="000865EC" w:rsidRDefault="000865EC" w:rsidP="00AF0C9C">
            <w:pPr>
              <w:pStyle w:val="Lista"/>
              <w:spacing w:after="0" w:line="240" w:lineRule="auto"/>
              <w:ind w:left="0" w:firstLine="0"/>
              <w:jc w:val="center"/>
              <w:rPr>
                <w:sz w:val="20"/>
                <w:szCs w:val="20"/>
              </w:rPr>
            </w:pPr>
            <w:r w:rsidRPr="000865EC">
              <w:rPr>
                <w:sz w:val="20"/>
                <w:szCs w:val="20"/>
              </w:rPr>
              <w:t>Actividades de control</w:t>
            </w:r>
          </w:p>
        </w:tc>
        <w:tc>
          <w:tcPr>
            <w:tcW w:w="7371" w:type="dxa"/>
            <w:shd w:val="clear" w:color="auto" w:fill="FFFAEB"/>
          </w:tcPr>
          <w:p w14:paraId="4F210A5F" w14:textId="23D7E34E" w:rsidR="000865EC" w:rsidRPr="000865EC" w:rsidRDefault="000865EC" w:rsidP="00AF0C9C">
            <w:pPr>
              <w:pStyle w:val="Lista"/>
              <w:spacing w:after="0" w:line="240" w:lineRule="auto"/>
              <w:ind w:left="0" w:firstLine="0"/>
              <w:jc w:val="both"/>
              <w:rPr>
                <w:sz w:val="20"/>
                <w:szCs w:val="20"/>
              </w:rPr>
            </w:pPr>
            <w:r w:rsidRPr="000865EC">
              <w:rPr>
                <w:sz w:val="20"/>
                <w:szCs w:val="20"/>
              </w:rPr>
              <w:t>Acciones determinadas por la organización a través de políticas y procedimientos que contribuyen al desarrollo de las directrices impartidas por el equipo directivo, para mitigar los riesgos identificados y que tengan un impacto potencial en los objetivos. Generalmente se establecen por medio de políticas de operación, procesos y procedimientos. Estas actividades de control son llevadas a cabo en todos los niveles de la entidad y sirven como mecanismo para gestionar la consecución de los objetivos de una organización, formando parte integral de los procesos.</w:t>
            </w:r>
          </w:p>
        </w:tc>
      </w:tr>
      <w:tr w:rsidR="000865EC" w:rsidRPr="000865EC" w14:paraId="6C903293" w14:textId="77777777" w:rsidTr="000865EC">
        <w:tc>
          <w:tcPr>
            <w:tcW w:w="2052" w:type="dxa"/>
            <w:shd w:val="clear" w:color="auto" w:fill="FFF2CC" w:themeFill="accent4" w:themeFillTint="33"/>
          </w:tcPr>
          <w:p w14:paraId="0EE59859" w14:textId="2C37E754" w:rsidR="000865EC" w:rsidRPr="000865EC" w:rsidRDefault="000865EC" w:rsidP="00AF0C9C">
            <w:pPr>
              <w:pStyle w:val="Lista"/>
              <w:spacing w:after="0" w:line="240" w:lineRule="auto"/>
              <w:ind w:left="0" w:firstLine="0"/>
              <w:jc w:val="center"/>
              <w:rPr>
                <w:sz w:val="20"/>
                <w:szCs w:val="20"/>
              </w:rPr>
            </w:pPr>
            <w:r w:rsidRPr="000865EC">
              <w:rPr>
                <w:sz w:val="20"/>
                <w:szCs w:val="20"/>
              </w:rPr>
              <w:t>Información y comunicación</w:t>
            </w:r>
          </w:p>
        </w:tc>
        <w:tc>
          <w:tcPr>
            <w:tcW w:w="7371" w:type="dxa"/>
            <w:shd w:val="clear" w:color="auto" w:fill="FFFAEB"/>
          </w:tcPr>
          <w:p w14:paraId="1912428F" w14:textId="0B59FDEE" w:rsidR="000865EC" w:rsidRPr="000865EC" w:rsidRDefault="000865EC" w:rsidP="00AF0C9C">
            <w:pPr>
              <w:pStyle w:val="Lista"/>
              <w:spacing w:after="0" w:line="240" w:lineRule="auto"/>
              <w:ind w:left="0" w:firstLine="0"/>
              <w:jc w:val="both"/>
              <w:rPr>
                <w:sz w:val="20"/>
                <w:szCs w:val="20"/>
              </w:rPr>
            </w:pPr>
            <w:r w:rsidRPr="000865EC">
              <w:rPr>
                <w:sz w:val="20"/>
                <w:szCs w:val="20"/>
              </w:rPr>
              <w:t>La información sirve como base para conocer el estado de los controles y del sistema mismo, así como para conocer el avance de la gestión de la entidad. Por su parte, la comunicación permite que los servidores públicos comprendan sus roles y responsabilidades frente al ejercicio del control interno, y sirve como medio para la rendición de cuentas.</w:t>
            </w:r>
          </w:p>
        </w:tc>
      </w:tr>
      <w:tr w:rsidR="000865EC" w:rsidRPr="000865EC" w14:paraId="0790CC79" w14:textId="77777777" w:rsidTr="000865EC">
        <w:tc>
          <w:tcPr>
            <w:tcW w:w="2052" w:type="dxa"/>
            <w:shd w:val="clear" w:color="auto" w:fill="FFF2CC" w:themeFill="accent4" w:themeFillTint="33"/>
          </w:tcPr>
          <w:p w14:paraId="298A5EBF" w14:textId="47E42122" w:rsidR="000865EC" w:rsidRPr="000865EC" w:rsidRDefault="000865EC" w:rsidP="00AF0C9C">
            <w:pPr>
              <w:pStyle w:val="Lista"/>
              <w:spacing w:after="0" w:line="240" w:lineRule="auto"/>
              <w:ind w:left="0" w:firstLine="0"/>
              <w:jc w:val="center"/>
              <w:rPr>
                <w:sz w:val="20"/>
                <w:szCs w:val="20"/>
              </w:rPr>
            </w:pPr>
            <w:r w:rsidRPr="000865EC">
              <w:rPr>
                <w:sz w:val="20"/>
                <w:szCs w:val="20"/>
              </w:rPr>
              <w:t>Actividades de evaluación</w:t>
            </w:r>
          </w:p>
        </w:tc>
        <w:tc>
          <w:tcPr>
            <w:tcW w:w="7371" w:type="dxa"/>
            <w:shd w:val="clear" w:color="auto" w:fill="FFFAEB"/>
          </w:tcPr>
          <w:p w14:paraId="3C619B54" w14:textId="77777777" w:rsidR="000865EC" w:rsidRPr="000865EC" w:rsidRDefault="000865EC" w:rsidP="00AF0C9C">
            <w:pPr>
              <w:pStyle w:val="Lista"/>
              <w:spacing w:after="0" w:line="240" w:lineRule="auto"/>
              <w:ind w:left="0" w:firstLine="0"/>
              <w:jc w:val="both"/>
              <w:rPr>
                <w:sz w:val="20"/>
                <w:szCs w:val="20"/>
              </w:rPr>
            </w:pPr>
            <w:r w:rsidRPr="000865EC">
              <w:rPr>
                <w:sz w:val="20"/>
                <w:szCs w:val="20"/>
              </w:rPr>
              <w:t>A través del monitoreo se busca que la organización haga seguimiento oportuno al estado de la gestión de los riesgos y los controles de la misma, esto se puede llevar a cabo a partir de dos tipos de evaluación: concurrente o autoevaluación y evaluación independiente. Como resultado de su aplicación, la organización tomará las acciones correspondientes para subsanar los hallazgos encontrados y encaminarse en la mejora continua.</w:t>
            </w:r>
          </w:p>
        </w:tc>
      </w:tr>
    </w:tbl>
    <w:p w14:paraId="5900E119" w14:textId="77777777" w:rsidR="00DF0944" w:rsidRPr="00AF0C9C" w:rsidRDefault="00DF0944" w:rsidP="00AF0C9C">
      <w:pPr>
        <w:pStyle w:val="Lista"/>
        <w:spacing w:after="0" w:line="240" w:lineRule="auto"/>
        <w:ind w:left="0" w:firstLine="0"/>
        <w:jc w:val="both"/>
      </w:pPr>
    </w:p>
    <w:tbl>
      <w:tblPr>
        <w:tblStyle w:val="Tablaconcuadrcula"/>
        <w:tblW w:w="10206" w:type="dxa"/>
        <w:jc w:val="center"/>
        <w:tblBorders>
          <w:top w:val="single" w:sz="12" w:space="0" w:color="705300"/>
          <w:left w:val="single" w:sz="12" w:space="0" w:color="705300"/>
          <w:bottom w:val="single" w:sz="12" w:space="0" w:color="705300"/>
          <w:right w:val="single" w:sz="12" w:space="0" w:color="705300"/>
          <w:insideH w:val="single" w:sz="8" w:space="0" w:color="705300"/>
          <w:insideV w:val="single" w:sz="12" w:space="0" w:color="705300"/>
        </w:tblBorders>
        <w:tblLayout w:type="fixed"/>
        <w:tblLook w:val="04A0" w:firstRow="1" w:lastRow="0" w:firstColumn="1" w:lastColumn="0" w:noHBand="0" w:noVBand="1"/>
      </w:tblPr>
      <w:tblGrid>
        <w:gridCol w:w="3402"/>
        <w:gridCol w:w="3402"/>
        <w:gridCol w:w="3402"/>
      </w:tblGrid>
      <w:tr w:rsidR="00DF0944" w:rsidRPr="000865EC" w14:paraId="4EABE3DC" w14:textId="77777777" w:rsidTr="00F4225F">
        <w:trPr>
          <w:tblHeader/>
          <w:jc w:val="center"/>
        </w:trPr>
        <w:tc>
          <w:tcPr>
            <w:tcW w:w="10206" w:type="dxa"/>
            <w:gridSpan w:val="3"/>
            <w:tcBorders>
              <w:top w:val="single" w:sz="12" w:space="0" w:color="705300"/>
              <w:bottom w:val="single" w:sz="12" w:space="0" w:color="705300"/>
            </w:tcBorders>
            <w:shd w:val="clear" w:color="auto" w:fill="806000" w:themeFill="accent4" w:themeFillShade="80"/>
          </w:tcPr>
          <w:p w14:paraId="11C85D31" w14:textId="77777777" w:rsidR="00DF0944" w:rsidRPr="000865EC" w:rsidRDefault="00DF0944" w:rsidP="00AF0C9C">
            <w:pPr>
              <w:pStyle w:val="Lista"/>
              <w:spacing w:after="0" w:line="240" w:lineRule="auto"/>
              <w:ind w:left="0" w:firstLine="0"/>
              <w:jc w:val="center"/>
              <w:rPr>
                <w:color w:val="FFFFFF" w:themeColor="background1"/>
                <w:sz w:val="20"/>
              </w:rPr>
            </w:pPr>
            <w:r w:rsidRPr="000865EC">
              <w:rPr>
                <w:color w:val="FFFFFF" w:themeColor="background1"/>
                <w:sz w:val="20"/>
              </w:rPr>
              <w:t>RESPONSABILIDADES</w:t>
            </w:r>
          </w:p>
        </w:tc>
      </w:tr>
      <w:tr w:rsidR="00DF0944" w:rsidRPr="000865EC" w14:paraId="34142A6A" w14:textId="77777777" w:rsidTr="00F4225F">
        <w:trPr>
          <w:tblHeader/>
          <w:jc w:val="center"/>
        </w:trPr>
        <w:tc>
          <w:tcPr>
            <w:tcW w:w="3402" w:type="dxa"/>
            <w:tcBorders>
              <w:top w:val="single" w:sz="12" w:space="0" w:color="705300"/>
              <w:bottom w:val="single" w:sz="12" w:space="0" w:color="705300"/>
            </w:tcBorders>
            <w:shd w:val="clear" w:color="auto" w:fill="FFF2CC" w:themeFill="accent4" w:themeFillTint="33"/>
          </w:tcPr>
          <w:p w14:paraId="33515E91" w14:textId="17A9C05B" w:rsidR="00DF0944" w:rsidRPr="000865EC" w:rsidRDefault="00DF0944" w:rsidP="00AF0C9C">
            <w:pPr>
              <w:pStyle w:val="Lista"/>
              <w:spacing w:after="0" w:line="240" w:lineRule="auto"/>
              <w:ind w:left="0" w:firstLine="0"/>
              <w:jc w:val="center"/>
              <w:rPr>
                <w:sz w:val="20"/>
              </w:rPr>
            </w:pPr>
            <w:r w:rsidRPr="000865EC">
              <w:rPr>
                <w:sz w:val="20"/>
              </w:rPr>
              <w:t xml:space="preserve">Primera </w:t>
            </w:r>
            <w:r w:rsidR="00796C76" w:rsidRPr="000865EC">
              <w:rPr>
                <w:sz w:val="20"/>
              </w:rPr>
              <w:t xml:space="preserve">línea </w:t>
            </w:r>
            <w:r w:rsidRPr="000865EC">
              <w:rPr>
                <w:sz w:val="20"/>
              </w:rPr>
              <w:t xml:space="preserve">de </w:t>
            </w:r>
            <w:r w:rsidR="00796C76" w:rsidRPr="000865EC">
              <w:rPr>
                <w:sz w:val="20"/>
              </w:rPr>
              <w:t>defensa</w:t>
            </w:r>
          </w:p>
        </w:tc>
        <w:tc>
          <w:tcPr>
            <w:tcW w:w="3402" w:type="dxa"/>
            <w:tcBorders>
              <w:top w:val="single" w:sz="12" w:space="0" w:color="705300"/>
              <w:bottom w:val="single" w:sz="12" w:space="0" w:color="705300"/>
            </w:tcBorders>
            <w:shd w:val="clear" w:color="auto" w:fill="FFF2CC" w:themeFill="accent4" w:themeFillTint="33"/>
          </w:tcPr>
          <w:p w14:paraId="53A5ACE1" w14:textId="04B4C97A" w:rsidR="00DF0944" w:rsidRPr="000865EC" w:rsidRDefault="00DF0944" w:rsidP="00AF0C9C">
            <w:pPr>
              <w:pStyle w:val="Lista"/>
              <w:spacing w:after="0" w:line="240" w:lineRule="auto"/>
              <w:ind w:left="0" w:firstLine="0"/>
              <w:jc w:val="center"/>
              <w:rPr>
                <w:sz w:val="20"/>
              </w:rPr>
            </w:pPr>
            <w:r w:rsidRPr="000865EC">
              <w:rPr>
                <w:sz w:val="20"/>
              </w:rPr>
              <w:t xml:space="preserve">Segunda </w:t>
            </w:r>
            <w:r w:rsidR="00796C76" w:rsidRPr="000865EC">
              <w:rPr>
                <w:sz w:val="20"/>
              </w:rPr>
              <w:t xml:space="preserve">línea </w:t>
            </w:r>
            <w:r w:rsidRPr="000865EC">
              <w:rPr>
                <w:sz w:val="20"/>
              </w:rPr>
              <w:t xml:space="preserve">de </w:t>
            </w:r>
            <w:r w:rsidR="00796C76" w:rsidRPr="000865EC">
              <w:rPr>
                <w:sz w:val="20"/>
              </w:rPr>
              <w:t>defensa</w:t>
            </w:r>
          </w:p>
        </w:tc>
        <w:tc>
          <w:tcPr>
            <w:tcW w:w="3402" w:type="dxa"/>
            <w:tcBorders>
              <w:top w:val="single" w:sz="12" w:space="0" w:color="705300"/>
              <w:bottom w:val="single" w:sz="12" w:space="0" w:color="705300"/>
            </w:tcBorders>
            <w:shd w:val="clear" w:color="auto" w:fill="FFF2CC" w:themeFill="accent4" w:themeFillTint="33"/>
          </w:tcPr>
          <w:p w14:paraId="15E6032A" w14:textId="323E8A2D" w:rsidR="00DF0944" w:rsidRPr="000865EC" w:rsidRDefault="00DF0944" w:rsidP="00AF0C9C">
            <w:pPr>
              <w:pStyle w:val="Lista"/>
              <w:spacing w:after="0" w:line="240" w:lineRule="auto"/>
              <w:ind w:left="0" w:firstLine="0"/>
              <w:jc w:val="center"/>
              <w:rPr>
                <w:sz w:val="20"/>
              </w:rPr>
            </w:pPr>
            <w:r w:rsidRPr="000865EC">
              <w:rPr>
                <w:sz w:val="20"/>
              </w:rPr>
              <w:t xml:space="preserve">Tercera </w:t>
            </w:r>
            <w:r w:rsidR="00796C76" w:rsidRPr="000865EC">
              <w:rPr>
                <w:sz w:val="20"/>
              </w:rPr>
              <w:t xml:space="preserve">línea </w:t>
            </w:r>
            <w:r w:rsidRPr="000865EC">
              <w:rPr>
                <w:sz w:val="20"/>
              </w:rPr>
              <w:t xml:space="preserve">de </w:t>
            </w:r>
            <w:r w:rsidR="00796C76" w:rsidRPr="000865EC">
              <w:rPr>
                <w:sz w:val="20"/>
              </w:rPr>
              <w:t>defensa</w:t>
            </w:r>
          </w:p>
        </w:tc>
      </w:tr>
      <w:tr w:rsidR="00DF0944" w:rsidRPr="000865EC" w14:paraId="5307FEE3" w14:textId="77777777" w:rsidTr="00F4225F">
        <w:trPr>
          <w:trHeight w:val="269"/>
          <w:jc w:val="center"/>
        </w:trPr>
        <w:tc>
          <w:tcPr>
            <w:tcW w:w="3402" w:type="dxa"/>
            <w:vMerge w:val="restart"/>
            <w:tcBorders>
              <w:top w:val="single" w:sz="12" w:space="0" w:color="705300"/>
              <w:bottom w:val="single" w:sz="12" w:space="0" w:color="705300"/>
              <w:right w:val="single" w:sz="8" w:space="0" w:color="705300"/>
            </w:tcBorders>
            <w:shd w:val="clear" w:color="auto" w:fill="FFFAEB"/>
            <w:vAlign w:val="center"/>
          </w:tcPr>
          <w:p w14:paraId="04ABFB47" w14:textId="6D20A7BB" w:rsidR="00DF0944" w:rsidRPr="000865EC" w:rsidRDefault="00DF0944" w:rsidP="00AF0C9C">
            <w:pPr>
              <w:pStyle w:val="Lista"/>
              <w:spacing w:after="0" w:line="240" w:lineRule="auto"/>
              <w:ind w:left="0" w:firstLine="0"/>
              <w:jc w:val="both"/>
              <w:rPr>
                <w:sz w:val="20"/>
              </w:rPr>
            </w:pPr>
            <w:r w:rsidRPr="000865EC">
              <w:rPr>
                <w:sz w:val="20"/>
              </w:rPr>
              <w:t xml:space="preserve">Nivel Estratégico: está compuesto por el </w:t>
            </w:r>
            <w:r w:rsidR="00796C76" w:rsidRPr="000865EC">
              <w:rPr>
                <w:sz w:val="20"/>
              </w:rPr>
              <w:t xml:space="preserve">equipo directivo </w:t>
            </w:r>
            <w:r w:rsidRPr="000865EC">
              <w:rPr>
                <w:sz w:val="20"/>
              </w:rPr>
              <w:t xml:space="preserve">de las entidades públicas. Este nivel analiza los riesgos y amenazas institucionales al cumplimiento de los planes estratégicos (objetivos, metas, indicadores), además hace el seguimiento y evaluación al cumplimiento de planes, metas y resultados, además la revisión de la estrategia organizacional para ajustes o adaptación de cambios necesarios. En consecuencia tendrá la responsabilidad de definir el marco general para la gestión del riesgo (política de administración del riesgo). </w:t>
            </w:r>
          </w:p>
          <w:p w14:paraId="54D3934E" w14:textId="77777777" w:rsidR="00DF0944" w:rsidRPr="000865EC" w:rsidRDefault="00DF0944" w:rsidP="00AF0C9C">
            <w:pPr>
              <w:pStyle w:val="Lista"/>
              <w:spacing w:after="0" w:line="240" w:lineRule="auto"/>
              <w:ind w:left="0" w:firstLine="0"/>
              <w:jc w:val="both"/>
              <w:rPr>
                <w:sz w:val="20"/>
              </w:rPr>
            </w:pPr>
          </w:p>
          <w:p w14:paraId="53C7003C" w14:textId="6FAC4169" w:rsidR="00DF0944" w:rsidRPr="000865EC" w:rsidRDefault="00DF0944" w:rsidP="00AF0C9C">
            <w:pPr>
              <w:pStyle w:val="Lista"/>
              <w:spacing w:after="0" w:line="240" w:lineRule="auto"/>
              <w:ind w:left="0" w:firstLine="0"/>
              <w:jc w:val="both"/>
              <w:rPr>
                <w:sz w:val="20"/>
              </w:rPr>
            </w:pPr>
            <w:r w:rsidRPr="000865EC">
              <w:rPr>
                <w:sz w:val="20"/>
              </w:rPr>
              <w:t xml:space="preserve">Nivel Operacional: está compuesto por los </w:t>
            </w:r>
            <w:r w:rsidR="00CC7E07" w:rsidRPr="000865EC">
              <w:rPr>
                <w:sz w:val="20"/>
              </w:rPr>
              <w:t xml:space="preserve">gerentes públicos </w:t>
            </w:r>
            <w:r w:rsidRPr="000865EC">
              <w:rPr>
                <w:sz w:val="20"/>
              </w:rPr>
              <w:t>o gerentes operativos o los líderes de los procesos, quienes gestionan los riesgos y son responsables de implementar acciones correctivas, igualmente las deficiencias de control. La gestión operacional se encarga del mantenimiento efectivo de controles internos, ejecutar procedimientos de riesgo y el control sobre una base del día a día. La gestión operacional identifica, evalúa, controla y mitiga los riesgos, asimismo orienta el desarrollo e implementación de políticas y procedimientos internos y asegura que las actividades sean compatibles con las metas y objetivos.</w:t>
            </w:r>
          </w:p>
          <w:p w14:paraId="1460E307" w14:textId="77777777" w:rsidR="00DF0944" w:rsidRPr="000865EC" w:rsidRDefault="00DF0944" w:rsidP="00AF0C9C">
            <w:pPr>
              <w:pStyle w:val="Lista"/>
              <w:spacing w:after="0" w:line="240" w:lineRule="auto"/>
              <w:ind w:left="0" w:firstLine="0"/>
              <w:jc w:val="both"/>
              <w:rPr>
                <w:sz w:val="20"/>
              </w:rPr>
            </w:pPr>
          </w:p>
          <w:p w14:paraId="63F2463A" w14:textId="77777777" w:rsidR="00DF0944" w:rsidRPr="000865EC" w:rsidRDefault="00DF0944" w:rsidP="00AF0C9C">
            <w:pPr>
              <w:pStyle w:val="Lista"/>
              <w:spacing w:after="0" w:line="240" w:lineRule="auto"/>
              <w:ind w:left="0" w:firstLine="0"/>
              <w:jc w:val="both"/>
              <w:rPr>
                <w:sz w:val="20"/>
              </w:rPr>
            </w:pPr>
            <w:r w:rsidRPr="000865EC">
              <w:rPr>
                <w:sz w:val="20"/>
              </w:rPr>
              <w:t>En el caso específico de las entidades que hacen parte del ámbito de aplicación de este Modelo, se entiende que la gerencia operativa está compuesta por los líderes de los procesos, programas o proyectos, es decir, quienes lideran la gestión misma de la entidad; aplicando día a día controles, además de gestionar de manera directa el riesgo en la organización.</w:t>
            </w:r>
          </w:p>
          <w:p w14:paraId="607D123C" w14:textId="77777777" w:rsidR="00DF0944" w:rsidRPr="000865EC" w:rsidRDefault="00DF0944" w:rsidP="00AF0C9C">
            <w:pPr>
              <w:pStyle w:val="Lista"/>
              <w:spacing w:after="0" w:line="240" w:lineRule="auto"/>
              <w:ind w:left="0" w:firstLine="0"/>
              <w:jc w:val="both"/>
              <w:rPr>
                <w:sz w:val="20"/>
              </w:rPr>
            </w:pPr>
          </w:p>
          <w:p w14:paraId="3931689B" w14:textId="3E565A9F" w:rsidR="00DF0944" w:rsidRPr="000865EC" w:rsidRDefault="00DF0944" w:rsidP="00AF0C9C">
            <w:pPr>
              <w:pStyle w:val="Lista"/>
              <w:spacing w:after="0" w:line="240" w:lineRule="auto"/>
              <w:ind w:left="0" w:firstLine="0"/>
              <w:jc w:val="both"/>
              <w:rPr>
                <w:sz w:val="20"/>
              </w:rPr>
            </w:pPr>
            <w:r w:rsidRPr="000865EC">
              <w:rPr>
                <w:sz w:val="20"/>
              </w:rPr>
              <w:t>Los líderes de los procesos</w:t>
            </w:r>
            <w:r w:rsidR="00CC7E07" w:rsidRPr="000865EC">
              <w:rPr>
                <w:sz w:val="20"/>
              </w:rPr>
              <w:t>,</w:t>
            </w:r>
            <w:r w:rsidRPr="000865EC">
              <w:rPr>
                <w:sz w:val="20"/>
              </w:rPr>
              <w:t xml:space="preserve"> programas o proyectos, sirven naturalmente como primera línea de defensa, dado que los controles deben estar diseñados e implementados dentro de los procesos bajo se dirección, así como realizar supervisión permanente de los mismos para asegurar su cumplimiento.</w:t>
            </w:r>
            <w:r w:rsidR="000A315F" w:rsidRPr="000865EC">
              <w:rPr>
                <w:sz w:val="20"/>
              </w:rPr>
              <w:t xml:space="preserve"> </w:t>
            </w:r>
          </w:p>
        </w:tc>
        <w:tc>
          <w:tcPr>
            <w:tcW w:w="3402" w:type="dxa"/>
            <w:vMerge w:val="restart"/>
            <w:tcBorders>
              <w:top w:val="single" w:sz="12" w:space="0" w:color="705300"/>
              <w:left w:val="single" w:sz="8" w:space="0" w:color="705300"/>
              <w:bottom w:val="single" w:sz="12" w:space="0" w:color="705300"/>
              <w:right w:val="single" w:sz="8" w:space="0" w:color="705300"/>
            </w:tcBorders>
            <w:shd w:val="clear" w:color="auto" w:fill="FFFAEB"/>
            <w:vAlign w:val="center"/>
          </w:tcPr>
          <w:p w14:paraId="3786CFDC" w14:textId="11DF5ACF" w:rsidR="00DF0944" w:rsidRPr="000865EC" w:rsidRDefault="00E13FEB" w:rsidP="00AF0C9C">
            <w:pPr>
              <w:pStyle w:val="Lista"/>
              <w:spacing w:after="0" w:line="240" w:lineRule="auto"/>
              <w:ind w:left="0" w:firstLine="0"/>
              <w:jc w:val="both"/>
              <w:rPr>
                <w:sz w:val="20"/>
              </w:rPr>
            </w:pPr>
            <w:r w:rsidRPr="000865EC">
              <w:rPr>
                <w:sz w:val="20"/>
              </w:rPr>
              <w:t>L</w:t>
            </w:r>
            <w:r w:rsidR="00DF0944" w:rsidRPr="000865EC">
              <w:rPr>
                <w:sz w:val="20"/>
              </w:rPr>
              <w:t>a administración de riesgos y funciones de cumplimiento. El control y la gestión de riesgos, las funciones de cumplimiento, seguridad, calidad y otras similares supervisan la implementación de prácticas de gestión de riesgo eficaces por parte de la gerencia operativa, y ayudan a los responsables de riesgos a distribuir la información adecuada sobre riesgos hacia arriba y hacia abajo en la organización.</w:t>
            </w:r>
          </w:p>
          <w:p w14:paraId="49E104B0" w14:textId="77777777" w:rsidR="00DF0944" w:rsidRPr="000865EC" w:rsidRDefault="00DF0944" w:rsidP="00AF0C9C">
            <w:pPr>
              <w:pStyle w:val="Lista"/>
              <w:spacing w:after="0" w:line="240" w:lineRule="auto"/>
              <w:ind w:left="0" w:firstLine="0"/>
              <w:jc w:val="both"/>
              <w:rPr>
                <w:sz w:val="20"/>
              </w:rPr>
            </w:pPr>
          </w:p>
          <w:p w14:paraId="587D9EA4" w14:textId="77777777" w:rsidR="00DF0944" w:rsidRPr="000865EC" w:rsidRDefault="00DF0944" w:rsidP="00AF0C9C">
            <w:pPr>
              <w:pStyle w:val="Lista"/>
              <w:spacing w:after="0" w:line="240" w:lineRule="auto"/>
              <w:ind w:left="0" w:firstLine="0"/>
              <w:jc w:val="both"/>
              <w:rPr>
                <w:sz w:val="20"/>
              </w:rPr>
            </w:pPr>
            <w:r w:rsidRPr="000865EC">
              <w:rPr>
                <w:sz w:val="20"/>
              </w:rPr>
              <w:t xml:space="preserve">Esta segunda línea estará compuesta por aquellos servidores que tengan responsabilidades directas frente al monitoreo y evaluación del estado de los controles y la gestión del riesgo. Entre ellos pueden citarse: jefes de planeación o quienes hagan sus veces, coordinadores de equipos de trabajo, supervisores e interventores de contratos o proyectos, comités de riesgos (donde existan), comité de contratación, entre otro. </w:t>
            </w:r>
          </w:p>
          <w:p w14:paraId="663BD716" w14:textId="77777777" w:rsidR="00DF0944" w:rsidRPr="000865EC" w:rsidRDefault="00DF0944" w:rsidP="00AF0C9C">
            <w:pPr>
              <w:pStyle w:val="Lista"/>
              <w:spacing w:after="0" w:line="240" w:lineRule="auto"/>
              <w:ind w:left="0" w:firstLine="0"/>
              <w:jc w:val="both"/>
              <w:rPr>
                <w:sz w:val="20"/>
              </w:rPr>
            </w:pPr>
          </w:p>
          <w:p w14:paraId="20B75B35" w14:textId="77777777" w:rsidR="00DF0944" w:rsidRPr="000865EC" w:rsidRDefault="00DF0944" w:rsidP="00AF0C9C">
            <w:pPr>
              <w:pStyle w:val="Lista"/>
              <w:spacing w:after="0" w:line="240" w:lineRule="auto"/>
              <w:ind w:left="0" w:firstLine="0"/>
              <w:jc w:val="both"/>
              <w:rPr>
                <w:sz w:val="20"/>
              </w:rPr>
            </w:pPr>
            <w:r w:rsidRPr="000865EC">
              <w:rPr>
                <w:sz w:val="20"/>
              </w:rPr>
              <w:t>Adicionalmente, el Comité de Coordinación de Control Interno Institucional, en desarrollo de sus funciones, como es la de evaluar la estructura del Sistema de Control Interno de la entidad y proponer los cambios, modificaciones, actualizaciones y acciones de fortalecimiento.</w:t>
            </w:r>
          </w:p>
          <w:p w14:paraId="3532CF87" w14:textId="77777777" w:rsidR="00DF0944" w:rsidRPr="000865EC" w:rsidRDefault="00DF0944" w:rsidP="00AF0C9C">
            <w:pPr>
              <w:pStyle w:val="Lista"/>
              <w:spacing w:after="0" w:line="240" w:lineRule="auto"/>
              <w:ind w:left="0" w:firstLine="0"/>
              <w:jc w:val="center"/>
              <w:rPr>
                <w:sz w:val="20"/>
              </w:rPr>
            </w:pPr>
          </w:p>
        </w:tc>
        <w:tc>
          <w:tcPr>
            <w:tcW w:w="3402" w:type="dxa"/>
            <w:vMerge w:val="restart"/>
            <w:tcBorders>
              <w:top w:val="single" w:sz="12" w:space="0" w:color="705300"/>
              <w:left w:val="single" w:sz="8" w:space="0" w:color="705300"/>
              <w:bottom w:val="single" w:sz="12" w:space="0" w:color="705300"/>
            </w:tcBorders>
            <w:shd w:val="clear" w:color="auto" w:fill="FFFAEB"/>
            <w:vAlign w:val="center"/>
          </w:tcPr>
          <w:p w14:paraId="79504E9F" w14:textId="0C16D5CA" w:rsidR="00DF0944" w:rsidRPr="000865EC" w:rsidRDefault="00DF0944" w:rsidP="00AF0C9C">
            <w:pPr>
              <w:pStyle w:val="Lista"/>
              <w:spacing w:after="0" w:line="240" w:lineRule="auto"/>
              <w:ind w:left="0" w:firstLine="0"/>
              <w:jc w:val="both"/>
              <w:rPr>
                <w:sz w:val="20"/>
              </w:rPr>
            </w:pPr>
            <w:r w:rsidRPr="000865EC">
              <w:rPr>
                <w:sz w:val="20"/>
              </w:rPr>
              <w:t xml:space="preserve">Auditoría interna. La función de la auditoría interna, a través de un enfoque basado en el riesgo, proporcionará aseguramiento sobre la eficacia de gobierno, gestión de riesgos y control interno al </w:t>
            </w:r>
            <w:r w:rsidR="00796C76" w:rsidRPr="000865EC">
              <w:rPr>
                <w:sz w:val="20"/>
              </w:rPr>
              <w:t xml:space="preserve">equipo directivo </w:t>
            </w:r>
            <w:r w:rsidRPr="000865EC">
              <w:rPr>
                <w:sz w:val="20"/>
              </w:rPr>
              <w:t xml:space="preserve">de la organización, incluidas las maneras en que funciona la primera y segunda línea de defensa. </w:t>
            </w:r>
          </w:p>
          <w:p w14:paraId="18E52F23" w14:textId="77777777" w:rsidR="00DF0944" w:rsidRPr="000865EC" w:rsidRDefault="00DF0944" w:rsidP="00AF0C9C">
            <w:pPr>
              <w:pStyle w:val="Lista"/>
              <w:spacing w:after="0" w:line="240" w:lineRule="auto"/>
              <w:ind w:left="0" w:firstLine="0"/>
              <w:jc w:val="both"/>
              <w:rPr>
                <w:sz w:val="20"/>
              </w:rPr>
            </w:pPr>
          </w:p>
          <w:p w14:paraId="2B4E117B" w14:textId="77777777" w:rsidR="00DF0944" w:rsidRPr="000865EC" w:rsidRDefault="00DF0944" w:rsidP="00AF0C9C">
            <w:pPr>
              <w:pStyle w:val="Lista"/>
              <w:spacing w:after="0" w:line="240" w:lineRule="auto"/>
              <w:ind w:left="0" w:firstLine="0"/>
              <w:jc w:val="both"/>
              <w:rPr>
                <w:sz w:val="20"/>
              </w:rPr>
            </w:pPr>
            <w:r w:rsidRPr="000865EC">
              <w:rPr>
                <w:sz w:val="20"/>
              </w:rPr>
              <w:t>La Oficina de Control Interno o quien haga sus veces es quien tiene las responsabilidades de la tercera línea de defensa en el contexto particular colombiano.</w:t>
            </w:r>
          </w:p>
          <w:p w14:paraId="6D016543" w14:textId="77777777" w:rsidR="00DF0944" w:rsidRPr="000865EC" w:rsidRDefault="00DF0944" w:rsidP="00AF0C9C">
            <w:pPr>
              <w:pStyle w:val="Lista"/>
              <w:spacing w:after="0" w:line="240" w:lineRule="auto"/>
              <w:ind w:left="0" w:firstLine="0"/>
              <w:jc w:val="both"/>
              <w:rPr>
                <w:sz w:val="20"/>
              </w:rPr>
            </w:pPr>
          </w:p>
          <w:p w14:paraId="6996A36A" w14:textId="77777777" w:rsidR="00DF0944" w:rsidRPr="000865EC" w:rsidRDefault="00DF0944" w:rsidP="00AF0C9C">
            <w:pPr>
              <w:pStyle w:val="Lista"/>
              <w:spacing w:after="0" w:line="240" w:lineRule="auto"/>
              <w:ind w:left="0" w:firstLine="0"/>
              <w:jc w:val="center"/>
              <w:rPr>
                <w:sz w:val="20"/>
              </w:rPr>
            </w:pPr>
          </w:p>
        </w:tc>
      </w:tr>
      <w:tr w:rsidR="00DF0944" w:rsidRPr="000865EC" w14:paraId="091F380F" w14:textId="77777777" w:rsidTr="00F4225F">
        <w:trPr>
          <w:trHeight w:val="269"/>
          <w:jc w:val="center"/>
        </w:trPr>
        <w:tc>
          <w:tcPr>
            <w:tcW w:w="3402" w:type="dxa"/>
            <w:vMerge/>
            <w:tcBorders>
              <w:top w:val="single" w:sz="12" w:space="0" w:color="705300"/>
              <w:bottom w:val="single" w:sz="12" w:space="0" w:color="705300"/>
              <w:right w:val="single" w:sz="8" w:space="0" w:color="705300"/>
            </w:tcBorders>
            <w:shd w:val="clear" w:color="auto" w:fill="FFFAEB"/>
          </w:tcPr>
          <w:p w14:paraId="74CA1B16"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right w:val="single" w:sz="8" w:space="0" w:color="705300"/>
            </w:tcBorders>
            <w:shd w:val="clear" w:color="auto" w:fill="FFFAEB"/>
          </w:tcPr>
          <w:p w14:paraId="087E05EB"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tcBorders>
            <w:shd w:val="clear" w:color="auto" w:fill="FFFAEB"/>
          </w:tcPr>
          <w:p w14:paraId="65B5C3A3" w14:textId="77777777" w:rsidR="00DF0944" w:rsidRPr="000865EC" w:rsidRDefault="00DF0944" w:rsidP="00AF0C9C">
            <w:pPr>
              <w:pStyle w:val="Lista"/>
              <w:spacing w:after="0" w:line="240" w:lineRule="auto"/>
              <w:ind w:left="0" w:firstLine="0"/>
              <w:jc w:val="center"/>
              <w:rPr>
                <w:sz w:val="20"/>
              </w:rPr>
            </w:pPr>
          </w:p>
        </w:tc>
      </w:tr>
      <w:tr w:rsidR="00DF0944" w:rsidRPr="000865EC" w14:paraId="2C97672C" w14:textId="77777777" w:rsidTr="00F4225F">
        <w:trPr>
          <w:trHeight w:val="269"/>
          <w:jc w:val="center"/>
        </w:trPr>
        <w:tc>
          <w:tcPr>
            <w:tcW w:w="3402" w:type="dxa"/>
            <w:vMerge/>
            <w:tcBorders>
              <w:top w:val="single" w:sz="12" w:space="0" w:color="705300"/>
              <w:bottom w:val="single" w:sz="12" w:space="0" w:color="705300"/>
              <w:right w:val="single" w:sz="8" w:space="0" w:color="705300"/>
            </w:tcBorders>
            <w:shd w:val="clear" w:color="auto" w:fill="FFFAEB"/>
          </w:tcPr>
          <w:p w14:paraId="0DB643E3"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right w:val="single" w:sz="8" w:space="0" w:color="705300"/>
            </w:tcBorders>
            <w:shd w:val="clear" w:color="auto" w:fill="FFFAEB"/>
          </w:tcPr>
          <w:p w14:paraId="245703EE"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tcBorders>
            <w:shd w:val="clear" w:color="auto" w:fill="FFFAEB"/>
          </w:tcPr>
          <w:p w14:paraId="393E783C" w14:textId="77777777" w:rsidR="00DF0944" w:rsidRPr="000865EC" w:rsidRDefault="00DF0944" w:rsidP="00AF0C9C">
            <w:pPr>
              <w:pStyle w:val="Lista"/>
              <w:spacing w:after="0" w:line="240" w:lineRule="auto"/>
              <w:ind w:left="0" w:firstLine="0"/>
              <w:jc w:val="center"/>
              <w:rPr>
                <w:sz w:val="20"/>
              </w:rPr>
            </w:pPr>
          </w:p>
        </w:tc>
      </w:tr>
      <w:tr w:rsidR="00DF0944" w:rsidRPr="000865EC" w14:paraId="16C1F727" w14:textId="77777777" w:rsidTr="00F4225F">
        <w:trPr>
          <w:trHeight w:val="269"/>
          <w:jc w:val="center"/>
        </w:trPr>
        <w:tc>
          <w:tcPr>
            <w:tcW w:w="3402" w:type="dxa"/>
            <w:vMerge/>
            <w:tcBorders>
              <w:top w:val="single" w:sz="12" w:space="0" w:color="705300"/>
              <w:bottom w:val="single" w:sz="12" w:space="0" w:color="705300"/>
              <w:right w:val="single" w:sz="8" w:space="0" w:color="705300"/>
            </w:tcBorders>
            <w:shd w:val="clear" w:color="auto" w:fill="FFFAEB"/>
          </w:tcPr>
          <w:p w14:paraId="475DC080"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right w:val="single" w:sz="8" w:space="0" w:color="705300"/>
            </w:tcBorders>
            <w:shd w:val="clear" w:color="auto" w:fill="FFFAEB"/>
          </w:tcPr>
          <w:p w14:paraId="72AECD35"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tcBorders>
            <w:shd w:val="clear" w:color="auto" w:fill="FFFAEB"/>
          </w:tcPr>
          <w:p w14:paraId="37035ADF" w14:textId="77777777" w:rsidR="00DF0944" w:rsidRPr="000865EC" w:rsidRDefault="00DF0944" w:rsidP="00AF0C9C">
            <w:pPr>
              <w:pStyle w:val="Lista"/>
              <w:spacing w:after="0" w:line="240" w:lineRule="auto"/>
              <w:ind w:left="0" w:firstLine="0"/>
              <w:jc w:val="center"/>
              <w:rPr>
                <w:sz w:val="20"/>
              </w:rPr>
            </w:pPr>
          </w:p>
        </w:tc>
      </w:tr>
      <w:tr w:rsidR="00DF0944" w:rsidRPr="000865EC" w14:paraId="11C3EA27" w14:textId="77777777" w:rsidTr="00F4225F">
        <w:trPr>
          <w:trHeight w:val="269"/>
          <w:jc w:val="center"/>
        </w:trPr>
        <w:tc>
          <w:tcPr>
            <w:tcW w:w="3402" w:type="dxa"/>
            <w:vMerge/>
            <w:tcBorders>
              <w:top w:val="single" w:sz="12" w:space="0" w:color="705300"/>
              <w:bottom w:val="single" w:sz="12" w:space="0" w:color="705300"/>
              <w:right w:val="single" w:sz="8" w:space="0" w:color="705300"/>
            </w:tcBorders>
            <w:shd w:val="clear" w:color="auto" w:fill="FFFAEB"/>
          </w:tcPr>
          <w:p w14:paraId="2A335A5A"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right w:val="single" w:sz="8" w:space="0" w:color="705300"/>
            </w:tcBorders>
            <w:shd w:val="clear" w:color="auto" w:fill="FFFAEB"/>
          </w:tcPr>
          <w:p w14:paraId="0F1DF79B" w14:textId="77777777" w:rsidR="00DF0944" w:rsidRPr="000865EC" w:rsidRDefault="00DF0944" w:rsidP="00AF0C9C">
            <w:pPr>
              <w:pStyle w:val="Lista"/>
              <w:spacing w:after="0" w:line="240" w:lineRule="auto"/>
              <w:ind w:left="0" w:firstLine="0"/>
              <w:jc w:val="center"/>
              <w:rPr>
                <w:sz w:val="20"/>
              </w:rPr>
            </w:pPr>
          </w:p>
        </w:tc>
        <w:tc>
          <w:tcPr>
            <w:tcW w:w="3402" w:type="dxa"/>
            <w:vMerge/>
            <w:tcBorders>
              <w:top w:val="single" w:sz="12" w:space="0" w:color="705300"/>
              <w:left w:val="single" w:sz="8" w:space="0" w:color="705300"/>
              <w:bottom w:val="single" w:sz="12" w:space="0" w:color="705300"/>
            </w:tcBorders>
            <w:shd w:val="clear" w:color="auto" w:fill="FFFAEB"/>
          </w:tcPr>
          <w:p w14:paraId="0BB09EAC" w14:textId="77777777" w:rsidR="00DF0944" w:rsidRPr="000865EC" w:rsidRDefault="00DF0944" w:rsidP="00AF0C9C">
            <w:pPr>
              <w:pStyle w:val="Lista"/>
              <w:spacing w:after="0" w:line="240" w:lineRule="auto"/>
              <w:ind w:left="0" w:firstLine="0"/>
              <w:jc w:val="center"/>
              <w:rPr>
                <w:sz w:val="20"/>
              </w:rPr>
            </w:pPr>
          </w:p>
        </w:tc>
      </w:tr>
    </w:tbl>
    <w:p w14:paraId="23FAA074" w14:textId="77777777" w:rsidR="00DF0944" w:rsidRPr="00AF0C9C" w:rsidRDefault="00DF0944" w:rsidP="00AF0C9C">
      <w:pPr>
        <w:pStyle w:val="Lista"/>
        <w:spacing w:after="0" w:line="240" w:lineRule="auto"/>
        <w:ind w:left="0" w:firstLine="0"/>
        <w:jc w:val="both"/>
      </w:pPr>
    </w:p>
    <w:p w14:paraId="7F8C8AB7" w14:textId="77777777" w:rsidR="00DF0944" w:rsidRPr="00AF0C9C" w:rsidRDefault="00DF0944" w:rsidP="00AF0C9C">
      <w:pPr>
        <w:pStyle w:val="Lista"/>
        <w:spacing w:after="0" w:line="240" w:lineRule="auto"/>
        <w:ind w:left="0" w:firstLine="0"/>
        <w:jc w:val="both"/>
      </w:pPr>
    </w:p>
    <w:p w14:paraId="4DB27F06" w14:textId="63145CA1" w:rsidR="00DF0944" w:rsidRPr="00AF0C9C" w:rsidRDefault="00DF0944" w:rsidP="00AF0C9C">
      <w:pPr>
        <w:pStyle w:val="Ttulo3"/>
        <w:spacing w:before="0" w:after="0" w:line="240" w:lineRule="auto"/>
        <w:rPr>
          <w:rFonts w:asciiTheme="minorHAnsi" w:hAnsiTheme="minorHAnsi" w:cstheme="minorHAnsi"/>
          <w:b w:val="0"/>
          <w:color w:val="806000" w:themeColor="accent4" w:themeShade="80"/>
          <w:sz w:val="22"/>
          <w:szCs w:val="22"/>
        </w:rPr>
      </w:pPr>
      <w:bookmarkStart w:id="38" w:name="_Toc479324174"/>
      <w:r w:rsidRPr="00133610">
        <w:rPr>
          <w:rFonts w:asciiTheme="minorHAnsi" w:hAnsiTheme="minorHAnsi" w:cstheme="minorHAnsi"/>
          <w:color w:val="806000" w:themeColor="accent4" w:themeShade="80"/>
          <w:sz w:val="36"/>
          <w:szCs w:val="36"/>
        </w:rPr>
        <w:sym w:font="Wingdings 2" w:char="F04C"/>
      </w:r>
      <w:r w:rsidRPr="00AF0C9C">
        <w:rPr>
          <w:rFonts w:asciiTheme="minorHAnsi" w:hAnsiTheme="minorHAnsi" w:cstheme="minorHAnsi"/>
          <w:color w:val="806000" w:themeColor="accent4" w:themeShade="80"/>
          <w:sz w:val="22"/>
          <w:szCs w:val="22"/>
        </w:rPr>
        <w:t xml:space="preserve"> </w:t>
      </w:r>
      <w:r w:rsidRPr="00AF0C9C">
        <w:rPr>
          <w:rFonts w:asciiTheme="minorHAnsi" w:hAnsiTheme="minorHAnsi" w:cstheme="minorHAnsi"/>
          <w:b w:val="0"/>
          <w:color w:val="806000" w:themeColor="accent4" w:themeShade="80"/>
          <w:sz w:val="22"/>
          <w:szCs w:val="22"/>
        </w:rPr>
        <w:t xml:space="preserve">Paso a </w:t>
      </w:r>
      <w:r w:rsidR="00CC7E07" w:rsidRPr="00AF0C9C">
        <w:rPr>
          <w:rFonts w:asciiTheme="minorHAnsi" w:hAnsiTheme="minorHAnsi" w:cstheme="minorHAnsi"/>
          <w:b w:val="0"/>
          <w:color w:val="806000" w:themeColor="accent4" w:themeShade="80"/>
          <w:sz w:val="22"/>
          <w:szCs w:val="22"/>
        </w:rPr>
        <w:t xml:space="preserve">paso </w:t>
      </w:r>
      <w:r w:rsidRPr="00AF0C9C">
        <w:rPr>
          <w:rFonts w:asciiTheme="minorHAnsi" w:hAnsiTheme="minorHAnsi" w:cstheme="minorHAnsi"/>
          <w:b w:val="0"/>
          <w:color w:val="806000" w:themeColor="accent4" w:themeShade="80"/>
          <w:sz w:val="22"/>
          <w:szCs w:val="22"/>
        </w:rPr>
        <w:t xml:space="preserve">para </w:t>
      </w:r>
      <w:r w:rsidR="00D462B3" w:rsidRPr="00AF0C9C">
        <w:rPr>
          <w:rFonts w:asciiTheme="minorHAnsi" w:hAnsiTheme="minorHAnsi" w:cstheme="minorHAnsi"/>
          <w:b w:val="0"/>
          <w:color w:val="806000" w:themeColor="accent4" w:themeShade="80"/>
          <w:sz w:val="22"/>
          <w:szCs w:val="22"/>
        </w:rPr>
        <w:t xml:space="preserve">diseñar un </w:t>
      </w:r>
      <w:r w:rsidRPr="00AF0C9C">
        <w:rPr>
          <w:rFonts w:asciiTheme="minorHAnsi" w:hAnsiTheme="minorHAnsi" w:cstheme="minorHAnsi"/>
          <w:b w:val="0"/>
          <w:color w:val="806000" w:themeColor="accent4" w:themeShade="80"/>
          <w:sz w:val="22"/>
          <w:szCs w:val="22"/>
        </w:rPr>
        <w:t>adecuado y efectivo sistema de control interno institucional</w:t>
      </w:r>
      <w:bookmarkEnd w:id="38"/>
    </w:p>
    <w:p w14:paraId="53BFDC6D" w14:textId="77777777" w:rsidR="00DF0944" w:rsidRPr="00AF0C9C" w:rsidRDefault="00DF0944" w:rsidP="00AF0C9C">
      <w:pPr>
        <w:rPr>
          <w:rFonts w:asciiTheme="minorHAnsi" w:hAnsiTheme="minorHAnsi"/>
          <w:color w:val="auto"/>
          <w:sz w:val="22"/>
          <w:szCs w:val="22"/>
        </w:rPr>
      </w:pPr>
    </w:p>
    <w:p w14:paraId="027813DF" w14:textId="1ABA44B5" w:rsidR="00DF0944" w:rsidRPr="00AF0C9C" w:rsidRDefault="00DF0944" w:rsidP="00AF0C9C">
      <w:pPr>
        <w:pStyle w:val="Prrafodelista"/>
        <w:numPr>
          <w:ilvl w:val="0"/>
          <w:numId w:val="35"/>
        </w:numPr>
        <w:tabs>
          <w:tab w:val="left" w:pos="312"/>
        </w:tabs>
        <w:ind w:left="28" w:firstLine="0"/>
        <w:rPr>
          <w:rFonts w:asciiTheme="minorHAnsi" w:hAnsiTheme="minorHAnsi"/>
          <w:color w:val="auto"/>
          <w:sz w:val="22"/>
          <w:szCs w:val="22"/>
        </w:rPr>
      </w:pPr>
      <w:r w:rsidRPr="00AF0C9C">
        <w:rPr>
          <w:rFonts w:asciiTheme="minorHAnsi" w:hAnsiTheme="minorHAnsi"/>
          <w:color w:val="806000" w:themeColor="accent4" w:themeShade="80"/>
          <w:sz w:val="22"/>
          <w:szCs w:val="22"/>
        </w:rPr>
        <w:t xml:space="preserve">Garantizar un ambiente de control que le permita a la organización disponer de las condiciones mínimas para el ejercicio del control interno. </w:t>
      </w:r>
      <w:r w:rsidRPr="00AF0C9C">
        <w:rPr>
          <w:rFonts w:asciiTheme="minorHAnsi" w:hAnsiTheme="minorHAnsi"/>
          <w:sz w:val="22"/>
          <w:szCs w:val="22"/>
        </w:rPr>
        <w:t xml:space="preserve">Esto se logra con el compromiso, liderazgo e instrucciones claras del </w:t>
      </w:r>
      <w:r w:rsidR="00CC7E07" w:rsidRPr="00AF0C9C">
        <w:rPr>
          <w:rFonts w:asciiTheme="minorHAnsi" w:hAnsiTheme="minorHAnsi"/>
          <w:sz w:val="22"/>
          <w:szCs w:val="22"/>
        </w:rPr>
        <w:t>equipo directivo</w:t>
      </w:r>
      <w:r w:rsidRPr="00AF0C9C">
        <w:rPr>
          <w:rFonts w:asciiTheme="minorHAnsi" w:hAnsiTheme="minorHAnsi"/>
          <w:sz w:val="22"/>
          <w:szCs w:val="22"/>
        </w:rPr>
        <w:t xml:space="preserve">. </w:t>
      </w:r>
      <w:r w:rsidRPr="00AF0C9C">
        <w:rPr>
          <w:rFonts w:asciiTheme="minorHAnsi" w:hAnsiTheme="minorHAnsi"/>
          <w:color w:val="auto"/>
          <w:sz w:val="22"/>
          <w:szCs w:val="22"/>
        </w:rPr>
        <w:t>Para determinar si se cuenta con un adecuado y efectivo ambiente de control, es indispensable que en una organización:</w:t>
      </w:r>
    </w:p>
    <w:p w14:paraId="539F166C" w14:textId="77777777" w:rsidR="00DF0944" w:rsidRPr="00AF0C9C" w:rsidRDefault="00DF0944" w:rsidP="00AF0C9C">
      <w:pPr>
        <w:rPr>
          <w:rFonts w:asciiTheme="minorHAnsi" w:hAnsiTheme="minorHAnsi"/>
          <w:color w:val="auto"/>
          <w:sz w:val="22"/>
          <w:szCs w:val="22"/>
        </w:rPr>
      </w:pPr>
    </w:p>
    <w:p w14:paraId="192C00DC" w14:textId="77777777" w:rsidR="00DF0944" w:rsidRPr="00AF0C9C" w:rsidRDefault="00DF0944" w:rsidP="00AF0C9C">
      <w:pPr>
        <w:pStyle w:val="Prrafodelista"/>
        <w:numPr>
          <w:ilvl w:val="0"/>
          <w:numId w:val="36"/>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Se demuestre el compromiso con la integridad y los valores y principios del servicio público, contando con un documento que los contenga, que este haya sido construido de manera participativa y que permanentemente se realicen ejercicios de interiorización y verificación que los mismos se aplican en la práctica cotidiana</w:t>
      </w:r>
      <w:r w:rsidRPr="00AF0C9C">
        <w:rPr>
          <w:rFonts w:asciiTheme="minorHAnsi" w:hAnsiTheme="minorHAnsi"/>
          <w:color w:val="auto"/>
          <w:sz w:val="22"/>
          <w:szCs w:val="22"/>
        </w:rPr>
        <w:t>.</w:t>
      </w:r>
    </w:p>
    <w:p w14:paraId="4829B750" w14:textId="77777777" w:rsidR="00DF0944" w:rsidRPr="00AF0C9C" w:rsidRDefault="00DF0944" w:rsidP="00AF0C9C">
      <w:pPr>
        <w:pStyle w:val="Prrafodelista"/>
        <w:ind w:left="284" w:hanging="284"/>
        <w:rPr>
          <w:rFonts w:asciiTheme="minorHAnsi" w:hAnsiTheme="minorHAnsi"/>
          <w:color w:val="auto"/>
          <w:sz w:val="22"/>
          <w:szCs w:val="22"/>
        </w:rPr>
      </w:pPr>
    </w:p>
    <w:p w14:paraId="036A452B" w14:textId="7F7736A3" w:rsidR="00DF0944" w:rsidRPr="00AF0C9C" w:rsidRDefault="00DF0944" w:rsidP="00AF0C9C">
      <w:pPr>
        <w:pStyle w:val="Prrafodelista"/>
        <w:numPr>
          <w:ilvl w:val="0"/>
          <w:numId w:val="36"/>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El Comité de Coordinación de Control Interno</w:t>
      </w:r>
      <w:r w:rsidR="00CC7E07" w:rsidRPr="00AF0C9C">
        <w:rPr>
          <w:rFonts w:asciiTheme="minorHAnsi" w:eastAsia="Times New Roman" w:hAnsiTheme="minorHAnsi" w:cs="Times New Roman"/>
          <w:color w:val="auto"/>
          <w:sz w:val="22"/>
          <w:szCs w:val="22"/>
        </w:rPr>
        <w:t>,</w:t>
      </w:r>
      <w:r w:rsidRPr="00AF0C9C">
        <w:rPr>
          <w:rFonts w:asciiTheme="minorHAnsi" w:eastAsia="Times New Roman" w:hAnsiTheme="minorHAnsi" w:cs="Times New Roman"/>
          <w:color w:val="auto"/>
          <w:sz w:val="22"/>
          <w:szCs w:val="22"/>
        </w:rPr>
        <w:t xml:space="preserve"> o su equivalente</w:t>
      </w:r>
      <w:r w:rsidR="00CC7E07" w:rsidRPr="00AF0C9C">
        <w:rPr>
          <w:rFonts w:asciiTheme="minorHAnsi" w:eastAsia="Times New Roman" w:hAnsiTheme="minorHAnsi" w:cs="Times New Roman"/>
          <w:color w:val="auto"/>
          <w:sz w:val="22"/>
          <w:szCs w:val="22"/>
        </w:rPr>
        <w:t>,</w:t>
      </w:r>
      <w:r w:rsidRPr="00AF0C9C">
        <w:rPr>
          <w:rFonts w:asciiTheme="minorHAnsi" w:eastAsia="Times New Roman" w:hAnsiTheme="minorHAnsi" w:cs="Times New Roman"/>
          <w:color w:val="auto"/>
          <w:sz w:val="22"/>
          <w:szCs w:val="22"/>
        </w:rPr>
        <w:t xml:space="preserve"> cumpla las funciones de supervisión del desempeño del sistema de control interno y de determinación de las mejoras a que haya lugar.</w:t>
      </w:r>
    </w:p>
    <w:p w14:paraId="1EEC3294" w14:textId="77777777" w:rsidR="00DF0944" w:rsidRPr="00AF0C9C" w:rsidRDefault="00DF0944" w:rsidP="00AF0C9C">
      <w:pPr>
        <w:pStyle w:val="Prrafodelista"/>
        <w:ind w:left="284" w:hanging="284"/>
        <w:rPr>
          <w:rFonts w:asciiTheme="minorHAnsi" w:hAnsiTheme="minorHAnsi"/>
          <w:color w:val="auto"/>
          <w:sz w:val="22"/>
          <w:szCs w:val="22"/>
        </w:rPr>
      </w:pPr>
    </w:p>
    <w:p w14:paraId="665D14D5" w14:textId="1FE52201" w:rsidR="00DF0944" w:rsidRPr="00AF0C9C" w:rsidRDefault="00DF0944" w:rsidP="00AF0C9C">
      <w:pPr>
        <w:pStyle w:val="Prrafodelista"/>
        <w:numPr>
          <w:ilvl w:val="0"/>
          <w:numId w:val="36"/>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 xml:space="preserve">El </w:t>
      </w:r>
      <w:r w:rsidR="00CC7E07" w:rsidRPr="00AF0C9C">
        <w:rPr>
          <w:rFonts w:asciiTheme="minorHAnsi" w:eastAsia="Times New Roman" w:hAnsiTheme="minorHAnsi" w:cs="Times New Roman"/>
          <w:color w:val="auto"/>
          <w:sz w:val="22"/>
          <w:szCs w:val="22"/>
        </w:rPr>
        <w:t xml:space="preserve">equipo directivo </w:t>
      </w:r>
      <w:r w:rsidRPr="00AF0C9C">
        <w:rPr>
          <w:rFonts w:asciiTheme="minorHAnsi" w:eastAsia="Times New Roman" w:hAnsiTheme="minorHAnsi" w:cs="Times New Roman"/>
          <w:color w:val="auto"/>
          <w:sz w:val="22"/>
          <w:szCs w:val="22"/>
        </w:rPr>
        <w:t>asume la responsabilidad y el compromiso de implementar y mantener el Modelo Integrado de Planeación y Gestión y el Sistema Institucional de Control Interno.</w:t>
      </w:r>
    </w:p>
    <w:p w14:paraId="1BF50AA5" w14:textId="77777777" w:rsidR="00DF0944" w:rsidRPr="00AF0C9C" w:rsidRDefault="00DF0944" w:rsidP="00AF0C9C">
      <w:pPr>
        <w:pStyle w:val="Prrafodelista"/>
        <w:ind w:left="284" w:hanging="284"/>
        <w:rPr>
          <w:rFonts w:asciiTheme="minorHAnsi" w:hAnsiTheme="minorHAnsi"/>
          <w:color w:val="auto"/>
          <w:sz w:val="22"/>
          <w:szCs w:val="22"/>
        </w:rPr>
      </w:pPr>
    </w:p>
    <w:p w14:paraId="22A6188F" w14:textId="3456320B" w:rsidR="00DF0944" w:rsidRPr="00AF0C9C" w:rsidRDefault="00DF0944" w:rsidP="00AF0C9C">
      <w:pPr>
        <w:pStyle w:val="Prrafodelista"/>
        <w:numPr>
          <w:ilvl w:val="0"/>
          <w:numId w:val="36"/>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 xml:space="preserve">La </w:t>
      </w:r>
      <w:r w:rsidR="00CC7E07" w:rsidRPr="00AF0C9C">
        <w:rPr>
          <w:rFonts w:asciiTheme="minorHAnsi" w:eastAsia="Times New Roman" w:hAnsiTheme="minorHAnsi" w:cs="Times New Roman"/>
          <w:color w:val="auto"/>
          <w:sz w:val="22"/>
          <w:szCs w:val="22"/>
        </w:rPr>
        <w:t xml:space="preserve">gestión </w:t>
      </w:r>
      <w:r w:rsidRPr="00AF0C9C">
        <w:rPr>
          <w:rFonts w:asciiTheme="minorHAnsi" w:eastAsia="Times New Roman" w:hAnsiTheme="minorHAnsi" w:cs="Times New Roman"/>
          <w:color w:val="auto"/>
          <w:sz w:val="22"/>
          <w:szCs w:val="22"/>
        </w:rPr>
        <w:t>del talento humano tiene un carácter estratégico, de manera que todos sus procesos están alineados con objetivos de la organización.</w:t>
      </w:r>
    </w:p>
    <w:p w14:paraId="5908FDC4" w14:textId="77777777" w:rsidR="00DF0944" w:rsidRPr="00AF0C9C" w:rsidRDefault="00DF0944" w:rsidP="00AF0C9C">
      <w:pPr>
        <w:pStyle w:val="Prrafodelista"/>
        <w:tabs>
          <w:tab w:val="left" w:pos="1951"/>
        </w:tabs>
        <w:ind w:left="284" w:hanging="284"/>
        <w:rPr>
          <w:rFonts w:asciiTheme="minorHAnsi" w:hAnsiTheme="minorHAnsi"/>
          <w:color w:val="auto"/>
          <w:sz w:val="22"/>
          <w:szCs w:val="22"/>
        </w:rPr>
      </w:pPr>
    </w:p>
    <w:p w14:paraId="48FC1D8C" w14:textId="77777777" w:rsidR="00DF0944" w:rsidRPr="00AF0C9C" w:rsidRDefault="00DF0944" w:rsidP="00AF0C9C">
      <w:pPr>
        <w:pStyle w:val="Prrafodelista"/>
        <w:numPr>
          <w:ilvl w:val="0"/>
          <w:numId w:val="36"/>
        </w:numPr>
        <w:tabs>
          <w:tab w:val="left" w:pos="1951"/>
        </w:tabs>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Se tengan definidas y asignadas en personas idóneas y las responsabilidades para la gestión de los riesgos y del control.</w:t>
      </w:r>
    </w:p>
    <w:p w14:paraId="0B06596E" w14:textId="77777777" w:rsidR="00DF0944" w:rsidRPr="00AF0C9C" w:rsidRDefault="00DF0944" w:rsidP="00AF0C9C">
      <w:pPr>
        <w:pStyle w:val="Prrafodelista"/>
        <w:tabs>
          <w:tab w:val="left" w:pos="312"/>
        </w:tabs>
        <w:ind w:left="28"/>
        <w:rPr>
          <w:rFonts w:asciiTheme="minorHAnsi" w:hAnsiTheme="minorHAnsi"/>
          <w:color w:val="auto"/>
          <w:sz w:val="22"/>
          <w:szCs w:val="22"/>
        </w:rPr>
      </w:pPr>
    </w:p>
    <w:p w14:paraId="0DA19513" w14:textId="0F77C1A8" w:rsidR="00DF0944" w:rsidRPr="00AF0C9C" w:rsidRDefault="00DF0944" w:rsidP="00AF0C9C">
      <w:pPr>
        <w:pStyle w:val="Prrafodelista"/>
        <w:tabs>
          <w:tab w:val="left" w:pos="312"/>
        </w:tabs>
        <w:ind w:left="28"/>
        <w:rPr>
          <w:rFonts w:asciiTheme="minorHAnsi" w:hAnsiTheme="minorHAnsi"/>
          <w:color w:val="auto"/>
          <w:sz w:val="22"/>
          <w:szCs w:val="22"/>
        </w:rPr>
      </w:pPr>
      <w:r w:rsidRPr="00AF0C9C">
        <w:rPr>
          <w:rFonts w:asciiTheme="minorHAnsi" w:hAnsiTheme="minorHAnsi"/>
          <w:color w:val="auto"/>
          <w:sz w:val="22"/>
          <w:szCs w:val="22"/>
        </w:rPr>
        <w:t xml:space="preserve">Para ello, el trabajo abordado desde otras dimensiones del Modelo como </w:t>
      </w:r>
      <w:r w:rsidR="00CC7E07" w:rsidRPr="00AF0C9C">
        <w:rPr>
          <w:rFonts w:asciiTheme="minorHAnsi" w:hAnsiTheme="minorHAnsi"/>
          <w:color w:val="auto"/>
          <w:sz w:val="22"/>
          <w:szCs w:val="22"/>
        </w:rPr>
        <w:t xml:space="preserve">direccionamiento estratégico </w:t>
      </w:r>
      <w:r w:rsidRPr="00AF0C9C">
        <w:rPr>
          <w:rFonts w:asciiTheme="minorHAnsi" w:hAnsiTheme="minorHAnsi"/>
          <w:color w:val="auto"/>
          <w:sz w:val="22"/>
          <w:szCs w:val="22"/>
        </w:rPr>
        <w:t xml:space="preserve">y </w:t>
      </w:r>
      <w:r w:rsidR="00CC7E07" w:rsidRPr="00AF0C9C">
        <w:rPr>
          <w:rFonts w:asciiTheme="minorHAnsi" w:hAnsiTheme="minorHAnsi"/>
          <w:color w:val="auto"/>
          <w:sz w:val="22"/>
          <w:szCs w:val="22"/>
        </w:rPr>
        <w:t>planeación</w:t>
      </w:r>
      <w:r w:rsidRPr="00AF0C9C">
        <w:rPr>
          <w:rFonts w:asciiTheme="minorHAnsi" w:hAnsiTheme="minorHAnsi"/>
          <w:color w:val="auto"/>
          <w:sz w:val="22"/>
          <w:szCs w:val="22"/>
        </w:rPr>
        <w:t xml:space="preserve">, </w:t>
      </w:r>
      <w:r w:rsidR="00CC7E07" w:rsidRPr="00AF0C9C">
        <w:rPr>
          <w:rFonts w:asciiTheme="minorHAnsi" w:hAnsiTheme="minorHAnsi"/>
          <w:color w:val="auto"/>
          <w:sz w:val="22"/>
          <w:szCs w:val="22"/>
        </w:rPr>
        <w:t xml:space="preserve">gestión </w:t>
      </w:r>
      <w:r w:rsidRPr="00AF0C9C">
        <w:rPr>
          <w:rFonts w:asciiTheme="minorHAnsi" w:hAnsiTheme="minorHAnsi"/>
          <w:color w:val="auto"/>
          <w:sz w:val="22"/>
          <w:szCs w:val="22"/>
        </w:rPr>
        <w:t xml:space="preserve">para </w:t>
      </w:r>
      <w:r w:rsidR="00CC7E07" w:rsidRPr="00AF0C9C">
        <w:rPr>
          <w:rFonts w:asciiTheme="minorHAnsi" w:hAnsiTheme="minorHAnsi"/>
          <w:color w:val="auto"/>
          <w:sz w:val="22"/>
          <w:szCs w:val="22"/>
        </w:rPr>
        <w:t xml:space="preserve">resultados </w:t>
      </w:r>
      <w:r w:rsidRPr="00AF0C9C">
        <w:rPr>
          <w:rFonts w:asciiTheme="minorHAnsi" w:hAnsiTheme="minorHAnsi"/>
          <w:color w:val="auto"/>
          <w:sz w:val="22"/>
          <w:szCs w:val="22"/>
        </w:rPr>
        <w:t xml:space="preserve">y </w:t>
      </w:r>
      <w:r w:rsidR="00CC7E07" w:rsidRPr="00AF0C9C">
        <w:rPr>
          <w:rFonts w:asciiTheme="minorHAnsi" w:hAnsiTheme="minorHAnsi"/>
          <w:color w:val="auto"/>
          <w:sz w:val="22"/>
          <w:szCs w:val="22"/>
        </w:rPr>
        <w:t xml:space="preserve">gestión </w:t>
      </w:r>
      <w:r w:rsidRPr="00AF0C9C">
        <w:rPr>
          <w:rFonts w:asciiTheme="minorHAnsi" w:hAnsiTheme="minorHAnsi"/>
          <w:color w:val="auto"/>
          <w:sz w:val="22"/>
          <w:szCs w:val="22"/>
        </w:rPr>
        <w:t xml:space="preserve">del </w:t>
      </w:r>
      <w:r w:rsidR="00CC7E07" w:rsidRPr="00AF0C9C">
        <w:rPr>
          <w:rFonts w:asciiTheme="minorHAnsi" w:hAnsiTheme="minorHAnsi"/>
          <w:color w:val="auto"/>
          <w:sz w:val="22"/>
          <w:szCs w:val="22"/>
        </w:rPr>
        <w:t>talento humano</w:t>
      </w:r>
      <w:r w:rsidRPr="00AF0C9C">
        <w:rPr>
          <w:rFonts w:asciiTheme="minorHAnsi" w:hAnsiTheme="minorHAnsi"/>
          <w:color w:val="auto"/>
          <w:sz w:val="22"/>
          <w:szCs w:val="22"/>
        </w:rPr>
        <w:t xml:space="preserve">, es el requisito para materializar este </w:t>
      </w:r>
      <w:r w:rsidR="00CC7E07" w:rsidRPr="00AF0C9C">
        <w:rPr>
          <w:rFonts w:asciiTheme="minorHAnsi" w:hAnsiTheme="minorHAnsi"/>
          <w:color w:val="auto"/>
          <w:sz w:val="22"/>
          <w:szCs w:val="22"/>
        </w:rPr>
        <w:t>componente</w:t>
      </w:r>
      <w:r w:rsidRPr="00AF0C9C">
        <w:rPr>
          <w:rFonts w:asciiTheme="minorHAnsi" w:hAnsiTheme="minorHAnsi"/>
          <w:color w:val="auto"/>
          <w:sz w:val="22"/>
          <w:szCs w:val="22"/>
        </w:rPr>
        <w:t>.</w:t>
      </w:r>
    </w:p>
    <w:p w14:paraId="0AE0B1A7" w14:textId="77777777" w:rsidR="00DF0944" w:rsidRPr="00AF0C9C" w:rsidRDefault="00DF0944" w:rsidP="00AF0C9C">
      <w:pPr>
        <w:rPr>
          <w:rFonts w:asciiTheme="minorHAnsi" w:hAnsiTheme="minorHAnsi"/>
          <w:color w:val="auto"/>
          <w:sz w:val="22"/>
          <w:szCs w:val="22"/>
        </w:rPr>
      </w:pPr>
    </w:p>
    <w:p w14:paraId="690C0C89" w14:textId="4E64439A"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De una parte, en la </w:t>
      </w:r>
      <w:r w:rsidR="00CC7E07" w:rsidRPr="00AF0C9C">
        <w:rPr>
          <w:rFonts w:asciiTheme="minorHAnsi" w:hAnsiTheme="minorHAnsi"/>
          <w:color w:val="auto"/>
          <w:sz w:val="22"/>
          <w:szCs w:val="22"/>
        </w:rPr>
        <w:t xml:space="preserve">dimensión </w:t>
      </w:r>
      <w:r w:rsidRPr="00AF0C9C">
        <w:rPr>
          <w:rFonts w:asciiTheme="minorHAnsi" w:hAnsiTheme="minorHAnsi"/>
          <w:color w:val="auto"/>
          <w:sz w:val="22"/>
          <w:szCs w:val="22"/>
        </w:rPr>
        <w:t xml:space="preserve">de </w:t>
      </w:r>
      <w:r w:rsidR="00CC7E07" w:rsidRPr="00AF0C9C">
        <w:rPr>
          <w:rFonts w:asciiTheme="minorHAnsi" w:hAnsiTheme="minorHAnsi"/>
          <w:color w:val="auto"/>
          <w:sz w:val="22"/>
          <w:szCs w:val="22"/>
        </w:rPr>
        <w:t xml:space="preserve">direccionamiento estratégico </w:t>
      </w:r>
      <w:r w:rsidRPr="00AF0C9C">
        <w:rPr>
          <w:rFonts w:asciiTheme="minorHAnsi" w:hAnsiTheme="minorHAnsi"/>
          <w:color w:val="auto"/>
          <w:sz w:val="22"/>
          <w:szCs w:val="22"/>
        </w:rPr>
        <w:t xml:space="preserve">y </w:t>
      </w:r>
      <w:r w:rsidR="00CC7E07" w:rsidRPr="00AF0C9C">
        <w:rPr>
          <w:rFonts w:asciiTheme="minorHAnsi" w:hAnsiTheme="minorHAnsi"/>
          <w:color w:val="auto"/>
          <w:sz w:val="22"/>
          <w:szCs w:val="22"/>
        </w:rPr>
        <w:t xml:space="preserve">planeación </w:t>
      </w:r>
      <w:r w:rsidRPr="00AF0C9C">
        <w:rPr>
          <w:rFonts w:asciiTheme="minorHAnsi" w:hAnsiTheme="minorHAnsi"/>
          <w:color w:val="auto"/>
          <w:sz w:val="22"/>
          <w:szCs w:val="22"/>
        </w:rPr>
        <w:t xml:space="preserve">se establecen las pautas para implementar y fortalecer el Sistema de Control Interno, como prioridad del </w:t>
      </w:r>
      <w:r w:rsidR="00CC7E07" w:rsidRPr="00AF0C9C">
        <w:rPr>
          <w:rFonts w:asciiTheme="minorHAnsi" w:hAnsiTheme="minorHAnsi"/>
          <w:color w:val="auto"/>
          <w:sz w:val="22"/>
          <w:szCs w:val="22"/>
        </w:rPr>
        <w:t>equipo directivo</w:t>
      </w:r>
      <w:r w:rsidRPr="00AF0C9C">
        <w:rPr>
          <w:rFonts w:asciiTheme="minorHAnsi" w:hAnsiTheme="minorHAnsi"/>
          <w:color w:val="auto"/>
          <w:sz w:val="22"/>
          <w:szCs w:val="22"/>
        </w:rPr>
        <w:t xml:space="preserve">. Dado que el </w:t>
      </w:r>
      <w:r w:rsidR="00CC7E07" w:rsidRPr="00AF0C9C">
        <w:rPr>
          <w:rFonts w:asciiTheme="minorHAnsi" w:hAnsiTheme="minorHAnsi"/>
          <w:color w:val="auto"/>
          <w:sz w:val="22"/>
          <w:szCs w:val="22"/>
        </w:rPr>
        <w:t xml:space="preserve">direccionamiento estratégico </w:t>
      </w:r>
      <w:r w:rsidRPr="00AF0C9C">
        <w:rPr>
          <w:rFonts w:asciiTheme="minorHAnsi" w:hAnsiTheme="minorHAnsi"/>
          <w:color w:val="auto"/>
          <w:sz w:val="22"/>
          <w:szCs w:val="22"/>
        </w:rPr>
        <w:t>define la ruta organizacional que debe seguir una entidad para lograr sus objetivos institucionales, se diseñan los lineamientos estratégicos que contribuyen a crear un ambiente favorable al control, la forma de operación con base en una gestión orientada a procesos</w:t>
      </w:r>
      <w:r w:rsidR="00CC7E07" w:rsidRPr="00AF0C9C">
        <w:rPr>
          <w:rFonts w:asciiTheme="minorHAnsi" w:hAnsiTheme="minorHAnsi"/>
          <w:color w:val="auto"/>
          <w:sz w:val="22"/>
          <w:szCs w:val="22"/>
        </w:rPr>
        <w:t xml:space="preserve">. Así </w:t>
      </w:r>
      <w:r w:rsidRPr="00AF0C9C">
        <w:rPr>
          <w:rFonts w:asciiTheme="minorHAnsi" w:hAnsiTheme="minorHAnsi"/>
          <w:color w:val="auto"/>
          <w:sz w:val="22"/>
          <w:szCs w:val="22"/>
        </w:rPr>
        <w:t>mismo</w:t>
      </w:r>
      <w:r w:rsidR="00CC7E07" w:rsidRPr="00AF0C9C">
        <w:rPr>
          <w:rFonts w:asciiTheme="minorHAnsi" w:hAnsiTheme="minorHAnsi"/>
          <w:color w:val="auto"/>
          <w:sz w:val="22"/>
          <w:szCs w:val="22"/>
        </w:rPr>
        <w:t>,</w:t>
      </w:r>
      <w:r w:rsidRPr="00AF0C9C">
        <w:rPr>
          <w:rFonts w:asciiTheme="minorHAnsi" w:hAnsiTheme="minorHAnsi"/>
          <w:color w:val="auto"/>
          <w:sz w:val="22"/>
          <w:szCs w:val="22"/>
        </w:rPr>
        <w:t xml:space="preserve"> el manejo del riesgo del no cumplimiento de sus objetivos, fines constitucionales y legales.</w:t>
      </w:r>
    </w:p>
    <w:p w14:paraId="0E49DECE" w14:textId="77777777" w:rsidR="00DF0944" w:rsidRPr="00AF0C9C" w:rsidRDefault="00DF0944" w:rsidP="00AF0C9C">
      <w:pPr>
        <w:pStyle w:val="Prrafodelista"/>
        <w:ind w:left="0"/>
        <w:rPr>
          <w:rFonts w:asciiTheme="minorHAnsi" w:hAnsiTheme="minorHAnsi"/>
          <w:color w:val="auto"/>
          <w:sz w:val="22"/>
          <w:szCs w:val="22"/>
        </w:rPr>
      </w:pPr>
    </w:p>
    <w:p w14:paraId="42F5420D" w14:textId="77777777" w:rsidR="00DF0944" w:rsidRPr="00AF0C9C" w:rsidRDefault="00DF0944" w:rsidP="00AF0C9C">
      <w:pPr>
        <w:pStyle w:val="Prrafodelista"/>
        <w:ind w:left="0"/>
        <w:rPr>
          <w:rFonts w:asciiTheme="minorHAnsi" w:hAnsiTheme="minorHAnsi"/>
          <w:color w:val="auto"/>
          <w:sz w:val="22"/>
          <w:szCs w:val="22"/>
        </w:rPr>
      </w:pPr>
      <w:r w:rsidRPr="00AF0C9C">
        <w:rPr>
          <w:rFonts w:asciiTheme="minorHAnsi" w:hAnsiTheme="minorHAnsi"/>
          <w:color w:val="auto"/>
          <w:sz w:val="22"/>
          <w:szCs w:val="22"/>
        </w:rPr>
        <w:t>Desde aquí se diseñan los controles necesarios para que la planeación y ejecución de la misma se lleven a cabo de manera eficiente, eficaz, efectiva y transparente, logrando una adecuada prestación de los servicios o producción de bienes que le son inherentes.</w:t>
      </w:r>
    </w:p>
    <w:p w14:paraId="55F3D5EC" w14:textId="77777777" w:rsidR="00DF0944" w:rsidRPr="00AF0C9C" w:rsidRDefault="00DF0944" w:rsidP="00AF0C9C">
      <w:pPr>
        <w:rPr>
          <w:rFonts w:asciiTheme="minorHAnsi" w:hAnsiTheme="minorHAnsi"/>
          <w:color w:val="auto"/>
          <w:sz w:val="22"/>
          <w:szCs w:val="22"/>
        </w:rPr>
      </w:pPr>
    </w:p>
    <w:p w14:paraId="0662997A" w14:textId="49D8ED26"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Por su parte, desde la </w:t>
      </w:r>
      <w:r w:rsidR="00CC7E07" w:rsidRPr="00AF0C9C">
        <w:rPr>
          <w:rFonts w:asciiTheme="minorHAnsi" w:hAnsiTheme="minorHAnsi"/>
          <w:color w:val="auto"/>
          <w:sz w:val="22"/>
          <w:szCs w:val="22"/>
        </w:rPr>
        <w:t xml:space="preserve">dimensión </w:t>
      </w:r>
      <w:r w:rsidRPr="00AF0C9C">
        <w:rPr>
          <w:rFonts w:asciiTheme="minorHAnsi" w:hAnsiTheme="minorHAnsi"/>
          <w:color w:val="auto"/>
          <w:sz w:val="22"/>
          <w:szCs w:val="22"/>
        </w:rPr>
        <w:t xml:space="preserve">de </w:t>
      </w:r>
      <w:r w:rsidR="00CC7E07" w:rsidRPr="00AF0C9C">
        <w:rPr>
          <w:rFonts w:asciiTheme="minorHAnsi" w:hAnsiTheme="minorHAnsi"/>
          <w:color w:val="auto"/>
          <w:sz w:val="22"/>
          <w:szCs w:val="22"/>
        </w:rPr>
        <w:t xml:space="preserve">talento humano </w:t>
      </w:r>
      <w:r w:rsidRPr="00AF0C9C">
        <w:rPr>
          <w:rFonts w:asciiTheme="minorHAnsi" w:hAnsiTheme="minorHAnsi"/>
          <w:color w:val="auto"/>
          <w:sz w:val="22"/>
          <w:szCs w:val="22"/>
        </w:rPr>
        <w:t xml:space="preserve">se brindan directrices para la toma de decisiones frente al talento humano, en especial sobre aquellos aspectos que tienen que ver con su preparación y responsabilidad frente al sistema de </w:t>
      </w:r>
      <w:r w:rsidR="00CC7E07" w:rsidRPr="00AF0C9C">
        <w:rPr>
          <w:rFonts w:asciiTheme="minorHAnsi" w:hAnsiTheme="minorHAnsi"/>
          <w:color w:val="auto"/>
          <w:sz w:val="22"/>
          <w:szCs w:val="22"/>
        </w:rPr>
        <w:t>control interno</w:t>
      </w:r>
      <w:r w:rsidRPr="00AF0C9C">
        <w:rPr>
          <w:rFonts w:asciiTheme="minorHAnsi" w:hAnsiTheme="minorHAnsi"/>
          <w:color w:val="auto"/>
          <w:sz w:val="22"/>
          <w:szCs w:val="22"/>
        </w:rPr>
        <w:t xml:space="preserve">, y sobre los parámetros éticos y de integridad que han de regir todas las actuaciones de los servidores públicos. </w:t>
      </w:r>
    </w:p>
    <w:p w14:paraId="0FA68F87" w14:textId="77777777" w:rsidR="00DF0944" w:rsidRPr="00AF0C9C" w:rsidRDefault="00DF0944" w:rsidP="00AF0C9C">
      <w:pPr>
        <w:rPr>
          <w:rFonts w:asciiTheme="minorHAnsi" w:hAnsiTheme="minorHAnsi"/>
          <w:color w:val="auto"/>
          <w:sz w:val="22"/>
          <w:szCs w:val="22"/>
        </w:rPr>
      </w:pPr>
    </w:p>
    <w:p w14:paraId="03DCD5FC" w14:textId="7777777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Así mismo, una adecuada política de gestión de talento humano que garantice que la selección, la capacitación, la evaluación del desempeño y la calidad de vida laboral, sean apropiadas para el adecuado ejercicio de las funciones y responsabilidades, como condición mínima para facilitar el autocontrol por parte de cada servidor.</w:t>
      </w:r>
    </w:p>
    <w:p w14:paraId="4A09D0E7" w14:textId="77777777" w:rsidR="00DF0944" w:rsidRPr="00AF0C9C" w:rsidRDefault="00DF0944" w:rsidP="00AF0C9C">
      <w:pPr>
        <w:rPr>
          <w:rFonts w:asciiTheme="minorHAnsi" w:hAnsiTheme="minorHAnsi"/>
          <w:color w:val="auto"/>
          <w:sz w:val="22"/>
          <w:szCs w:val="22"/>
        </w:rPr>
      </w:pPr>
    </w:p>
    <w:p w14:paraId="75A01C22" w14:textId="2972A139"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Finalmente, en la dimensión correspondiente a la </w:t>
      </w:r>
      <w:r w:rsidR="00CC7E07" w:rsidRPr="00AF0C9C">
        <w:rPr>
          <w:rFonts w:asciiTheme="minorHAnsi" w:hAnsiTheme="minorHAnsi"/>
          <w:color w:val="auto"/>
          <w:sz w:val="22"/>
          <w:szCs w:val="22"/>
        </w:rPr>
        <w:t xml:space="preserve">gestión </w:t>
      </w:r>
      <w:r w:rsidRPr="00AF0C9C">
        <w:rPr>
          <w:rFonts w:asciiTheme="minorHAnsi" w:hAnsiTheme="minorHAnsi"/>
          <w:color w:val="auto"/>
          <w:sz w:val="22"/>
          <w:szCs w:val="22"/>
        </w:rPr>
        <w:t xml:space="preserve">para </w:t>
      </w:r>
      <w:r w:rsidR="00CC7E07" w:rsidRPr="00AF0C9C">
        <w:rPr>
          <w:rFonts w:asciiTheme="minorHAnsi" w:hAnsiTheme="minorHAnsi"/>
          <w:color w:val="auto"/>
          <w:sz w:val="22"/>
          <w:szCs w:val="22"/>
        </w:rPr>
        <w:t xml:space="preserve">resultados </w:t>
      </w:r>
      <w:r w:rsidRPr="00AF0C9C">
        <w:rPr>
          <w:rFonts w:asciiTheme="minorHAnsi" w:hAnsiTheme="minorHAnsi"/>
          <w:color w:val="auto"/>
          <w:sz w:val="22"/>
          <w:szCs w:val="22"/>
        </w:rPr>
        <w:t>es clave garantizar que la estructura organizacional, los procesos de la cadena de valor y los de apoyo, el uso de los bienes muebles e inmuebles, el suministro de servicios internos, la ejecución presupuestal y la focalización de los recursos, estén en función del cumplimiento de los propósitos de la organización y de atender lo previsto en la planeación institucional, de forma eficiente.</w:t>
      </w:r>
    </w:p>
    <w:p w14:paraId="1A644BF9" w14:textId="77777777" w:rsidR="00DF0944" w:rsidRPr="00AF0C9C" w:rsidRDefault="00DF0944" w:rsidP="00AF0C9C">
      <w:pPr>
        <w:rPr>
          <w:rFonts w:asciiTheme="minorHAnsi" w:hAnsiTheme="minorHAnsi"/>
          <w:color w:val="auto"/>
          <w:sz w:val="22"/>
          <w:szCs w:val="22"/>
        </w:rPr>
      </w:pPr>
    </w:p>
    <w:p w14:paraId="14C3609B" w14:textId="7777777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De otra parte, los roles y responsabilidades para garantizar un adecuado y efectivo ambiente de control en una organización, se pueden sintetizar de la siguiente manera:</w:t>
      </w:r>
    </w:p>
    <w:p w14:paraId="265DE949" w14:textId="77777777" w:rsidR="00DF0944" w:rsidRPr="00AF0C9C" w:rsidRDefault="00DF0944" w:rsidP="00AF0C9C">
      <w:pPr>
        <w:rPr>
          <w:rFonts w:asciiTheme="minorHAnsi" w:hAnsiTheme="minorHAnsi"/>
          <w:color w:val="auto"/>
          <w:sz w:val="22"/>
          <w:szCs w:val="22"/>
        </w:rPr>
      </w:pPr>
    </w:p>
    <w:tbl>
      <w:tblPr>
        <w:tblStyle w:val="Tablaconcuadrcula"/>
        <w:tblW w:w="0" w:type="auto"/>
        <w:jc w:val="center"/>
        <w:tblBorders>
          <w:top w:val="single" w:sz="4" w:space="0" w:color="705300"/>
          <w:left w:val="single" w:sz="4" w:space="0" w:color="705300"/>
          <w:bottom w:val="single" w:sz="4" w:space="0" w:color="705300"/>
          <w:right w:val="single" w:sz="4" w:space="0" w:color="705300"/>
          <w:insideH w:val="single" w:sz="4" w:space="0" w:color="705300"/>
          <w:insideV w:val="single" w:sz="4" w:space="0" w:color="705300"/>
        </w:tblBorders>
        <w:tblLayout w:type="fixed"/>
        <w:tblLook w:val="04A0" w:firstRow="1" w:lastRow="0" w:firstColumn="1" w:lastColumn="0" w:noHBand="0" w:noVBand="1"/>
      </w:tblPr>
      <w:tblGrid>
        <w:gridCol w:w="3402"/>
        <w:gridCol w:w="3402"/>
        <w:gridCol w:w="3402"/>
      </w:tblGrid>
      <w:tr w:rsidR="00DF0944" w:rsidRPr="000865EC" w14:paraId="43515290" w14:textId="77777777" w:rsidTr="00F4225F">
        <w:trPr>
          <w:trHeight w:val="330"/>
          <w:tblHeader/>
          <w:jc w:val="center"/>
        </w:trPr>
        <w:tc>
          <w:tcPr>
            <w:tcW w:w="3402" w:type="dxa"/>
            <w:gridSpan w:val="3"/>
            <w:tcBorders>
              <w:top w:val="nil"/>
              <w:left w:val="nil"/>
              <w:bottom w:val="single" w:sz="4" w:space="0" w:color="FFFFFF" w:themeColor="background1"/>
              <w:right w:val="nil"/>
            </w:tcBorders>
            <w:shd w:val="clear" w:color="auto" w:fill="806000" w:themeFill="accent4" w:themeFillShade="80"/>
            <w:vAlign w:val="center"/>
          </w:tcPr>
          <w:p w14:paraId="7BCB5A3A" w14:textId="77777777" w:rsidR="00DF0944" w:rsidRPr="000865EC" w:rsidRDefault="00DF0944" w:rsidP="00AF0C9C">
            <w:pPr>
              <w:pStyle w:val="Prrafodelista"/>
              <w:ind w:left="0"/>
              <w:jc w:val="center"/>
              <w:rPr>
                <w:rFonts w:asciiTheme="minorHAnsi" w:hAnsiTheme="minorHAnsi"/>
                <w:bCs/>
                <w:color w:val="FFFAEB"/>
                <w:sz w:val="20"/>
                <w:szCs w:val="20"/>
              </w:rPr>
            </w:pPr>
            <w:r w:rsidRPr="000865EC">
              <w:rPr>
                <w:rFonts w:asciiTheme="minorHAnsi" w:hAnsiTheme="minorHAnsi"/>
                <w:bCs/>
                <w:color w:val="FFFAEB"/>
                <w:sz w:val="20"/>
                <w:szCs w:val="20"/>
              </w:rPr>
              <w:t>Roles y Responsabilidades</w:t>
            </w:r>
          </w:p>
        </w:tc>
      </w:tr>
      <w:tr w:rsidR="00DF0944" w:rsidRPr="000865EC" w14:paraId="2A5BE990" w14:textId="77777777" w:rsidTr="00F4225F">
        <w:trPr>
          <w:trHeight w:val="330"/>
          <w:tblHeader/>
          <w:jc w:val="center"/>
        </w:trPr>
        <w:tc>
          <w:tcPr>
            <w:tcW w:w="3402" w:type="dxa"/>
            <w:tcBorders>
              <w:top w:val="single" w:sz="4" w:space="0" w:color="FFFFFF" w:themeColor="background1"/>
              <w:left w:val="nil"/>
              <w:bottom w:val="nil"/>
              <w:right w:val="single" w:sz="4" w:space="0" w:color="FFFFFF" w:themeColor="background1"/>
            </w:tcBorders>
            <w:shd w:val="clear" w:color="auto" w:fill="806000" w:themeFill="accent4" w:themeFillShade="80"/>
            <w:vAlign w:val="center"/>
          </w:tcPr>
          <w:p w14:paraId="21D942F2" w14:textId="77777777" w:rsidR="00DF0944" w:rsidRPr="000865EC" w:rsidRDefault="00DF0944" w:rsidP="00AF0C9C">
            <w:pPr>
              <w:pStyle w:val="Prrafodelista"/>
              <w:ind w:left="34"/>
              <w:jc w:val="center"/>
              <w:rPr>
                <w:rFonts w:asciiTheme="minorHAnsi" w:hAnsiTheme="minorHAnsi"/>
                <w:bCs/>
                <w:color w:val="FFFAEB"/>
                <w:sz w:val="20"/>
                <w:szCs w:val="20"/>
              </w:rPr>
            </w:pPr>
            <w:r w:rsidRPr="000865EC">
              <w:rPr>
                <w:rFonts w:asciiTheme="minorHAnsi" w:hAnsiTheme="minorHAnsi"/>
                <w:bCs/>
                <w:color w:val="FFFAEB"/>
                <w:sz w:val="20"/>
                <w:szCs w:val="20"/>
              </w:rPr>
              <w:t>Primera línea</w:t>
            </w:r>
          </w:p>
        </w:tc>
        <w:tc>
          <w:tcPr>
            <w:tcW w:w="3402" w:type="dxa"/>
            <w:tcBorders>
              <w:top w:val="single" w:sz="4" w:space="0" w:color="FFFFFF" w:themeColor="background1"/>
              <w:left w:val="single" w:sz="4" w:space="0" w:color="FFFFFF" w:themeColor="background1"/>
              <w:bottom w:val="nil"/>
              <w:right w:val="single" w:sz="4" w:space="0" w:color="FFFFFF" w:themeColor="background1"/>
            </w:tcBorders>
            <w:shd w:val="clear" w:color="auto" w:fill="806000" w:themeFill="accent4" w:themeFillShade="80"/>
            <w:vAlign w:val="center"/>
          </w:tcPr>
          <w:p w14:paraId="26E9EF38" w14:textId="2D9FD7BB" w:rsidR="00DF0944" w:rsidRPr="000865EC" w:rsidRDefault="00DF0944" w:rsidP="00AF0C9C">
            <w:pPr>
              <w:pStyle w:val="Prrafodelista"/>
              <w:ind w:left="49"/>
              <w:jc w:val="center"/>
              <w:rPr>
                <w:rFonts w:asciiTheme="minorHAnsi" w:hAnsiTheme="minorHAnsi"/>
                <w:bCs/>
                <w:color w:val="FFFAEB"/>
                <w:sz w:val="20"/>
                <w:szCs w:val="20"/>
              </w:rPr>
            </w:pPr>
            <w:r w:rsidRPr="000865EC">
              <w:rPr>
                <w:rFonts w:asciiTheme="minorHAnsi" w:hAnsiTheme="minorHAnsi"/>
                <w:bCs/>
                <w:color w:val="FFFAEB"/>
                <w:sz w:val="20"/>
                <w:szCs w:val="20"/>
              </w:rPr>
              <w:t>Segunda</w:t>
            </w:r>
            <w:r w:rsidR="000A315F" w:rsidRPr="000865EC">
              <w:rPr>
                <w:rFonts w:asciiTheme="minorHAnsi" w:hAnsiTheme="minorHAnsi"/>
                <w:bCs/>
                <w:color w:val="FFFAEB"/>
                <w:sz w:val="20"/>
                <w:szCs w:val="20"/>
              </w:rPr>
              <w:t xml:space="preserve"> </w:t>
            </w:r>
            <w:r w:rsidRPr="000865EC">
              <w:rPr>
                <w:rFonts w:asciiTheme="minorHAnsi" w:hAnsiTheme="minorHAnsi"/>
                <w:bCs/>
                <w:color w:val="FFFAEB"/>
                <w:sz w:val="20"/>
                <w:szCs w:val="20"/>
              </w:rPr>
              <w:t>línea</w:t>
            </w:r>
          </w:p>
        </w:tc>
        <w:tc>
          <w:tcPr>
            <w:tcW w:w="3402" w:type="dxa"/>
            <w:tcBorders>
              <w:top w:val="single" w:sz="4" w:space="0" w:color="FFFFFF" w:themeColor="background1"/>
              <w:left w:val="single" w:sz="4" w:space="0" w:color="FFFFFF" w:themeColor="background1"/>
              <w:bottom w:val="nil"/>
              <w:right w:val="nil"/>
            </w:tcBorders>
            <w:shd w:val="clear" w:color="auto" w:fill="806000" w:themeFill="accent4" w:themeFillShade="80"/>
            <w:vAlign w:val="center"/>
          </w:tcPr>
          <w:p w14:paraId="778AFEBF" w14:textId="77777777" w:rsidR="00DF0944" w:rsidRPr="000865EC" w:rsidRDefault="00DF0944" w:rsidP="00AF0C9C">
            <w:pPr>
              <w:pStyle w:val="Prrafodelista"/>
              <w:ind w:left="26"/>
              <w:jc w:val="center"/>
              <w:rPr>
                <w:rFonts w:asciiTheme="minorHAnsi" w:hAnsiTheme="minorHAnsi"/>
                <w:bCs/>
                <w:color w:val="FFFAEB"/>
                <w:sz w:val="20"/>
                <w:szCs w:val="20"/>
              </w:rPr>
            </w:pPr>
            <w:r w:rsidRPr="000865EC">
              <w:rPr>
                <w:rFonts w:asciiTheme="minorHAnsi" w:hAnsiTheme="minorHAnsi"/>
                <w:bCs/>
                <w:color w:val="FFFAEB"/>
                <w:sz w:val="20"/>
                <w:szCs w:val="20"/>
              </w:rPr>
              <w:t>Tercera línea</w:t>
            </w:r>
          </w:p>
        </w:tc>
      </w:tr>
      <w:tr w:rsidR="00DF0944" w:rsidRPr="000865EC" w14:paraId="7C525431" w14:textId="77777777" w:rsidTr="00F4225F">
        <w:trPr>
          <w:trHeight w:val="416"/>
          <w:jc w:val="center"/>
        </w:trPr>
        <w:tc>
          <w:tcPr>
            <w:tcW w:w="3402" w:type="dxa"/>
            <w:tcBorders>
              <w:top w:val="nil"/>
            </w:tcBorders>
            <w:hideMark/>
          </w:tcPr>
          <w:p w14:paraId="231BFCAD" w14:textId="49CF7AAF" w:rsidR="00DF0944" w:rsidRPr="000865EC" w:rsidRDefault="00DF0944" w:rsidP="00AF0C9C">
            <w:pPr>
              <w:rPr>
                <w:rFonts w:asciiTheme="minorHAnsi" w:hAnsiTheme="minorHAnsi"/>
                <w:color w:val="806000" w:themeColor="accent4" w:themeShade="80"/>
                <w:sz w:val="20"/>
                <w:szCs w:val="20"/>
              </w:rPr>
            </w:pPr>
            <w:r w:rsidRPr="000865EC">
              <w:rPr>
                <w:rFonts w:asciiTheme="minorHAnsi" w:hAnsiTheme="minorHAnsi"/>
                <w:color w:val="806000" w:themeColor="accent4" w:themeShade="80"/>
                <w:sz w:val="20"/>
                <w:szCs w:val="20"/>
              </w:rPr>
              <w:t xml:space="preserve">El </w:t>
            </w:r>
            <w:r w:rsidR="00CC7E07" w:rsidRPr="000865EC">
              <w:rPr>
                <w:rFonts w:asciiTheme="minorHAnsi" w:hAnsiTheme="minorHAnsi"/>
                <w:color w:val="806000" w:themeColor="accent4" w:themeShade="80"/>
                <w:sz w:val="20"/>
                <w:szCs w:val="20"/>
              </w:rPr>
              <w:t>equipo directivo</w:t>
            </w:r>
            <w:r w:rsidRPr="000865EC">
              <w:rPr>
                <w:rFonts w:asciiTheme="minorHAnsi" w:hAnsiTheme="minorHAnsi"/>
                <w:color w:val="806000" w:themeColor="accent4" w:themeShade="80"/>
                <w:sz w:val="20"/>
                <w:szCs w:val="20"/>
              </w:rPr>
              <w:t xml:space="preserve">, los </w:t>
            </w:r>
            <w:r w:rsidR="00CC7E07"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CC7E07"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los </w:t>
            </w:r>
            <w:r w:rsidR="00CC7E07" w:rsidRPr="000865EC">
              <w:rPr>
                <w:rFonts w:asciiTheme="minorHAnsi" w:hAnsiTheme="minorHAnsi"/>
                <w:color w:val="806000" w:themeColor="accent4" w:themeShade="80"/>
                <w:sz w:val="20"/>
                <w:szCs w:val="20"/>
              </w:rPr>
              <w:t>procesos</w:t>
            </w:r>
            <w:r w:rsidRPr="000865EC">
              <w:rPr>
                <w:rFonts w:asciiTheme="minorHAnsi" w:hAnsiTheme="minorHAnsi"/>
                <w:color w:val="806000" w:themeColor="accent4" w:themeShade="80"/>
                <w:sz w:val="20"/>
                <w:szCs w:val="20"/>
              </w:rPr>
              <w:t>:</w:t>
            </w:r>
          </w:p>
          <w:p w14:paraId="03B937A4" w14:textId="77777777" w:rsidR="00DF0944" w:rsidRPr="000865EC" w:rsidRDefault="00DF0944" w:rsidP="00AF0C9C">
            <w:pPr>
              <w:pStyle w:val="Prrafodelista"/>
              <w:ind w:left="29" w:firstLine="18"/>
              <w:rPr>
                <w:rFonts w:asciiTheme="minorHAnsi" w:hAnsiTheme="minorHAnsi"/>
                <w:sz w:val="20"/>
                <w:szCs w:val="20"/>
              </w:rPr>
            </w:pPr>
          </w:p>
          <w:p w14:paraId="73984A4B"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A través del su ejemplo, promueven la integridad, el cumplimiento de estándares de conducta y la práctica de los principios y valores del servicio público.</w:t>
            </w:r>
          </w:p>
          <w:p w14:paraId="34671688"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 xml:space="preserve">Cumplen los estándares de conducta y los principios y valores del servicio público. </w:t>
            </w:r>
          </w:p>
          <w:p w14:paraId="71D83FD6"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Evalúan el cumplimiento de los estándares de conducta y la práctica los principios y valores del servicio público, por parte de sus respectivos equipos de trabajo.</w:t>
            </w:r>
          </w:p>
          <w:p w14:paraId="1015EC2E" w14:textId="37A264F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 xml:space="preserve">Corrigen oportuna y adecuadamente las desviaciones </w:t>
            </w:r>
            <w:r w:rsidR="00CC7E07" w:rsidRPr="000865EC">
              <w:rPr>
                <w:rFonts w:asciiTheme="minorHAnsi" w:hAnsiTheme="minorHAnsi"/>
                <w:sz w:val="20"/>
                <w:szCs w:val="20"/>
              </w:rPr>
              <w:t xml:space="preserve">detectadas </w:t>
            </w:r>
            <w:r w:rsidRPr="000865EC">
              <w:rPr>
                <w:rFonts w:asciiTheme="minorHAnsi" w:hAnsiTheme="minorHAnsi"/>
                <w:sz w:val="20"/>
                <w:szCs w:val="20"/>
              </w:rPr>
              <w:t>frente al cumplimiento de los estándares de conducta y la práctica los principios y valores del servicio público.</w:t>
            </w:r>
          </w:p>
        </w:tc>
        <w:tc>
          <w:tcPr>
            <w:tcW w:w="3402" w:type="dxa"/>
            <w:tcBorders>
              <w:top w:val="nil"/>
            </w:tcBorders>
            <w:hideMark/>
          </w:tcPr>
          <w:p w14:paraId="341268DE" w14:textId="77777777" w:rsidR="00DF0944" w:rsidRPr="000865EC" w:rsidRDefault="00DF0944" w:rsidP="00AF0C9C">
            <w:pPr>
              <w:pStyle w:val="Prrafodelista"/>
              <w:ind w:left="44"/>
              <w:rPr>
                <w:rFonts w:asciiTheme="minorHAnsi" w:hAnsiTheme="minorHAnsi"/>
                <w:sz w:val="20"/>
                <w:szCs w:val="20"/>
              </w:rPr>
            </w:pPr>
            <w:r w:rsidRPr="000865EC">
              <w:rPr>
                <w:rFonts w:asciiTheme="minorHAnsi" w:hAnsiTheme="minorHAnsi"/>
                <w:color w:val="806000" w:themeColor="accent4" w:themeShade="80"/>
                <w:sz w:val="20"/>
                <w:szCs w:val="20"/>
              </w:rPr>
              <w:t>Los servidores responsables del monitoreo de los riesgos y los controles</w:t>
            </w:r>
            <w:r w:rsidRPr="000865EC">
              <w:rPr>
                <w:rFonts w:asciiTheme="minorHAnsi" w:hAnsiTheme="minorHAnsi"/>
                <w:sz w:val="20"/>
                <w:szCs w:val="20"/>
              </w:rPr>
              <w:t>, aplican los estándares de conducta y los principios y valores del servicio público.</w:t>
            </w:r>
          </w:p>
          <w:p w14:paraId="414DE36A" w14:textId="77777777" w:rsidR="00DF0944" w:rsidRPr="000865EC" w:rsidRDefault="00DF0944" w:rsidP="00AF0C9C">
            <w:pPr>
              <w:pStyle w:val="Prrafodelista"/>
              <w:ind w:left="44"/>
              <w:rPr>
                <w:rFonts w:asciiTheme="minorHAnsi" w:hAnsiTheme="minorHAnsi"/>
                <w:sz w:val="20"/>
                <w:szCs w:val="20"/>
              </w:rPr>
            </w:pPr>
          </w:p>
          <w:p w14:paraId="641A4062" w14:textId="6C0825F4" w:rsidR="00DF0944" w:rsidRPr="000865EC" w:rsidRDefault="00DF0944" w:rsidP="00AF0C9C">
            <w:pPr>
              <w:pStyle w:val="Prrafodelista"/>
              <w:ind w:left="44"/>
              <w:rPr>
                <w:rFonts w:asciiTheme="minorHAnsi" w:hAnsiTheme="minorHAnsi"/>
                <w:sz w:val="20"/>
                <w:szCs w:val="20"/>
              </w:rPr>
            </w:pPr>
            <w:r w:rsidRPr="000865EC">
              <w:rPr>
                <w:rFonts w:asciiTheme="minorHAnsi" w:hAnsiTheme="minorHAnsi"/>
                <w:color w:val="806000" w:themeColor="accent4" w:themeShade="80"/>
                <w:sz w:val="20"/>
                <w:szCs w:val="20"/>
              </w:rPr>
              <w:t xml:space="preserve">La oficina de talento </w:t>
            </w:r>
            <w:r w:rsidR="00CC7E07" w:rsidRPr="000865EC">
              <w:rPr>
                <w:rFonts w:asciiTheme="minorHAnsi" w:hAnsiTheme="minorHAnsi"/>
                <w:color w:val="806000" w:themeColor="accent4" w:themeShade="80"/>
                <w:sz w:val="20"/>
                <w:szCs w:val="20"/>
              </w:rPr>
              <w:t xml:space="preserve">humano </w:t>
            </w:r>
            <w:r w:rsidRPr="000865EC">
              <w:rPr>
                <w:rFonts w:asciiTheme="minorHAnsi" w:hAnsiTheme="minorHAnsi"/>
                <w:sz w:val="20"/>
                <w:szCs w:val="20"/>
              </w:rPr>
              <w:t>facilita la implementación y monitorea la apropiación los estándares de conducta y los principios y valores del servicio público, por parte de los servidores públicos y alerta a los líderes de proceso, cuando sea el caso.</w:t>
            </w:r>
          </w:p>
        </w:tc>
        <w:tc>
          <w:tcPr>
            <w:tcW w:w="3402" w:type="dxa"/>
            <w:tcBorders>
              <w:top w:val="nil"/>
            </w:tcBorders>
            <w:hideMark/>
          </w:tcPr>
          <w:p w14:paraId="5E24D880" w14:textId="77777777" w:rsidR="00DF0944" w:rsidRPr="000865EC" w:rsidRDefault="00DF0944" w:rsidP="00AF0C9C">
            <w:pPr>
              <w:pStyle w:val="Prrafodelista"/>
              <w:ind w:left="0"/>
              <w:rPr>
                <w:rFonts w:asciiTheme="minorHAnsi" w:hAnsiTheme="minorHAnsi"/>
                <w:sz w:val="20"/>
                <w:szCs w:val="20"/>
              </w:rPr>
            </w:pPr>
            <w:r w:rsidRPr="000865EC">
              <w:rPr>
                <w:rFonts w:asciiTheme="minorHAnsi" w:hAnsiTheme="minorHAnsi"/>
                <w:color w:val="806000" w:themeColor="accent4" w:themeShade="80"/>
                <w:sz w:val="20"/>
                <w:szCs w:val="20"/>
              </w:rPr>
              <w:t>En la auditoría interna</w:t>
            </w:r>
            <w:r w:rsidRPr="000865EC">
              <w:rPr>
                <w:rFonts w:asciiTheme="minorHAnsi" w:hAnsiTheme="minorHAnsi"/>
                <w:sz w:val="20"/>
                <w:szCs w:val="20"/>
              </w:rPr>
              <w:t xml:space="preserve"> se evalúa la eficacia de las estrategias implementadas por la organización para promover la integridad en el servicio público, especialmente:</w:t>
            </w:r>
          </w:p>
          <w:p w14:paraId="46928BBA" w14:textId="77777777" w:rsidR="00DF0944" w:rsidRPr="000865EC" w:rsidRDefault="00DF0944" w:rsidP="00AF0C9C">
            <w:pPr>
              <w:pStyle w:val="Prrafodelista"/>
              <w:ind w:left="0"/>
              <w:rPr>
                <w:rFonts w:asciiTheme="minorHAnsi" w:hAnsiTheme="minorHAnsi"/>
                <w:sz w:val="20"/>
                <w:szCs w:val="20"/>
              </w:rPr>
            </w:pPr>
          </w:p>
          <w:p w14:paraId="7F07479E"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Si con ella se orienta efectivamente el comportamiento de los servidores hacia el cumplimiento de los estándares de conducta y la práctica los principios y valores del servicio público.</w:t>
            </w:r>
          </w:p>
          <w:p w14:paraId="55536B90"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Si apalancan una gestión permanente de los riesgos y la eficacia de los controles.</w:t>
            </w:r>
          </w:p>
        </w:tc>
      </w:tr>
      <w:tr w:rsidR="00DF0944" w:rsidRPr="000865EC" w14:paraId="0CBA1FC8" w14:textId="77777777" w:rsidTr="00F4225F">
        <w:trPr>
          <w:trHeight w:val="2310"/>
          <w:jc w:val="center"/>
        </w:trPr>
        <w:tc>
          <w:tcPr>
            <w:tcW w:w="3402" w:type="dxa"/>
            <w:hideMark/>
          </w:tcPr>
          <w:p w14:paraId="7D74D6AE" w14:textId="4628258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CC7E07" w:rsidRPr="000865EC">
              <w:rPr>
                <w:rFonts w:asciiTheme="minorHAnsi" w:hAnsiTheme="minorHAnsi"/>
                <w:color w:val="806000" w:themeColor="accent4" w:themeShade="80"/>
                <w:sz w:val="20"/>
                <w:szCs w:val="20"/>
              </w:rPr>
              <w:t xml:space="preserve">equipo directivo </w:t>
            </w:r>
            <w:r w:rsidRPr="000865EC">
              <w:rPr>
                <w:rFonts w:asciiTheme="minorHAnsi" w:hAnsiTheme="minorHAnsi"/>
                <w:color w:val="auto"/>
                <w:sz w:val="20"/>
                <w:szCs w:val="20"/>
              </w:rPr>
              <w:t>o</w:t>
            </w:r>
            <w:r w:rsidRPr="000865EC">
              <w:rPr>
                <w:rFonts w:asciiTheme="minorHAnsi" w:hAnsiTheme="minorHAnsi"/>
                <w:sz w:val="20"/>
                <w:szCs w:val="20"/>
              </w:rPr>
              <w:t>rienta los procesos de direccionamiento estratégico y planeación, desde donde se identifican los riesgos, se define la política de administración de riesgos de la entidad y se definen en general, los controles a la gestión.</w:t>
            </w:r>
          </w:p>
          <w:p w14:paraId="065CCD39" w14:textId="77777777" w:rsidR="00DF0944" w:rsidRPr="000865EC" w:rsidRDefault="00DF0944" w:rsidP="00AF0C9C">
            <w:pPr>
              <w:rPr>
                <w:rFonts w:asciiTheme="minorHAnsi" w:hAnsiTheme="minorHAnsi"/>
                <w:sz w:val="20"/>
                <w:szCs w:val="20"/>
              </w:rPr>
            </w:pPr>
          </w:p>
          <w:p w14:paraId="3139A880" w14:textId="7AD0FEEE"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w:t>
            </w:r>
            <w:r w:rsidR="00D14317"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D14317"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w:t>
            </w:r>
            <w:r w:rsidR="00D14317" w:rsidRPr="000865EC">
              <w:rPr>
                <w:rFonts w:asciiTheme="minorHAnsi" w:hAnsiTheme="minorHAnsi"/>
                <w:color w:val="806000" w:themeColor="accent4" w:themeShade="80"/>
                <w:sz w:val="20"/>
                <w:szCs w:val="20"/>
              </w:rPr>
              <w:t xml:space="preserve">proceso </w:t>
            </w:r>
            <w:r w:rsidRPr="000865EC">
              <w:rPr>
                <w:rFonts w:asciiTheme="minorHAnsi" w:hAnsiTheme="minorHAnsi"/>
                <w:color w:val="auto"/>
                <w:sz w:val="20"/>
                <w:szCs w:val="20"/>
              </w:rPr>
              <w:t>p</w:t>
            </w:r>
            <w:r w:rsidRPr="000865EC">
              <w:rPr>
                <w:rFonts w:asciiTheme="minorHAnsi" w:hAnsiTheme="minorHAnsi"/>
                <w:sz w:val="20"/>
                <w:szCs w:val="20"/>
              </w:rPr>
              <w:t xml:space="preserve">roveen información al equipo directivo sobre el monitoreo y efectividad de la gestión del riesgo y de los controles internos. Así mismo, implementan y realizan seguimiento a su gestión, riesgos y controles. </w:t>
            </w:r>
          </w:p>
        </w:tc>
        <w:tc>
          <w:tcPr>
            <w:tcW w:w="3402" w:type="dxa"/>
            <w:hideMark/>
          </w:tcPr>
          <w:p w14:paraId="0C01F119"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Los servidores responsables del monitoreo de los riesgos y los controles</w:t>
            </w:r>
            <w:r w:rsidRPr="000865EC">
              <w:rPr>
                <w:rFonts w:asciiTheme="minorHAnsi" w:hAnsiTheme="minorHAnsi"/>
                <w:sz w:val="20"/>
                <w:szCs w:val="20"/>
              </w:rPr>
              <w:t xml:space="preserve"> apoyan al equipo directivo, los gerentes públicos y los líderes de proceso para un adecuado y efectivo ejercicio de la gestión de los riesgos que afectan el cumplimiento de los objetivos y metas organizacionales.</w:t>
            </w:r>
          </w:p>
        </w:tc>
        <w:tc>
          <w:tcPr>
            <w:tcW w:w="3402" w:type="dxa"/>
            <w:hideMark/>
          </w:tcPr>
          <w:p w14:paraId="418B0135" w14:textId="6D9CBEE2"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En la auditoría interna </w:t>
            </w:r>
            <w:r w:rsidRPr="000865EC">
              <w:rPr>
                <w:rFonts w:asciiTheme="minorHAnsi" w:hAnsiTheme="minorHAnsi"/>
                <w:sz w:val="20"/>
                <w:szCs w:val="20"/>
              </w:rPr>
              <w:t xml:space="preserve">se evalúa el diseño y efectividad de los controles y se provee información al </w:t>
            </w:r>
            <w:r w:rsidR="00CC7E07" w:rsidRPr="000865EC">
              <w:rPr>
                <w:rFonts w:asciiTheme="minorHAnsi" w:hAnsiTheme="minorHAnsi"/>
                <w:sz w:val="20"/>
                <w:szCs w:val="20"/>
              </w:rPr>
              <w:t xml:space="preserve">equipo directivo </w:t>
            </w:r>
            <w:r w:rsidRPr="000865EC">
              <w:rPr>
                <w:rFonts w:asciiTheme="minorHAnsi" w:hAnsiTheme="minorHAnsi"/>
                <w:sz w:val="20"/>
                <w:szCs w:val="20"/>
              </w:rPr>
              <w:t>y al Comité de Coordinación de Control Interno referente a la efectividad y utilidad de los mismos.</w:t>
            </w:r>
          </w:p>
        </w:tc>
      </w:tr>
      <w:tr w:rsidR="00DF0944" w:rsidRPr="000865EC" w14:paraId="490297F5" w14:textId="77777777" w:rsidTr="00F4225F">
        <w:trPr>
          <w:trHeight w:val="1644"/>
          <w:jc w:val="center"/>
        </w:trPr>
        <w:tc>
          <w:tcPr>
            <w:tcW w:w="3402" w:type="dxa"/>
            <w:hideMark/>
          </w:tcPr>
          <w:p w14:paraId="5B61E0BF" w14:textId="78900B7E"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D14317" w:rsidRPr="000865EC">
              <w:rPr>
                <w:rFonts w:asciiTheme="minorHAnsi" w:hAnsiTheme="minorHAnsi"/>
                <w:color w:val="806000" w:themeColor="accent4" w:themeShade="80"/>
                <w:sz w:val="20"/>
                <w:szCs w:val="20"/>
              </w:rPr>
              <w:t xml:space="preserve">equipo directivo </w:t>
            </w:r>
            <w:r w:rsidRPr="000865EC">
              <w:rPr>
                <w:rFonts w:asciiTheme="minorHAnsi" w:hAnsiTheme="minorHAnsi"/>
                <w:sz w:val="20"/>
                <w:szCs w:val="20"/>
              </w:rPr>
              <w:t>determina las políticas y estrategias que garantizan que las estructuras, procesos y responsabilidades estén claramente definidas para el logro de los objetivos de la organización.</w:t>
            </w:r>
          </w:p>
          <w:p w14:paraId="54F7D5DA" w14:textId="77777777" w:rsidR="00DF0944" w:rsidRPr="000865EC" w:rsidRDefault="00DF0944" w:rsidP="00AF0C9C">
            <w:pPr>
              <w:rPr>
                <w:rFonts w:asciiTheme="minorHAnsi" w:hAnsiTheme="minorHAnsi"/>
                <w:sz w:val="20"/>
                <w:szCs w:val="20"/>
              </w:rPr>
            </w:pPr>
          </w:p>
          <w:p w14:paraId="42D3FD90" w14:textId="1096B48B"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w:t>
            </w:r>
            <w:r w:rsidR="00D14317"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D14317"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w:t>
            </w:r>
            <w:r w:rsidR="00D14317" w:rsidRPr="000865EC">
              <w:rPr>
                <w:rFonts w:asciiTheme="minorHAnsi" w:hAnsiTheme="minorHAnsi"/>
                <w:color w:val="806000" w:themeColor="accent4" w:themeShade="80"/>
                <w:sz w:val="20"/>
                <w:szCs w:val="20"/>
              </w:rPr>
              <w:t xml:space="preserve">proceso </w:t>
            </w:r>
            <w:r w:rsidRPr="000865EC">
              <w:rPr>
                <w:rFonts w:asciiTheme="minorHAnsi" w:hAnsiTheme="minorHAnsi"/>
                <w:color w:val="auto"/>
                <w:sz w:val="20"/>
                <w:szCs w:val="20"/>
              </w:rPr>
              <w:t>p</w:t>
            </w:r>
            <w:r w:rsidRPr="000865EC">
              <w:rPr>
                <w:rFonts w:asciiTheme="minorHAnsi" w:hAnsiTheme="minorHAnsi"/>
                <w:sz w:val="20"/>
                <w:szCs w:val="20"/>
              </w:rPr>
              <w:t xml:space="preserve">roveen información al </w:t>
            </w:r>
            <w:r w:rsidR="00D14317" w:rsidRPr="000865EC">
              <w:rPr>
                <w:rFonts w:asciiTheme="minorHAnsi" w:hAnsiTheme="minorHAnsi"/>
                <w:sz w:val="20"/>
                <w:szCs w:val="20"/>
              </w:rPr>
              <w:t xml:space="preserve">equipo directivo </w:t>
            </w:r>
            <w:r w:rsidRPr="000865EC">
              <w:rPr>
                <w:rFonts w:asciiTheme="minorHAnsi" w:hAnsiTheme="minorHAnsi"/>
                <w:sz w:val="20"/>
                <w:szCs w:val="20"/>
              </w:rPr>
              <w:t>sobre el funcionamiento de esas estructuras y procesos y el desempeño de los responsables en el cumplimiento de los objetivos, para tomar decisiones a que haya lugar.</w:t>
            </w:r>
          </w:p>
        </w:tc>
        <w:tc>
          <w:tcPr>
            <w:tcW w:w="3402" w:type="dxa"/>
            <w:hideMark/>
          </w:tcPr>
          <w:p w14:paraId="59B35055"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Los servidores responsables del monitoreo de los riesgos y los controles</w:t>
            </w:r>
            <w:r w:rsidRPr="000865EC">
              <w:rPr>
                <w:rFonts w:asciiTheme="minorHAnsi" w:hAnsiTheme="minorHAnsi"/>
                <w:sz w:val="20"/>
                <w:szCs w:val="20"/>
              </w:rPr>
              <w:t xml:space="preserve"> trabajan coordinadamente con los directivos y demás responsables del cumplimiento de los objetivos de la organización. </w:t>
            </w:r>
          </w:p>
        </w:tc>
        <w:tc>
          <w:tcPr>
            <w:tcW w:w="3402" w:type="dxa"/>
            <w:hideMark/>
          </w:tcPr>
          <w:p w14:paraId="4F1DB09C"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auditoría interna </w:t>
            </w:r>
            <w:r w:rsidRPr="000865EC">
              <w:rPr>
                <w:rFonts w:asciiTheme="minorHAnsi" w:hAnsiTheme="minorHAnsi"/>
                <w:sz w:val="20"/>
                <w:szCs w:val="20"/>
              </w:rPr>
              <w:t>proporciona información sobre la idoneidad y efectividad de las estructuras operacionales de la organización, el flujo de información, el ejercicio de las responsabilidades en la consecución de los objetivos.</w:t>
            </w:r>
          </w:p>
          <w:p w14:paraId="410D2172" w14:textId="77777777" w:rsidR="00DF0944" w:rsidRPr="000865EC" w:rsidRDefault="00DF0944" w:rsidP="00AF0C9C">
            <w:pPr>
              <w:rPr>
                <w:rFonts w:asciiTheme="minorHAnsi" w:hAnsiTheme="minorHAnsi"/>
                <w:sz w:val="20"/>
                <w:szCs w:val="20"/>
              </w:rPr>
            </w:pPr>
          </w:p>
          <w:p w14:paraId="2FC8E4E9"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La auditoría interna ejerce su labor de manera técnica y acore con las políticas y prácticas apropiadas.</w:t>
            </w:r>
            <w:r w:rsidRPr="000865EC">
              <w:rPr>
                <w:rFonts w:asciiTheme="minorHAnsi" w:hAnsiTheme="minorHAnsi"/>
                <w:sz w:val="20"/>
                <w:szCs w:val="20"/>
              </w:rPr>
              <w:br/>
              <w:t>La auditoría interna mantiene su independencia organizacional y objetividad</w:t>
            </w:r>
          </w:p>
        </w:tc>
      </w:tr>
      <w:tr w:rsidR="00DF0944" w:rsidRPr="000865EC" w14:paraId="41B0F292" w14:textId="77777777" w:rsidTr="00F4225F">
        <w:trPr>
          <w:trHeight w:val="973"/>
          <w:jc w:val="center"/>
        </w:trPr>
        <w:tc>
          <w:tcPr>
            <w:tcW w:w="3402" w:type="dxa"/>
            <w:hideMark/>
          </w:tcPr>
          <w:p w14:paraId="038C7FA1" w14:textId="05B5A03A"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D14317" w:rsidRPr="000865EC">
              <w:rPr>
                <w:rFonts w:asciiTheme="minorHAnsi" w:hAnsiTheme="minorHAnsi"/>
                <w:color w:val="806000" w:themeColor="accent4" w:themeShade="80"/>
                <w:sz w:val="20"/>
                <w:szCs w:val="20"/>
              </w:rPr>
              <w:t xml:space="preserve">equipo directivo </w:t>
            </w:r>
            <w:r w:rsidRPr="000865EC">
              <w:rPr>
                <w:rFonts w:asciiTheme="minorHAnsi" w:hAnsiTheme="minorHAnsi"/>
                <w:color w:val="auto"/>
                <w:sz w:val="20"/>
                <w:szCs w:val="20"/>
              </w:rPr>
              <w:t>d</w:t>
            </w:r>
            <w:r w:rsidRPr="000865EC">
              <w:rPr>
                <w:rFonts w:asciiTheme="minorHAnsi" w:hAnsiTheme="minorHAnsi"/>
                <w:sz w:val="20"/>
                <w:szCs w:val="20"/>
              </w:rPr>
              <w:t>etermina las políticas y estrategias que garanticen el ingreso, permanencia y desarrollo de los servidores públicos.</w:t>
            </w:r>
          </w:p>
          <w:p w14:paraId="4008ED00" w14:textId="77777777" w:rsidR="00DF0944" w:rsidRPr="000865EC" w:rsidRDefault="00DF0944" w:rsidP="00AF0C9C">
            <w:pPr>
              <w:rPr>
                <w:rFonts w:asciiTheme="minorHAnsi" w:hAnsiTheme="minorHAnsi"/>
                <w:sz w:val="20"/>
                <w:szCs w:val="20"/>
              </w:rPr>
            </w:pPr>
          </w:p>
          <w:p w14:paraId="3178E49B" w14:textId="6796A87D"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w:t>
            </w:r>
            <w:r w:rsidR="00D14317"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D14317"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w:t>
            </w:r>
            <w:r w:rsidR="00D14317" w:rsidRPr="000865EC">
              <w:rPr>
                <w:rFonts w:asciiTheme="minorHAnsi" w:hAnsiTheme="minorHAnsi"/>
                <w:color w:val="806000" w:themeColor="accent4" w:themeShade="80"/>
                <w:sz w:val="20"/>
                <w:szCs w:val="20"/>
              </w:rPr>
              <w:t xml:space="preserve">proceso </w:t>
            </w:r>
            <w:r w:rsidRPr="000865EC">
              <w:rPr>
                <w:rFonts w:asciiTheme="minorHAnsi" w:hAnsiTheme="minorHAnsi"/>
                <w:color w:val="auto"/>
                <w:sz w:val="20"/>
                <w:szCs w:val="20"/>
              </w:rPr>
              <w:t>c</w:t>
            </w:r>
            <w:r w:rsidRPr="000865EC">
              <w:rPr>
                <w:rFonts w:asciiTheme="minorHAnsi" w:hAnsiTheme="minorHAnsi"/>
                <w:sz w:val="20"/>
                <w:szCs w:val="20"/>
              </w:rPr>
              <w:t>umplen las políticas y estrategias establecidas para el desarrollo de los servidores a su cargo, evalúan su desempeño de acuerdo con la metodología establecidos en la organización, y establecen las medidas de mejora frente a las deficiencias encontradas.</w:t>
            </w:r>
          </w:p>
          <w:p w14:paraId="05E6CC5A" w14:textId="77777777" w:rsidR="00DF0944" w:rsidRPr="000865EC" w:rsidRDefault="00DF0944" w:rsidP="00AF0C9C">
            <w:pPr>
              <w:rPr>
                <w:rFonts w:asciiTheme="minorHAnsi" w:hAnsiTheme="minorHAnsi"/>
                <w:sz w:val="20"/>
                <w:szCs w:val="20"/>
              </w:rPr>
            </w:pPr>
          </w:p>
          <w:p w14:paraId="023A5B76"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Igualmente aseguran que las personas y actividades a su cargo estén adecuadamente alineadas con la administración.</w:t>
            </w:r>
          </w:p>
        </w:tc>
        <w:tc>
          <w:tcPr>
            <w:tcW w:w="3402" w:type="dxa"/>
            <w:hideMark/>
          </w:tcPr>
          <w:p w14:paraId="13D36B47" w14:textId="3FE486CC"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D14317" w:rsidRPr="000865EC">
              <w:rPr>
                <w:rFonts w:asciiTheme="minorHAnsi" w:hAnsiTheme="minorHAnsi"/>
                <w:color w:val="806000" w:themeColor="accent4" w:themeShade="80"/>
                <w:sz w:val="20"/>
                <w:szCs w:val="20"/>
              </w:rPr>
              <w:t xml:space="preserve">área </w:t>
            </w:r>
            <w:r w:rsidRPr="000865EC">
              <w:rPr>
                <w:rFonts w:asciiTheme="minorHAnsi" w:hAnsiTheme="minorHAnsi"/>
                <w:color w:val="806000" w:themeColor="accent4" w:themeShade="80"/>
                <w:sz w:val="20"/>
                <w:szCs w:val="20"/>
              </w:rPr>
              <w:t xml:space="preserve">de </w:t>
            </w:r>
            <w:r w:rsidR="00D14317" w:rsidRPr="000865EC">
              <w:rPr>
                <w:rFonts w:asciiTheme="minorHAnsi" w:hAnsiTheme="minorHAnsi"/>
                <w:color w:val="806000" w:themeColor="accent4" w:themeShade="80"/>
                <w:sz w:val="20"/>
                <w:szCs w:val="20"/>
              </w:rPr>
              <w:t>talento humano</w:t>
            </w:r>
            <w:r w:rsidR="00D14317" w:rsidRPr="000865EC">
              <w:rPr>
                <w:rFonts w:asciiTheme="minorHAnsi" w:hAnsiTheme="minorHAnsi"/>
                <w:sz w:val="20"/>
                <w:szCs w:val="20"/>
              </w:rPr>
              <w:t xml:space="preserve"> </w:t>
            </w:r>
            <w:r w:rsidRPr="000865EC">
              <w:rPr>
                <w:rFonts w:asciiTheme="minorHAnsi" w:hAnsiTheme="minorHAnsi"/>
                <w:sz w:val="20"/>
                <w:szCs w:val="20"/>
              </w:rPr>
              <w:t xml:space="preserve">monitorea y supervisa el cumplimiento e impacto del plan de desarrollo del talento humano y determina las acciones de mejora correspondientes. </w:t>
            </w:r>
          </w:p>
          <w:p w14:paraId="30C7391F" w14:textId="77777777" w:rsidR="00DF0944" w:rsidRPr="000865EC" w:rsidRDefault="00DF0944" w:rsidP="00AF0C9C">
            <w:pPr>
              <w:rPr>
                <w:rFonts w:asciiTheme="minorHAnsi" w:hAnsiTheme="minorHAnsi"/>
                <w:sz w:val="20"/>
                <w:szCs w:val="20"/>
              </w:rPr>
            </w:pPr>
          </w:p>
          <w:p w14:paraId="65E718D3" w14:textId="3D1406C4" w:rsidR="00DF0944" w:rsidRPr="000865EC" w:rsidRDefault="00DF0944" w:rsidP="00AF0C9C">
            <w:pPr>
              <w:rPr>
                <w:rFonts w:asciiTheme="minorHAnsi" w:hAnsiTheme="minorHAnsi"/>
                <w:sz w:val="20"/>
                <w:szCs w:val="20"/>
              </w:rPr>
            </w:pPr>
            <w:r w:rsidRPr="000865EC">
              <w:rPr>
                <w:rFonts w:asciiTheme="minorHAnsi" w:hAnsiTheme="minorHAnsi"/>
                <w:sz w:val="20"/>
                <w:szCs w:val="20"/>
              </w:rPr>
              <w:t>Así mismo, analiza e informa al equipo directivo, los gerentes públicos y los líderes de proceso</w:t>
            </w:r>
            <w:r w:rsidR="00CD4322" w:rsidRPr="000865EC">
              <w:rPr>
                <w:rFonts w:asciiTheme="minorHAnsi" w:hAnsiTheme="minorHAnsi"/>
                <w:sz w:val="20"/>
                <w:szCs w:val="20"/>
              </w:rPr>
              <w:t xml:space="preserve"> sobre </w:t>
            </w:r>
            <w:r w:rsidRPr="000865EC">
              <w:rPr>
                <w:rFonts w:asciiTheme="minorHAnsi" w:hAnsiTheme="minorHAnsi"/>
                <w:sz w:val="20"/>
                <w:szCs w:val="20"/>
              </w:rPr>
              <w:t>los resultados de la evaluación del desempeño y se toman acciones de mejora y planes de mejoramiento individuales, rotación de personal, etc.</w:t>
            </w:r>
          </w:p>
          <w:p w14:paraId="6DB04A30" w14:textId="77777777" w:rsidR="00DF0944" w:rsidRPr="000865EC" w:rsidRDefault="00DF0944" w:rsidP="00AF0C9C">
            <w:pPr>
              <w:rPr>
                <w:rFonts w:asciiTheme="minorHAnsi" w:hAnsiTheme="minorHAnsi"/>
                <w:sz w:val="20"/>
                <w:szCs w:val="20"/>
              </w:rPr>
            </w:pPr>
          </w:p>
        </w:tc>
        <w:tc>
          <w:tcPr>
            <w:tcW w:w="3402" w:type="dxa"/>
            <w:hideMark/>
          </w:tcPr>
          <w:p w14:paraId="1F1B1717"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La auditoría interna</w:t>
            </w:r>
            <w:r w:rsidRPr="000865EC">
              <w:rPr>
                <w:rFonts w:asciiTheme="minorHAnsi" w:hAnsiTheme="minorHAnsi"/>
                <w:sz w:val="20"/>
                <w:szCs w:val="20"/>
              </w:rPr>
              <w:t xml:space="preserve"> evalúa y proporciona información sobre la eficiencia y efectividad de políticas y procesos tales como:</w:t>
            </w:r>
          </w:p>
          <w:p w14:paraId="6D518660" w14:textId="77777777" w:rsidR="00DF0944" w:rsidRPr="000865EC" w:rsidRDefault="00DF0944" w:rsidP="00AF0C9C">
            <w:pPr>
              <w:rPr>
                <w:rFonts w:asciiTheme="minorHAnsi" w:hAnsiTheme="minorHAnsi"/>
                <w:sz w:val="20"/>
                <w:szCs w:val="20"/>
              </w:rPr>
            </w:pPr>
          </w:p>
          <w:p w14:paraId="6B9CF37A"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Políticas de recursos humanos.</w:t>
            </w:r>
          </w:p>
          <w:p w14:paraId="7F359105"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Prácticas de reclutamiento.</w:t>
            </w:r>
          </w:p>
          <w:p w14:paraId="450956D7"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Programas de formación y desarrollo.</w:t>
            </w:r>
          </w:p>
          <w:p w14:paraId="125550D9"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Sistemas de evaluación del rendimiento.</w:t>
            </w:r>
          </w:p>
          <w:p w14:paraId="6E0B4708" w14:textId="77777777" w:rsidR="00DF0944" w:rsidRPr="000865EC" w:rsidRDefault="00DF0944" w:rsidP="00AF0C9C">
            <w:pPr>
              <w:pStyle w:val="Prrafodelista"/>
              <w:numPr>
                <w:ilvl w:val="1"/>
                <w:numId w:val="37"/>
              </w:numPr>
              <w:tabs>
                <w:tab w:val="left" w:pos="309"/>
              </w:tabs>
              <w:ind w:left="309" w:hanging="309"/>
              <w:rPr>
                <w:rFonts w:asciiTheme="minorHAnsi" w:hAnsiTheme="minorHAnsi"/>
                <w:sz w:val="20"/>
                <w:szCs w:val="20"/>
              </w:rPr>
            </w:pPr>
            <w:r w:rsidRPr="000865EC">
              <w:rPr>
                <w:rFonts w:asciiTheme="minorHAnsi" w:hAnsiTheme="minorHAnsi"/>
                <w:sz w:val="20"/>
                <w:szCs w:val="20"/>
              </w:rPr>
              <w:t>Planes de compensación.</w:t>
            </w:r>
          </w:p>
        </w:tc>
      </w:tr>
      <w:tr w:rsidR="00DF0944" w:rsidRPr="000865EC" w14:paraId="7709442C" w14:textId="77777777" w:rsidTr="00F4225F">
        <w:trPr>
          <w:trHeight w:val="652"/>
          <w:jc w:val="center"/>
        </w:trPr>
        <w:tc>
          <w:tcPr>
            <w:tcW w:w="3402" w:type="dxa"/>
            <w:hideMark/>
          </w:tcPr>
          <w:p w14:paraId="3C569DD6" w14:textId="025DD99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58431E" w:rsidRPr="000865EC">
              <w:rPr>
                <w:rFonts w:asciiTheme="minorHAnsi" w:hAnsiTheme="minorHAnsi"/>
                <w:color w:val="806000" w:themeColor="accent4" w:themeShade="80"/>
                <w:sz w:val="20"/>
                <w:szCs w:val="20"/>
              </w:rPr>
              <w:t>equipo directivo</w:t>
            </w:r>
            <w:r w:rsidRPr="000865EC">
              <w:rPr>
                <w:rFonts w:asciiTheme="minorHAnsi" w:hAnsiTheme="minorHAnsi"/>
                <w:color w:val="806000" w:themeColor="accent4" w:themeShade="80"/>
                <w:sz w:val="20"/>
                <w:szCs w:val="20"/>
              </w:rPr>
              <w:t xml:space="preserve">, los </w:t>
            </w:r>
            <w:r w:rsidR="0058431E"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58431E"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los </w:t>
            </w:r>
            <w:r w:rsidR="0058431E" w:rsidRPr="000865EC">
              <w:rPr>
                <w:rFonts w:asciiTheme="minorHAnsi" w:hAnsiTheme="minorHAnsi"/>
                <w:color w:val="806000" w:themeColor="accent4" w:themeShade="80"/>
                <w:sz w:val="20"/>
                <w:szCs w:val="20"/>
              </w:rPr>
              <w:t xml:space="preserve">procesos </w:t>
            </w:r>
            <w:r w:rsidRPr="000865EC">
              <w:rPr>
                <w:rFonts w:asciiTheme="minorHAnsi" w:hAnsiTheme="minorHAnsi"/>
                <w:color w:val="auto"/>
                <w:sz w:val="20"/>
                <w:szCs w:val="20"/>
              </w:rPr>
              <w:t>s</w:t>
            </w:r>
            <w:r w:rsidRPr="000865EC">
              <w:rPr>
                <w:rFonts w:asciiTheme="minorHAnsi" w:hAnsiTheme="minorHAnsi"/>
                <w:sz w:val="20"/>
                <w:szCs w:val="20"/>
              </w:rPr>
              <w:t xml:space="preserve">on responsables del diseño, mantenimiento y mejoramiento del sistema de control interno en la organización. </w:t>
            </w:r>
          </w:p>
        </w:tc>
        <w:tc>
          <w:tcPr>
            <w:tcW w:w="3402" w:type="dxa"/>
            <w:hideMark/>
          </w:tcPr>
          <w:p w14:paraId="61F1E991"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El Comité Institucional de Coordinación de Control Interno</w:t>
            </w:r>
            <w:r w:rsidRPr="000865EC">
              <w:rPr>
                <w:rFonts w:asciiTheme="minorHAnsi" w:hAnsiTheme="minorHAnsi"/>
                <w:sz w:val="20"/>
                <w:szCs w:val="20"/>
              </w:rPr>
              <w:t xml:space="preserve"> supervisa y establece los incentivos o correctivos del caso, sobre el compromiso y cumplimiento de las responsabilidades de los servidores frente al sistema de control interno.</w:t>
            </w:r>
          </w:p>
        </w:tc>
        <w:tc>
          <w:tcPr>
            <w:tcW w:w="3402" w:type="dxa"/>
            <w:hideMark/>
          </w:tcPr>
          <w:p w14:paraId="189A3CD0"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La auditoría interna</w:t>
            </w:r>
            <w:r w:rsidRPr="000865EC">
              <w:rPr>
                <w:rFonts w:asciiTheme="minorHAnsi" w:hAnsiTheme="minorHAnsi"/>
                <w:sz w:val="20"/>
                <w:szCs w:val="20"/>
              </w:rPr>
              <w:t xml:space="preserve"> proporciona información sobre el cumplimiento de responsabilidades específicas de control interno.</w:t>
            </w:r>
          </w:p>
          <w:p w14:paraId="701BC8EF" w14:textId="77777777" w:rsidR="00DF0944" w:rsidRPr="000865EC" w:rsidRDefault="00DF0944" w:rsidP="00AF0C9C">
            <w:pPr>
              <w:rPr>
                <w:rFonts w:asciiTheme="minorHAnsi" w:hAnsiTheme="minorHAnsi"/>
                <w:sz w:val="20"/>
                <w:szCs w:val="20"/>
              </w:rPr>
            </w:pPr>
          </w:p>
          <w:p w14:paraId="74F85CB3"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Los auditores internos pueden hacer recomendaciones frente a todos los aspectos que consideren pertinentes, pero normalmente no tienen autoridad directa para tomar decisiones con respecto a acciones de personal u otros procesos diseñados para responsabilizar a los individuos por sus responsabilidades de control interno.</w:t>
            </w:r>
          </w:p>
        </w:tc>
      </w:tr>
    </w:tbl>
    <w:p w14:paraId="398943A5" w14:textId="77777777" w:rsidR="00DF0944" w:rsidRPr="00AF0C9C" w:rsidRDefault="00DF0944" w:rsidP="00AF0C9C">
      <w:pPr>
        <w:pStyle w:val="Prrafodelista"/>
        <w:tabs>
          <w:tab w:val="left" w:pos="1951"/>
        </w:tabs>
        <w:ind w:left="113"/>
        <w:rPr>
          <w:rFonts w:asciiTheme="minorHAnsi" w:hAnsiTheme="minorHAnsi"/>
          <w:color w:val="auto"/>
          <w:sz w:val="22"/>
          <w:szCs w:val="22"/>
        </w:rPr>
      </w:pPr>
    </w:p>
    <w:p w14:paraId="518A1D3A" w14:textId="49D48608" w:rsidR="0058431E" w:rsidRPr="00AF0C9C" w:rsidRDefault="00DF0944" w:rsidP="00AF0C9C">
      <w:pPr>
        <w:pStyle w:val="Prrafodelista"/>
        <w:numPr>
          <w:ilvl w:val="0"/>
          <w:numId w:val="35"/>
        </w:numPr>
        <w:tabs>
          <w:tab w:val="left" w:pos="312"/>
        </w:tabs>
        <w:ind w:left="28" w:hanging="28"/>
        <w:rPr>
          <w:rFonts w:asciiTheme="minorHAnsi" w:hAnsiTheme="minorHAnsi"/>
          <w:color w:val="auto"/>
          <w:sz w:val="22"/>
          <w:szCs w:val="22"/>
        </w:rPr>
      </w:pPr>
      <w:r w:rsidRPr="00AF0C9C">
        <w:rPr>
          <w:rFonts w:asciiTheme="minorHAnsi" w:hAnsiTheme="minorHAnsi"/>
          <w:color w:val="806000" w:themeColor="accent4" w:themeShade="80"/>
          <w:sz w:val="22"/>
          <w:szCs w:val="22"/>
        </w:rPr>
        <w:t xml:space="preserve">Identificar, evaluar y gestionar los riesgos institucionales. </w:t>
      </w:r>
      <w:r w:rsidRPr="00AF0C9C">
        <w:rPr>
          <w:rFonts w:asciiTheme="minorHAnsi" w:hAnsiTheme="minorHAnsi"/>
          <w:color w:val="auto"/>
          <w:sz w:val="22"/>
          <w:szCs w:val="22"/>
        </w:rPr>
        <w:t xml:space="preserve">Este es un proceso efectuado bajo el liderazgo del </w:t>
      </w:r>
      <w:r w:rsidR="0058431E" w:rsidRPr="00AF0C9C">
        <w:rPr>
          <w:rFonts w:asciiTheme="minorHAnsi" w:hAnsiTheme="minorHAnsi"/>
          <w:color w:val="auto"/>
          <w:sz w:val="22"/>
          <w:szCs w:val="22"/>
        </w:rPr>
        <w:t xml:space="preserve">equipo directivo </w:t>
      </w:r>
      <w:r w:rsidRPr="00AF0C9C">
        <w:rPr>
          <w:rFonts w:asciiTheme="minorHAnsi" w:hAnsiTheme="minorHAnsi"/>
          <w:color w:val="auto"/>
          <w:sz w:val="22"/>
          <w:szCs w:val="22"/>
        </w:rPr>
        <w:t>y todos los servidores de la entidad, que le permite identificar, evaluar y gestionar eventos potenciales, tanto internos como externos, que puedan afectar el logro de sus objetivos institucionales</w:t>
      </w:r>
      <w:r w:rsidR="0058431E" w:rsidRPr="00AF0C9C">
        <w:rPr>
          <w:rFonts w:asciiTheme="minorHAnsi" w:hAnsiTheme="minorHAnsi"/>
          <w:color w:val="auto"/>
          <w:sz w:val="22"/>
          <w:szCs w:val="22"/>
        </w:rPr>
        <w:t>.</w:t>
      </w:r>
    </w:p>
    <w:p w14:paraId="0ED2B12B" w14:textId="77777777" w:rsidR="0058431E" w:rsidRPr="00AF0C9C" w:rsidRDefault="0058431E" w:rsidP="00AF0C9C">
      <w:pPr>
        <w:pStyle w:val="Prrafodelista"/>
        <w:tabs>
          <w:tab w:val="left" w:pos="312"/>
        </w:tabs>
        <w:ind w:left="28"/>
        <w:rPr>
          <w:rFonts w:asciiTheme="minorHAnsi" w:hAnsiTheme="minorHAnsi"/>
          <w:color w:val="806000" w:themeColor="accent4" w:themeShade="80"/>
          <w:sz w:val="22"/>
          <w:szCs w:val="22"/>
        </w:rPr>
      </w:pPr>
    </w:p>
    <w:p w14:paraId="61F4EDED" w14:textId="7926BDF7" w:rsidR="00DF0944" w:rsidRPr="00AF0C9C" w:rsidRDefault="00DF0944" w:rsidP="00AF0C9C">
      <w:pPr>
        <w:pStyle w:val="Prrafodelista"/>
        <w:tabs>
          <w:tab w:val="left" w:pos="312"/>
        </w:tabs>
        <w:ind w:left="28"/>
        <w:rPr>
          <w:rFonts w:asciiTheme="minorHAnsi" w:hAnsiTheme="minorHAnsi"/>
          <w:color w:val="auto"/>
          <w:sz w:val="22"/>
          <w:szCs w:val="22"/>
        </w:rPr>
      </w:pPr>
      <w:r w:rsidRPr="00AF0C9C">
        <w:rPr>
          <w:rFonts w:asciiTheme="minorHAnsi" w:hAnsiTheme="minorHAnsi"/>
          <w:color w:val="auto"/>
          <w:sz w:val="22"/>
          <w:szCs w:val="22"/>
        </w:rPr>
        <w:t>Estos eventos pueden tener un impacto negativo, positivo o de ambos tipos a la vez</w:t>
      </w:r>
      <w:r w:rsidRPr="00AF0C9C">
        <w:rPr>
          <w:rStyle w:val="Refdenotaalpie"/>
          <w:rFonts w:asciiTheme="minorHAnsi" w:hAnsiTheme="minorHAnsi"/>
          <w:color w:val="auto"/>
          <w:sz w:val="22"/>
          <w:szCs w:val="22"/>
        </w:rPr>
        <w:footnoteReference w:id="7"/>
      </w:r>
      <w:r w:rsidR="0058431E" w:rsidRPr="00AF0C9C">
        <w:rPr>
          <w:rFonts w:asciiTheme="minorHAnsi" w:hAnsiTheme="minorHAnsi"/>
          <w:color w:val="auto"/>
          <w:sz w:val="22"/>
          <w:szCs w:val="22"/>
        </w:rPr>
        <w:t>. L</w:t>
      </w:r>
      <w:r w:rsidRPr="00AF0C9C">
        <w:rPr>
          <w:rFonts w:asciiTheme="minorHAnsi" w:hAnsiTheme="minorHAnsi"/>
          <w:color w:val="auto"/>
          <w:sz w:val="22"/>
          <w:szCs w:val="22"/>
        </w:rPr>
        <w:t>os de impacto negativo pueden interferir en la creación de valor o bien afectarlo de forma importante, en tanto que puede lesionar la imagen institucional, así como entorpecer la operación, la estrategia u otros aspectos relacionados con la prestación del servicio a los usuarios. Por su parte</w:t>
      </w:r>
      <w:r w:rsidR="009869DD" w:rsidRPr="00AF0C9C">
        <w:rPr>
          <w:rFonts w:asciiTheme="minorHAnsi" w:hAnsiTheme="minorHAnsi"/>
          <w:color w:val="auto"/>
          <w:sz w:val="22"/>
          <w:szCs w:val="22"/>
        </w:rPr>
        <w:t>,</w:t>
      </w:r>
      <w:r w:rsidRPr="00AF0C9C">
        <w:rPr>
          <w:rFonts w:asciiTheme="minorHAnsi" w:hAnsiTheme="minorHAnsi"/>
          <w:color w:val="auto"/>
          <w:sz w:val="22"/>
          <w:szCs w:val="22"/>
        </w:rPr>
        <w:t xml:space="preserve"> los eventos de impacto positivo pueden compensar los negativos o representar oportunidades, ayudando a la creación de valor o a su conservación.</w:t>
      </w:r>
    </w:p>
    <w:p w14:paraId="0C5886E6" w14:textId="77777777" w:rsidR="00DF0944" w:rsidRPr="00AF0C9C" w:rsidRDefault="00DF0944" w:rsidP="00AF0C9C">
      <w:pPr>
        <w:pStyle w:val="Prrafodelista"/>
        <w:rPr>
          <w:rFonts w:asciiTheme="minorHAnsi" w:hAnsiTheme="minorHAnsi"/>
          <w:color w:val="auto"/>
          <w:sz w:val="22"/>
          <w:szCs w:val="22"/>
        </w:rPr>
      </w:pPr>
    </w:p>
    <w:p w14:paraId="3B3BEB50" w14:textId="631571EB"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Este componente</w:t>
      </w:r>
      <w:r w:rsidR="009869DD" w:rsidRPr="00AF0C9C">
        <w:rPr>
          <w:rFonts w:asciiTheme="minorHAnsi" w:hAnsiTheme="minorHAnsi"/>
          <w:color w:val="auto"/>
          <w:sz w:val="22"/>
          <w:szCs w:val="22"/>
        </w:rPr>
        <w:t>,</w:t>
      </w:r>
      <w:r w:rsidRPr="00AF0C9C">
        <w:rPr>
          <w:rFonts w:asciiTheme="minorHAnsi" w:hAnsiTheme="minorHAnsi"/>
          <w:color w:val="auto"/>
          <w:sz w:val="22"/>
          <w:szCs w:val="22"/>
        </w:rPr>
        <w:t xml:space="preserve"> requiere que el </w:t>
      </w:r>
      <w:r w:rsidR="009869DD" w:rsidRPr="00AF0C9C">
        <w:rPr>
          <w:rFonts w:asciiTheme="minorHAnsi" w:hAnsiTheme="minorHAnsi"/>
          <w:color w:val="auto"/>
          <w:sz w:val="22"/>
          <w:szCs w:val="22"/>
        </w:rPr>
        <w:t xml:space="preserve">equipo directivo </w:t>
      </w:r>
      <w:r w:rsidRPr="00AF0C9C">
        <w:rPr>
          <w:rFonts w:asciiTheme="minorHAnsi" w:hAnsiTheme="minorHAnsi"/>
          <w:color w:val="auto"/>
          <w:sz w:val="22"/>
          <w:szCs w:val="22"/>
        </w:rPr>
        <w:t xml:space="preserve">canalice las oportunidades que surgen para que se </w:t>
      </w:r>
      <w:r w:rsidR="009869DD" w:rsidRPr="00AF0C9C">
        <w:rPr>
          <w:rFonts w:asciiTheme="minorHAnsi" w:hAnsiTheme="minorHAnsi"/>
          <w:color w:val="auto"/>
          <w:sz w:val="22"/>
          <w:szCs w:val="22"/>
        </w:rPr>
        <w:t xml:space="preserve">reflejen </w:t>
      </w:r>
      <w:r w:rsidRPr="00AF0C9C">
        <w:rPr>
          <w:rFonts w:asciiTheme="minorHAnsi" w:hAnsiTheme="minorHAnsi"/>
          <w:color w:val="auto"/>
          <w:sz w:val="22"/>
          <w:szCs w:val="22"/>
        </w:rPr>
        <w:t>en la estrategia y los objetivos, y formular planes que permitan su aprovechamiento. A partir de la anterior definición, se deben señalar los siguientes conceptos como esenciales para su efectivo desarrollo</w:t>
      </w:r>
      <w:r w:rsidRPr="00AF0C9C">
        <w:rPr>
          <w:rStyle w:val="Refdenotaalpie"/>
          <w:rFonts w:asciiTheme="minorHAnsi" w:hAnsiTheme="minorHAnsi"/>
          <w:color w:val="auto"/>
          <w:sz w:val="22"/>
          <w:szCs w:val="22"/>
        </w:rPr>
        <w:footnoteReference w:id="8"/>
      </w:r>
      <w:r w:rsidRPr="00AF0C9C">
        <w:rPr>
          <w:rFonts w:asciiTheme="minorHAnsi" w:hAnsiTheme="minorHAnsi"/>
          <w:color w:val="auto"/>
          <w:sz w:val="22"/>
          <w:szCs w:val="22"/>
        </w:rPr>
        <w:t>:</w:t>
      </w:r>
    </w:p>
    <w:p w14:paraId="04BF3A07" w14:textId="77777777" w:rsidR="00DF0944" w:rsidRPr="00AF0C9C" w:rsidRDefault="00DF0944" w:rsidP="00AF0C9C">
      <w:pPr>
        <w:pStyle w:val="Prrafodelista"/>
        <w:ind w:left="284"/>
        <w:rPr>
          <w:rFonts w:asciiTheme="minorHAnsi" w:hAnsiTheme="minorHAnsi"/>
          <w:color w:val="auto"/>
          <w:sz w:val="22"/>
          <w:szCs w:val="22"/>
        </w:rPr>
      </w:pPr>
    </w:p>
    <w:p w14:paraId="3721C97A" w14:textId="77777777" w:rsidR="00DF0944" w:rsidRPr="00AF0C9C" w:rsidRDefault="00DF0944" w:rsidP="00AF0C9C">
      <w:pPr>
        <w:pStyle w:val="Prrafodelista"/>
        <w:numPr>
          <w:ilvl w:val="0"/>
          <w:numId w:val="36"/>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Es un proceso continuo que fluye por toda la entidad.</w:t>
      </w:r>
    </w:p>
    <w:p w14:paraId="263B2A3C" w14:textId="77777777" w:rsidR="00DF0944" w:rsidRPr="00AF0C9C" w:rsidRDefault="00DF0944" w:rsidP="00AF0C9C">
      <w:pPr>
        <w:pStyle w:val="Prrafodelista"/>
        <w:numPr>
          <w:ilvl w:val="0"/>
          <w:numId w:val="36"/>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Es llevado a cabo por el personal en todos los niveles de la organización.</w:t>
      </w:r>
    </w:p>
    <w:p w14:paraId="46CFFC44" w14:textId="77777777" w:rsidR="00DF0944" w:rsidRPr="00AF0C9C" w:rsidRDefault="00DF0944" w:rsidP="00AF0C9C">
      <w:pPr>
        <w:pStyle w:val="Prrafodelista"/>
        <w:numPr>
          <w:ilvl w:val="0"/>
          <w:numId w:val="36"/>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Se aplica en el establecimiento de la estrategia.</w:t>
      </w:r>
    </w:p>
    <w:p w14:paraId="340D8695" w14:textId="48C03464" w:rsidR="00DF0944" w:rsidRPr="00AF0C9C" w:rsidRDefault="00DF0944" w:rsidP="00AF0C9C">
      <w:pPr>
        <w:pStyle w:val="Prrafodelista"/>
        <w:numPr>
          <w:ilvl w:val="0"/>
          <w:numId w:val="36"/>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Se aplica</w:t>
      </w:r>
      <w:r w:rsidRPr="00AF0C9C">
        <w:rPr>
          <w:rFonts w:asciiTheme="minorHAnsi" w:hAnsiTheme="minorHAnsi"/>
          <w:color w:val="auto"/>
          <w:sz w:val="22"/>
          <w:szCs w:val="22"/>
        </w:rPr>
        <w:t xml:space="preserve"> en toda la entidad, en cada nivel y unidad, e incluye adoptar una perspectiva del riesgo a nivel de conjunto de la entidad.</w:t>
      </w:r>
    </w:p>
    <w:p w14:paraId="05F0DFB8" w14:textId="10A6A903" w:rsidR="00DF0944" w:rsidRPr="00AF0C9C" w:rsidRDefault="00DF0944" w:rsidP="00AF0C9C">
      <w:pPr>
        <w:pStyle w:val="Prrafodelista"/>
        <w:numPr>
          <w:ilvl w:val="0"/>
          <w:numId w:val="36"/>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Está diseñado para identificar acontecimientos potenciales que, de ocurrir, afectarían a la entidad.</w:t>
      </w:r>
    </w:p>
    <w:p w14:paraId="04C3444E" w14:textId="64AE92E8" w:rsidR="00DF0944" w:rsidRPr="00AF0C9C" w:rsidRDefault="00DF0944" w:rsidP="00AF0C9C">
      <w:pPr>
        <w:pStyle w:val="Prrafodelista"/>
        <w:numPr>
          <w:ilvl w:val="0"/>
          <w:numId w:val="36"/>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Está</w:t>
      </w:r>
      <w:r w:rsidRPr="00AF0C9C">
        <w:rPr>
          <w:rFonts w:asciiTheme="minorHAnsi" w:hAnsiTheme="minorHAnsi"/>
          <w:color w:val="auto"/>
          <w:sz w:val="22"/>
          <w:szCs w:val="22"/>
        </w:rPr>
        <w:t xml:space="preserve"> </w:t>
      </w:r>
      <w:r w:rsidR="009869DD" w:rsidRPr="00AF0C9C">
        <w:rPr>
          <w:rFonts w:asciiTheme="minorHAnsi" w:hAnsiTheme="minorHAnsi"/>
          <w:color w:val="auto"/>
          <w:sz w:val="22"/>
          <w:szCs w:val="22"/>
        </w:rPr>
        <w:t xml:space="preserve">orientado </w:t>
      </w:r>
      <w:r w:rsidRPr="00AF0C9C">
        <w:rPr>
          <w:rFonts w:asciiTheme="minorHAnsi" w:hAnsiTheme="minorHAnsi"/>
          <w:color w:val="auto"/>
          <w:sz w:val="22"/>
          <w:szCs w:val="22"/>
        </w:rPr>
        <w:t>al logro de los objetivos dentro de unas categorías diferenciadas susceptibles de solaparse o interrelacionarse.</w:t>
      </w:r>
    </w:p>
    <w:p w14:paraId="52200920" w14:textId="77777777" w:rsidR="00DF0944" w:rsidRPr="00AF0C9C" w:rsidRDefault="00DF0944" w:rsidP="00AF0C9C">
      <w:pPr>
        <w:rPr>
          <w:rFonts w:asciiTheme="minorHAnsi" w:hAnsiTheme="minorHAnsi"/>
          <w:color w:val="auto"/>
          <w:sz w:val="22"/>
          <w:szCs w:val="22"/>
        </w:rPr>
      </w:pPr>
    </w:p>
    <w:p w14:paraId="320AF195" w14:textId="6D0DB801"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Dando alcance al último aspecto citado, dentro del contexto de misión o visión establecida por una entidad, la </w:t>
      </w:r>
      <w:r w:rsidR="009869DD" w:rsidRPr="00AF0C9C">
        <w:rPr>
          <w:rFonts w:asciiTheme="minorHAnsi" w:hAnsiTheme="minorHAnsi"/>
          <w:color w:val="auto"/>
          <w:sz w:val="22"/>
          <w:szCs w:val="22"/>
        </w:rPr>
        <w:t xml:space="preserve">alta dirección </w:t>
      </w:r>
      <w:r w:rsidRPr="00AF0C9C">
        <w:rPr>
          <w:rFonts w:asciiTheme="minorHAnsi" w:hAnsiTheme="minorHAnsi"/>
          <w:color w:val="auto"/>
          <w:sz w:val="22"/>
          <w:szCs w:val="22"/>
        </w:rPr>
        <w:t>establece los objetivos estratégicos y fija objetivos alineados que fluyen en cascada en toda la entidad, por lo que la gestión del riesgo suministra un marco orientado a alcanzar los objetivos de la misma, que se pueden clasificar en cuatro categorías:</w:t>
      </w:r>
    </w:p>
    <w:p w14:paraId="68E2BC9D" w14:textId="77777777" w:rsidR="00DF0944" w:rsidRPr="00AF0C9C" w:rsidRDefault="00DF0944" w:rsidP="00AF0C9C">
      <w:pPr>
        <w:pStyle w:val="Prrafodelista"/>
        <w:ind w:left="284"/>
        <w:rPr>
          <w:rFonts w:asciiTheme="minorHAnsi" w:hAnsiTheme="minorHAnsi"/>
          <w:color w:val="auto"/>
          <w:sz w:val="22"/>
          <w:szCs w:val="22"/>
        </w:rPr>
      </w:pPr>
    </w:p>
    <w:p w14:paraId="5D6ACAEB" w14:textId="4258F14E" w:rsidR="00DF0944" w:rsidRPr="00AF0C9C" w:rsidRDefault="00DF0944" w:rsidP="00AF0C9C">
      <w:pPr>
        <w:pStyle w:val="Prrafodelista"/>
        <w:numPr>
          <w:ilvl w:val="0"/>
          <w:numId w:val="36"/>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 xml:space="preserve">Estratégicos: objetivos </w:t>
      </w:r>
      <w:r w:rsidR="009869DD" w:rsidRPr="00AF0C9C">
        <w:rPr>
          <w:rFonts w:asciiTheme="minorHAnsi" w:eastAsia="Times New Roman" w:hAnsiTheme="minorHAnsi" w:cs="Times New Roman"/>
          <w:color w:val="auto"/>
          <w:sz w:val="22"/>
          <w:szCs w:val="22"/>
        </w:rPr>
        <w:t xml:space="preserve">de </w:t>
      </w:r>
      <w:r w:rsidRPr="00AF0C9C">
        <w:rPr>
          <w:rFonts w:asciiTheme="minorHAnsi" w:eastAsia="Times New Roman" w:hAnsiTheme="minorHAnsi" w:cs="Times New Roman"/>
          <w:color w:val="auto"/>
          <w:sz w:val="22"/>
          <w:szCs w:val="22"/>
        </w:rPr>
        <w:t>alto nivel, alineados con la misión de la entidad.</w:t>
      </w:r>
    </w:p>
    <w:p w14:paraId="64F78B2F" w14:textId="77777777" w:rsidR="00DF0944" w:rsidRPr="00AF0C9C" w:rsidRDefault="00DF0944" w:rsidP="00AF0C9C">
      <w:pPr>
        <w:pStyle w:val="Prrafodelista"/>
        <w:numPr>
          <w:ilvl w:val="0"/>
          <w:numId w:val="36"/>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Operativos: objetivos vinculados al uso eficaz y eficiente de los recursos.</w:t>
      </w:r>
    </w:p>
    <w:p w14:paraId="07A386E9" w14:textId="77777777" w:rsidR="00DF0944" w:rsidRPr="00AF0C9C" w:rsidRDefault="00DF0944" w:rsidP="00AF0C9C">
      <w:pPr>
        <w:pStyle w:val="Prrafodelista"/>
        <w:numPr>
          <w:ilvl w:val="0"/>
          <w:numId w:val="36"/>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Información: objetivos de fiabilidad de la información suministrada.</w:t>
      </w:r>
    </w:p>
    <w:p w14:paraId="277B3D49" w14:textId="77777777" w:rsidR="00DF0944" w:rsidRPr="00AF0C9C" w:rsidRDefault="00DF0944" w:rsidP="00AF0C9C">
      <w:pPr>
        <w:pStyle w:val="Prrafodelista"/>
        <w:numPr>
          <w:ilvl w:val="0"/>
          <w:numId w:val="36"/>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Cumplimiento</w:t>
      </w:r>
      <w:r w:rsidRPr="00AF0C9C">
        <w:rPr>
          <w:rFonts w:asciiTheme="minorHAnsi" w:hAnsiTheme="minorHAnsi"/>
          <w:color w:val="auto"/>
          <w:sz w:val="22"/>
          <w:szCs w:val="22"/>
        </w:rPr>
        <w:t>: objetivos relativos al seguimiento y apego a las leyes y normas aplicables.</w:t>
      </w:r>
    </w:p>
    <w:p w14:paraId="3DEAEC8A" w14:textId="77777777" w:rsidR="00DF0944" w:rsidRPr="00AF0C9C" w:rsidRDefault="00DF0944" w:rsidP="00AF0C9C">
      <w:pPr>
        <w:ind w:firstLine="284"/>
        <w:rPr>
          <w:rFonts w:asciiTheme="minorHAnsi" w:hAnsiTheme="minorHAnsi"/>
          <w:color w:val="auto"/>
          <w:sz w:val="22"/>
          <w:szCs w:val="22"/>
        </w:rPr>
      </w:pPr>
    </w:p>
    <w:p w14:paraId="78814DDC" w14:textId="7777777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Es importante señalar que estas categorías de objetivos permiten centrarse en aspectos diferenciados de la gestión del riesgo, así mismo debe considerase que un objetivo individual puede incidir en más de una categoría, con diferentes niveles de responsabilidad dentro de la estructura de la entidad, lo anterior con el fin de no limitar el alcance para su análisis.</w:t>
      </w:r>
    </w:p>
    <w:p w14:paraId="1394E810" w14:textId="77777777" w:rsidR="00DF0944" w:rsidRPr="00AF0C9C" w:rsidRDefault="00DF0944" w:rsidP="00AF0C9C">
      <w:pPr>
        <w:pStyle w:val="Prrafodelista"/>
        <w:ind w:left="284"/>
        <w:rPr>
          <w:rFonts w:asciiTheme="minorHAnsi" w:hAnsiTheme="minorHAnsi"/>
          <w:color w:val="auto"/>
          <w:sz w:val="22"/>
          <w:szCs w:val="22"/>
        </w:rPr>
      </w:pPr>
    </w:p>
    <w:p w14:paraId="52975A18" w14:textId="5B17DC53"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De otro lado, estas categorías permiten establecer diferencias entre lo que cabe esperar de cada una</w:t>
      </w:r>
      <w:r w:rsidR="009869DD" w:rsidRPr="00AF0C9C">
        <w:rPr>
          <w:rFonts w:asciiTheme="minorHAnsi" w:hAnsiTheme="minorHAnsi"/>
          <w:color w:val="auto"/>
          <w:sz w:val="22"/>
          <w:szCs w:val="22"/>
        </w:rPr>
        <w:t>. A</w:t>
      </w:r>
      <w:r w:rsidRPr="00AF0C9C">
        <w:rPr>
          <w:rFonts w:asciiTheme="minorHAnsi" w:hAnsiTheme="minorHAnsi"/>
          <w:color w:val="auto"/>
          <w:sz w:val="22"/>
          <w:szCs w:val="22"/>
        </w:rPr>
        <w:t>sí por ejemplo</w:t>
      </w:r>
      <w:r w:rsidR="009869DD" w:rsidRPr="00AF0C9C">
        <w:rPr>
          <w:rFonts w:asciiTheme="minorHAnsi" w:hAnsiTheme="minorHAnsi"/>
          <w:color w:val="auto"/>
          <w:sz w:val="22"/>
          <w:szCs w:val="22"/>
        </w:rPr>
        <w:t>,</w:t>
      </w:r>
      <w:r w:rsidRPr="00AF0C9C">
        <w:rPr>
          <w:rFonts w:asciiTheme="minorHAnsi" w:hAnsiTheme="minorHAnsi"/>
          <w:color w:val="auto"/>
          <w:sz w:val="22"/>
          <w:szCs w:val="22"/>
        </w:rPr>
        <w:t xml:space="preserve"> los objetivos relacionados con fiabilidad de la información y el cumplimiento de leyes y regulaciones integrados a la estructura de control de la entidad, puede esperarse que la gestión del riesgo fluya con mayor eficacia y sea mayor la seguridad en su cumplimiento; mientras que los objetivos estratégicos y operativos están sujetos a acontecimientos externos no siempre bajo el control de la entidad, por lo que la gestión del riesgo proporcionará una seguridad razonable para la </w:t>
      </w:r>
      <w:r w:rsidR="009869DD" w:rsidRPr="00AF0C9C">
        <w:rPr>
          <w:rFonts w:asciiTheme="minorHAnsi" w:hAnsiTheme="minorHAnsi"/>
          <w:color w:val="auto"/>
          <w:sz w:val="22"/>
          <w:szCs w:val="22"/>
        </w:rPr>
        <w:t xml:space="preserve">alta dirección </w:t>
      </w:r>
      <w:r w:rsidRPr="00AF0C9C">
        <w:rPr>
          <w:rFonts w:asciiTheme="minorHAnsi" w:hAnsiTheme="minorHAnsi"/>
          <w:color w:val="auto"/>
          <w:sz w:val="22"/>
          <w:szCs w:val="22"/>
        </w:rPr>
        <w:t>en el logro de los mismos.</w:t>
      </w:r>
    </w:p>
    <w:p w14:paraId="136831F9" w14:textId="77777777" w:rsidR="00DF0944" w:rsidRPr="00AF0C9C" w:rsidRDefault="00DF0944" w:rsidP="00AF0C9C">
      <w:pPr>
        <w:ind w:left="284"/>
        <w:rPr>
          <w:rFonts w:asciiTheme="minorHAnsi" w:hAnsiTheme="minorHAnsi"/>
          <w:color w:val="auto"/>
          <w:sz w:val="22"/>
          <w:szCs w:val="22"/>
        </w:rPr>
      </w:pPr>
    </w:p>
    <w:p w14:paraId="1F51DC79" w14:textId="0C206CFE"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Teniendo en cuenta que este componente permite identificar, evaluar y gestionar eventos potenciales, tanto internos como externos, que puedan afectar el logro de los objetivos institucionales y que para poder controlar dichos eventos se requiere</w:t>
      </w:r>
      <w:r w:rsidR="009E5841" w:rsidRPr="00AF0C9C">
        <w:rPr>
          <w:rFonts w:asciiTheme="minorHAnsi" w:hAnsiTheme="minorHAnsi"/>
          <w:color w:val="auto"/>
          <w:sz w:val="22"/>
          <w:szCs w:val="22"/>
        </w:rPr>
        <w:t>,</w:t>
      </w:r>
      <w:r w:rsidRPr="00AF0C9C">
        <w:rPr>
          <w:rFonts w:asciiTheme="minorHAnsi" w:hAnsiTheme="minorHAnsi"/>
          <w:color w:val="auto"/>
          <w:sz w:val="22"/>
          <w:szCs w:val="22"/>
        </w:rPr>
        <w:t xml:space="preserve"> del </w:t>
      </w:r>
      <w:r w:rsidR="009869DD" w:rsidRPr="00AF0C9C">
        <w:rPr>
          <w:rFonts w:asciiTheme="minorHAnsi" w:hAnsiTheme="minorHAnsi"/>
          <w:color w:val="auto"/>
          <w:sz w:val="22"/>
          <w:szCs w:val="22"/>
        </w:rPr>
        <w:t xml:space="preserve">equipo directivo </w:t>
      </w:r>
      <w:r w:rsidRPr="00AF0C9C">
        <w:rPr>
          <w:rFonts w:asciiTheme="minorHAnsi" w:hAnsiTheme="minorHAnsi"/>
          <w:color w:val="auto"/>
          <w:sz w:val="22"/>
          <w:szCs w:val="22"/>
        </w:rPr>
        <w:t>y de todos los servidores de la entidad</w:t>
      </w:r>
      <w:r w:rsidR="009E5841" w:rsidRPr="00AF0C9C">
        <w:rPr>
          <w:rFonts w:asciiTheme="minorHAnsi" w:hAnsiTheme="minorHAnsi"/>
          <w:color w:val="auto"/>
          <w:sz w:val="22"/>
          <w:szCs w:val="22"/>
        </w:rPr>
        <w:t xml:space="preserve"> (cada uno desde sus niveles de autoridad y responsabilidad)</w:t>
      </w:r>
      <w:r w:rsidRPr="00AF0C9C">
        <w:rPr>
          <w:rFonts w:asciiTheme="minorHAnsi" w:hAnsiTheme="minorHAnsi"/>
          <w:color w:val="auto"/>
          <w:sz w:val="22"/>
          <w:szCs w:val="22"/>
        </w:rPr>
        <w:t xml:space="preserve"> el compromiso y voluntad para evitar que estos se materialicen. </w:t>
      </w:r>
    </w:p>
    <w:p w14:paraId="2283DE95" w14:textId="77777777" w:rsidR="00DF0944" w:rsidRPr="00AF0C9C" w:rsidRDefault="00DF0944" w:rsidP="00AF0C9C">
      <w:pPr>
        <w:ind w:left="284"/>
        <w:rPr>
          <w:rFonts w:asciiTheme="minorHAnsi" w:hAnsiTheme="minorHAnsi"/>
          <w:color w:val="auto"/>
          <w:sz w:val="22"/>
          <w:szCs w:val="22"/>
        </w:rPr>
      </w:pPr>
    </w:p>
    <w:p w14:paraId="37FEBEB0" w14:textId="0E9C38E8"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Desde la definición del </w:t>
      </w:r>
      <w:r w:rsidR="009E5841" w:rsidRPr="00AF0C9C">
        <w:rPr>
          <w:rFonts w:asciiTheme="minorHAnsi" w:hAnsiTheme="minorHAnsi"/>
          <w:color w:val="auto"/>
          <w:sz w:val="22"/>
          <w:szCs w:val="22"/>
        </w:rPr>
        <w:t xml:space="preserve">direccionamiento estratégico </w:t>
      </w:r>
      <w:r w:rsidRPr="00AF0C9C">
        <w:rPr>
          <w:rFonts w:asciiTheme="minorHAnsi" w:hAnsiTheme="minorHAnsi"/>
          <w:color w:val="auto"/>
          <w:sz w:val="22"/>
          <w:szCs w:val="22"/>
        </w:rPr>
        <w:t xml:space="preserve">y la </w:t>
      </w:r>
      <w:r w:rsidR="009E5841" w:rsidRPr="00AF0C9C">
        <w:rPr>
          <w:rFonts w:asciiTheme="minorHAnsi" w:hAnsiTheme="minorHAnsi"/>
          <w:color w:val="auto"/>
          <w:sz w:val="22"/>
          <w:szCs w:val="22"/>
        </w:rPr>
        <w:t>planeación</w:t>
      </w:r>
      <w:r w:rsidRPr="00AF0C9C">
        <w:rPr>
          <w:rFonts w:asciiTheme="minorHAnsi" w:hAnsiTheme="minorHAnsi"/>
          <w:color w:val="auto"/>
          <w:sz w:val="22"/>
          <w:szCs w:val="22"/>
        </w:rPr>
        <w:t>, el representante legal y su equipo directivo deben definir la política de administración del riesgo de la organización e identificar aquellos riesgos que impidan el logro de su propósito fundamental.</w:t>
      </w:r>
    </w:p>
    <w:p w14:paraId="42E6477F" w14:textId="77777777" w:rsidR="00DF0944" w:rsidRPr="00AF0C9C" w:rsidRDefault="00DF0944" w:rsidP="00AF0C9C">
      <w:pPr>
        <w:ind w:left="284"/>
        <w:rPr>
          <w:rFonts w:asciiTheme="minorHAnsi" w:hAnsiTheme="minorHAnsi"/>
          <w:color w:val="auto"/>
          <w:sz w:val="22"/>
          <w:szCs w:val="22"/>
        </w:rPr>
      </w:pPr>
    </w:p>
    <w:p w14:paraId="175199A6" w14:textId="09BA3B2F"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Se debe recordar que la gestión del riesgo se sirve de la planeación (establecimiento de </w:t>
      </w:r>
      <w:r w:rsidR="009E5841" w:rsidRPr="00AF0C9C">
        <w:rPr>
          <w:rFonts w:asciiTheme="minorHAnsi" w:hAnsiTheme="minorHAnsi"/>
          <w:color w:val="auto"/>
          <w:sz w:val="22"/>
          <w:szCs w:val="22"/>
        </w:rPr>
        <w:t>la MEGA</w:t>
      </w:r>
      <w:r w:rsidRPr="00AF0C9C">
        <w:rPr>
          <w:rFonts w:asciiTheme="minorHAnsi" w:hAnsiTheme="minorHAnsi"/>
          <w:color w:val="auto"/>
          <w:sz w:val="22"/>
          <w:szCs w:val="22"/>
        </w:rPr>
        <w:t>, objetivos, metas</w:t>
      </w:r>
      <w:r w:rsidR="009E5841" w:rsidRPr="00AF0C9C">
        <w:rPr>
          <w:rFonts w:asciiTheme="minorHAnsi" w:hAnsiTheme="minorHAnsi"/>
          <w:color w:val="auto"/>
          <w:sz w:val="22"/>
          <w:szCs w:val="22"/>
        </w:rPr>
        <w:t xml:space="preserve"> y </w:t>
      </w:r>
      <w:r w:rsidRPr="00AF0C9C">
        <w:rPr>
          <w:rFonts w:asciiTheme="minorHAnsi" w:hAnsiTheme="minorHAnsi"/>
          <w:color w:val="auto"/>
          <w:sz w:val="22"/>
          <w:szCs w:val="22"/>
        </w:rPr>
        <w:t>factores críticos de éxito), del campo de aplicación (procesos, proyectos</w:t>
      </w:r>
      <w:r w:rsidR="009E5841" w:rsidRPr="00AF0C9C">
        <w:rPr>
          <w:rFonts w:asciiTheme="minorHAnsi" w:hAnsiTheme="minorHAnsi"/>
          <w:color w:val="auto"/>
          <w:sz w:val="22"/>
          <w:szCs w:val="22"/>
        </w:rPr>
        <w:t xml:space="preserve"> y </w:t>
      </w:r>
      <w:r w:rsidRPr="00AF0C9C">
        <w:rPr>
          <w:rFonts w:asciiTheme="minorHAnsi" w:hAnsiTheme="minorHAnsi"/>
          <w:color w:val="auto"/>
          <w:sz w:val="22"/>
          <w:szCs w:val="22"/>
        </w:rPr>
        <w:t xml:space="preserve">sistemas de información). En tal sentido, el </w:t>
      </w:r>
      <w:r w:rsidR="009E5841" w:rsidRPr="00AF0C9C">
        <w:rPr>
          <w:rFonts w:asciiTheme="minorHAnsi" w:hAnsiTheme="minorHAnsi"/>
          <w:color w:val="auto"/>
          <w:sz w:val="22"/>
          <w:szCs w:val="22"/>
        </w:rPr>
        <w:t xml:space="preserve">equipo directivo </w:t>
      </w:r>
      <w:r w:rsidRPr="00AF0C9C">
        <w:rPr>
          <w:rFonts w:asciiTheme="minorHAnsi" w:hAnsiTheme="minorHAnsi"/>
          <w:color w:val="auto"/>
          <w:sz w:val="22"/>
          <w:szCs w:val="22"/>
        </w:rPr>
        <w:t xml:space="preserve">establece los objetivos estratégicos y fija objetivos alineados que fluyen en cascada en toda la entidad, por lo que la gestión del riesgo suministra un marco orientado a alcanzar la </w:t>
      </w:r>
      <w:r w:rsidR="009E5841" w:rsidRPr="00AF0C9C">
        <w:rPr>
          <w:rFonts w:asciiTheme="minorHAnsi" w:hAnsiTheme="minorHAnsi"/>
          <w:color w:val="auto"/>
          <w:sz w:val="22"/>
          <w:szCs w:val="22"/>
        </w:rPr>
        <w:t xml:space="preserve">MEGA </w:t>
      </w:r>
      <w:r w:rsidRPr="00AF0C9C">
        <w:rPr>
          <w:rFonts w:asciiTheme="minorHAnsi" w:hAnsiTheme="minorHAnsi"/>
          <w:color w:val="auto"/>
          <w:sz w:val="22"/>
          <w:szCs w:val="22"/>
        </w:rPr>
        <w:t>y los objetivos previamente establecidos.</w:t>
      </w:r>
    </w:p>
    <w:p w14:paraId="308025DC" w14:textId="77777777" w:rsidR="00DF0944" w:rsidRPr="00AF0C9C" w:rsidRDefault="00DF0944" w:rsidP="00AF0C9C">
      <w:pPr>
        <w:ind w:left="284"/>
        <w:rPr>
          <w:rFonts w:asciiTheme="minorHAnsi" w:hAnsiTheme="minorHAnsi"/>
          <w:color w:val="auto"/>
          <w:sz w:val="22"/>
          <w:szCs w:val="22"/>
        </w:rPr>
      </w:pPr>
    </w:p>
    <w:p w14:paraId="3F39375F" w14:textId="3EE8AE4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La política para la gestión del riesgo se constituye en una política de operación para la entidad, por lo que la misma es aplicable a todos los procesos, proyectos</w:t>
      </w:r>
      <w:r w:rsidR="009E5841" w:rsidRPr="00AF0C9C">
        <w:rPr>
          <w:rFonts w:asciiTheme="minorHAnsi" w:hAnsiTheme="minorHAnsi"/>
          <w:color w:val="auto"/>
          <w:sz w:val="22"/>
          <w:szCs w:val="22"/>
        </w:rPr>
        <w:t xml:space="preserve"> y </w:t>
      </w:r>
      <w:r w:rsidRPr="00AF0C9C">
        <w:rPr>
          <w:rFonts w:asciiTheme="minorHAnsi" w:hAnsiTheme="minorHAnsi"/>
          <w:color w:val="auto"/>
          <w:sz w:val="22"/>
          <w:szCs w:val="22"/>
        </w:rPr>
        <w:t>programas especiales. Para su definición se requiere contar con una visión sistémica y estratégica de las operaciones, se debe analizar los principales factores internos y externos acorde con el entorno de la entidad, los riegos a nivel estratégico y su evaluación, aspectos que dan línea a toda la organización en la identificación de los riesgos a todos los niveles.</w:t>
      </w:r>
    </w:p>
    <w:p w14:paraId="110E182C" w14:textId="77777777" w:rsidR="00DF0944" w:rsidRPr="00AF0C9C" w:rsidRDefault="00DF0944" w:rsidP="00AF0C9C">
      <w:pPr>
        <w:rPr>
          <w:rFonts w:asciiTheme="minorHAnsi" w:hAnsiTheme="minorHAnsi"/>
          <w:color w:val="auto"/>
          <w:sz w:val="22"/>
          <w:szCs w:val="22"/>
        </w:rPr>
      </w:pPr>
    </w:p>
    <w:p w14:paraId="64C20F99" w14:textId="7777777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Por tratarse de un componente esencial frente al logro de los objetivos, el Equipo Directivo debe identificar los cambios internos y externos con el fin de tomar decisiones frente a la política de administración del riesgo, y en especial frente a la identificación de nuevos riesgos.</w:t>
      </w:r>
    </w:p>
    <w:p w14:paraId="03DD4298" w14:textId="77777777" w:rsidR="00DF0944" w:rsidRPr="00AF0C9C" w:rsidRDefault="00DF0944" w:rsidP="00AF0C9C">
      <w:pPr>
        <w:pStyle w:val="Prrafodelista"/>
        <w:ind w:left="0"/>
        <w:rPr>
          <w:rFonts w:asciiTheme="minorHAnsi" w:hAnsiTheme="minorHAnsi"/>
          <w:color w:val="auto"/>
          <w:sz w:val="22"/>
          <w:szCs w:val="22"/>
        </w:rPr>
      </w:pPr>
    </w:p>
    <w:p w14:paraId="5A5064CF" w14:textId="7F72B4AD" w:rsidR="00DF0944" w:rsidRPr="00AF0C9C" w:rsidRDefault="00DF0944" w:rsidP="00AF0C9C">
      <w:pPr>
        <w:pStyle w:val="Prrafodelista"/>
        <w:ind w:left="0"/>
        <w:rPr>
          <w:rFonts w:asciiTheme="minorHAnsi" w:hAnsiTheme="minorHAnsi"/>
          <w:color w:val="auto"/>
          <w:sz w:val="22"/>
          <w:szCs w:val="22"/>
        </w:rPr>
      </w:pPr>
      <w:r w:rsidRPr="00AF0C9C">
        <w:rPr>
          <w:rFonts w:asciiTheme="minorHAnsi" w:hAnsiTheme="minorHAnsi"/>
          <w:color w:val="auto"/>
          <w:sz w:val="22"/>
          <w:szCs w:val="22"/>
        </w:rPr>
        <w:t xml:space="preserve">Los diferentes niveles de la entidad (gerentes públicos, líderes de proceso y sus respectivos equipos de trabajo), tienen la responsabilidad de identificar, evaluar y monitorear los riesgos a nivel de sus procesos, aplicando los lineamientos de la política institucional de riesgos y la metodología determinada para tales fines. Así mismo, deberá integrar aquellos elementos considerados dentro de las actividades de control, con el fin de establecer los mecanismos de control acordes </w:t>
      </w:r>
      <w:r w:rsidR="009E5841" w:rsidRPr="00AF0C9C">
        <w:rPr>
          <w:rFonts w:asciiTheme="minorHAnsi" w:hAnsiTheme="minorHAnsi"/>
          <w:color w:val="auto"/>
          <w:sz w:val="22"/>
          <w:szCs w:val="22"/>
        </w:rPr>
        <w:t xml:space="preserve">con </w:t>
      </w:r>
      <w:r w:rsidRPr="00AF0C9C">
        <w:rPr>
          <w:rFonts w:asciiTheme="minorHAnsi" w:hAnsiTheme="minorHAnsi"/>
          <w:color w:val="auto"/>
          <w:sz w:val="22"/>
          <w:szCs w:val="22"/>
        </w:rPr>
        <w:t>los riesgos identificados.</w:t>
      </w:r>
    </w:p>
    <w:p w14:paraId="59383DC0" w14:textId="77777777" w:rsidR="00DF0944" w:rsidRPr="00AF0C9C" w:rsidRDefault="00DF0944" w:rsidP="00AF0C9C">
      <w:pPr>
        <w:autoSpaceDE w:val="0"/>
        <w:autoSpaceDN w:val="0"/>
        <w:adjustRightInd w:val="0"/>
        <w:ind w:left="1134"/>
        <w:rPr>
          <w:rFonts w:asciiTheme="minorHAnsi" w:hAnsiTheme="minorHAnsi" w:cstheme="minorHAnsi"/>
          <w:noProof/>
          <w:color w:val="806000" w:themeColor="accent4" w:themeShade="80"/>
          <w:sz w:val="22"/>
          <w:szCs w:val="22"/>
        </w:rPr>
      </w:pPr>
    </w:p>
    <w:p w14:paraId="5FD6C261" w14:textId="540C41A3" w:rsidR="009E5841" w:rsidRPr="00AF0C9C" w:rsidRDefault="00DF0944" w:rsidP="00AF0C9C">
      <w:pPr>
        <w:autoSpaceDE w:val="0"/>
        <w:autoSpaceDN w:val="0"/>
        <w:adjustRightInd w:val="0"/>
        <w:ind w:left="1134"/>
        <w:rPr>
          <w:rFonts w:asciiTheme="minorHAnsi" w:hAnsiTheme="minorHAnsi" w:cstheme="minorHAnsi"/>
          <w:color w:val="auto"/>
          <w:sz w:val="22"/>
          <w:szCs w:val="22"/>
        </w:rPr>
      </w:pPr>
      <w:r w:rsidRPr="00AF0C9C">
        <w:rPr>
          <w:rFonts w:asciiTheme="minorHAnsi" w:hAnsiTheme="minorHAnsi"/>
          <w:noProof/>
          <w:sz w:val="22"/>
          <w:szCs w:val="22"/>
        </w:rPr>
        <w:drawing>
          <wp:anchor distT="0" distB="0" distL="114300" distR="114300" simplePos="0" relativeHeight="251971584" behindDoc="0" locked="0" layoutInCell="1" allowOverlap="1" wp14:anchorId="6C5A9DDB" wp14:editId="6B66CD1F">
            <wp:simplePos x="0" y="0"/>
            <wp:positionH relativeFrom="column">
              <wp:posOffset>22860</wp:posOffset>
            </wp:positionH>
            <wp:positionV relativeFrom="paragraph">
              <wp:posOffset>8890</wp:posOffset>
            </wp:positionV>
            <wp:extent cx="358775" cy="347345"/>
            <wp:effectExtent l="0" t="0" r="3175" b="0"/>
            <wp:wrapSquare wrapText="bothSides"/>
            <wp:docPr id="14391" name="Imagen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r="97414"/>
                    <a:stretch/>
                  </pic:blipFill>
                  <pic:spPr bwMode="auto">
                    <a:xfrm>
                      <a:off x="0" y="0"/>
                      <a:ext cx="358775" cy="34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Arial"/>
          <w:sz w:val="22"/>
          <w:szCs w:val="22"/>
        </w:rPr>
        <w:t>Para dar cumplimiento a este componente</w:t>
      </w:r>
      <w:r w:rsidR="009E5841" w:rsidRPr="00AF0C9C">
        <w:rPr>
          <w:rFonts w:asciiTheme="minorHAnsi" w:hAnsiTheme="minorHAnsi" w:cs="Arial"/>
          <w:sz w:val="22"/>
          <w:szCs w:val="22"/>
        </w:rPr>
        <w:t>,</w:t>
      </w:r>
      <w:r w:rsidRPr="00AF0C9C">
        <w:rPr>
          <w:rFonts w:asciiTheme="minorHAnsi" w:hAnsiTheme="minorHAnsi" w:cs="Arial"/>
          <w:sz w:val="22"/>
          <w:szCs w:val="22"/>
        </w:rPr>
        <w:t xml:space="preserve"> las entidades cuentan con la </w:t>
      </w:r>
      <w:r w:rsidRPr="00AF0C9C">
        <w:rPr>
          <w:rFonts w:asciiTheme="minorHAnsi" w:hAnsiTheme="minorHAnsi" w:cstheme="minorHAnsi"/>
          <w:color w:val="auto"/>
          <w:sz w:val="22"/>
          <w:szCs w:val="22"/>
        </w:rPr>
        <w:t>Guía para la Administración del Riesgo, elaborada por la Función Pública y disponible en</w:t>
      </w:r>
      <w:r w:rsidR="009E5841" w:rsidRPr="00AF0C9C">
        <w:rPr>
          <w:rFonts w:asciiTheme="minorHAnsi" w:hAnsiTheme="minorHAnsi" w:cstheme="minorHAnsi"/>
          <w:color w:val="auto"/>
          <w:sz w:val="22"/>
          <w:szCs w:val="22"/>
        </w:rPr>
        <w:t>:</w:t>
      </w:r>
    </w:p>
    <w:p w14:paraId="5DA5E5CF" w14:textId="6E8A5DB6" w:rsidR="00DF0944" w:rsidRPr="00AF0C9C" w:rsidRDefault="00CD374B" w:rsidP="00AF0C9C">
      <w:pPr>
        <w:autoSpaceDE w:val="0"/>
        <w:autoSpaceDN w:val="0"/>
        <w:adjustRightInd w:val="0"/>
        <w:ind w:left="1134"/>
        <w:rPr>
          <w:rFonts w:asciiTheme="minorHAnsi" w:hAnsiTheme="minorHAnsi" w:cstheme="minorHAnsi"/>
          <w:color w:val="auto"/>
          <w:sz w:val="22"/>
          <w:szCs w:val="22"/>
        </w:rPr>
      </w:pPr>
      <w:hyperlink r:id="rId169" w:history="1">
        <w:r w:rsidR="00DF0944" w:rsidRPr="00AF0C9C">
          <w:rPr>
            <w:rStyle w:val="Hipervnculo"/>
            <w:rFonts w:asciiTheme="minorHAnsi" w:hAnsiTheme="minorHAnsi" w:cstheme="minorHAnsi"/>
            <w:sz w:val="22"/>
            <w:szCs w:val="22"/>
          </w:rPr>
          <w:t>https://www.funcionpublica.gov.co/documents/418537/506911/Gu%C3%ADa+de+Riesgos+y+Caja+de+Herramientas.rar/a125ddf9-8a7b-4615-860c-2c63c38ad74a</w:t>
        </w:r>
      </w:hyperlink>
      <w:r w:rsidR="00DF0944" w:rsidRPr="00AF0C9C">
        <w:rPr>
          <w:rFonts w:asciiTheme="minorHAnsi" w:hAnsiTheme="minorHAnsi" w:cstheme="minorHAnsi"/>
          <w:color w:val="auto"/>
          <w:sz w:val="22"/>
          <w:szCs w:val="22"/>
        </w:rPr>
        <w:t xml:space="preserve"> </w:t>
      </w:r>
    </w:p>
    <w:p w14:paraId="406E2817" w14:textId="77777777" w:rsidR="00DF0944" w:rsidRPr="00AF0C9C" w:rsidRDefault="00DF0944" w:rsidP="00AF0C9C">
      <w:pPr>
        <w:autoSpaceDE w:val="0"/>
        <w:autoSpaceDN w:val="0"/>
        <w:adjustRightInd w:val="0"/>
        <w:ind w:left="1134"/>
        <w:rPr>
          <w:rFonts w:asciiTheme="minorHAnsi" w:hAnsiTheme="minorHAnsi" w:cstheme="minorHAnsi"/>
          <w:color w:val="auto"/>
          <w:sz w:val="22"/>
          <w:szCs w:val="22"/>
        </w:rPr>
      </w:pPr>
    </w:p>
    <w:p w14:paraId="5D04D7CA" w14:textId="4473B0AE" w:rsidR="00DF0944" w:rsidRPr="00AF0C9C" w:rsidRDefault="00DF0944" w:rsidP="00AF0C9C">
      <w:pPr>
        <w:autoSpaceDE w:val="0"/>
        <w:autoSpaceDN w:val="0"/>
        <w:adjustRightInd w:val="0"/>
        <w:ind w:left="1134"/>
        <w:rPr>
          <w:rFonts w:asciiTheme="minorHAnsi" w:hAnsiTheme="minorHAnsi" w:cs="Arial"/>
          <w:sz w:val="22"/>
          <w:szCs w:val="22"/>
        </w:rPr>
      </w:pPr>
      <w:r w:rsidRPr="00AF0C9C">
        <w:rPr>
          <w:rFonts w:asciiTheme="minorHAnsi" w:hAnsiTheme="minorHAnsi" w:cs="Arial"/>
          <w:sz w:val="22"/>
          <w:szCs w:val="22"/>
        </w:rPr>
        <w:t>Así mismo, una referencia útil es la norma NTC ISO 31000, la cual establece un número de principios que es necesario satisfacer para que la gestión del riesgo sea eficaz. Esta norma recomienda que las organizaciones desarrollen, implementen y mejoren continuamente un marco de referencia</w:t>
      </w:r>
      <w:r w:rsidR="009E5841" w:rsidRPr="00AF0C9C">
        <w:rPr>
          <w:rFonts w:asciiTheme="minorHAnsi" w:hAnsiTheme="minorHAnsi" w:cs="Arial"/>
          <w:sz w:val="22"/>
          <w:szCs w:val="22"/>
        </w:rPr>
        <w:t>,</w:t>
      </w:r>
      <w:r w:rsidRPr="00AF0C9C">
        <w:rPr>
          <w:rFonts w:asciiTheme="minorHAnsi" w:hAnsiTheme="minorHAnsi" w:cs="Arial"/>
          <w:sz w:val="22"/>
          <w:szCs w:val="22"/>
        </w:rPr>
        <w:t xml:space="preserve"> cuyo propósito sea integrar el proceso para la gestión del riesgo en los procesos globales del gobierno, estrategia y planificación, gestión, proceso de presentación de informes, políticas, valores y cultura de la organización.</w:t>
      </w:r>
    </w:p>
    <w:p w14:paraId="1DD74DA1" w14:textId="77777777" w:rsidR="00DF0944" w:rsidRPr="00AF0C9C" w:rsidRDefault="00DF0944" w:rsidP="00AF0C9C">
      <w:pPr>
        <w:autoSpaceDE w:val="0"/>
        <w:autoSpaceDN w:val="0"/>
        <w:adjustRightInd w:val="0"/>
        <w:rPr>
          <w:rFonts w:asciiTheme="minorHAnsi" w:hAnsiTheme="minorHAnsi" w:cs="Arial"/>
          <w:sz w:val="22"/>
          <w:szCs w:val="22"/>
        </w:rPr>
      </w:pPr>
    </w:p>
    <w:p w14:paraId="67C9ECE2" w14:textId="254DCAFF" w:rsidR="00DF0944" w:rsidRPr="00AF0C9C" w:rsidRDefault="00DF0944" w:rsidP="00AF0C9C">
      <w:pPr>
        <w:autoSpaceDE w:val="0"/>
        <w:autoSpaceDN w:val="0"/>
        <w:adjustRightInd w:val="0"/>
        <w:rPr>
          <w:rFonts w:asciiTheme="minorHAnsi" w:hAnsiTheme="minorHAnsi" w:cs="Arial"/>
          <w:sz w:val="22"/>
          <w:szCs w:val="22"/>
        </w:rPr>
      </w:pPr>
      <w:r w:rsidRPr="00AF0C9C">
        <w:rPr>
          <w:rFonts w:asciiTheme="minorHAnsi" w:hAnsiTheme="minorHAnsi" w:cs="Arial"/>
          <w:sz w:val="22"/>
          <w:szCs w:val="22"/>
        </w:rPr>
        <w:t>Por otro lado, es importante tener en cuenta</w:t>
      </w:r>
      <w:r w:rsidR="009E5841" w:rsidRPr="00AF0C9C">
        <w:rPr>
          <w:rFonts w:asciiTheme="minorHAnsi" w:hAnsiTheme="minorHAnsi" w:cs="Arial"/>
          <w:sz w:val="22"/>
          <w:szCs w:val="22"/>
        </w:rPr>
        <w:t>,</w:t>
      </w:r>
      <w:r w:rsidRPr="00AF0C9C">
        <w:rPr>
          <w:rFonts w:asciiTheme="minorHAnsi" w:hAnsiTheme="minorHAnsi" w:cs="Arial"/>
          <w:sz w:val="22"/>
          <w:szCs w:val="22"/>
        </w:rPr>
        <w:t xml:space="preserve"> dentro de la administración del riesgo</w:t>
      </w:r>
      <w:r w:rsidR="009E5841" w:rsidRPr="00AF0C9C">
        <w:rPr>
          <w:rFonts w:asciiTheme="minorHAnsi" w:hAnsiTheme="minorHAnsi" w:cs="Arial"/>
          <w:sz w:val="22"/>
          <w:szCs w:val="22"/>
        </w:rPr>
        <w:t>,</w:t>
      </w:r>
      <w:r w:rsidRPr="00AF0C9C">
        <w:rPr>
          <w:rFonts w:asciiTheme="minorHAnsi" w:hAnsiTheme="minorHAnsi" w:cs="Arial"/>
          <w:sz w:val="22"/>
          <w:szCs w:val="22"/>
        </w:rPr>
        <w:t xml:space="preserve"> el cumplimiento del artículo 73 de la Ley 1474 de 2011. Tal como se indicó previamente, la Secretaría de Transparencia de la Presidencia de la República</w:t>
      </w:r>
      <w:r w:rsidR="009E5841" w:rsidRPr="00AF0C9C">
        <w:rPr>
          <w:rFonts w:asciiTheme="minorHAnsi" w:hAnsiTheme="minorHAnsi" w:cs="Arial"/>
          <w:sz w:val="22"/>
          <w:szCs w:val="22"/>
        </w:rPr>
        <w:t xml:space="preserve"> </w:t>
      </w:r>
      <w:r w:rsidRPr="00AF0C9C">
        <w:rPr>
          <w:rFonts w:asciiTheme="minorHAnsi" w:hAnsiTheme="minorHAnsi" w:cs="Arial"/>
          <w:sz w:val="22"/>
          <w:szCs w:val="22"/>
        </w:rPr>
        <w:t>diseñó una metodología para elaborar la estrategia de Lucha contra la Corrupción y de Atención al Ciudadano, que debe ser implementada por todas las entidades del orden nacional, departamental y municipal. Dentro de los temas que contiene esta estrategia, se encuentra el mapa de riesgos de corrupción.</w:t>
      </w:r>
    </w:p>
    <w:p w14:paraId="48917A4F" w14:textId="77777777" w:rsidR="00DF0944" w:rsidRPr="00AF0C9C" w:rsidRDefault="00DF0944" w:rsidP="00AF0C9C">
      <w:pPr>
        <w:autoSpaceDE w:val="0"/>
        <w:autoSpaceDN w:val="0"/>
        <w:adjustRightInd w:val="0"/>
        <w:rPr>
          <w:rFonts w:asciiTheme="minorHAnsi" w:hAnsiTheme="minorHAnsi" w:cs="Arial"/>
          <w:sz w:val="22"/>
          <w:szCs w:val="22"/>
        </w:rPr>
      </w:pPr>
    </w:p>
    <w:p w14:paraId="100E0B3C" w14:textId="77777777" w:rsidR="00DF0944" w:rsidRPr="00AF0C9C" w:rsidRDefault="00DF0944" w:rsidP="00AF0C9C">
      <w:pPr>
        <w:autoSpaceDE w:val="0"/>
        <w:autoSpaceDN w:val="0"/>
        <w:adjustRightInd w:val="0"/>
        <w:rPr>
          <w:rFonts w:asciiTheme="minorHAnsi" w:hAnsiTheme="minorHAnsi" w:cs="Arial"/>
          <w:sz w:val="22"/>
          <w:szCs w:val="22"/>
        </w:rPr>
      </w:pPr>
      <w:r w:rsidRPr="00AF0C9C">
        <w:rPr>
          <w:rFonts w:asciiTheme="minorHAnsi" w:hAnsiTheme="minorHAnsi" w:cs="Arial"/>
          <w:sz w:val="22"/>
          <w:szCs w:val="22"/>
        </w:rPr>
        <w:t xml:space="preserve">Este componente debe establecer los criterios generales para la identificación y prevención de los riesgos de corrupción de las entidades, permitiendo a su vez la generación de alarmas y la elaboración de mecanismos orientados a evitarlos; previniéndolos o mitigándolos. </w:t>
      </w:r>
    </w:p>
    <w:p w14:paraId="05D1AACF" w14:textId="77777777" w:rsidR="00DF0944" w:rsidRPr="00AF0C9C" w:rsidRDefault="00DF0944" w:rsidP="00AF0C9C">
      <w:pPr>
        <w:autoSpaceDE w:val="0"/>
        <w:autoSpaceDN w:val="0"/>
        <w:adjustRightInd w:val="0"/>
        <w:rPr>
          <w:rFonts w:asciiTheme="minorHAnsi" w:hAnsiTheme="minorHAnsi" w:cs="Arial"/>
          <w:sz w:val="22"/>
          <w:szCs w:val="22"/>
        </w:rPr>
      </w:pPr>
    </w:p>
    <w:p w14:paraId="5792688B" w14:textId="7993056E" w:rsidR="00DF0944" w:rsidRPr="00AF0C9C" w:rsidRDefault="00DF0944" w:rsidP="00AF0C9C">
      <w:pPr>
        <w:autoSpaceDE w:val="0"/>
        <w:autoSpaceDN w:val="0"/>
        <w:adjustRightInd w:val="0"/>
        <w:ind w:left="1134"/>
        <w:rPr>
          <w:rFonts w:asciiTheme="minorHAnsi" w:hAnsiTheme="minorHAnsi"/>
          <w:sz w:val="22"/>
          <w:szCs w:val="22"/>
        </w:rPr>
      </w:pPr>
      <w:r w:rsidRPr="00AF0C9C">
        <w:rPr>
          <w:rFonts w:asciiTheme="minorHAnsi" w:hAnsiTheme="minorHAnsi"/>
          <w:noProof/>
          <w:sz w:val="22"/>
          <w:szCs w:val="22"/>
        </w:rPr>
        <w:drawing>
          <wp:anchor distT="0" distB="0" distL="114300" distR="114300" simplePos="0" relativeHeight="251970560" behindDoc="0" locked="0" layoutInCell="1" allowOverlap="1" wp14:anchorId="61D8141F" wp14:editId="3988DED3">
            <wp:simplePos x="0" y="0"/>
            <wp:positionH relativeFrom="column">
              <wp:posOffset>82804</wp:posOffset>
            </wp:positionH>
            <wp:positionV relativeFrom="paragraph">
              <wp:posOffset>8255</wp:posOffset>
            </wp:positionV>
            <wp:extent cx="371475" cy="359410"/>
            <wp:effectExtent l="0" t="0" r="9525" b="0"/>
            <wp:wrapThrough wrapText="bothSides">
              <wp:wrapPolygon edited="0">
                <wp:start x="4431" y="0"/>
                <wp:lineTo x="0" y="6869"/>
                <wp:lineTo x="3323" y="19463"/>
                <wp:lineTo x="19938" y="19463"/>
                <wp:lineTo x="21046" y="8014"/>
                <wp:lineTo x="18831" y="3435"/>
                <wp:lineTo x="13292" y="0"/>
                <wp:lineTo x="4431" y="0"/>
              </wp:wrapPolygon>
            </wp:wrapThrough>
            <wp:docPr id="14392" name="Imagen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r="97414"/>
                    <a:stretch/>
                  </pic:blipFill>
                  <pic:spPr bwMode="auto">
                    <a:xfrm>
                      <a:off x="0" y="0"/>
                      <a:ext cx="3714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sz w:val="22"/>
          <w:szCs w:val="22"/>
        </w:rPr>
        <w:t xml:space="preserve">Los lineamientos para </w:t>
      </w:r>
      <w:r w:rsidR="009E5841" w:rsidRPr="00AF0C9C">
        <w:rPr>
          <w:rFonts w:asciiTheme="minorHAnsi" w:hAnsiTheme="minorHAnsi"/>
          <w:sz w:val="22"/>
          <w:szCs w:val="22"/>
        </w:rPr>
        <w:t xml:space="preserve">su </w:t>
      </w:r>
      <w:r w:rsidRPr="00AF0C9C">
        <w:rPr>
          <w:rFonts w:asciiTheme="minorHAnsi" w:hAnsiTheme="minorHAnsi"/>
          <w:sz w:val="22"/>
          <w:szCs w:val="22"/>
        </w:rPr>
        <w:t>construcción se encuentran desarrollados en el documento: “Guía para la Gestión del Riesgo de C</w:t>
      </w:r>
      <w:r w:rsidRPr="00AF0C9C">
        <w:rPr>
          <w:rFonts w:asciiTheme="minorHAnsi" w:hAnsiTheme="minorHAnsi" w:cstheme="minorHAnsi"/>
          <w:color w:val="auto"/>
          <w:sz w:val="22"/>
          <w:szCs w:val="22"/>
        </w:rPr>
        <w:t>orrupción” elaborado por el Departamento Administrativo de la Presidencia de la República y disponibles en</w:t>
      </w:r>
      <w:r w:rsidR="009E5841" w:rsidRPr="00AF0C9C">
        <w:rPr>
          <w:rFonts w:asciiTheme="minorHAnsi" w:hAnsiTheme="minorHAnsi" w:cstheme="minorHAnsi"/>
          <w:color w:val="auto"/>
          <w:sz w:val="22"/>
          <w:szCs w:val="22"/>
        </w:rPr>
        <w:t>:</w:t>
      </w:r>
    </w:p>
    <w:p w14:paraId="26C16FD1" w14:textId="77777777" w:rsidR="00DF0944" w:rsidRPr="00AF0C9C" w:rsidRDefault="00CD374B" w:rsidP="00AF0C9C">
      <w:pPr>
        <w:autoSpaceDE w:val="0"/>
        <w:autoSpaceDN w:val="0"/>
        <w:adjustRightInd w:val="0"/>
        <w:ind w:left="1134"/>
        <w:jc w:val="left"/>
        <w:rPr>
          <w:rFonts w:asciiTheme="minorHAnsi" w:hAnsiTheme="minorHAnsi" w:cstheme="minorHAnsi"/>
          <w:color w:val="auto"/>
          <w:sz w:val="22"/>
          <w:szCs w:val="22"/>
        </w:rPr>
      </w:pPr>
      <w:hyperlink r:id="rId170" w:history="1">
        <w:r w:rsidR="00DF0944" w:rsidRPr="00AF0C9C">
          <w:rPr>
            <w:rStyle w:val="Hipervnculo"/>
            <w:rFonts w:asciiTheme="minorHAnsi" w:hAnsiTheme="minorHAnsi" w:cstheme="minorHAnsi"/>
            <w:sz w:val="22"/>
            <w:szCs w:val="22"/>
          </w:rPr>
          <w:t>http://www.anticorrupcion.gov.co/SiteAssets/Paginas/Publicaciones/guia-gestion-riesgo-anticorrupcion.pdf</w:t>
        </w:r>
      </w:hyperlink>
    </w:p>
    <w:p w14:paraId="65EB7E2A" w14:textId="77777777" w:rsidR="00DF0944" w:rsidRPr="00AF0C9C" w:rsidRDefault="00DF0944" w:rsidP="00AF0C9C">
      <w:pPr>
        <w:autoSpaceDE w:val="0"/>
        <w:autoSpaceDN w:val="0"/>
        <w:adjustRightInd w:val="0"/>
        <w:rPr>
          <w:rFonts w:asciiTheme="minorHAnsi" w:hAnsiTheme="minorHAnsi" w:cs="Arial"/>
          <w:sz w:val="22"/>
          <w:szCs w:val="22"/>
        </w:rPr>
      </w:pPr>
    </w:p>
    <w:p w14:paraId="1653F7EA" w14:textId="31CC25A9" w:rsidR="00DF0944" w:rsidRPr="00AF0C9C" w:rsidRDefault="00DF0944" w:rsidP="00AF0C9C">
      <w:pPr>
        <w:autoSpaceDE w:val="0"/>
        <w:autoSpaceDN w:val="0"/>
        <w:adjustRightInd w:val="0"/>
        <w:rPr>
          <w:rFonts w:asciiTheme="minorHAnsi" w:hAnsiTheme="minorHAnsi"/>
          <w:color w:val="auto"/>
          <w:sz w:val="22"/>
          <w:szCs w:val="22"/>
        </w:rPr>
      </w:pPr>
      <w:r w:rsidRPr="00AF0C9C">
        <w:rPr>
          <w:rFonts w:asciiTheme="minorHAnsi" w:hAnsiTheme="minorHAnsi" w:cs="Arial"/>
          <w:color w:val="806000" w:themeColor="accent4" w:themeShade="80"/>
          <w:sz w:val="22"/>
          <w:szCs w:val="22"/>
        </w:rPr>
        <w:t>Nota</w:t>
      </w:r>
      <w:r w:rsidRPr="00AF0C9C">
        <w:rPr>
          <w:rFonts w:asciiTheme="minorHAnsi" w:hAnsiTheme="minorHAnsi" w:cs="Arial"/>
          <w:sz w:val="22"/>
          <w:szCs w:val="22"/>
        </w:rPr>
        <w:t xml:space="preserve">. Los </w:t>
      </w:r>
      <w:r w:rsidR="009E5841" w:rsidRPr="00AF0C9C">
        <w:rPr>
          <w:rFonts w:asciiTheme="minorHAnsi" w:hAnsiTheme="minorHAnsi" w:cs="Arial"/>
          <w:sz w:val="22"/>
          <w:szCs w:val="22"/>
        </w:rPr>
        <w:t xml:space="preserve">mapas </w:t>
      </w:r>
      <w:r w:rsidRPr="00AF0C9C">
        <w:rPr>
          <w:rFonts w:asciiTheme="minorHAnsi" w:hAnsiTheme="minorHAnsi" w:cs="Arial"/>
          <w:sz w:val="22"/>
          <w:szCs w:val="22"/>
        </w:rPr>
        <w:t xml:space="preserve">de </w:t>
      </w:r>
      <w:r w:rsidR="009E5841" w:rsidRPr="00AF0C9C">
        <w:rPr>
          <w:rFonts w:asciiTheme="minorHAnsi" w:hAnsiTheme="minorHAnsi" w:cs="Arial"/>
          <w:sz w:val="22"/>
          <w:szCs w:val="22"/>
        </w:rPr>
        <w:t xml:space="preserve">riesgos </w:t>
      </w:r>
      <w:r w:rsidRPr="00AF0C9C">
        <w:rPr>
          <w:rFonts w:asciiTheme="minorHAnsi" w:hAnsiTheme="minorHAnsi" w:cs="Arial"/>
          <w:sz w:val="22"/>
          <w:szCs w:val="22"/>
        </w:rPr>
        <w:t xml:space="preserve">de las entidades deben contener los </w:t>
      </w:r>
      <w:r w:rsidR="009E5841" w:rsidRPr="00AF0C9C">
        <w:rPr>
          <w:rFonts w:asciiTheme="minorHAnsi" w:hAnsiTheme="minorHAnsi" w:cs="Arial"/>
          <w:sz w:val="22"/>
          <w:szCs w:val="22"/>
        </w:rPr>
        <w:t xml:space="preserve">riesgos </w:t>
      </w:r>
      <w:r w:rsidRPr="00AF0C9C">
        <w:rPr>
          <w:rFonts w:asciiTheme="minorHAnsi" w:hAnsiTheme="minorHAnsi" w:cs="Arial"/>
          <w:sz w:val="22"/>
          <w:szCs w:val="22"/>
        </w:rPr>
        <w:t xml:space="preserve">de </w:t>
      </w:r>
      <w:r w:rsidR="009E5841" w:rsidRPr="00AF0C9C">
        <w:rPr>
          <w:rFonts w:asciiTheme="minorHAnsi" w:hAnsiTheme="minorHAnsi" w:cs="Arial"/>
          <w:sz w:val="22"/>
          <w:szCs w:val="22"/>
        </w:rPr>
        <w:t xml:space="preserve">corrupción </w:t>
      </w:r>
      <w:r w:rsidRPr="00AF0C9C">
        <w:rPr>
          <w:rFonts w:asciiTheme="minorHAnsi" w:hAnsiTheme="minorHAnsi" w:cs="Arial"/>
          <w:sz w:val="22"/>
          <w:szCs w:val="22"/>
        </w:rPr>
        <w:t xml:space="preserve">que se trabajan a través de esta metodología. Por tal razón, en todas las etapas de la </w:t>
      </w:r>
      <w:r w:rsidR="009E5841" w:rsidRPr="00AF0C9C">
        <w:rPr>
          <w:rFonts w:asciiTheme="minorHAnsi" w:hAnsiTheme="minorHAnsi" w:cs="Arial"/>
          <w:sz w:val="22"/>
          <w:szCs w:val="22"/>
        </w:rPr>
        <w:t xml:space="preserve">administración </w:t>
      </w:r>
      <w:r w:rsidRPr="00AF0C9C">
        <w:rPr>
          <w:rFonts w:asciiTheme="minorHAnsi" w:hAnsiTheme="minorHAnsi" w:cs="Arial"/>
          <w:sz w:val="22"/>
          <w:szCs w:val="22"/>
        </w:rPr>
        <w:t xml:space="preserve">del </w:t>
      </w:r>
      <w:r w:rsidR="009E5841" w:rsidRPr="00AF0C9C">
        <w:rPr>
          <w:rFonts w:asciiTheme="minorHAnsi" w:hAnsiTheme="minorHAnsi" w:cs="Arial"/>
          <w:sz w:val="22"/>
          <w:szCs w:val="22"/>
        </w:rPr>
        <w:t xml:space="preserve">riesgo </w:t>
      </w:r>
      <w:r w:rsidRPr="00AF0C9C">
        <w:rPr>
          <w:rFonts w:asciiTheme="minorHAnsi" w:hAnsiTheme="minorHAnsi" w:cs="Arial"/>
          <w:sz w:val="22"/>
          <w:szCs w:val="22"/>
        </w:rPr>
        <w:t>(</w:t>
      </w:r>
      <w:r w:rsidR="009E5841" w:rsidRPr="00AF0C9C">
        <w:rPr>
          <w:rFonts w:asciiTheme="minorHAnsi" w:hAnsiTheme="minorHAnsi" w:cs="Arial"/>
          <w:sz w:val="22"/>
          <w:szCs w:val="22"/>
        </w:rPr>
        <w:t xml:space="preserve">política </w:t>
      </w:r>
      <w:r w:rsidRPr="00AF0C9C">
        <w:rPr>
          <w:rFonts w:asciiTheme="minorHAnsi" w:hAnsiTheme="minorHAnsi" w:cs="Arial"/>
          <w:sz w:val="22"/>
          <w:szCs w:val="22"/>
        </w:rPr>
        <w:t xml:space="preserve">de </w:t>
      </w:r>
      <w:r w:rsidR="009E5841" w:rsidRPr="00AF0C9C">
        <w:rPr>
          <w:rFonts w:asciiTheme="minorHAnsi" w:hAnsiTheme="minorHAnsi" w:cs="Arial"/>
          <w:sz w:val="22"/>
          <w:szCs w:val="22"/>
        </w:rPr>
        <w:t xml:space="preserve">administración </w:t>
      </w:r>
      <w:r w:rsidRPr="00AF0C9C">
        <w:rPr>
          <w:rFonts w:asciiTheme="minorHAnsi" w:hAnsiTheme="minorHAnsi" w:cs="Arial"/>
          <w:sz w:val="22"/>
          <w:szCs w:val="22"/>
        </w:rPr>
        <w:t xml:space="preserve">del </w:t>
      </w:r>
      <w:r w:rsidR="009E5841" w:rsidRPr="00AF0C9C">
        <w:rPr>
          <w:rFonts w:asciiTheme="minorHAnsi" w:hAnsiTheme="minorHAnsi" w:cs="Arial"/>
          <w:sz w:val="22"/>
          <w:szCs w:val="22"/>
        </w:rPr>
        <w:t>riesgo</w:t>
      </w:r>
      <w:r w:rsidRPr="00AF0C9C">
        <w:rPr>
          <w:rFonts w:asciiTheme="minorHAnsi" w:hAnsiTheme="minorHAnsi" w:cs="Arial"/>
          <w:sz w:val="22"/>
          <w:szCs w:val="22"/>
        </w:rPr>
        <w:t xml:space="preserve">, </w:t>
      </w:r>
      <w:r w:rsidR="009E5841" w:rsidRPr="00AF0C9C">
        <w:rPr>
          <w:rFonts w:asciiTheme="minorHAnsi" w:hAnsiTheme="minorHAnsi" w:cs="Arial"/>
          <w:sz w:val="22"/>
          <w:szCs w:val="22"/>
        </w:rPr>
        <w:t>contexto estratégico</w:t>
      </w:r>
      <w:r w:rsidRPr="00AF0C9C">
        <w:rPr>
          <w:rFonts w:asciiTheme="minorHAnsi" w:hAnsiTheme="minorHAnsi" w:cs="Arial"/>
          <w:sz w:val="22"/>
          <w:szCs w:val="22"/>
        </w:rPr>
        <w:t xml:space="preserve">, </w:t>
      </w:r>
      <w:r w:rsidR="009E5841" w:rsidRPr="00AF0C9C">
        <w:rPr>
          <w:rFonts w:asciiTheme="minorHAnsi" w:hAnsiTheme="minorHAnsi" w:cs="Arial"/>
          <w:sz w:val="22"/>
          <w:szCs w:val="22"/>
        </w:rPr>
        <w:t xml:space="preserve">identificación </w:t>
      </w:r>
      <w:r w:rsidRPr="00AF0C9C">
        <w:rPr>
          <w:rFonts w:asciiTheme="minorHAnsi" w:hAnsiTheme="minorHAnsi" w:cs="Arial"/>
          <w:sz w:val="22"/>
          <w:szCs w:val="22"/>
        </w:rPr>
        <w:t xml:space="preserve">del </w:t>
      </w:r>
      <w:r w:rsidR="009E5841" w:rsidRPr="00AF0C9C">
        <w:rPr>
          <w:rFonts w:asciiTheme="minorHAnsi" w:hAnsiTheme="minorHAnsi" w:cs="Arial"/>
          <w:sz w:val="22"/>
          <w:szCs w:val="22"/>
        </w:rPr>
        <w:t>riesgo</w:t>
      </w:r>
      <w:r w:rsidRPr="00AF0C9C">
        <w:rPr>
          <w:rFonts w:asciiTheme="minorHAnsi" w:hAnsiTheme="minorHAnsi" w:cs="Arial"/>
          <w:sz w:val="22"/>
          <w:szCs w:val="22"/>
        </w:rPr>
        <w:t xml:space="preserve">, </w:t>
      </w:r>
      <w:r w:rsidR="009E5841" w:rsidRPr="00AF0C9C">
        <w:rPr>
          <w:rFonts w:asciiTheme="minorHAnsi" w:hAnsiTheme="minorHAnsi" w:cs="Arial"/>
          <w:sz w:val="22"/>
          <w:szCs w:val="22"/>
        </w:rPr>
        <w:t xml:space="preserve">análisis </w:t>
      </w:r>
      <w:r w:rsidRPr="00AF0C9C">
        <w:rPr>
          <w:rFonts w:asciiTheme="minorHAnsi" w:hAnsiTheme="minorHAnsi" w:cs="Arial"/>
          <w:sz w:val="22"/>
          <w:szCs w:val="22"/>
        </w:rPr>
        <w:t xml:space="preserve">del </w:t>
      </w:r>
      <w:r w:rsidR="009E5841" w:rsidRPr="00AF0C9C">
        <w:rPr>
          <w:rFonts w:asciiTheme="minorHAnsi" w:hAnsiTheme="minorHAnsi" w:cs="Arial"/>
          <w:sz w:val="22"/>
          <w:szCs w:val="22"/>
        </w:rPr>
        <w:t xml:space="preserve">riesgo </w:t>
      </w:r>
      <w:r w:rsidRPr="00AF0C9C">
        <w:rPr>
          <w:rFonts w:asciiTheme="minorHAnsi" w:hAnsiTheme="minorHAnsi" w:cs="Arial"/>
          <w:sz w:val="22"/>
          <w:szCs w:val="22"/>
        </w:rPr>
        <w:t xml:space="preserve">y </w:t>
      </w:r>
      <w:r w:rsidR="009E5841" w:rsidRPr="00AF0C9C">
        <w:rPr>
          <w:rFonts w:asciiTheme="minorHAnsi" w:hAnsiTheme="minorHAnsi" w:cs="Arial"/>
          <w:sz w:val="22"/>
          <w:szCs w:val="22"/>
        </w:rPr>
        <w:t xml:space="preserve">valoración </w:t>
      </w:r>
      <w:r w:rsidRPr="00AF0C9C">
        <w:rPr>
          <w:rFonts w:asciiTheme="minorHAnsi" w:hAnsiTheme="minorHAnsi" w:cs="Arial"/>
          <w:sz w:val="22"/>
          <w:szCs w:val="22"/>
        </w:rPr>
        <w:t xml:space="preserve">del </w:t>
      </w:r>
      <w:r w:rsidR="009E5841" w:rsidRPr="00AF0C9C">
        <w:rPr>
          <w:rFonts w:asciiTheme="minorHAnsi" w:hAnsiTheme="minorHAnsi" w:cs="Arial"/>
          <w:sz w:val="22"/>
          <w:szCs w:val="22"/>
        </w:rPr>
        <w:t>riesgo</w:t>
      </w:r>
      <w:r w:rsidRPr="00AF0C9C">
        <w:rPr>
          <w:rFonts w:asciiTheme="minorHAnsi" w:hAnsiTheme="minorHAnsi" w:cs="Arial"/>
          <w:sz w:val="22"/>
          <w:szCs w:val="22"/>
        </w:rPr>
        <w:t>) debe tenerse los parámetros y lineamientos establecidos por la Secretaría de Transparencia de la Presidencia de la República.</w:t>
      </w:r>
    </w:p>
    <w:p w14:paraId="2E5A79A4" w14:textId="77777777" w:rsidR="00DF0944" w:rsidRPr="00AF0C9C" w:rsidRDefault="00DF0944" w:rsidP="00AF0C9C">
      <w:pPr>
        <w:autoSpaceDE w:val="0"/>
        <w:autoSpaceDN w:val="0"/>
        <w:adjustRightInd w:val="0"/>
        <w:rPr>
          <w:rFonts w:asciiTheme="minorHAnsi" w:hAnsiTheme="minorHAnsi" w:cs="Arial"/>
          <w:sz w:val="22"/>
          <w:szCs w:val="22"/>
        </w:rPr>
      </w:pPr>
    </w:p>
    <w:p w14:paraId="5FF953CE" w14:textId="16460E65" w:rsidR="00DF0944" w:rsidRDefault="00DF0944" w:rsidP="00AF0C9C">
      <w:pPr>
        <w:autoSpaceDE w:val="0"/>
        <w:autoSpaceDN w:val="0"/>
        <w:adjustRightInd w:val="0"/>
        <w:rPr>
          <w:rFonts w:asciiTheme="minorHAnsi" w:hAnsiTheme="minorHAnsi" w:cs="Arial"/>
          <w:sz w:val="22"/>
          <w:szCs w:val="22"/>
        </w:rPr>
      </w:pPr>
      <w:r w:rsidRPr="00AF0C9C">
        <w:rPr>
          <w:rFonts w:asciiTheme="minorHAnsi" w:hAnsiTheme="minorHAnsi" w:cs="Arial"/>
          <w:sz w:val="22"/>
          <w:szCs w:val="22"/>
        </w:rPr>
        <w:t xml:space="preserve">En síntesis, a continuación se presenta de manera gráfica, el proceso de </w:t>
      </w:r>
      <w:r w:rsidR="009E5841" w:rsidRPr="00AF0C9C">
        <w:rPr>
          <w:rFonts w:asciiTheme="minorHAnsi" w:hAnsiTheme="minorHAnsi" w:cs="Arial"/>
          <w:sz w:val="22"/>
          <w:szCs w:val="22"/>
        </w:rPr>
        <w:t xml:space="preserve">evaluación </w:t>
      </w:r>
      <w:r w:rsidRPr="00AF0C9C">
        <w:rPr>
          <w:rFonts w:asciiTheme="minorHAnsi" w:hAnsiTheme="minorHAnsi" w:cs="Arial"/>
          <w:sz w:val="22"/>
          <w:szCs w:val="22"/>
        </w:rPr>
        <w:t xml:space="preserve">de </w:t>
      </w:r>
      <w:r w:rsidR="009E5841" w:rsidRPr="00AF0C9C">
        <w:rPr>
          <w:rFonts w:asciiTheme="minorHAnsi" w:hAnsiTheme="minorHAnsi" w:cs="Arial"/>
          <w:sz w:val="22"/>
          <w:szCs w:val="22"/>
        </w:rPr>
        <w:t>riesgos</w:t>
      </w:r>
      <w:r w:rsidRPr="00AF0C9C">
        <w:rPr>
          <w:rFonts w:asciiTheme="minorHAnsi" w:hAnsiTheme="minorHAnsi" w:cs="Arial"/>
          <w:sz w:val="22"/>
          <w:szCs w:val="22"/>
        </w:rPr>
        <w:t>:</w:t>
      </w:r>
    </w:p>
    <w:p w14:paraId="7E52E20B" w14:textId="18A3087E" w:rsidR="000865EC" w:rsidRDefault="00133610" w:rsidP="00AF0C9C">
      <w:pPr>
        <w:autoSpaceDE w:val="0"/>
        <w:autoSpaceDN w:val="0"/>
        <w:adjustRightInd w:val="0"/>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994112" behindDoc="0" locked="0" layoutInCell="1" allowOverlap="1" wp14:anchorId="01D132C4" wp14:editId="58298B1B">
            <wp:simplePos x="0" y="0"/>
            <wp:positionH relativeFrom="margin">
              <wp:align>right</wp:align>
            </wp:positionH>
            <wp:positionV relativeFrom="paragraph">
              <wp:posOffset>36195</wp:posOffset>
            </wp:positionV>
            <wp:extent cx="5612765" cy="2771775"/>
            <wp:effectExtent l="0" t="0" r="0" b="0"/>
            <wp:wrapThrough wrapText="bothSides">
              <wp:wrapPolygon edited="0">
                <wp:start x="3152" y="0"/>
                <wp:lineTo x="3079" y="7126"/>
                <wp:lineTo x="147" y="9353"/>
                <wp:lineTo x="147" y="11431"/>
                <wp:lineTo x="733" y="11876"/>
                <wp:lineTo x="3079" y="11876"/>
                <wp:lineTo x="3079" y="19596"/>
                <wp:lineTo x="3226" y="21377"/>
                <wp:lineTo x="9091" y="21377"/>
                <wp:lineTo x="18401" y="21080"/>
                <wp:lineTo x="20381" y="20784"/>
                <wp:lineTo x="20234" y="19002"/>
                <wp:lineTo x="21407" y="17814"/>
                <wp:lineTo x="21187" y="17369"/>
                <wp:lineTo x="14442" y="16627"/>
                <wp:lineTo x="17375" y="15291"/>
                <wp:lineTo x="17302" y="14697"/>
                <wp:lineTo x="13489" y="14252"/>
                <wp:lineTo x="13636" y="14252"/>
                <wp:lineTo x="14442" y="12173"/>
                <wp:lineTo x="18255" y="11876"/>
                <wp:lineTo x="21480" y="10837"/>
                <wp:lineTo x="21480" y="6829"/>
                <wp:lineTo x="12170" y="4751"/>
                <wp:lineTo x="21260" y="4157"/>
                <wp:lineTo x="21480" y="3118"/>
                <wp:lineTo x="18841" y="2375"/>
                <wp:lineTo x="21480" y="1336"/>
                <wp:lineTo x="21040" y="148"/>
                <wp:lineTo x="3812" y="0"/>
                <wp:lineTo x="3152"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12765" cy="2771775"/>
                    </a:xfrm>
                    <a:prstGeom prst="rect">
                      <a:avLst/>
                    </a:prstGeom>
                    <a:noFill/>
                  </pic:spPr>
                </pic:pic>
              </a:graphicData>
            </a:graphic>
            <wp14:sizeRelH relativeFrom="margin">
              <wp14:pctWidth>0</wp14:pctWidth>
            </wp14:sizeRelH>
            <wp14:sizeRelV relativeFrom="margin">
              <wp14:pctHeight>0</wp14:pctHeight>
            </wp14:sizeRelV>
          </wp:anchor>
        </w:drawing>
      </w:r>
    </w:p>
    <w:p w14:paraId="6C26EDA5" w14:textId="77777777" w:rsidR="000865EC" w:rsidRDefault="000865EC" w:rsidP="00AF0C9C">
      <w:pPr>
        <w:autoSpaceDE w:val="0"/>
        <w:autoSpaceDN w:val="0"/>
        <w:adjustRightInd w:val="0"/>
        <w:rPr>
          <w:rFonts w:asciiTheme="minorHAnsi" w:hAnsiTheme="minorHAnsi" w:cs="Arial"/>
          <w:sz w:val="22"/>
          <w:szCs w:val="22"/>
        </w:rPr>
      </w:pPr>
    </w:p>
    <w:p w14:paraId="2C77C057" w14:textId="77777777" w:rsidR="000865EC" w:rsidRPr="00AF0C9C" w:rsidRDefault="000865EC" w:rsidP="00AF0C9C">
      <w:pPr>
        <w:autoSpaceDE w:val="0"/>
        <w:autoSpaceDN w:val="0"/>
        <w:adjustRightInd w:val="0"/>
        <w:rPr>
          <w:rFonts w:asciiTheme="minorHAnsi" w:hAnsiTheme="minorHAnsi" w:cs="Arial"/>
          <w:sz w:val="22"/>
          <w:szCs w:val="22"/>
        </w:rPr>
      </w:pPr>
    </w:p>
    <w:p w14:paraId="7B10EDC2" w14:textId="1627CE9B" w:rsidR="00DF0944" w:rsidRPr="00AF0C9C" w:rsidRDefault="00DF0944" w:rsidP="00AF0C9C">
      <w:pPr>
        <w:autoSpaceDE w:val="0"/>
        <w:autoSpaceDN w:val="0"/>
        <w:adjustRightInd w:val="0"/>
        <w:rPr>
          <w:rFonts w:asciiTheme="minorHAnsi" w:hAnsiTheme="minorHAnsi" w:cs="Arial"/>
          <w:sz w:val="22"/>
          <w:szCs w:val="22"/>
        </w:rPr>
      </w:pPr>
    </w:p>
    <w:p w14:paraId="537E2935" w14:textId="60188447" w:rsidR="00DF0944" w:rsidRPr="00AF0C9C" w:rsidRDefault="00DF0944" w:rsidP="00AF0C9C">
      <w:pPr>
        <w:autoSpaceDE w:val="0"/>
        <w:autoSpaceDN w:val="0"/>
        <w:adjustRightInd w:val="0"/>
        <w:rPr>
          <w:rFonts w:asciiTheme="minorHAnsi" w:hAnsiTheme="minorHAnsi" w:cs="Arial"/>
          <w:sz w:val="22"/>
          <w:szCs w:val="22"/>
        </w:rPr>
      </w:pPr>
    </w:p>
    <w:p w14:paraId="29FFA84D" w14:textId="77777777" w:rsidR="00DF0944" w:rsidRPr="00AF0C9C" w:rsidRDefault="00DF0944" w:rsidP="00AF0C9C">
      <w:pPr>
        <w:autoSpaceDE w:val="0"/>
        <w:autoSpaceDN w:val="0"/>
        <w:adjustRightInd w:val="0"/>
        <w:rPr>
          <w:rFonts w:asciiTheme="minorHAnsi" w:hAnsiTheme="minorHAnsi" w:cs="Arial"/>
          <w:sz w:val="22"/>
          <w:szCs w:val="22"/>
        </w:rPr>
      </w:pPr>
    </w:p>
    <w:p w14:paraId="4FE867D7" w14:textId="77777777" w:rsidR="00DF0944" w:rsidRPr="00AF0C9C" w:rsidRDefault="00DF0944" w:rsidP="00AF0C9C">
      <w:pPr>
        <w:autoSpaceDE w:val="0"/>
        <w:autoSpaceDN w:val="0"/>
        <w:adjustRightInd w:val="0"/>
        <w:rPr>
          <w:rFonts w:asciiTheme="minorHAnsi" w:hAnsiTheme="minorHAnsi" w:cs="Arial"/>
          <w:sz w:val="22"/>
          <w:szCs w:val="22"/>
        </w:rPr>
      </w:pPr>
    </w:p>
    <w:p w14:paraId="21E48317" w14:textId="77777777" w:rsidR="00DF0944" w:rsidRPr="00AF0C9C" w:rsidRDefault="00DF0944" w:rsidP="00AF0C9C">
      <w:pPr>
        <w:autoSpaceDE w:val="0"/>
        <w:autoSpaceDN w:val="0"/>
        <w:adjustRightInd w:val="0"/>
        <w:rPr>
          <w:rFonts w:asciiTheme="minorHAnsi" w:hAnsiTheme="minorHAnsi" w:cs="Arial"/>
          <w:sz w:val="22"/>
          <w:szCs w:val="22"/>
        </w:rPr>
      </w:pPr>
    </w:p>
    <w:p w14:paraId="5685D6FB" w14:textId="77777777" w:rsidR="00DF0944" w:rsidRPr="00AF0C9C" w:rsidRDefault="00DF0944" w:rsidP="00AF0C9C">
      <w:pPr>
        <w:autoSpaceDE w:val="0"/>
        <w:autoSpaceDN w:val="0"/>
        <w:adjustRightInd w:val="0"/>
        <w:rPr>
          <w:rFonts w:asciiTheme="minorHAnsi" w:hAnsiTheme="minorHAnsi" w:cs="Arial"/>
          <w:sz w:val="22"/>
          <w:szCs w:val="22"/>
        </w:rPr>
      </w:pPr>
    </w:p>
    <w:p w14:paraId="67953BEA" w14:textId="77777777" w:rsidR="00DF0944" w:rsidRPr="00AF0C9C" w:rsidRDefault="00DF0944" w:rsidP="00AF0C9C">
      <w:pPr>
        <w:autoSpaceDE w:val="0"/>
        <w:autoSpaceDN w:val="0"/>
        <w:adjustRightInd w:val="0"/>
        <w:rPr>
          <w:rFonts w:asciiTheme="minorHAnsi" w:hAnsiTheme="minorHAnsi" w:cs="Arial"/>
          <w:sz w:val="22"/>
          <w:szCs w:val="22"/>
        </w:rPr>
      </w:pPr>
    </w:p>
    <w:p w14:paraId="63286CF4" w14:textId="77777777" w:rsidR="00DF0944" w:rsidRPr="00AF0C9C" w:rsidRDefault="00DF0944" w:rsidP="00AF0C9C">
      <w:pPr>
        <w:autoSpaceDE w:val="0"/>
        <w:autoSpaceDN w:val="0"/>
        <w:adjustRightInd w:val="0"/>
        <w:rPr>
          <w:rFonts w:asciiTheme="minorHAnsi" w:hAnsiTheme="minorHAnsi" w:cs="Arial"/>
          <w:sz w:val="22"/>
          <w:szCs w:val="22"/>
        </w:rPr>
      </w:pPr>
    </w:p>
    <w:p w14:paraId="20E8AA87" w14:textId="77777777" w:rsidR="00DF0944" w:rsidRPr="00AF0C9C" w:rsidRDefault="00DF0944" w:rsidP="00AF0C9C">
      <w:pPr>
        <w:autoSpaceDE w:val="0"/>
        <w:autoSpaceDN w:val="0"/>
        <w:adjustRightInd w:val="0"/>
        <w:rPr>
          <w:rFonts w:asciiTheme="minorHAnsi" w:hAnsiTheme="minorHAnsi" w:cs="Arial"/>
          <w:sz w:val="22"/>
          <w:szCs w:val="22"/>
        </w:rPr>
      </w:pPr>
    </w:p>
    <w:p w14:paraId="18E2C760" w14:textId="77777777" w:rsidR="00DF0944" w:rsidRPr="00AF0C9C" w:rsidRDefault="00DF0944" w:rsidP="00AF0C9C">
      <w:pPr>
        <w:autoSpaceDE w:val="0"/>
        <w:autoSpaceDN w:val="0"/>
        <w:adjustRightInd w:val="0"/>
        <w:rPr>
          <w:rFonts w:asciiTheme="minorHAnsi" w:hAnsiTheme="minorHAnsi" w:cs="Arial"/>
          <w:sz w:val="22"/>
          <w:szCs w:val="22"/>
        </w:rPr>
      </w:pPr>
    </w:p>
    <w:p w14:paraId="4F07688B" w14:textId="77777777" w:rsidR="00DF0944" w:rsidRPr="00AF0C9C" w:rsidRDefault="00DF0944" w:rsidP="00AF0C9C">
      <w:pPr>
        <w:autoSpaceDE w:val="0"/>
        <w:autoSpaceDN w:val="0"/>
        <w:adjustRightInd w:val="0"/>
        <w:rPr>
          <w:rFonts w:asciiTheme="minorHAnsi" w:hAnsiTheme="minorHAnsi" w:cs="Arial"/>
          <w:sz w:val="22"/>
          <w:szCs w:val="22"/>
        </w:rPr>
      </w:pPr>
    </w:p>
    <w:p w14:paraId="6216C299" w14:textId="7777777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De otra parte, los roles y responsabilidades para garantizar una adecuada y efectiva evaluación de riesgos en una organización, se pueden sintetizar de la siguiente manera:</w:t>
      </w:r>
    </w:p>
    <w:p w14:paraId="1E344458" w14:textId="77777777" w:rsidR="00DF0944" w:rsidRPr="00AF0C9C" w:rsidRDefault="00DF0944" w:rsidP="00AF0C9C">
      <w:pPr>
        <w:autoSpaceDE w:val="0"/>
        <w:autoSpaceDN w:val="0"/>
        <w:adjustRightInd w:val="0"/>
        <w:rPr>
          <w:rFonts w:asciiTheme="minorHAnsi" w:hAnsiTheme="minorHAnsi" w:cs="Arial"/>
          <w:sz w:val="22"/>
          <w:szCs w:val="22"/>
        </w:rPr>
      </w:pPr>
    </w:p>
    <w:tbl>
      <w:tblPr>
        <w:tblStyle w:val="Tablaconcuadrcula"/>
        <w:tblW w:w="10206" w:type="dxa"/>
        <w:jc w:val="center"/>
        <w:tblBorders>
          <w:top w:val="single" w:sz="4" w:space="0" w:color="705300"/>
          <w:left w:val="single" w:sz="4" w:space="0" w:color="705300"/>
          <w:bottom w:val="single" w:sz="4" w:space="0" w:color="705300"/>
          <w:right w:val="single" w:sz="4" w:space="0" w:color="705300"/>
          <w:insideH w:val="single" w:sz="4" w:space="0" w:color="705300"/>
          <w:insideV w:val="single" w:sz="4" w:space="0" w:color="705300"/>
        </w:tblBorders>
        <w:tblLayout w:type="fixed"/>
        <w:tblLook w:val="04A0" w:firstRow="1" w:lastRow="0" w:firstColumn="1" w:lastColumn="0" w:noHBand="0" w:noVBand="1"/>
      </w:tblPr>
      <w:tblGrid>
        <w:gridCol w:w="3402"/>
        <w:gridCol w:w="3402"/>
        <w:gridCol w:w="3402"/>
      </w:tblGrid>
      <w:tr w:rsidR="00DF0944" w:rsidRPr="000865EC" w14:paraId="5976C868" w14:textId="77777777" w:rsidTr="00F4225F">
        <w:trPr>
          <w:trHeight w:val="330"/>
          <w:tblHeader/>
          <w:jc w:val="center"/>
        </w:trPr>
        <w:tc>
          <w:tcPr>
            <w:tcW w:w="10206" w:type="dxa"/>
            <w:gridSpan w:val="3"/>
            <w:tcBorders>
              <w:top w:val="nil"/>
              <w:left w:val="nil"/>
              <w:bottom w:val="single" w:sz="4" w:space="0" w:color="FFFFFF" w:themeColor="background1"/>
              <w:right w:val="nil"/>
            </w:tcBorders>
            <w:shd w:val="clear" w:color="auto" w:fill="806000" w:themeFill="accent4" w:themeFillShade="80"/>
            <w:vAlign w:val="center"/>
          </w:tcPr>
          <w:p w14:paraId="562EB8DD" w14:textId="77777777" w:rsidR="00DF0944" w:rsidRPr="000865EC" w:rsidRDefault="00DF0944" w:rsidP="00AF0C9C">
            <w:pPr>
              <w:pStyle w:val="Prrafodelista"/>
              <w:ind w:left="0"/>
              <w:jc w:val="center"/>
              <w:rPr>
                <w:rFonts w:asciiTheme="minorHAnsi" w:hAnsiTheme="minorHAnsi"/>
                <w:bCs/>
                <w:color w:val="FFFAEB"/>
                <w:sz w:val="20"/>
                <w:szCs w:val="20"/>
              </w:rPr>
            </w:pPr>
            <w:r w:rsidRPr="000865EC">
              <w:rPr>
                <w:rFonts w:asciiTheme="minorHAnsi" w:hAnsiTheme="minorHAnsi"/>
                <w:bCs/>
                <w:color w:val="FFFAEB"/>
                <w:sz w:val="20"/>
                <w:szCs w:val="20"/>
              </w:rPr>
              <w:t>Roles y Responsabilidades</w:t>
            </w:r>
          </w:p>
        </w:tc>
      </w:tr>
      <w:tr w:rsidR="00DF0944" w:rsidRPr="000865EC" w14:paraId="615A71D1" w14:textId="77777777" w:rsidTr="00F4225F">
        <w:trPr>
          <w:trHeight w:val="330"/>
          <w:tblHeader/>
          <w:jc w:val="center"/>
        </w:trPr>
        <w:tc>
          <w:tcPr>
            <w:tcW w:w="3402" w:type="dxa"/>
            <w:tcBorders>
              <w:top w:val="single" w:sz="4" w:space="0" w:color="FFFFFF" w:themeColor="background1"/>
              <w:left w:val="nil"/>
              <w:bottom w:val="nil"/>
              <w:right w:val="single" w:sz="4" w:space="0" w:color="FFFFFF" w:themeColor="background1"/>
            </w:tcBorders>
            <w:shd w:val="clear" w:color="auto" w:fill="806000" w:themeFill="accent4" w:themeFillShade="80"/>
            <w:vAlign w:val="center"/>
          </w:tcPr>
          <w:p w14:paraId="3CF31A9E" w14:textId="77777777" w:rsidR="00DF0944" w:rsidRPr="000865EC" w:rsidRDefault="00DF0944" w:rsidP="00AF0C9C">
            <w:pPr>
              <w:pStyle w:val="Prrafodelista"/>
              <w:ind w:left="34"/>
              <w:jc w:val="center"/>
              <w:rPr>
                <w:rFonts w:asciiTheme="minorHAnsi" w:hAnsiTheme="minorHAnsi"/>
                <w:bCs/>
                <w:color w:val="FFFAEB"/>
                <w:sz w:val="20"/>
                <w:szCs w:val="20"/>
              </w:rPr>
            </w:pPr>
            <w:r w:rsidRPr="000865EC">
              <w:rPr>
                <w:rFonts w:asciiTheme="minorHAnsi" w:hAnsiTheme="minorHAnsi"/>
                <w:bCs/>
                <w:color w:val="FFFAEB"/>
                <w:sz w:val="20"/>
                <w:szCs w:val="20"/>
              </w:rPr>
              <w:t>Primera línea</w:t>
            </w:r>
          </w:p>
        </w:tc>
        <w:tc>
          <w:tcPr>
            <w:tcW w:w="3402" w:type="dxa"/>
            <w:tcBorders>
              <w:top w:val="single" w:sz="4" w:space="0" w:color="FFFFFF" w:themeColor="background1"/>
              <w:left w:val="single" w:sz="4" w:space="0" w:color="FFFFFF" w:themeColor="background1"/>
              <w:bottom w:val="nil"/>
              <w:right w:val="single" w:sz="4" w:space="0" w:color="FFFFFF" w:themeColor="background1"/>
            </w:tcBorders>
            <w:shd w:val="clear" w:color="auto" w:fill="806000" w:themeFill="accent4" w:themeFillShade="80"/>
            <w:vAlign w:val="center"/>
          </w:tcPr>
          <w:p w14:paraId="5550FB42" w14:textId="6B40F71B" w:rsidR="00DF0944" w:rsidRPr="000865EC" w:rsidRDefault="00DF0944" w:rsidP="00AF0C9C">
            <w:pPr>
              <w:pStyle w:val="Prrafodelista"/>
              <w:ind w:left="49"/>
              <w:jc w:val="center"/>
              <w:rPr>
                <w:rFonts w:asciiTheme="minorHAnsi" w:hAnsiTheme="minorHAnsi"/>
                <w:bCs/>
                <w:color w:val="FFFAEB"/>
                <w:sz w:val="20"/>
                <w:szCs w:val="20"/>
              </w:rPr>
            </w:pPr>
            <w:r w:rsidRPr="000865EC">
              <w:rPr>
                <w:rFonts w:asciiTheme="minorHAnsi" w:hAnsiTheme="minorHAnsi"/>
                <w:bCs/>
                <w:color w:val="FFFAEB"/>
                <w:sz w:val="20"/>
                <w:szCs w:val="20"/>
              </w:rPr>
              <w:t>Segunda</w:t>
            </w:r>
            <w:r w:rsidR="000A315F" w:rsidRPr="000865EC">
              <w:rPr>
                <w:rFonts w:asciiTheme="minorHAnsi" w:hAnsiTheme="minorHAnsi"/>
                <w:bCs/>
                <w:color w:val="FFFAEB"/>
                <w:sz w:val="20"/>
                <w:szCs w:val="20"/>
              </w:rPr>
              <w:t xml:space="preserve"> </w:t>
            </w:r>
            <w:r w:rsidRPr="000865EC">
              <w:rPr>
                <w:rFonts w:asciiTheme="minorHAnsi" w:hAnsiTheme="minorHAnsi"/>
                <w:bCs/>
                <w:color w:val="FFFAEB"/>
                <w:sz w:val="20"/>
                <w:szCs w:val="20"/>
              </w:rPr>
              <w:t>línea</w:t>
            </w:r>
          </w:p>
        </w:tc>
        <w:tc>
          <w:tcPr>
            <w:tcW w:w="3402" w:type="dxa"/>
            <w:tcBorders>
              <w:top w:val="single" w:sz="4" w:space="0" w:color="FFFFFF" w:themeColor="background1"/>
              <w:left w:val="single" w:sz="4" w:space="0" w:color="FFFFFF" w:themeColor="background1"/>
              <w:bottom w:val="nil"/>
              <w:right w:val="nil"/>
            </w:tcBorders>
            <w:shd w:val="clear" w:color="auto" w:fill="806000" w:themeFill="accent4" w:themeFillShade="80"/>
            <w:vAlign w:val="center"/>
          </w:tcPr>
          <w:p w14:paraId="1EC40758" w14:textId="77777777" w:rsidR="00DF0944" w:rsidRPr="000865EC" w:rsidRDefault="00DF0944" w:rsidP="00AF0C9C">
            <w:pPr>
              <w:pStyle w:val="Prrafodelista"/>
              <w:ind w:left="26"/>
              <w:jc w:val="center"/>
              <w:rPr>
                <w:rFonts w:asciiTheme="minorHAnsi" w:hAnsiTheme="minorHAnsi"/>
                <w:bCs/>
                <w:color w:val="FFFAEB"/>
                <w:sz w:val="20"/>
                <w:szCs w:val="20"/>
              </w:rPr>
            </w:pPr>
            <w:r w:rsidRPr="000865EC">
              <w:rPr>
                <w:rFonts w:asciiTheme="minorHAnsi" w:hAnsiTheme="minorHAnsi"/>
                <w:bCs/>
                <w:color w:val="FFFAEB"/>
                <w:sz w:val="20"/>
                <w:szCs w:val="20"/>
              </w:rPr>
              <w:t>Tercera línea</w:t>
            </w:r>
          </w:p>
        </w:tc>
      </w:tr>
      <w:tr w:rsidR="00DF0944" w:rsidRPr="000865EC" w14:paraId="57C8F14C" w14:textId="77777777" w:rsidTr="00F4225F">
        <w:trPr>
          <w:trHeight w:val="60"/>
          <w:jc w:val="center"/>
        </w:trPr>
        <w:tc>
          <w:tcPr>
            <w:tcW w:w="3402" w:type="dxa"/>
            <w:tcBorders>
              <w:top w:val="nil"/>
            </w:tcBorders>
          </w:tcPr>
          <w:p w14:paraId="65CD3744" w14:textId="2A4BF3AD"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9E5841" w:rsidRPr="000865EC">
              <w:rPr>
                <w:rFonts w:asciiTheme="minorHAnsi" w:hAnsiTheme="minorHAnsi"/>
                <w:color w:val="806000" w:themeColor="accent4" w:themeShade="80"/>
                <w:sz w:val="20"/>
                <w:szCs w:val="20"/>
              </w:rPr>
              <w:t xml:space="preserve">equipo </w:t>
            </w:r>
            <w:r w:rsidR="00DF50B2" w:rsidRPr="000865EC">
              <w:rPr>
                <w:rFonts w:asciiTheme="minorHAnsi" w:hAnsiTheme="minorHAnsi"/>
                <w:color w:val="806000" w:themeColor="accent4" w:themeShade="80"/>
                <w:sz w:val="20"/>
                <w:szCs w:val="20"/>
              </w:rPr>
              <w:t>directivo</w:t>
            </w:r>
            <w:r w:rsidR="00DF50B2" w:rsidRPr="000865EC">
              <w:rPr>
                <w:rFonts w:asciiTheme="minorHAnsi" w:hAnsiTheme="minorHAnsi"/>
                <w:sz w:val="20"/>
                <w:szCs w:val="20"/>
              </w:rPr>
              <w:t xml:space="preserve"> </w:t>
            </w:r>
            <w:r w:rsidRPr="000865EC">
              <w:rPr>
                <w:rFonts w:asciiTheme="minorHAnsi" w:hAnsiTheme="minorHAnsi"/>
                <w:sz w:val="20"/>
                <w:szCs w:val="20"/>
              </w:rPr>
              <w:t xml:space="preserve">establece objetivos institucionales alineados con el propósito fundamental, la </w:t>
            </w:r>
            <w:r w:rsidR="00DF50B2" w:rsidRPr="000865EC">
              <w:rPr>
                <w:rFonts w:asciiTheme="minorHAnsi" w:hAnsiTheme="minorHAnsi"/>
                <w:sz w:val="20"/>
                <w:szCs w:val="20"/>
              </w:rPr>
              <w:t xml:space="preserve">MEGA </w:t>
            </w:r>
            <w:r w:rsidRPr="000865EC">
              <w:rPr>
                <w:rFonts w:asciiTheme="minorHAnsi" w:hAnsiTheme="minorHAnsi"/>
                <w:sz w:val="20"/>
                <w:szCs w:val="20"/>
              </w:rPr>
              <w:t>y las estrategias de la organización. Los objetivos deben ser mensurables, alcanzables, pertinentes y con plazos determinados, y pueden ser susceptibles de desagregarse en objetivos por área o dependencia de la organización.</w:t>
            </w:r>
          </w:p>
          <w:p w14:paraId="0CCE0B77" w14:textId="77777777" w:rsidR="00DF0944" w:rsidRPr="000865EC" w:rsidRDefault="00DF0944" w:rsidP="00AF0C9C">
            <w:pPr>
              <w:rPr>
                <w:rFonts w:asciiTheme="minorHAnsi" w:hAnsiTheme="minorHAnsi"/>
                <w:sz w:val="20"/>
                <w:szCs w:val="20"/>
              </w:rPr>
            </w:pPr>
          </w:p>
          <w:p w14:paraId="579A8CF3"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Determinados los objetivos se identifican y valoran los riesgos que pueden afectar el logro de los mismos</w:t>
            </w:r>
          </w:p>
        </w:tc>
        <w:tc>
          <w:tcPr>
            <w:tcW w:w="3402" w:type="dxa"/>
            <w:tcBorders>
              <w:top w:val="nil"/>
            </w:tcBorders>
          </w:tcPr>
          <w:p w14:paraId="5F1E335F"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Los servidores responsables del monitoreo de los riesgos y los controles</w:t>
            </w:r>
            <w:r w:rsidRPr="000865EC">
              <w:rPr>
                <w:rFonts w:asciiTheme="minorHAnsi" w:hAnsiTheme="minorHAnsi"/>
                <w:sz w:val="20"/>
                <w:szCs w:val="20"/>
              </w:rPr>
              <w:t xml:space="preserve"> informan sobre la incidencia de los riesgos en el logro de objetivos y pueden evaluar si la valoración del riesgo fue la apropiada.</w:t>
            </w:r>
          </w:p>
          <w:p w14:paraId="24A5AF56" w14:textId="77777777" w:rsidR="00DF0944" w:rsidRPr="000865EC" w:rsidRDefault="00DF0944" w:rsidP="00AF0C9C">
            <w:pPr>
              <w:rPr>
                <w:rFonts w:asciiTheme="minorHAnsi" w:hAnsiTheme="minorHAnsi"/>
                <w:sz w:val="20"/>
                <w:szCs w:val="20"/>
              </w:rPr>
            </w:pPr>
          </w:p>
          <w:p w14:paraId="03443855" w14:textId="77777777" w:rsidR="00DF0944" w:rsidRPr="000865EC" w:rsidRDefault="00DF0944" w:rsidP="00AF0C9C">
            <w:pPr>
              <w:pStyle w:val="Prrafodelista"/>
              <w:ind w:left="44"/>
              <w:rPr>
                <w:rFonts w:asciiTheme="minorHAnsi" w:hAnsiTheme="minorHAnsi"/>
                <w:sz w:val="20"/>
                <w:szCs w:val="20"/>
              </w:rPr>
            </w:pPr>
            <w:r w:rsidRPr="000865EC">
              <w:rPr>
                <w:rFonts w:asciiTheme="minorHAnsi" w:hAnsiTheme="minorHAnsi"/>
                <w:color w:val="806000" w:themeColor="accent4" w:themeShade="80"/>
                <w:sz w:val="20"/>
                <w:szCs w:val="20"/>
              </w:rPr>
              <w:t>Las oficinas de planeación</w:t>
            </w:r>
            <w:r w:rsidRPr="000865EC">
              <w:rPr>
                <w:rFonts w:asciiTheme="minorHAnsi" w:hAnsiTheme="minorHAnsi"/>
                <w:sz w:val="20"/>
                <w:szCs w:val="20"/>
              </w:rPr>
              <w:t xml:space="preserve"> o quien haga sus veces asesoran en la determinación de los objetivos por proceso dentro del ejercicio de planeación institucional.</w:t>
            </w:r>
          </w:p>
        </w:tc>
        <w:tc>
          <w:tcPr>
            <w:tcW w:w="3402" w:type="dxa"/>
            <w:tcBorders>
              <w:top w:val="nil"/>
            </w:tcBorders>
          </w:tcPr>
          <w:p w14:paraId="6B31D04B"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auditoría interna </w:t>
            </w:r>
            <w:r w:rsidRPr="000865EC">
              <w:rPr>
                <w:rFonts w:asciiTheme="minorHAnsi" w:hAnsiTheme="minorHAnsi"/>
                <w:sz w:val="20"/>
                <w:szCs w:val="20"/>
              </w:rPr>
              <w:t xml:space="preserve">verifica que se hayan determinado objetivos específicos, mensurables u observables, alcanzables, relevantes y limitados en el tiempo. </w:t>
            </w:r>
          </w:p>
          <w:p w14:paraId="7110CF06" w14:textId="77777777" w:rsidR="00DF0944" w:rsidRPr="000865EC" w:rsidRDefault="00DF0944" w:rsidP="00AF0C9C">
            <w:pPr>
              <w:rPr>
                <w:rFonts w:asciiTheme="minorHAnsi" w:hAnsiTheme="minorHAnsi"/>
                <w:sz w:val="20"/>
                <w:szCs w:val="20"/>
              </w:rPr>
            </w:pPr>
          </w:p>
          <w:p w14:paraId="2CE2FAD0"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También podrá revisarse si se determinaron objetivos específicos para las diversas áreas de trabajo.</w:t>
            </w:r>
          </w:p>
          <w:p w14:paraId="1ABCCB1E" w14:textId="3529F74A" w:rsidR="00DF0944" w:rsidRPr="000865EC" w:rsidRDefault="00DF0944" w:rsidP="00AF0C9C">
            <w:pPr>
              <w:rPr>
                <w:rFonts w:asciiTheme="minorHAnsi" w:hAnsiTheme="minorHAnsi"/>
                <w:sz w:val="20"/>
                <w:szCs w:val="20"/>
              </w:rPr>
            </w:pPr>
            <w:r w:rsidRPr="000865EC">
              <w:rPr>
                <w:rFonts w:asciiTheme="minorHAnsi" w:hAnsiTheme="minorHAnsi"/>
                <w:sz w:val="20"/>
                <w:szCs w:val="20"/>
              </w:rPr>
              <w:t>Para mantener la independencia organizacional</w:t>
            </w:r>
            <w:r w:rsidR="00843E12" w:rsidRPr="000865EC">
              <w:rPr>
                <w:rFonts w:asciiTheme="minorHAnsi" w:hAnsiTheme="minorHAnsi"/>
                <w:sz w:val="20"/>
                <w:szCs w:val="20"/>
              </w:rPr>
              <w:t>,</w:t>
            </w:r>
            <w:r w:rsidRPr="000865EC">
              <w:rPr>
                <w:rFonts w:asciiTheme="minorHAnsi" w:hAnsiTheme="minorHAnsi"/>
                <w:sz w:val="20"/>
                <w:szCs w:val="20"/>
              </w:rPr>
              <w:t xml:space="preserve"> normalmente los auditores no desarrollan objetivos organizacionales</w:t>
            </w:r>
            <w:r w:rsidR="00843E12" w:rsidRPr="000865EC">
              <w:rPr>
                <w:rFonts w:asciiTheme="minorHAnsi" w:hAnsiTheme="minorHAnsi"/>
                <w:sz w:val="20"/>
                <w:szCs w:val="20"/>
              </w:rPr>
              <w:t>,</w:t>
            </w:r>
            <w:r w:rsidRPr="000865EC">
              <w:rPr>
                <w:rFonts w:asciiTheme="minorHAnsi" w:hAnsiTheme="minorHAnsi"/>
                <w:sz w:val="20"/>
                <w:szCs w:val="20"/>
              </w:rPr>
              <w:t xml:space="preserve"> sino </w:t>
            </w:r>
            <w:r w:rsidR="00843E12" w:rsidRPr="000865EC">
              <w:rPr>
                <w:rFonts w:asciiTheme="minorHAnsi" w:hAnsiTheme="minorHAnsi"/>
                <w:sz w:val="20"/>
                <w:szCs w:val="20"/>
              </w:rPr>
              <w:t xml:space="preserve">que </w:t>
            </w:r>
            <w:r w:rsidRPr="000865EC">
              <w:rPr>
                <w:rFonts w:asciiTheme="minorHAnsi" w:hAnsiTheme="minorHAnsi"/>
                <w:sz w:val="20"/>
                <w:szCs w:val="20"/>
              </w:rPr>
              <w:t>atienden los objetivos específicos de la función de auditoría interna.</w:t>
            </w:r>
          </w:p>
        </w:tc>
      </w:tr>
      <w:tr w:rsidR="00DF0944" w:rsidRPr="000865EC" w14:paraId="199CBB1B" w14:textId="77777777" w:rsidTr="00F4225F">
        <w:trPr>
          <w:trHeight w:val="123"/>
          <w:jc w:val="center"/>
        </w:trPr>
        <w:tc>
          <w:tcPr>
            <w:tcW w:w="3402" w:type="dxa"/>
          </w:tcPr>
          <w:p w14:paraId="52DDE1AD" w14:textId="69DE7772"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843E12" w:rsidRPr="000865EC">
              <w:rPr>
                <w:rFonts w:asciiTheme="minorHAnsi" w:hAnsiTheme="minorHAnsi"/>
                <w:color w:val="806000" w:themeColor="accent4" w:themeShade="80"/>
                <w:sz w:val="20"/>
                <w:szCs w:val="20"/>
              </w:rPr>
              <w:t>equipo directivo</w:t>
            </w:r>
            <w:r w:rsidR="00843E12" w:rsidRPr="000865EC">
              <w:rPr>
                <w:rFonts w:asciiTheme="minorHAnsi" w:hAnsiTheme="minorHAnsi"/>
                <w:sz w:val="20"/>
                <w:szCs w:val="20"/>
              </w:rPr>
              <w:t xml:space="preserve"> </w:t>
            </w:r>
            <w:r w:rsidRPr="000865EC">
              <w:rPr>
                <w:rFonts w:asciiTheme="minorHAnsi" w:hAnsiTheme="minorHAnsi"/>
                <w:sz w:val="20"/>
                <w:szCs w:val="20"/>
              </w:rPr>
              <w:t>establece la Política de Administración del Riesgo.</w:t>
            </w:r>
          </w:p>
          <w:p w14:paraId="2527875C" w14:textId="77777777" w:rsidR="00DF0944" w:rsidRPr="000865EC" w:rsidRDefault="00DF0944" w:rsidP="00AF0C9C">
            <w:pPr>
              <w:rPr>
                <w:rFonts w:asciiTheme="minorHAnsi" w:hAnsiTheme="minorHAnsi"/>
                <w:sz w:val="20"/>
                <w:szCs w:val="20"/>
              </w:rPr>
            </w:pPr>
          </w:p>
          <w:p w14:paraId="7880A245" w14:textId="26E18406"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w:t>
            </w:r>
            <w:r w:rsidR="00843E12"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843E12"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los </w:t>
            </w:r>
            <w:r w:rsidR="00843E12" w:rsidRPr="000865EC">
              <w:rPr>
                <w:rFonts w:asciiTheme="minorHAnsi" w:hAnsiTheme="minorHAnsi"/>
                <w:color w:val="806000" w:themeColor="accent4" w:themeShade="80"/>
                <w:sz w:val="20"/>
                <w:szCs w:val="20"/>
              </w:rPr>
              <w:t>procesos</w:t>
            </w:r>
            <w:r w:rsidRPr="000865EC">
              <w:rPr>
                <w:rFonts w:asciiTheme="minorHAnsi" w:hAnsiTheme="minorHAnsi"/>
                <w:color w:val="auto"/>
                <w:sz w:val="20"/>
                <w:szCs w:val="20"/>
              </w:rPr>
              <w:t xml:space="preserve">, a </w:t>
            </w:r>
            <w:r w:rsidRPr="000865EC">
              <w:rPr>
                <w:rFonts w:asciiTheme="minorHAnsi" w:hAnsiTheme="minorHAnsi"/>
                <w:sz w:val="20"/>
                <w:szCs w:val="20"/>
              </w:rPr>
              <w:t>partir de la política de administración del riesgo, establece</w:t>
            </w:r>
            <w:r w:rsidR="00843E12" w:rsidRPr="000865EC">
              <w:rPr>
                <w:rFonts w:asciiTheme="minorHAnsi" w:hAnsiTheme="minorHAnsi"/>
                <w:sz w:val="20"/>
                <w:szCs w:val="20"/>
              </w:rPr>
              <w:t>n</w:t>
            </w:r>
            <w:r w:rsidRPr="000865EC">
              <w:rPr>
                <w:rFonts w:asciiTheme="minorHAnsi" w:hAnsiTheme="minorHAnsi"/>
                <w:sz w:val="20"/>
                <w:szCs w:val="20"/>
              </w:rPr>
              <w:t xml:space="preserve"> sistemas de gestión de riesgos y </w:t>
            </w:r>
            <w:r w:rsidR="00843E12" w:rsidRPr="000865EC">
              <w:rPr>
                <w:rFonts w:asciiTheme="minorHAnsi" w:hAnsiTheme="minorHAnsi"/>
                <w:sz w:val="20"/>
                <w:szCs w:val="20"/>
              </w:rPr>
              <w:t xml:space="preserve">las </w:t>
            </w:r>
            <w:r w:rsidRPr="000865EC">
              <w:rPr>
                <w:rFonts w:asciiTheme="minorHAnsi" w:hAnsiTheme="minorHAnsi"/>
                <w:sz w:val="20"/>
                <w:szCs w:val="20"/>
              </w:rPr>
              <w:t xml:space="preserve">responsabilidades para controlar riesgos específicos bajo la supervisión del </w:t>
            </w:r>
            <w:r w:rsidR="00843E12" w:rsidRPr="000865EC">
              <w:rPr>
                <w:rFonts w:asciiTheme="minorHAnsi" w:hAnsiTheme="minorHAnsi"/>
                <w:sz w:val="20"/>
                <w:szCs w:val="20"/>
              </w:rPr>
              <w:t>equipo directivo</w:t>
            </w:r>
            <w:r w:rsidRPr="000865EC">
              <w:rPr>
                <w:rFonts w:asciiTheme="minorHAnsi" w:hAnsiTheme="minorHAnsi"/>
                <w:sz w:val="20"/>
                <w:szCs w:val="20"/>
              </w:rPr>
              <w:t>. Con base en esto, establecen los mapas de riesgos.</w:t>
            </w:r>
          </w:p>
        </w:tc>
        <w:tc>
          <w:tcPr>
            <w:tcW w:w="3402" w:type="dxa"/>
          </w:tcPr>
          <w:p w14:paraId="79DE26B3" w14:textId="6A4D5D3A"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oficina de planeación </w:t>
            </w:r>
            <w:r w:rsidRPr="000865EC">
              <w:rPr>
                <w:rFonts w:asciiTheme="minorHAnsi" w:hAnsiTheme="minorHAnsi"/>
                <w:sz w:val="20"/>
                <w:szCs w:val="20"/>
              </w:rPr>
              <w:t xml:space="preserve">o quien haga sus veces, consolida y realiza seguimiento a los mapas de riesgo establecidos por </w:t>
            </w:r>
            <w:r w:rsidRPr="000865EC">
              <w:rPr>
                <w:rFonts w:asciiTheme="minorHAnsi" w:hAnsiTheme="minorHAnsi"/>
                <w:color w:val="auto"/>
                <w:sz w:val="20"/>
                <w:szCs w:val="20"/>
              </w:rPr>
              <w:t xml:space="preserve">los </w:t>
            </w:r>
            <w:r w:rsidR="00843E12" w:rsidRPr="000865EC">
              <w:rPr>
                <w:rFonts w:asciiTheme="minorHAnsi" w:hAnsiTheme="minorHAnsi"/>
                <w:color w:val="auto"/>
                <w:sz w:val="20"/>
                <w:szCs w:val="20"/>
              </w:rPr>
              <w:t xml:space="preserve">gerentes públicos </w:t>
            </w:r>
            <w:r w:rsidRPr="000865EC">
              <w:rPr>
                <w:rFonts w:asciiTheme="minorHAnsi" w:hAnsiTheme="minorHAnsi"/>
                <w:color w:val="auto"/>
                <w:sz w:val="20"/>
                <w:szCs w:val="20"/>
              </w:rPr>
              <w:t xml:space="preserve">y los </w:t>
            </w:r>
            <w:r w:rsidR="00843E12" w:rsidRPr="000865EC">
              <w:rPr>
                <w:rFonts w:asciiTheme="minorHAnsi" w:hAnsiTheme="minorHAnsi"/>
                <w:color w:val="auto"/>
                <w:sz w:val="20"/>
                <w:szCs w:val="20"/>
              </w:rPr>
              <w:t xml:space="preserve">líderes </w:t>
            </w:r>
            <w:r w:rsidRPr="000865EC">
              <w:rPr>
                <w:rFonts w:asciiTheme="minorHAnsi" w:hAnsiTheme="minorHAnsi"/>
                <w:color w:val="auto"/>
                <w:sz w:val="20"/>
                <w:szCs w:val="20"/>
              </w:rPr>
              <w:t xml:space="preserve">de los </w:t>
            </w:r>
            <w:r w:rsidR="00843E12" w:rsidRPr="000865EC">
              <w:rPr>
                <w:rFonts w:asciiTheme="minorHAnsi" w:hAnsiTheme="minorHAnsi"/>
                <w:color w:val="auto"/>
                <w:sz w:val="20"/>
                <w:szCs w:val="20"/>
              </w:rPr>
              <w:t>procesos</w:t>
            </w:r>
            <w:r w:rsidRPr="000865EC">
              <w:rPr>
                <w:rFonts w:asciiTheme="minorHAnsi" w:hAnsiTheme="minorHAnsi"/>
                <w:color w:val="auto"/>
                <w:sz w:val="20"/>
                <w:szCs w:val="20"/>
              </w:rPr>
              <w:t>.</w:t>
            </w:r>
          </w:p>
          <w:p w14:paraId="5A7FA81F" w14:textId="77777777" w:rsidR="00DF0944" w:rsidRPr="000865EC" w:rsidRDefault="00DF0944" w:rsidP="00AF0C9C">
            <w:pPr>
              <w:rPr>
                <w:rFonts w:asciiTheme="minorHAnsi" w:hAnsiTheme="minorHAnsi"/>
                <w:sz w:val="20"/>
                <w:szCs w:val="20"/>
              </w:rPr>
            </w:pPr>
          </w:p>
          <w:p w14:paraId="6E619A48"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supervisores e interventores </w:t>
            </w:r>
            <w:r w:rsidRPr="000865EC">
              <w:rPr>
                <w:rFonts w:asciiTheme="minorHAnsi" w:hAnsiTheme="minorHAnsi"/>
                <w:sz w:val="20"/>
                <w:szCs w:val="20"/>
              </w:rPr>
              <w:t>de contratos realizan seguimiento a los riesgos de estos e informa las alertas a que haya lugar.</w:t>
            </w:r>
          </w:p>
          <w:p w14:paraId="3168A103" w14:textId="77777777" w:rsidR="00DF0944" w:rsidRPr="000865EC" w:rsidRDefault="00DF0944" w:rsidP="00AF0C9C">
            <w:pPr>
              <w:rPr>
                <w:rFonts w:asciiTheme="minorHAnsi" w:hAnsiTheme="minorHAnsi"/>
                <w:sz w:val="20"/>
                <w:szCs w:val="20"/>
              </w:rPr>
            </w:pPr>
          </w:p>
          <w:p w14:paraId="15F5B673"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La función de gestión de riesgos puede incluir las siguientes responsabilidades significativas o tareas típicas:</w:t>
            </w:r>
          </w:p>
          <w:p w14:paraId="0E6522C3" w14:textId="77777777" w:rsidR="00DF0944" w:rsidRPr="000865EC" w:rsidRDefault="00DF0944" w:rsidP="00AF0C9C">
            <w:pPr>
              <w:rPr>
                <w:rFonts w:asciiTheme="minorHAnsi" w:hAnsiTheme="minorHAnsi"/>
                <w:sz w:val="20"/>
                <w:szCs w:val="20"/>
              </w:rPr>
            </w:pPr>
          </w:p>
          <w:p w14:paraId="58F3432B"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Implementar una metodología de clasificación de riesgos para priorizar los riesgos dentro y entre las funciones.</w:t>
            </w:r>
          </w:p>
          <w:p w14:paraId="0764A888"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Establecer un líder de la gestión de riesgos para coordinar las actividades de gestión de riesgos.</w:t>
            </w:r>
          </w:p>
          <w:p w14:paraId="3BA23010"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Establecer la propiedad de los riesgos y respuestas particulares.</w:t>
            </w:r>
          </w:p>
          <w:p w14:paraId="581ABAAA"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Elaborar planes de acción para garantizar que los riesgos se gestionan adecuadamente.</w:t>
            </w:r>
          </w:p>
          <w:p w14:paraId="1477F855"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Elaborar informes consolidados para las diversas partes interesadas.</w:t>
            </w:r>
          </w:p>
          <w:p w14:paraId="597E8FEC"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Seguir los resultados de las acciones emprendidas para mitigar los riesgos.</w:t>
            </w:r>
          </w:p>
          <w:p w14:paraId="67642FAB"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Asegurar una cobertura eficiente del riesgo por parte de los auditores internos.</w:t>
            </w:r>
          </w:p>
          <w:p w14:paraId="09859249"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Desarrollar un marco de gestión de riesgos que permita la participación de terceros y empleados.</w:t>
            </w:r>
          </w:p>
        </w:tc>
        <w:tc>
          <w:tcPr>
            <w:tcW w:w="3402" w:type="dxa"/>
          </w:tcPr>
          <w:p w14:paraId="6449A1DB"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auditoría interna </w:t>
            </w:r>
            <w:r w:rsidRPr="000865EC">
              <w:rPr>
                <w:rFonts w:asciiTheme="minorHAnsi" w:hAnsiTheme="minorHAnsi"/>
                <w:sz w:val="20"/>
                <w:szCs w:val="20"/>
              </w:rPr>
              <w:t>toma en cuenta la política de riesgo para llevar a cabo un plan de auditoría basado en el riesgo de toda la organización.</w:t>
            </w:r>
          </w:p>
          <w:p w14:paraId="77D33642" w14:textId="77777777" w:rsidR="00DF0944" w:rsidRPr="000865EC" w:rsidRDefault="00DF0944" w:rsidP="00AF0C9C">
            <w:pPr>
              <w:rPr>
                <w:rFonts w:asciiTheme="minorHAnsi" w:hAnsiTheme="minorHAnsi"/>
                <w:sz w:val="20"/>
                <w:szCs w:val="20"/>
              </w:rPr>
            </w:pPr>
          </w:p>
          <w:p w14:paraId="7CD56ACC"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Puede facilitar ciertas actividades de gestión de riesgos siempre y cuando la independencia y la objetividad no se vean afectadas.</w:t>
            </w:r>
          </w:p>
          <w:p w14:paraId="226F18CF" w14:textId="77777777" w:rsidR="00DF0944" w:rsidRPr="000865EC" w:rsidRDefault="00DF0944" w:rsidP="00AF0C9C">
            <w:pPr>
              <w:rPr>
                <w:rFonts w:asciiTheme="minorHAnsi" w:hAnsiTheme="minorHAnsi"/>
                <w:sz w:val="20"/>
                <w:szCs w:val="20"/>
              </w:rPr>
            </w:pPr>
          </w:p>
          <w:p w14:paraId="1B178B0D"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Las consideraciones para desarrollar un plan de auditoría interna pueden incluir:</w:t>
            </w:r>
          </w:p>
          <w:p w14:paraId="713E40FE" w14:textId="77777777" w:rsidR="00DF0944" w:rsidRPr="000865EC" w:rsidRDefault="00DF0944" w:rsidP="00AF0C9C">
            <w:pPr>
              <w:rPr>
                <w:rFonts w:asciiTheme="minorHAnsi" w:hAnsiTheme="minorHAnsi"/>
                <w:sz w:val="20"/>
                <w:szCs w:val="20"/>
              </w:rPr>
            </w:pPr>
          </w:p>
          <w:p w14:paraId="7C505737"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Identificación y evaluación de riesgos inherentes y residuales.</w:t>
            </w:r>
          </w:p>
          <w:p w14:paraId="312EDE6E"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Mitigación de controles, planes de contingencia y actividades de monitoreo vinculadas a riesgos específicos.</w:t>
            </w:r>
          </w:p>
          <w:p w14:paraId="6E17E8C4"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Exactitud e integridad de los registros de riesgo.</w:t>
            </w:r>
          </w:p>
          <w:p w14:paraId="264999FF" w14:textId="77777777" w:rsidR="00DF0944" w:rsidRPr="000865EC" w:rsidRDefault="00DF0944" w:rsidP="00AF0C9C">
            <w:pPr>
              <w:pStyle w:val="Prrafodelista"/>
              <w:numPr>
                <w:ilvl w:val="0"/>
                <w:numId w:val="38"/>
              </w:numPr>
              <w:ind w:left="176" w:hanging="176"/>
              <w:rPr>
                <w:rFonts w:asciiTheme="minorHAnsi" w:hAnsiTheme="minorHAnsi"/>
                <w:sz w:val="20"/>
                <w:szCs w:val="20"/>
              </w:rPr>
            </w:pPr>
            <w:r w:rsidRPr="000865EC">
              <w:rPr>
                <w:rFonts w:asciiTheme="minorHAnsi" w:hAnsiTheme="minorHAnsi"/>
                <w:sz w:val="20"/>
                <w:szCs w:val="20"/>
              </w:rPr>
              <w:t xml:space="preserve">Adecuación de la documentación relativa a las actividades de gestión y control del riesgo. </w:t>
            </w:r>
          </w:p>
          <w:p w14:paraId="70A5899A" w14:textId="77777777" w:rsidR="00DF0944" w:rsidRPr="000865EC" w:rsidRDefault="00DF0944" w:rsidP="00AF0C9C">
            <w:pPr>
              <w:rPr>
                <w:rFonts w:asciiTheme="minorHAnsi" w:hAnsiTheme="minorHAnsi"/>
                <w:sz w:val="20"/>
                <w:szCs w:val="20"/>
              </w:rPr>
            </w:pPr>
          </w:p>
        </w:tc>
      </w:tr>
      <w:tr w:rsidR="00DF0944" w:rsidRPr="000865EC" w14:paraId="65B8CA50" w14:textId="77777777" w:rsidTr="00F4225F">
        <w:trPr>
          <w:trHeight w:val="48"/>
          <w:jc w:val="center"/>
        </w:trPr>
        <w:tc>
          <w:tcPr>
            <w:tcW w:w="3402" w:type="dxa"/>
          </w:tcPr>
          <w:p w14:paraId="2CC2AC7D" w14:textId="4FEB0C6D"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w:t>
            </w:r>
            <w:r w:rsidR="00843E12"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843E12"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los </w:t>
            </w:r>
            <w:r w:rsidR="00843E12" w:rsidRPr="000865EC">
              <w:rPr>
                <w:rFonts w:asciiTheme="minorHAnsi" w:hAnsiTheme="minorHAnsi"/>
                <w:color w:val="806000" w:themeColor="accent4" w:themeShade="80"/>
                <w:sz w:val="20"/>
                <w:szCs w:val="20"/>
              </w:rPr>
              <w:t>procesos</w:t>
            </w:r>
            <w:r w:rsidR="00843E12" w:rsidRPr="000865EC">
              <w:rPr>
                <w:rFonts w:asciiTheme="minorHAnsi" w:hAnsiTheme="minorHAnsi"/>
                <w:sz w:val="20"/>
                <w:szCs w:val="20"/>
              </w:rPr>
              <w:t xml:space="preserve"> </w:t>
            </w:r>
            <w:r w:rsidRPr="000865EC">
              <w:rPr>
                <w:rFonts w:asciiTheme="minorHAnsi" w:hAnsiTheme="minorHAnsi"/>
                <w:sz w:val="20"/>
                <w:szCs w:val="20"/>
              </w:rPr>
              <w:t>identifican y controlan los riesgos de corrupción en el ejercicio de sus funciones y el cumplimiento de sus objetivos</w:t>
            </w:r>
            <w:r w:rsidR="00843E12" w:rsidRPr="000865EC">
              <w:rPr>
                <w:rFonts w:asciiTheme="minorHAnsi" w:hAnsiTheme="minorHAnsi"/>
                <w:sz w:val="20"/>
                <w:szCs w:val="20"/>
              </w:rPr>
              <w:t>,</w:t>
            </w:r>
            <w:r w:rsidRPr="000865EC">
              <w:rPr>
                <w:rFonts w:asciiTheme="minorHAnsi" w:hAnsiTheme="minorHAnsi"/>
                <w:sz w:val="20"/>
                <w:szCs w:val="20"/>
              </w:rPr>
              <w:t xml:space="preserve"> así como en la prestación del servicio y/o relacionados con el logro de los objetivos</w:t>
            </w:r>
            <w:r w:rsidR="00843E12" w:rsidRPr="000865EC">
              <w:rPr>
                <w:rFonts w:asciiTheme="minorHAnsi" w:hAnsiTheme="minorHAnsi"/>
                <w:sz w:val="20"/>
                <w:szCs w:val="20"/>
              </w:rPr>
              <w:t>. I</w:t>
            </w:r>
            <w:r w:rsidRPr="000865EC">
              <w:rPr>
                <w:rFonts w:asciiTheme="minorHAnsi" w:hAnsiTheme="minorHAnsi"/>
                <w:sz w:val="20"/>
                <w:szCs w:val="20"/>
              </w:rPr>
              <w:t>mplementa</w:t>
            </w:r>
            <w:r w:rsidR="00843E12" w:rsidRPr="000865EC">
              <w:rPr>
                <w:rFonts w:asciiTheme="minorHAnsi" w:hAnsiTheme="minorHAnsi"/>
                <w:sz w:val="20"/>
                <w:szCs w:val="20"/>
              </w:rPr>
              <w:t>n</w:t>
            </w:r>
            <w:r w:rsidRPr="000865EC">
              <w:rPr>
                <w:rFonts w:asciiTheme="minorHAnsi" w:hAnsiTheme="minorHAnsi"/>
                <w:sz w:val="20"/>
                <w:szCs w:val="20"/>
              </w:rPr>
              <w:t xml:space="preserve"> procesos para identificar, disuadir y detectar fraudes; y revisan la exposición de la organización al fraude con el auditor interno de la organización.</w:t>
            </w:r>
          </w:p>
        </w:tc>
        <w:tc>
          <w:tcPr>
            <w:tcW w:w="3402" w:type="dxa"/>
          </w:tcPr>
          <w:p w14:paraId="435FFB4C" w14:textId="074895B5"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servidores responsables del monitoreo de los riesgos y los controles </w:t>
            </w:r>
            <w:r w:rsidRPr="000865EC">
              <w:rPr>
                <w:rFonts w:asciiTheme="minorHAnsi" w:hAnsiTheme="minorHAnsi"/>
                <w:color w:val="auto"/>
                <w:sz w:val="20"/>
                <w:szCs w:val="20"/>
              </w:rPr>
              <w:t>g</w:t>
            </w:r>
            <w:r w:rsidRPr="000865EC">
              <w:rPr>
                <w:rFonts w:asciiTheme="minorHAnsi" w:hAnsiTheme="minorHAnsi"/>
                <w:sz w:val="20"/>
                <w:szCs w:val="20"/>
              </w:rPr>
              <w:t>arantiza</w:t>
            </w:r>
            <w:r w:rsidR="00843E12" w:rsidRPr="000865EC">
              <w:rPr>
                <w:rFonts w:asciiTheme="minorHAnsi" w:hAnsiTheme="minorHAnsi"/>
                <w:sz w:val="20"/>
                <w:szCs w:val="20"/>
              </w:rPr>
              <w:t>n</w:t>
            </w:r>
            <w:r w:rsidRPr="000865EC">
              <w:rPr>
                <w:rFonts w:asciiTheme="minorHAnsi" w:hAnsiTheme="minorHAnsi"/>
                <w:sz w:val="20"/>
                <w:szCs w:val="20"/>
              </w:rPr>
              <w:t xml:space="preserve"> que las evaluaciones de riesgo y control </w:t>
            </w:r>
            <w:r w:rsidR="00843E12" w:rsidRPr="000865EC">
              <w:rPr>
                <w:rFonts w:asciiTheme="minorHAnsi" w:hAnsiTheme="minorHAnsi"/>
                <w:sz w:val="20"/>
                <w:szCs w:val="20"/>
              </w:rPr>
              <w:t xml:space="preserve">incluyan </w:t>
            </w:r>
            <w:r w:rsidRPr="000865EC">
              <w:rPr>
                <w:rFonts w:asciiTheme="minorHAnsi" w:hAnsiTheme="minorHAnsi"/>
                <w:sz w:val="20"/>
                <w:szCs w:val="20"/>
              </w:rPr>
              <w:t>la consideración del riesgo de fraude.</w:t>
            </w:r>
          </w:p>
          <w:p w14:paraId="54385BD0" w14:textId="77777777" w:rsidR="00DF0944" w:rsidRPr="000865EC" w:rsidRDefault="00DF0944" w:rsidP="00AF0C9C">
            <w:pPr>
              <w:rPr>
                <w:rFonts w:asciiTheme="minorHAnsi" w:hAnsiTheme="minorHAnsi"/>
                <w:sz w:val="20"/>
                <w:szCs w:val="20"/>
              </w:rPr>
            </w:pPr>
          </w:p>
          <w:p w14:paraId="1127262A" w14:textId="06A3E7A5" w:rsidR="00DF0944" w:rsidRPr="000865EC" w:rsidRDefault="00DF0944" w:rsidP="00AF0C9C">
            <w:pPr>
              <w:rPr>
                <w:rFonts w:asciiTheme="minorHAnsi" w:hAnsiTheme="minorHAnsi"/>
                <w:sz w:val="20"/>
                <w:szCs w:val="20"/>
              </w:rPr>
            </w:pPr>
            <w:r w:rsidRPr="000865EC">
              <w:rPr>
                <w:rFonts w:asciiTheme="minorHAnsi" w:hAnsiTheme="minorHAnsi"/>
                <w:sz w:val="20"/>
                <w:szCs w:val="20"/>
              </w:rPr>
              <w:t>Grupos como las unidades de investigación pueden desempeñar un papel importante en la disuasión y la detección del fraude. Estos grupos pueden estar encargados de desarrollar y monitorear políticas y procedimientos en toda la entidad.</w:t>
            </w:r>
          </w:p>
        </w:tc>
        <w:tc>
          <w:tcPr>
            <w:tcW w:w="3402" w:type="dxa"/>
          </w:tcPr>
          <w:p w14:paraId="25EFC671"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En la auditoría interna </w:t>
            </w:r>
            <w:r w:rsidRPr="000865EC">
              <w:rPr>
                <w:rFonts w:asciiTheme="minorHAnsi" w:hAnsiTheme="minorHAnsi"/>
                <w:sz w:val="20"/>
                <w:szCs w:val="20"/>
              </w:rPr>
              <w:t>se requiere que los auditores internos ejerzan su tarea con el debido cuidado profesional al considerar la probabilidad de fraude significativo en las áreas bajo revisión.</w:t>
            </w:r>
          </w:p>
          <w:p w14:paraId="7A9CA4D4" w14:textId="77777777" w:rsidR="00DF0944" w:rsidRPr="000865EC" w:rsidRDefault="00DF0944" w:rsidP="00AF0C9C">
            <w:pPr>
              <w:rPr>
                <w:rFonts w:asciiTheme="minorHAnsi" w:hAnsiTheme="minorHAnsi"/>
                <w:sz w:val="20"/>
                <w:szCs w:val="20"/>
              </w:rPr>
            </w:pPr>
          </w:p>
          <w:p w14:paraId="666C59AA"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Se requiere que los auditores internos tengan conocimientos suficientes para evaluar el riesgo de fraude y la manera en que es administrado por la organización, pero no se espera que tengan la experiencia de una persona cuya principal responsabilidad es detectar e investigar el fraude.</w:t>
            </w:r>
          </w:p>
        </w:tc>
      </w:tr>
      <w:tr w:rsidR="00DF0944" w:rsidRPr="000865EC" w14:paraId="0A998E19" w14:textId="77777777" w:rsidTr="00F4225F">
        <w:trPr>
          <w:trHeight w:val="250"/>
          <w:jc w:val="center"/>
        </w:trPr>
        <w:tc>
          <w:tcPr>
            <w:tcW w:w="3402" w:type="dxa"/>
          </w:tcPr>
          <w:p w14:paraId="7D364D0E" w14:textId="74BB76AF"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w:t>
            </w:r>
            <w:r w:rsidR="00843E12" w:rsidRPr="000865EC">
              <w:rPr>
                <w:rFonts w:asciiTheme="minorHAnsi" w:hAnsiTheme="minorHAnsi"/>
                <w:color w:val="806000" w:themeColor="accent4" w:themeShade="80"/>
                <w:sz w:val="20"/>
                <w:szCs w:val="20"/>
              </w:rPr>
              <w:t>equipo directivo</w:t>
            </w:r>
            <w:r w:rsidR="00843E12" w:rsidRPr="000865EC">
              <w:rPr>
                <w:rFonts w:asciiTheme="minorHAnsi" w:hAnsiTheme="minorHAnsi"/>
                <w:sz w:val="20"/>
                <w:szCs w:val="20"/>
              </w:rPr>
              <w:t xml:space="preserve"> </w:t>
            </w:r>
            <w:r w:rsidRPr="000865EC">
              <w:rPr>
                <w:rFonts w:asciiTheme="minorHAnsi" w:hAnsiTheme="minorHAnsi"/>
                <w:sz w:val="20"/>
                <w:szCs w:val="20"/>
              </w:rPr>
              <w:t>tiene la responsabilidad primaria del sistema de control interno y de la identificación y evaluación de los cambios que podrían tener un impacto significativo en el mismo.</w:t>
            </w:r>
          </w:p>
          <w:p w14:paraId="273704CE" w14:textId="77777777" w:rsidR="00DF0944" w:rsidRPr="000865EC" w:rsidRDefault="00DF0944" w:rsidP="00AF0C9C">
            <w:pPr>
              <w:rPr>
                <w:rFonts w:asciiTheme="minorHAnsi" w:hAnsiTheme="minorHAnsi"/>
                <w:sz w:val="20"/>
                <w:szCs w:val="20"/>
              </w:rPr>
            </w:pPr>
          </w:p>
          <w:p w14:paraId="04C009EA" w14:textId="0511A7B4" w:rsidR="00DF0944" w:rsidRPr="000865EC" w:rsidRDefault="00DF0944" w:rsidP="00AF0C9C">
            <w:pPr>
              <w:rPr>
                <w:rFonts w:asciiTheme="minorHAnsi" w:hAnsiTheme="minorHAnsi"/>
                <w:sz w:val="20"/>
                <w:szCs w:val="20"/>
              </w:rPr>
            </w:pPr>
            <w:r w:rsidRPr="000865EC">
              <w:rPr>
                <w:rFonts w:asciiTheme="minorHAnsi" w:hAnsiTheme="minorHAnsi"/>
                <w:sz w:val="20"/>
                <w:szCs w:val="20"/>
              </w:rPr>
              <w:t xml:space="preserve">Comunica los cambios que podrían afectar significativamente el sistema de control interno a </w:t>
            </w:r>
            <w:r w:rsidRPr="000865EC">
              <w:rPr>
                <w:rFonts w:asciiTheme="minorHAnsi" w:hAnsiTheme="minorHAnsi"/>
                <w:color w:val="806000" w:themeColor="accent4" w:themeShade="80"/>
                <w:sz w:val="20"/>
                <w:szCs w:val="20"/>
              </w:rPr>
              <w:t xml:space="preserve">los </w:t>
            </w:r>
            <w:r w:rsidR="00843E12"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843E12"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los </w:t>
            </w:r>
            <w:r w:rsidR="00843E12" w:rsidRPr="000865EC">
              <w:rPr>
                <w:rFonts w:asciiTheme="minorHAnsi" w:hAnsiTheme="minorHAnsi"/>
                <w:color w:val="806000" w:themeColor="accent4" w:themeShade="80"/>
                <w:sz w:val="20"/>
                <w:szCs w:val="20"/>
              </w:rPr>
              <w:t>procesos</w:t>
            </w:r>
            <w:r w:rsidR="00843E12" w:rsidRPr="000865EC">
              <w:rPr>
                <w:rFonts w:asciiTheme="minorHAnsi" w:hAnsiTheme="minorHAnsi"/>
                <w:sz w:val="20"/>
                <w:szCs w:val="20"/>
              </w:rPr>
              <w:t xml:space="preserve"> </w:t>
            </w:r>
            <w:r w:rsidRPr="000865EC">
              <w:rPr>
                <w:rFonts w:asciiTheme="minorHAnsi" w:hAnsiTheme="minorHAnsi"/>
                <w:sz w:val="20"/>
                <w:szCs w:val="20"/>
              </w:rPr>
              <w:t>con suficiente detalle como para permitirle cumplir con sus responsabilidades frente al manejo y supervisión de los riesgos.</w:t>
            </w:r>
          </w:p>
        </w:tc>
        <w:tc>
          <w:tcPr>
            <w:tcW w:w="3402" w:type="dxa"/>
          </w:tcPr>
          <w:p w14:paraId="5648F687"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servidores responsables del monitoreo de los riesgos y los controles </w:t>
            </w:r>
            <w:r w:rsidRPr="000865EC">
              <w:rPr>
                <w:rFonts w:asciiTheme="minorHAnsi" w:hAnsiTheme="minorHAnsi"/>
                <w:sz w:val="20"/>
                <w:szCs w:val="20"/>
              </w:rPr>
              <w:t>pueden ayudar a la primera línea con evaluaciones del impacto de los cambios en el sistema de control interno; monitorean regularmente cambios en el riesgo legal, regulatorio y de cumplimiento de la organización.</w:t>
            </w:r>
          </w:p>
          <w:p w14:paraId="48266C70" w14:textId="77777777" w:rsidR="00DF0944" w:rsidRPr="000865EC" w:rsidRDefault="00DF0944" w:rsidP="00AF0C9C">
            <w:pPr>
              <w:rPr>
                <w:rFonts w:asciiTheme="minorHAnsi" w:hAnsiTheme="minorHAnsi"/>
                <w:sz w:val="20"/>
                <w:szCs w:val="20"/>
              </w:rPr>
            </w:pPr>
          </w:p>
          <w:p w14:paraId="051AE4E6" w14:textId="757251E8"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El Comité </w:t>
            </w:r>
            <w:r w:rsidR="00843E12" w:rsidRPr="000865EC">
              <w:rPr>
                <w:rFonts w:asciiTheme="minorHAnsi" w:hAnsiTheme="minorHAnsi"/>
                <w:color w:val="806000" w:themeColor="accent4" w:themeShade="80"/>
                <w:sz w:val="20"/>
                <w:szCs w:val="20"/>
              </w:rPr>
              <w:t xml:space="preserve">Institucional </w:t>
            </w:r>
            <w:r w:rsidRPr="000865EC">
              <w:rPr>
                <w:rFonts w:asciiTheme="minorHAnsi" w:hAnsiTheme="minorHAnsi"/>
                <w:color w:val="806000" w:themeColor="accent4" w:themeShade="80"/>
                <w:sz w:val="20"/>
                <w:szCs w:val="20"/>
              </w:rPr>
              <w:t xml:space="preserve">de </w:t>
            </w:r>
            <w:r w:rsidR="00843E12" w:rsidRPr="000865EC">
              <w:rPr>
                <w:rFonts w:asciiTheme="minorHAnsi" w:hAnsiTheme="minorHAnsi"/>
                <w:color w:val="806000" w:themeColor="accent4" w:themeShade="80"/>
                <w:sz w:val="20"/>
                <w:szCs w:val="20"/>
              </w:rPr>
              <w:t xml:space="preserve">Coordinación </w:t>
            </w:r>
            <w:r w:rsidRPr="000865EC">
              <w:rPr>
                <w:rFonts w:asciiTheme="minorHAnsi" w:hAnsiTheme="minorHAnsi"/>
                <w:color w:val="806000" w:themeColor="accent4" w:themeShade="80"/>
                <w:sz w:val="20"/>
                <w:szCs w:val="20"/>
              </w:rPr>
              <w:t>de Control Interno</w:t>
            </w:r>
            <w:r w:rsidRPr="000865EC">
              <w:rPr>
                <w:rFonts w:asciiTheme="minorHAnsi" w:hAnsiTheme="minorHAnsi"/>
                <w:sz w:val="20"/>
                <w:szCs w:val="20"/>
              </w:rPr>
              <w:t xml:space="preserve"> evalúa y da línea sobre la administración de los riesgos en la entidad.</w:t>
            </w:r>
          </w:p>
        </w:tc>
        <w:tc>
          <w:tcPr>
            <w:tcW w:w="3402" w:type="dxa"/>
          </w:tcPr>
          <w:p w14:paraId="73CC07B8"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auditoría interna </w:t>
            </w:r>
            <w:r w:rsidRPr="000865EC">
              <w:rPr>
                <w:rFonts w:asciiTheme="minorHAnsi" w:hAnsiTheme="minorHAnsi"/>
                <w:sz w:val="20"/>
                <w:szCs w:val="20"/>
              </w:rPr>
              <w:t>identifica y evalúa los cambios que podrían tener un impacto significativo en el sistema de control interno durante las evaluaciones periódicas de riesgos y en el curso del trabajo de auditoría interna.</w:t>
            </w:r>
          </w:p>
          <w:p w14:paraId="75511893" w14:textId="77777777" w:rsidR="00DF0944" w:rsidRPr="000865EC" w:rsidRDefault="00DF0944" w:rsidP="00AF0C9C">
            <w:pPr>
              <w:rPr>
                <w:rFonts w:asciiTheme="minorHAnsi" w:hAnsiTheme="minorHAnsi"/>
                <w:sz w:val="20"/>
                <w:szCs w:val="20"/>
              </w:rPr>
            </w:pPr>
          </w:p>
          <w:p w14:paraId="4328AD9F" w14:textId="1E766FEB" w:rsidR="00DF0944" w:rsidRPr="000865EC" w:rsidRDefault="00DF0944" w:rsidP="00AF0C9C">
            <w:pPr>
              <w:rPr>
                <w:rFonts w:asciiTheme="minorHAnsi" w:hAnsiTheme="minorHAnsi"/>
                <w:sz w:val="20"/>
                <w:szCs w:val="20"/>
              </w:rPr>
            </w:pPr>
            <w:r w:rsidRPr="000865EC">
              <w:rPr>
                <w:rFonts w:asciiTheme="minorHAnsi" w:hAnsiTheme="minorHAnsi"/>
                <w:sz w:val="20"/>
                <w:szCs w:val="20"/>
              </w:rPr>
              <w:t xml:space="preserve">Se comunica regularmente con el </w:t>
            </w:r>
            <w:r w:rsidR="000106D1" w:rsidRPr="000865EC">
              <w:rPr>
                <w:rFonts w:asciiTheme="minorHAnsi" w:hAnsiTheme="minorHAnsi"/>
                <w:sz w:val="20"/>
                <w:szCs w:val="20"/>
              </w:rPr>
              <w:t xml:space="preserve">equipo directivo </w:t>
            </w:r>
            <w:r w:rsidRPr="000865EC">
              <w:rPr>
                <w:rFonts w:asciiTheme="minorHAnsi" w:hAnsiTheme="minorHAnsi"/>
                <w:sz w:val="20"/>
                <w:szCs w:val="20"/>
              </w:rPr>
              <w:t>para anticipar los cambios y el impacto en la evaluación del riesgo organizacional.</w:t>
            </w:r>
          </w:p>
        </w:tc>
      </w:tr>
    </w:tbl>
    <w:p w14:paraId="3FED06AF" w14:textId="77777777" w:rsidR="00DF0944" w:rsidRPr="00AF0C9C" w:rsidRDefault="00DF0944" w:rsidP="00AF0C9C">
      <w:pPr>
        <w:rPr>
          <w:rFonts w:asciiTheme="minorHAnsi" w:hAnsiTheme="minorHAnsi"/>
          <w:color w:val="auto"/>
          <w:sz w:val="22"/>
          <w:szCs w:val="22"/>
        </w:rPr>
      </w:pPr>
    </w:p>
    <w:p w14:paraId="6F1280E2" w14:textId="43F3E2FF" w:rsidR="00DF0944" w:rsidRPr="00AF0C9C" w:rsidRDefault="00DF0944" w:rsidP="00AF0C9C">
      <w:pPr>
        <w:pStyle w:val="Prrafodelista"/>
        <w:numPr>
          <w:ilvl w:val="0"/>
          <w:numId w:val="35"/>
        </w:numPr>
        <w:ind w:left="28"/>
        <w:rPr>
          <w:rFonts w:asciiTheme="minorHAnsi" w:hAnsiTheme="minorHAnsi" w:cs="Arial"/>
          <w:b/>
          <w:color w:val="auto"/>
          <w:sz w:val="22"/>
          <w:szCs w:val="22"/>
        </w:rPr>
      </w:pPr>
      <w:r w:rsidRPr="00AF0C9C">
        <w:rPr>
          <w:rFonts w:asciiTheme="minorHAnsi" w:hAnsiTheme="minorHAnsi"/>
          <w:color w:val="806000" w:themeColor="accent4" w:themeShade="80"/>
          <w:sz w:val="22"/>
          <w:szCs w:val="22"/>
        </w:rPr>
        <w:t>Ejecutar las actividades de control</w:t>
      </w:r>
      <w:r w:rsidRPr="00AF0C9C">
        <w:rPr>
          <w:rFonts w:asciiTheme="minorHAnsi" w:hAnsiTheme="minorHAnsi"/>
          <w:color w:val="auto"/>
          <w:sz w:val="22"/>
          <w:szCs w:val="22"/>
        </w:rPr>
        <w:t>,</w:t>
      </w:r>
      <w:r w:rsidRPr="00AF0C9C">
        <w:rPr>
          <w:rFonts w:asciiTheme="minorHAnsi" w:hAnsiTheme="minorHAnsi"/>
          <w:color w:val="806000" w:themeColor="accent4" w:themeShade="80"/>
          <w:sz w:val="22"/>
          <w:szCs w:val="22"/>
        </w:rPr>
        <w:t xml:space="preserve"> </w:t>
      </w:r>
      <w:r w:rsidRPr="00AF0C9C">
        <w:rPr>
          <w:rFonts w:asciiTheme="minorHAnsi" w:hAnsiTheme="minorHAnsi"/>
          <w:color w:val="auto"/>
          <w:sz w:val="22"/>
          <w:szCs w:val="22"/>
        </w:rPr>
        <w:t>e</w:t>
      </w:r>
      <w:r w:rsidRPr="00AF0C9C">
        <w:rPr>
          <w:rFonts w:asciiTheme="minorHAnsi" w:hAnsiTheme="minorHAnsi"/>
          <w:sz w:val="22"/>
          <w:szCs w:val="22"/>
        </w:rPr>
        <w:t xml:space="preserve">s decir, las actividades determinadas para mitigar los riesgos identificados, que son llevadas a cabo en todos los niveles de la entidad, sirve como mecanismo para apalancar el logro de los objetivos y forma parte integral de los procesos. </w:t>
      </w:r>
      <w:r w:rsidRPr="00AF0C9C">
        <w:rPr>
          <w:rFonts w:asciiTheme="minorHAnsi" w:hAnsiTheme="minorHAnsi" w:cs="Arial"/>
          <w:color w:val="auto"/>
          <w:sz w:val="22"/>
          <w:szCs w:val="22"/>
        </w:rPr>
        <w:t>Para definir si se cuenta con unas adecuadas y efectivas actividades de control, la organización deberá definir y desarrollar los siguientes aspectos:</w:t>
      </w:r>
    </w:p>
    <w:p w14:paraId="33E74954" w14:textId="77777777" w:rsidR="00DF0944" w:rsidRPr="00AF0C9C" w:rsidRDefault="00DF0944" w:rsidP="00AF0C9C">
      <w:pPr>
        <w:pStyle w:val="Prrafodelista"/>
        <w:ind w:left="317"/>
        <w:rPr>
          <w:rFonts w:asciiTheme="minorHAnsi" w:eastAsia="Times New Roman" w:hAnsiTheme="minorHAnsi" w:cs="Times New Roman"/>
          <w:color w:val="auto"/>
          <w:sz w:val="22"/>
          <w:szCs w:val="22"/>
        </w:rPr>
      </w:pPr>
    </w:p>
    <w:p w14:paraId="4AF4E339" w14:textId="7E582634" w:rsidR="00DF0944" w:rsidRPr="00AF0C9C" w:rsidRDefault="00DF0944" w:rsidP="00AF0C9C">
      <w:pPr>
        <w:pStyle w:val="Prrafodelista"/>
        <w:numPr>
          <w:ilvl w:val="0"/>
          <w:numId w:val="39"/>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Determinar acciones que contribuyan a la mitigación de los riesgos hasta niveles aceptables para la consecución de los objetivos, con el propósito de garantizar que las respuestas dadas para abordar y mitigar riesgos específicos se llevan a cabo de manera eficaz.</w:t>
      </w:r>
    </w:p>
    <w:p w14:paraId="2FBDD507" w14:textId="77777777" w:rsidR="00DF0944" w:rsidRPr="00AF0C9C" w:rsidRDefault="00DF0944" w:rsidP="00AF0C9C">
      <w:pPr>
        <w:pStyle w:val="Prrafodelista"/>
        <w:ind w:left="284"/>
        <w:rPr>
          <w:rFonts w:asciiTheme="minorHAnsi" w:eastAsia="Times New Roman" w:hAnsiTheme="minorHAnsi" w:cs="Times New Roman"/>
          <w:color w:val="auto"/>
          <w:sz w:val="22"/>
          <w:szCs w:val="22"/>
        </w:rPr>
      </w:pPr>
    </w:p>
    <w:p w14:paraId="20A246C9" w14:textId="16BE835E" w:rsidR="00DF0944" w:rsidRPr="00AF0C9C" w:rsidRDefault="00DF0944" w:rsidP="00AF0C9C">
      <w:pPr>
        <w:pStyle w:val="Prrafodelista"/>
        <w:numPr>
          <w:ilvl w:val="0"/>
          <w:numId w:val="39"/>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Definir</w:t>
      </w:r>
      <w:r w:rsidR="000106D1" w:rsidRPr="00AF0C9C">
        <w:rPr>
          <w:rFonts w:asciiTheme="minorHAnsi" w:eastAsia="Times New Roman" w:hAnsiTheme="minorHAnsi" w:cs="Times New Roman"/>
          <w:color w:val="auto"/>
          <w:sz w:val="22"/>
          <w:szCs w:val="22"/>
        </w:rPr>
        <w:t>,</w:t>
      </w:r>
      <w:r w:rsidRPr="00AF0C9C">
        <w:rPr>
          <w:rFonts w:asciiTheme="minorHAnsi" w:eastAsia="Times New Roman" w:hAnsiTheme="minorHAnsi" w:cs="Times New Roman"/>
          <w:color w:val="auto"/>
          <w:sz w:val="22"/>
          <w:szCs w:val="22"/>
        </w:rPr>
        <w:t xml:space="preserve"> por parte del nivel estratégico de la entidad (alta dirección)</w:t>
      </w:r>
      <w:r w:rsidR="000106D1" w:rsidRPr="00AF0C9C">
        <w:rPr>
          <w:rFonts w:asciiTheme="minorHAnsi" w:eastAsia="Times New Roman" w:hAnsiTheme="minorHAnsi" w:cs="Times New Roman"/>
          <w:color w:val="auto"/>
          <w:sz w:val="22"/>
          <w:szCs w:val="22"/>
        </w:rPr>
        <w:t xml:space="preserve"> y </w:t>
      </w:r>
      <w:r w:rsidRPr="00AF0C9C">
        <w:rPr>
          <w:rFonts w:asciiTheme="minorHAnsi" w:eastAsia="Times New Roman" w:hAnsiTheme="minorHAnsi" w:cs="Times New Roman"/>
          <w:color w:val="auto"/>
          <w:sz w:val="22"/>
          <w:szCs w:val="22"/>
        </w:rPr>
        <w:t>desde la gestión (gerencia operativa)</w:t>
      </w:r>
      <w:r w:rsidR="000106D1" w:rsidRPr="00AF0C9C">
        <w:rPr>
          <w:rFonts w:asciiTheme="minorHAnsi" w:eastAsia="Times New Roman" w:hAnsiTheme="minorHAnsi" w:cs="Times New Roman"/>
          <w:color w:val="auto"/>
          <w:sz w:val="22"/>
          <w:szCs w:val="22"/>
        </w:rPr>
        <w:t>,</w:t>
      </w:r>
      <w:r w:rsidRPr="00AF0C9C">
        <w:rPr>
          <w:rFonts w:asciiTheme="minorHAnsi" w:eastAsia="Times New Roman" w:hAnsiTheme="minorHAnsi" w:cs="Times New Roman"/>
          <w:color w:val="auto"/>
          <w:sz w:val="22"/>
          <w:szCs w:val="22"/>
        </w:rPr>
        <w:t xml:space="preserve"> los controles necesarios que permita dar cumplimiento a la gestión institucional.</w:t>
      </w:r>
    </w:p>
    <w:p w14:paraId="0DC5CBFC" w14:textId="77777777" w:rsidR="00133610" w:rsidRDefault="00133610" w:rsidP="00133610">
      <w:pPr>
        <w:pStyle w:val="Prrafodelista"/>
        <w:ind w:left="284"/>
        <w:rPr>
          <w:rFonts w:asciiTheme="minorHAnsi" w:eastAsia="Times New Roman" w:hAnsiTheme="minorHAnsi" w:cs="Times New Roman"/>
          <w:color w:val="auto"/>
          <w:sz w:val="22"/>
          <w:szCs w:val="22"/>
        </w:rPr>
      </w:pPr>
    </w:p>
    <w:p w14:paraId="0C824D50" w14:textId="77777777" w:rsidR="00DF0944" w:rsidRPr="00AF0C9C" w:rsidRDefault="00DF0944" w:rsidP="00AF0C9C">
      <w:pPr>
        <w:pStyle w:val="Prrafodelista"/>
        <w:numPr>
          <w:ilvl w:val="0"/>
          <w:numId w:val="39"/>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 xml:space="preserve">Los medios tecnológicos se han convertido en un apoyo a la gestión de las entidades, y algunas de ellas inclusive desarrollan sus procesos misionales a través de estos medios. Por ello, las actividades de control deben encaminarse de manera especial a la infraestructura tecnológica de la organización, con el fin de garantizar su funcionamiento adecuado. </w:t>
      </w:r>
    </w:p>
    <w:p w14:paraId="7DDCA3B1" w14:textId="77777777" w:rsidR="00DF0944" w:rsidRPr="00AF0C9C" w:rsidRDefault="00DF0944" w:rsidP="00AF0C9C">
      <w:pPr>
        <w:pStyle w:val="Prrafodelista"/>
        <w:ind w:left="284"/>
        <w:rPr>
          <w:rFonts w:asciiTheme="minorHAnsi" w:eastAsia="Times New Roman" w:hAnsiTheme="minorHAnsi" w:cs="Times New Roman"/>
          <w:color w:val="auto"/>
          <w:sz w:val="22"/>
          <w:szCs w:val="22"/>
        </w:rPr>
      </w:pPr>
    </w:p>
    <w:p w14:paraId="1480AEE5" w14:textId="77777777" w:rsidR="00DF0944" w:rsidRPr="00AF0C9C" w:rsidRDefault="00DF0944" w:rsidP="00AF0C9C">
      <w:pPr>
        <w:pStyle w:val="Prrafodelista"/>
        <w:numPr>
          <w:ilvl w:val="0"/>
          <w:numId w:val="39"/>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Desplegar actividades a través de políticas que establecen las líneas generales de control interno y procedimientos que llevan dichas políticas a la práctica.</w:t>
      </w:r>
    </w:p>
    <w:p w14:paraId="27C248C1" w14:textId="77777777" w:rsidR="00DF0944" w:rsidRPr="00AF0C9C" w:rsidRDefault="00DF0944" w:rsidP="00AF0C9C">
      <w:pPr>
        <w:ind w:left="28"/>
        <w:rPr>
          <w:rFonts w:asciiTheme="minorHAnsi" w:hAnsiTheme="minorHAnsi"/>
          <w:color w:val="auto"/>
          <w:sz w:val="22"/>
          <w:szCs w:val="22"/>
        </w:rPr>
      </w:pPr>
    </w:p>
    <w:p w14:paraId="636DEB7A" w14:textId="0D565CBA" w:rsidR="00DF0944" w:rsidRPr="00AF0C9C" w:rsidRDefault="00DF0944" w:rsidP="00AF0C9C">
      <w:pPr>
        <w:rPr>
          <w:rFonts w:asciiTheme="minorHAnsi" w:hAnsiTheme="minorHAnsi" w:cs="Arial"/>
          <w:b/>
          <w:color w:val="auto"/>
          <w:sz w:val="22"/>
          <w:szCs w:val="22"/>
        </w:rPr>
      </w:pPr>
      <w:r w:rsidRPr="00AF0C9C">
        <w:rPr>
          <w:rFonts w:asciiTheme="minorHAnsi" w:hAnsiTheme="minorHAnsi" w:cs="Arial"/>
          <w:color w:val="auto"/>
          <w:sz w:val="22"/>
          <w:szCs w:val="22"/>
        </w:rPr>
        <w:t>Este componente se materializa a través del desarrollo de varios de los aspectos abordados en otras dimensiones del MIPG</w:t>
      </w:r>
      <w:r w:rsidR="000106D1" w:rsidRPr="00AF0C9C">
        <w:rPr>
          <w:rFonts w:asciiTheme="minorHAnsi" w:hAnsiTheme="minorHAnsi" w:cs="Arial"/>
          <w:color w:val="auto"/>
          <w:sz w:val="22"/>
          <w:szCs w:val="22"/>
        </w:rPr>
        <w:t>v2</w:t>
      </w:r>
      <w:r w:rsidRPr="00AF0C9C">
        <w:rPr>
          <w:rFonts w:asciiTheme="minorHAnsi" w:hAnsiTheme="minorHAnsi" w:cs="Arial"/>
          <w:color w:val="auto"/>
          <w:sz w:val="22"/>
          <w:szCs w:val="22"/>
        </w:rPr>
        <w:t xml:space="preserve"> como </w:t>
      </w:r>
      <w:r w:rsidR="000106D1" w:rsidRPr="00AF0C9C">
        <w:rPr>
          <w:rFonts w:asciiTheme="minorHAnsi" w:hAnsiTheme="minorHAnsi" w:cs="Arial"/>
          <w:color w:val="auto"/>
          <w:sz w:val="22"/>
          <w:szCs w:val="22"/>
        </w:rPr>
        <w:t xml:space="preserve">direccionamiento estratégico </w:t>
      </w:r>
      <w:r w:rsidRPr="00AF0C9C">
        <w:rPr>
          <w:rFonts w:asciiTheme="minorHAnsi" w:hAnsiTheme="minorHAnsi" w:cs="Arial"/>
          <w:color w:val="auto"/>
          <w:sz w:val="22"/>
          <w:szCs w:val="22"/>
        </w:rPr>
        <w:t xml:space="preserve">y </w:t>
      </w:r>
      <w:r w:rsidR="000106D1" w:rsidRPr="00AF0C9C">
        <w:rPr>
          <w:rFonts w:asciiTheme="minorHAnsi" w:hAnsiTheme="minorHAnsi" w:cs="Arial"/>
          <w:color w:val="auto"/>
          <w:sz w:val="22"/>
          <w:szCs w:val="22"/>
        </w:rPr>
        <w:t xml:space="preserve">planeación </w:t>
      </w:r>
      <w:r w:rsidRPr="00AF0C9C">
        <w:rPr>
          <w:rFonts w:asciiTheme="minorHAnsi" w:hAnsiTheme="minorHAnsi" w:cs="Arial"/>
          <w:color w:val="auto"/>
          <w:sz w:val="22"/>
          <w:szCs w:val="22"/>
        </w:rPr>
        <w:t xml:space="preserve">y </w:t>
      </w:r>
      <w:r w:rsidR="000106D1" w:rsidRPr="00AF0C9C">
        <w:rPr>
          <w:rFonts w:asciiTheme="minorHAnsi" w:hAnsiTheme="minorHAnsi" w:cs="Arial"/>
          <w:color w:val="auto"/>
          <w:sz w:val="22"/>
          <w:szCs w:val="22"/>
        </w:rPr>
        <w:t xml:space="preserve">gestión </w:t>
      </w:r>
      <w:r w:rsidRPr="00AF0C9C">
        <w:rPr>
          <w:rFonts w:asciiTheme="minorHAnsi" w:hAnsiTheme="minorHAnsi" w:cs="Arial"/>
          <w:color w:val="auto"/>
          <w:sz w:val="22"/>
          <w:szCs w:val="22"/>
        </w:rPr>
        <w:t xml:space="preserve">para </w:t>
      </w:r>
      <w:r w:rsidR="000106D1" w:rsidRPr="00AF0C9C">
        <w:rPr>
          <w:rFonts w:asciiTheme="minorHAnsi" w:hAnsiTheme="minorHAnsi" w:cs="Arial"/>
          <w:color w:val="auto"/>
          <w:sz w:val="22"/>
          <w:szCs w:val="22"/>
        </w:rPr>
        <w:t>resultados</w:t>
      </w:r>
      <w:r w:rsidRPr="00AF0C9C">
        <w:rPr>
          <w:rFonts w:asciiTheme="minorHAnsi" w:hAnsiTheme="minorHAnsi" w:cs="Arial"/>
          <w:color w:val="auto"/>
          <w:sz w:val="22"/>
          <w:szCs w:val="22"/>
        </w:rPr>
        <w:t>.</w:t>
      </w:r>
    </w:p>
    <w:p w14:paraId="0AEF9F95" w14:textId="77777777" w:rsidR="00DF0944" w:rsidRPr="00AF0C9C" w:rsidRDefault="00DF0944" w:rsidP="00AF0C9C">
      <w:pPr>
        <w:rPr>
          <w:rFonts w:asciiTheme="minorHAnsi" w:hAnsiTheme="minorHAnsi" w:cs="Arial"/>
          <w:b/>
          <w:color w:val="auto"/>
          <w:sz w:val="22"/>
          <w:szCs w:val="22"/>
        </w:rPr>
      </w:pPr>
    </w:p>
    <w:p w14:paraId="25C9DF10" w14:textId="602400D4" w:rsidR="00DF0944" w:rsidRPr="00AF0C9C" w:rsidRDefault="00DF0944" w:rsidP="00AF0C9C">
      <w:pPr>
        <w:pStyle w:val="Prrafodelista"/>
        <w:ind w:left="0"/>
        <w:rPr>
          <w:rFonts w:asciiTheme="minorHAnsi" w:hAnsiTheme="minorHAnsi" w:cs="Arial"/>
          <w:b/>
          <w:color w:val="auto"/>
          <w:sz w:val="22"/>
          <w:szCs w:val="22"/>
        </w:rPr>
      </w:pPr>
      <w:r w:rsidRPr="00AF0C9C">
        <w:rPr>
          <w:rFonts w:asciiTheme="minorHAnsi" w:hAnsiTheme="minorHAnsi" w:cs="Arial"/>
          <w:color w:val="auto"/>
          <w:sz w:val="22"/>
          <w:szCs w:val="22"/>
        </w:rPr>
        <w:t>En el marco estratégico (</w:t>
      </w:r>
      <w:r w:rsidR="000106D1" w:rsidRPr="00AF0C9C">
        <w:rPr>
          <w:rFonts w:asciiTheme="minorHAnsi" w:hAnsiTheme="minorHAnsi" w:cs="Arial"/>
          <w:color w:val="auto"/>
          <w:sz w:val="22"/>
          <w:szCs w:val="22"/>
        </w:rPr>
        <w:t xml:space="preserve">direccionamiento </w:t>
      </w:r>
      <w:r w:rsidRPr="00AF0C9C">
        <w:rPr>
          <w:rFonts w:asciiTheme="minorHAnsi" w:hAnsiTheme="minorHAnsi" w:cs="Arial"/>
          <w:color w:val="auto"/>
          <w:sz w:val="22"/>
          <w:szCs w:val="22"/>
        </w:rPr>
        <w:t xml:space="preserve">y </w:t>
      </w:r>
      <w:r w:rsidR="000106D1" w:rsidRPr="00AF0C9C">
        <w:rPr>
          <w:rFonts w:asciiTheme="minorHAnsi" w:hAnsiTheme="minorHAnsi" w:cs="Arial"/>
          <w:color w:val="auto"/>
          <w:sz w:val="22"/>
          <w:szCs w:val="22"/>
        </w:rPr>
        <w:t>planeación</w:t>
      </w:r>
      <w:r w:rsidRPr="00AF0C9C">
        <w:rPr>
          <w:rFonts w:asciiTheme="minorHAnsi" w:hAnsiTheme="minorHAnsi" w:cs="Arial"/>
          <w:color w:val="auto"/>
          <w:sz w:val="22"/>
          <w:szCs w:val="22"/>
        </w:rPr>
        <w:t>) se constituye el andamiaje sobre el cual se afirma el posterior desarrollo de la gestión operativa de la entidad, en la medida en que traza la hoja de ruta para la ejecución de las acciones a cargo de toda la organización</w:t>
      </w:r>
      <w:r w:rsidR="000106D1" w:rsidRPr="00AF0C9C">
        <w:rPr>
          <w:rFonts w:asciiTheme="minorHAnsi" w:hAnsiTheme="minorHAnsi" w:cs="Arial"/>
          <w:color w:val="auto"/>
          <w:sz w:val="22"/>
          <w:szCs w:val="22"/>
        </w:rPr>
        <w:t>,</w:t>
      </w:r>
      <w:r w:rsidRPr="00AF0C9C">
        <w:rPr>
          <w:rFonts w:asciiTheme="minorHAnsi" w:hAnsiTheme="minorHAnsi" w:cs="Arial"/>
          <w:color w:val="auto"/>
          <w:sz w:val="22"/>
          <w:szCs w:val="22"/>
        </w:rPr>
        <w:t xml:space="preserve"> y es determinante para encaminarla al logro de los objetivos, metas, programas y proyectos institucionales.</w:t>
      </w:r>
    </w:p>
    <w:p w14:paraId="4C7F2AAD" w14:textId="77777777" w:rsidR="00DF0944" w:rsidRPr="00AF0C9C" w:rsidRDefault="00DF0944" w:rsidP="00AF0C9C">
      <w:pPr>
        <w:rPr>
          <w:rFonts w:asciiTheme="minorHAnsi" w:hAnsiTheme="minorHAnsi" w:cs="Arial"/>
          <w:color w:val="auto"/>
          <w:sz w:val="22"/>
          <w:szCs w:val="22"/>
        </w:rPr>
      </w:pPr>
    </w:p>
    <w:p w14:paraId="4594FBB9" w14:textId="2B7C9953" w:rsidR="00DF0944" w:rsidRPr="00AF0C9C" w:rsidRDefault="00DF0944" w:rsidP="00AF0C9C">
      <w:pPr>
        <w:rPr>
          <w:rFonts w:asciiTheme="minorHAnsi" w:hAnsiTheme="minorHAnsi" w:cs="Arial"/>
          <w:b/>
          <w:color w:val="auto"/>
          <w:sz w:val="22"/>
          <w:szCs w:val="22"/>
        </w:rPr>
      </w:pPr>
      <w:r w:rsidRPr="00AF0C9C">
        <w:rPr>
          <w:rFonts w:asciiTheme="minorHAnsi" w:hAnsiTheme="minorHAnsi" w:cs="Arial"/>
          <w:color w:val="auto"/>
          <w:sz w:val="22"/>
          <w:szCs w:val="22"/>
        </w:rPr>
        <w:t xml:space="preserve">De otra parte, en cada uno de los aspectos de la dimensión de </w:t>
      </w:r>
      <w:r w:rsidR="000106D1" w:rsidRPr="00AF0C9C">
        <w:rPr>
          <w:rFonts w:asciiTheme="minorHAnsi" w:hAnsiTheme="minorHAnsi" w:cs="Arial"/>
          <w:color w:val="auto"/>
          <w:sz w:val="22"/>
          <w:szCs w:val="22"/>
        </w:rPr>
        <w:t xml:space="preserve">gestión </w:t>
      </w:r>
      <w:r w:rsidRPr="00AF0C9C">
        <w:rPr>
          <w:rFonts w:asciiTheme="minorHAnsi" w:hAnsiTheme="minorHAnsi" w:cs="Arial"/>
          <w:color w:val="auto"/>
          <w:sz w:val="22"/>
          <w:szCs w:val="22"/>
        </w:rPr>
        <w:t xml:space="preserve">para </w:t>
      </w:r>
      <w:r w:rsidR="000106D1" w:rsidRPr="00AF0C9C">
        <w:rPr>
          <w:rFonts w:asciiTheme="minorHAnsi" w:hAnsiTheme="minorHAnsi" w:cs="Arial"/>
          <w:color w:val="auto"/>
          <w:sz w:val="22"/>
          <w:szCs w:val="22"/>
        </w:rPr>
        <w:t>resultados</w:t>
      </w:r>
      <w:r w:rsidRPr="00AF0C9C">
        <w:rPr>
          <w:rFonts w:asciiTheme="minorHAnsi" w:hAnsiTheme="minorHAnsi" w:cs="Arial"/>
          <w:color w:val="auto"/>
          <w:sz w:val="22"/>
          <w:szCs w:val="22"/>
        </w:rPr>
        <w:t>, los responsables deberán adoptar mecanismos de control encaminados a garantizar el cumplimiento de las leyes y las regulaciones, la eficacia y la eficiencia operacional de la entidad y la corrección oportuna de las deficiencias. La existencia, aplicación y efectividad de tales controles se verifica a través de la autoevaluación y se comprueba por medio de la auditoría interna.</w:t>
      </w:r>
    </w:p>
    <w:p w14:paraId="7F89CFFB" w14:textId="77777777" w:rsidR="00DF0944" w:rsidRPr="00AF0C9C" w:rsidRDefault="00DF0944" w:rsidP="00AF0C9C">
      <w:pPr>
        <w:pStyle w:val="Prrafodelista"/>
        <w:ind w:left="0"/>
        <w:rPr>
          <w:rFonts w:asciiTheme="minorHAnsi" w:hAnsiTheme="minorHAnsi" w:cs="Arial"/>
          <w:b/>
          <w:color w:val="auto"/>
          <w:sz w:val="22"/>
          <w:szCs w:val="22"/>
        </w:rPr>
      </w:pPr>
    </w:p>
    <w:p w14:paraId="64FCBFFA" w14:textId="77157DB1" w:rsidR="00DF0944" w:rsidRPr="00AF0C9C" w:rsidRDefault="00DF0944" w:rsidP="00AF0C9C">
      <w:pPr>
        <w:pStyle w:val="Prrafodelista"/>
        <w:ind w:left="0"/>
        <w:rPr>
          <w:rFonts w:asciiTheme="minorHAnsi" w:hAnsiTheme="minorHAnsi" w:cs="Arial"/>
          <w:b/>
          <w:color w:val="auto"/>
          <w:sz w:val="22"/>
          <w:szCs w:val="22"/>
        </w:rPr>
      </w:pPr>
      <w:r w:rsidRPr="00AF0C9C">
        <w:rPr>
          <w:rFonts w:asciiTheme="minorHAnsi" w:hAnsiTheme="minorHAnsi" w:cs="Arial"/>
          <w:color w:val="auto"/>
          <w:sz w:val="22"/>
          <w:szCs w:val="22"/>
        </w:rPr>
        <w:t>Para asegurar</w:t>
      </w:r>
      <w:r w:rsidR="000106D1"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 xml:space="preserve">que el personal de la entidad transite por ese mismo camino, al </w:t>
      </w:r>
      <w:r w:rsidR="000106D1" w:rsidRPr="00AF0C9C">
        <w:rPr>
          <w:rFonts w:asciiTheme="minorHAnsi" w:hAnsiTheme="minorHAnsi" w:cs="Arial"/>
          <w:color w:val="auto"/>
          <w:sz w:val="22"/>
          <w:szCs w:val="22"/>
        </w:rPr>
        <w:t xml:space="preserve">equipo directivo </w:t>
      </w:r>
      <w:r w:rsidRPr="00AF0C9C">
        <w:rPr>
          <w:rFonts w:asciiTheme="minorHAnsi" w:hAnsiTheme="minorHAnsi" w:cs="Arial"/>
          <w:color w:val="auto"/>
          <w:sz w:val="22"/>
          <w:szCs w:val="22"/>
        </w:rPr>
        <w:t xml:space="preserve">de la entidad le corresponde hacer seguimiento a la adopción, implementación y aplicación </w:t>
      </w:r>
      <w:r w:rsidR="000106D1" w:rsidRPr="00AF0C9C">
        <w:rPr>
          <w:rFonts w:asciiTheme="minorHAnsi" w:hAnsiTheme="minorHAnsi" w:cs="Arial"/>
          <w:color w:val="auto"/>
          <w:sz w:val="22"/>
          <w:szCs w:val="22"/>
        </w:rPr>
        <w:t>-</w:t>
      </w:r>
      <w:r w:rsidRPr="00AF0C9C">
        <w:rPr>
          <w:rFonts w:asciiTheme="minorHAnsi" w:hAnsiTheme="minorHAnsi" w:cs="Arial"/>
          <w:color w:val="auto"/>
          <w:sz w:val="22"/>
          <w:szCs w:val="22"/>
        </w:rPr>
        <w:t>por parte de los responsables</w:t>
      </w:r>
      <w:r w:rsidR="000106D1" w:rsidRPr="00AF0C9C">
        <w:rPr>
          <w:rFonts w:asciiTheme="minorHAnsi" w:hAnsiTheme="minorHAnsi" w:cs="Arial"/>
          <w:color w:val="auto"/>
          <w:sz w:val="22"/>
          <w:szCs w:val="22"/>
        </w:rPr>
        <w:t>-</w:t>
      </w:r>
      <w:r w:rsidRPr="00AF0C9C">
        <w:rPr>
          <w:rFonts w:asciiTheme="minorHAnsi" w:hAnsiTheme="minorHAnsi" w:cs="Arial"/>
          <w:color w:val="auto"/>
          <w:sz w:val="22"/>
          <w:szCs w:val="22"/>
        </w:rPr>
        <w:t xml:space="preserve"> de los aspectos de la </w:t>
      </w:r>
      <w:r w:rsidR="000106D1" w:rsidRPr="00AF0C9C">
        <w:rPr>
          <w:rFonts w:asciiTheme="minorHAnsi" w:hAnsiTheme="minorHAnsi" w:cs="Arial"/>
          <w:color w:val="auto"/>
          <w:sz w:val="22"/>
          <w:szCs w:val="22"/>
        </w:rPr>
        <w:t xml:space="preserve">gestión </w:t>
      </w:r>
      <w:r w:rsidRPr="00AF0C9C">
        <w:rPr>
          <w:rFonts w:asciiTheme="minorHAnsi" w:hAnsiTheme="minorHAnsi" w:cs="Arial"/>
          <w:color w:val="auto"/>
          <w:sz w:val="22"/>
          <w:szCs w:val="22"/>
        </w:rPr>
        <w:t xml:space="preserve">para </w:t>
      </w:r>
      <w:r w:rsidR="000106D1" w:rsidRPr="00AF0C9C">
        <w:rPr>
          <w:rFonts w:asciiTheme="minorHAnsi" w:hAnsiTheme="minorHAnsi" w:cs="Arial"/>
          <w:color w:val="auto"/>
          <w:sz w:val="22"/>
          <w:szCs w:val="22"/>
        </w:rPr>
        <w:t>resultados. De la misma forma</w:t>
      </w:r>
      <w:r w:rsidRPr="00AF0C9C">
        <w:rPr>
          <w:rFonts w:asciiTheme="minorHAnsi" w:hAnsiTheme="minorHAnsi" w:cs="Arial"/>
          <w:color w:val="auto"/>
          <w:sz w:val="22"/>
          <w:szCs w:val="22"/>
        </w:rPr>
        <w:t xml:space="preserve">, de los medios, mecanismos y procedimientos de control que garanticen que sus competencias se </w:t>
      </w:r>
      <w:r w:rsidR="000106D1" w:rsidRPr="00AF0C9C">
        <w:rPr>
          <w:rFonts w:asciiTheme="minorHAnsi" w:hAnsiTheme="minorHAnsi" w:cs="Arial"/>
          <w:color w:val="auto"/>
          <w:sz w:val="22"/>
          <w:szCs w:val="22"/>
        </w:rPr>
        <w:t xml:space="preserve">ejerzan </w:t>
      </w:r>
      <w:r w:rsidRPr="00AF0C9C">
        <w:rPr>
          <w:rFonts w:asciiTheme="minorHAnsi" w:hAnsiTheme="minorHAnsi" w:cs="Arial"/>
          <w:color w:val="auto"/>
          <w:sz w:val="22"/>
          <w:szCs w:val="22"/>
        </w:rPr>
        <w:t>y las actividades se llevan a cabo eficaz y eficientemente para la obtención de los resultados pretendidos.</w:t>
      </w:r>
    </w:p>
    <w:p w14:paraId="4F5DB3F5" w14:textId="77777777" w:rsidR="00DF0944" w:rsidRPr="00AF0C9C" w:rsidRDefault="00DF0944" w:rsidP="00AF0C9C">
      <w:pPr>
        <w:pStyle w:val="Prrafodelista"/>
        <w:ind w:left="0"/>
        <w:rPr>
          <w:rFonts w:asciiTheme="minorHAnsi" w:hAnsiTheme="minorHAnsi" w:cs="Arial"/>
          <w:b/>
          <w:color w:val="auto"/>
          <w:sz w:val="22"/>
          <w:szCs w:val="22"/>
        </w:rPr>
      </w:pPr>
    </w:p>
    <w:p w14:paraId="58CDAB8C" w14:textId="0530A333" w:rsidR="00DF0944" w:rsidRPr="00AF0C9C" w:rsidRDefault="00DF0944" w:rsidP="00AF0C9C">
      <w:pPr>
        <w:pStyle w:val="Prrafodelista"/>
        <w:ind w:left="0"/>
        <w:rPr>
          <w:rFonts w:asciiTheme="minorHAnsi" w:hAnsiTheme="minorHAnsi" w:cs="Arial"/>
          <w:b/>
          <w:color w:val="auto"/>
          <w:sz w:val="22"/>
          <w:szCs w:val="22"/>
        </w:rPr>
      </w:pPr>
      <w:r w:rsidRPr="00AF0C9C">
        <w:rPr>
          <w:rFonts w:asciiTheme="minorHAnsi" w:hAnsiTheme="minorHAnsi" w:cs="Arial"/>
          <w:color w:val="auto"/>
          <w:sz w:val="22"/>
          <w:szCs w:val="22"/>
        </w:rPr>
        <w:t>Ello implica que</w:t>
      </w:r>
      <w:r w:rsidR="000106D1" w:rsidRPr="00AF0C9C">
        <w:rPr>
          <w:rFonts w:asciiTheme="minorHAnsi" w:hAnsiTheme="minorHAnsi" w:cs="Arial"/>
          <w:color w:val="auto"/>
          <w:sz w:val="22"/>
          <w:szCs w:val="22"/>
        </w:rPr>
        <w:t>,</w:t>
      </w:r>
      <w:r w:rsidRPr="00AF0C9C">
        <w:rPr>
          <w:rFonts w:asciiTheme="minorHAnsi" w:hAnsiTheme="minorHAnsi" w:cs="Arial"/>
          <w:color w:val="auto"/>
          <w:sz w:val="22"/>
          <w:szCs w:val="22"/>
        </w:rPr>
        <w:t xml:space="preserve"> tanto desde el nivel estratégico de la entidad (equipo directivo) como desde la gestión (gerencia pública u operativa) y desde el esquema de evaluación independiente </w:t>
      </w:r>
      <w:r w:rsidR="000106D1" w:rsidRPr="00AF0C9C">
        <w:rPr>
          <w:rFonts w:asciiTheme="minorHAnsi" w:hAnsiTheme="minorHAnsi" w:cs="Arial"/>
          <w:color w:val="auto"/>
          <w:sz w:val="22"/>
          <w:szCs w:val="22"/>
        </w:rPr>
        <w:t>-</w:t>
      </w:r>
      <w:r w:rsidRPr="00AF0C9C">
        <w:rPr>
          <w:rFonts w:asciiTheme="minorHAnsi" w:hAnsiTheme="minorHAnsi" w:cs="Arial"/>
          <w:color w:val="auto"/>
          <w:sz w:val="22"/>
          <w:szCs w:val="22"/>
        </w:rPr>
        <w:t xml:space="preserve">por parte de las </w:t>
      </w:r>
      <w:r w:rsidR="000106D1" w:rsidRPr="00AF0C9C">
        <w:rPr>
          <w:rFonts w:asciiTheme="minorHAnsi" w:hAnsiTheme="minorHAnsi" w:cs="Arial"/>
          <w:color w:val="auto"/>
          <w:sz w:val="22"/>
          <w:szCs w:val="22"/>
        </w:rPr>
        <w:t xml:space="preserve">oficinas </w:t>
      </w:r>
      <w:r w:rsidRPr="00AF0C9C">
        <w:rPr>
          <w:rFonts w:asciiTheme="minorHAnsi" w:hAnsiTheme="minorHAnsi" w:cs="Arial"/>
          <w:color w:val="auto"/>
          <w:sz w:val="22"/>
          <w:szCs w:val="22"/>
        </w:rPr>
        <w:t xml:space="preserve">de </w:t>
      </w:r>
      <w:r w:rsidR="000106D1" w:rsidRPr="00AF0C9C">
        <w:rPr>
          <w:rFonts w:asciiTheme="minorHAnsi" w:hAnsiTheme="minorHAnsi" w:cs="Arial"/>
          <w:color w:val="auto"/>
          <w:sz w:val="22"/>
          <w:szCs w:val="22"/>
        </w:rPr>
        <w:t xml:space="preserve">control </w:t>
      </w:r>
      <w:r w:rsidRPr="00AF0C9C">
        <w:rPr>
          <w:rFonts w:asciiTheme="minorHAnsi" w:hAnsiTheme="minorHAnsi" w:cs="Arial"/>
          <w:color w:val="auto"/>
          <w:sz w:val="22"/>
          <w:szCs w:val="22"/>
        </w:rPr>
        <w:t>interno o quien haga sus veces</w:t>
      </w:r>
      <w:r w:rsidR="000106D1" w:rsidRPr="00AF0C9C">
        <w:rPr>
          <w:rFonts w:asciiTheme="minorHAnsi" w:hAnsiTheme="minorHAnsi" w:cs="Arial"/>
          <w:color w:val="auto"/>
          <w:sz w:val="22"/>
          <w:szCs w:val="22"/>
        </w:rPr>
        <w:t>-</w:t>
      </w:r>
      <w:r w:rsidRPr="00AF0C9C">
        <w:rPr>
          <w:rFonts w:asciiTheme="minorHAnsi" w:hAnsiTheme="minorHAnsi" w:cs="Arial"/>
          <w:color w:val="auto"/>
          <w:sz w:val="22"/>
          <w:szCs w:val="22"/>
        </w:rPr>
        <w:t>, deberán establecerse los puntos y las medidas de control que aseguren de manera razonable la generación de información confiable, oportuna y suficiente, la observancia del marco jurídico de actuación de la entidad y la transparencia en el manejo y protección de los recursos públicos.</w:t>
      </w:r>
    </w:p>
    <w:p w14:paraId="653B0920" w14:textId="77777777" w:rsidR="00DF0944" w:rsidRPr="00AF0C9C" w:rsidRDefault="00DF0944" w:rsidP="00AF0C9C">
      <w:pPr>
        <w:pStyle w:val="Prrafodelista"/>
        <w:ind w:left="0"/>
        <w:rPr>
          <w:rFonts w:asciiTheme="minorHAnsi" w:hAnsiTheme="minorHAnsi" w:cs="Arial"/>
          <w:b/>
          <w:color w:val="auto"/>
          <w:sz w:val="22"/>
          <w:szCs w:val="22"/>
        </w:rPr>
      </w:pPr>
    </w:p>
    <w:p w14:paraId="24DA06B7" w14:textId="35F19C31"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De otra parte, los roles y responsabilidades para garantizar adecuadas y efectivas actividades de control, se pueden sintetizar de la siguiente manera:</w:t>
      </w:r>
    </w:p>
    <w:p w14:paraId="5B405825" w14:textId="77777777" w:rsidR="00DF0944" w:rsidRPr="00AF0C9C" w:rsidRDefault="00DF0944" w:rsidP="00AF0C9C">
      <w:pPr>
        <w:autoSpaceDE w:val="0"/>
        <w:autoSpaceDN w:val="0"/>
        <w:adjustRightInd w:val="0"/>
        <w:rPr>
          <w:rFonts w:asciiTheme="minorHAnsi" w:hAnsiTheme="minorHAnsi" w:cs="Arial"/>
          <w:sz w:val="22"/>
          <w:szCs w:val="22"/>
        </w:rPr>
      </w:pPr>
    </w:p>
    <w:tbl>
      <w:tblPr>
        <w:tblStyle w:val="Tablaconcuadrcula"/>
        <w:tblW w:w="10206" w:type="dxa"/>
        <w:jc w:val="center"/>
        <w:tblBorders>
          <w:top w:val="single" w:sz="4" w:space="0" w:color="705300"/>
          <w:left w:val="single" w:sz="4" w:space="0" w:color="705300"/>
          <w:bottom w:val="single" w:sz="4" w:space="0" w:color="705300"/>
          <w:right w:val="single" w:sz="4" w:space="0" w:color="705300"/>
          <w:insideH w:val="single" w:sz="4" w:space="0" w:color="705300"/>
          <w:insideV w:val="single" w:sz="4" w:space="0" w:color="705300"/>
        </w:tblBorders>
        <w:tblLayout w:type="fixed"/>
        <w:tblLook w:val="04A0" w:firstRow="1" w:lastRow="0" w:firstColumn="1" w:lastColumn="0" w:noHBand="0" w:noVBand="1"/>
      </w:tblPr>
      <w:tblGrid>
        <w:gridCol w:w="3402"/>
        <w:gridCol w:w="3402"/>
        <w:gridCol w:w="3402"/>
      </w:tblGrid>
      <w:tr w:rsidR="00DF0944" w:rsidRPr="000865EC" w14:paraId="7D12E45D" w14:textId="77777777" w:rsidTr="00F4225F">
        <w:trPr>
          <w:trHeight w:val="330"/>
          <w:tblHeader/>
          <w:jc w:val="center"/>
        </w:trPr>
        <w:tc>
          <w:tcPr>
            <w:tcW w:w="10206" w:type="dxa"/>
            <w:gridSpan w:val="3"/>
            <w:tcBorders>
              <w:top w:val="nil"/>
              <w:left w:val="nil"/>
              <w:bottom w:val="single" w:sz="4" w:space="0" w:color="FFFFFF" w:themeColor="background1"/>
              <w:right w:val="nil"/>
            </w:tcBorders>
            <w:shd w:val="clear" w:color="auto" w:fill="806000" w:themeFill="accent4" w:themeFillShade="80"/>
            <w:vAlign w:val="center"/>
          </w:tcPr>
          <w:p w14:paraId="4E827016" w14:textId="77777777" w:rsidR="00DF0944" w:rsidRPr="000865EC" w:rsidRDefault="00DF0944" w:rsidP="00AF0C9C">
            <w:pPr>
              <w:pStyle w:val="Prrafodelista"/>
              <w:ind w:left="0"/>
              <w:jc w:val="center"/>
              <w:rPr>
                <w:rFonts w:asciiTheme="minorHAnsi" w:hAnsiTheme="minorHAnsi"/>
                <w:bCs/>
                <w:color w:val="FFFAEB"/>
                <w:sz w:val="20"/>
                <w:szCs w:val="20"/>
              </w:rPr>
            </w:pPr>
            <w:r w:rsidRPr="000865EC">
              <w:rPr>
                <w:rFonts w:asciiTheme="minorHAnsi" w:hAnsiTheme="minorHAnsi"/>
                <w:bCs/>
                <w:color w:val="FFFAEB"/>
                <w:sz w:val="20"/>
                <w:szCs w:val="20"/>
              </w:rPr>
              <w:t>Roles y Responsabilidades</w:t>
            </w:r>
          </w:p>
        </w:tc>
      </w:tr>
      <w:tr w:rsidR="00DF0944" w:rsidRPr="000865EC" w14:paraId="73C0CA2D" w14:textId="77777777" w:rsidTr="00F4225F">
        <w:trPr>
          <w:trHeight w:val="330"/>
          <w:tblHeader/>
          <w:jc w:val="center"/>
        </w:trPr>
        <w:tc>
          <w:tcPr>
            <w:tcW w:w="3402" w:type="dxa"/>
            <w:tcBorders>
              <w:top w:val="single" w:sz="4" w:space="0" w:color="FFFFFF" w:themeColor="background1"/>
              <w:left w:val="nil"/>
              <w:bottom w:val="nil"/>
              <w:right w:val="single" w:sz="4" w:space="0" w:color="FFFFFF" w:themeColor="background1"/>
            </w:tcBorders>
            <w:shd w:val="clear" w:color="auto" w:fill="806000" w:themeFill="accent4" w:themeFillShade="80"/>
            <w:vAlign w:val="center"/>
          </w:tcPr>
          <w:p w14:paraId="58CFC4F6" w14:textId="77777777" w:rsidR="00DF0944" w:rsidRPr="000865EC" w:rsidRDefault="00DF0944" w:rsidP="00AF0C9C">
            <w:pPr>
              <w:pStyle w:val="Prrafodelista"/>
              <w:ind w:left="34"/>
              <w:jc w:val="center"/>
              <w:rPr>
                <w:rFonts w:asciiTheme="minorHAnsi" w:hAnsiTheme="minorHAnsi"/>
                <w:bCs/>
                <w:color w:val="FFFAEB"/>
                <w:sz w:val="20"/>
                <w:szCs w:val="20"/>
              </w:rPr>
            </w:pPr>
            <w:r w:rsidRPr="000865EC">
              <w:rPr>
                <w:rFonts w:asciiTheme="minorHAnsi" w:hAnsiTheme="minorHAnsi"/>
                <w:bCs/>
                <w:color w:val="FFFAEB"/>
                <w:sz w:val="20"/>
                <w:szCs w:val="20"/>
              </w:rPr>
              <w:t>Primera línea</w:t>
            </w:r>
          </w:p>
        </w:tc>
        <w:tc>
          <w:tcPr>
            <w:tcW w:w="3402" w:type="dxa"/>
            <w:tcBorders>
              <w:top w:val="single" w:sz="4" w:space="0" w:color="FFFFFF" w:themeColor="background1"/>
              <w:left w:val="single" w:sz="4" w:space="0" w:color="FFFFFF" w:themeColor="background1"/>
              <w:bottom w:val="nil"/>
              <w:right w:val="single" w:sz="4" w:space="0" w:color="FFFFFF" w:themeColor="background1"/>
            </w:tcBorders>
            <w:shd w:val="clear" w:color="auto" w:fill="806000" w:themeFill="accent4" w:themeFillShade="80"/>
            <w:vAlign w:val="center"/>
          </w:tcPr>
          <w:p w14:paraId="35C3F0E7" w14:textId="1101D447" w:rsidR="00DF0944" w:rsidRPr="000865EC" w:rsidRDefault="00DF0944" w:rsidP="00AF0C9C">
            <w:pPr>
              <w:pStyle w:val="Prrafodelista"/>
              <w:ind w:left="49"/>
              <w:jc w:val="center"/>
              <w:rPr>
                <w:rFonts w:asciiTheme="minorHAnsi" w:hAnsiTheme="minorHAnsi"/>
                <w:bCs/>
                <w:color w:val="FFFAEB"/>
                <w:sz w:val="20"/>
                <w:szCs w:val="20"/>
              </w:rPr>
            </w:pPr>
            <w:r w:rsidRPr="000865EC">
              <w:rPr>
                <w:rFonts w:asciiTheme="minorHAnsi" w:hAnsiTheme="minorHAnsi"/>
                <w:bCs/>
                <w:color w:val="FFFAEB"/>
                <w:sz w:val="20"/>
                <w:szCs w:val="20"/>
              </w:rPr>
              <w:t>Segunda</w:t>
            </w:r>
            <w:r w:rsidR="000A315F" w:rsidRPr="000865EC">
              <w:rPr>
                <w:rFonts w:asciiTheme="minorHAnsi" w:hAnsiTheme="minorHAnsi"/>
                <w:bCs/>
                <w:color w:val="FFFAEB"/>
                <w:sz w:val="20"/>
                <w:szCs w:val="20"/>
              </w:rPr>
              <w:t xml:space="preserve"> </w:t>
            </w:r>
            <w:r w:rsidRPr="000865EC">
              <w:rPr>
                <w:rFonts w:asciiTheme="minorHAnsi" w:hAnsiTheme="minorHAnsi"/>
                <w:bCs/>
                <w:color w:val="FFFAEB"/>
                <w:sz w:val="20"/>
                <w:szCs w:val="20"/>
              </w:rPr>
              <w:t>línea</w:t>
            </w:r>
          </w:p>
        </w:tc>
        <w:tc>
          <w:tcPr>
            <w:tcW w:w="3402" w:type="dxa"/>
            <w:tcBorders>
              <w:top w:val="single" w:sz="4" w:space="0" w:color="FFFFFF" w:themeColor="background1"/>
              <w:left w:val="single" w:sz="4" w:space="0" w:color="FFFFFF" w:themeColor="background1"/>
              <w:bottom w:val="nil"/>
              <w:right w:val="nil"/>
            </w:tcBorders>
            <w:shd w:val="clear" w:color="auto" w:fill="806000" w:themeFill="accent4" w:themeFillShade="80"/>
            <w:vAlign w:val="center"/>
          </w:tcPr>
          <w:p w14:paraId="38FD9819" w14:textId="77777777" w:rsidR="00DF0944" w:rsidRPr="000865EC" w:rsidRDefault="00DF0944" w:rsidP="00AF0C9C">
            <w:pPr>
              <w:pStyle w:val="Prrafodelista"/>
              <w:ind w:left="26"/>
              <w:jc w:val="center"/>
              <w:rPr>
                <w:rFonts w:asciiTheme="minorHAnsi" w:hAnsiTheme="minorHAnsi"/>
                <w:bCs/>
                <w:color w:val="FFFAEB"/>
                <w:sz w:val="20"/>
                <w:szCs w:val="20"/>
              </w:rPr>
            </w:pPr>
            <w:r w:rsidRPr="000865EC">
              <w:rPr>
                <w:rFonts w:asciiTheme="minorHAnsi" w:hAnsiTheme="minorHAnsi"/>
                <w:bCs/>
                <w:color w:val="FFFAEB"/>
                <w:sz w:val="20"/>
                <w:szCs w:val="20"/>
              </w:rPr>
              <w:t>Tercera línea</w:t>
            </w:r>
          </w:p>
        </w:tc>
      </w:tr>
      <w:tr w:rsidR="00DF0944" w:rsidRPr="000865EC" w14:paraId="2D63F36A" w14:textId="77777777" w:rsidTr="00F4225F">
        <w:trPr>
          <w:trHeight w:val="60"/>
          <w:jc w:val="center"/>
        </w:trPr>
        <w:tc>
          <w:tcPr>
            <w:tcW w:w="3402" w:type="dxa"/>
            <w:tcBorders>
              <w:top w:val="nil"/>
              <w:bottom w:val="single" w:sz="4" w:space="0" w:color="806000" w:themeColor="accent4" w:themeShade="80"/>
            </w:tcBorders>
          </w:tcPr>
          <w:p w14:paraId="46190B0C" w14:textId="6CFE1476"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w:t>
            </w:r>
            <w:r w:rsidR="000106D1"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y los </w:t>
            </w:r>
            <w:r w:rsidR="000106D1"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los </w:t>
            </w:r>
            <w:r w:rsidR="000106D1" w:rsidRPr="000865EC">
              <w:rPr>
                <w:rFonts w:asciiTheme="minorHAnsi" w:hAnsiTheme="minorHAnsi"/>
                <w:color w:val="806000" w:themeColor="accent4" w:themeShade="80"/>
                <w:sz w:val="20"/>
                <w:szCs w:val="20"/>
              </w:rPr>
              <w:t xml:space="preserve">procesos </w:t>
            </w:r>
            <w:r w:rsidRPr="000865EC">
              <w:rPr>
                <w:rFonts w:asciiTheme="minorHAnsi" w:hAnsiTheme="minorHAnsi"/>
                <w:color w:val="auto"/>
                <w:sz w:val="20"/>
                <w:szCs w:val="20"/>
              </w:rPr>
              <w:t>m</w:t>
            </w:r>
            <w:r w:rsidRPr="000865EC">
              <w:rPr>
                <w:rFonts w:asciiTheme="minorHAnsi" w:hAnsiTheme="minorHAnsi"/>
                <w:sz w:val="20"/>
                <w:szCs w:val="20"/>
              </w:rPr>
              <w:t xml:space="preserve">antienen controles internos efectivos y para ejecutar procedimientos de riesgo y control en el día a día. </w:t>
            </w:r>
          </w:p>
          <w:p w14:paraId="49C99803" w14:textId="77777777" w:rsidR="00DF0944" w:rsidRPr="000865EC" w:rsidRDefault="00DF0944" w:rsidP="00AF0C9C">
            <w:pPr>
              <w:rPr>
                <w:rFonts w:asciiTheme="minorHAnsi" w:hAnsiTheme="minorHAnsi"/>
                <w:sz w:val="20"/>
                <w:szCs w:val="20"/>
              </w:rPr>
            </w:pPr>
          </w:p>
          <w:p w14:paraId="55D97DF6" w14:textId="6A63EA87" w:rsidR="00DF0944" w:rsidRPr="000865EC" w:rsidRDefault="00DF0944" w:rsidP="00AF0C9C">
            <w:pPr>
              <w:rPr>
                <w:rFonts w:asciiTheme="minorHAnsi" w:hAnsiTheme="minorHAnsi"/>
                <w:sz w:val="20"/>
                <w:szCs w:val="20"/>
              </w:rPr>
            </w:pPr>
            <w:r w:rsidRPr="000865EC">
              <w:rPr>
                <w:rFonts w:asciiTheme="minorHAnsi" w:hAnsiTheme="minorHAnsi"/>
                <w:sz w:val="20"/>
                <w:szCs w:val="20"/>
              </w:rPr>
              <w:t>La gestión operativa identifica, evalúa, controla y mitiga los riesgos</w:t>
            </w:r>
            <w:r w:rsidR="000106D1" w:rsidRPr="000865EC">
              <w:rPr>
                <w:rFonts w:asciiTheme="minorHAnsi" w:hAnsiTheme="minorHAnsi"/>
                <w:sz w:val="20"/>
                <w:szCs w:val="20"/>
              </w:rPr>
              <w:t xml:space="preserve">; </w:t>
            </w:r>
            <w:r w:rsidRPr="000865EC">
              <w:rPr>
                <w:rFonts w:asciiTheme="minorHAnsi" w:hAnsiTheme="minorHAnsi"/>
                <w:sz w:val="20"/>
                <w:szCs w:val="20"/>
              </w:rPr>
              <w:t>guía el desarrollo y la implementación de políticas y procedimientos internos</w:t>
            </w:r>
            <w:r w:rsidR="000106D1" w:rsidRPr="000865EC">
              <w:rPr>
                <w:rFonts w:asciiTheme="minorHAnsi" w:hAnsiTheme="minorHAnsi"/>
                <w:sz w:val="20"/>
                <w:szCs w:val="20"/>
              </w:rPr>
              <w:t>,</w:t>
            </w:r>
            <w:r w:rsidRPr="000865EC">
              <w:rPr>
                <w:rFonts w:asciiTheme="minorHAnsi" w:hAnsiTheme="minorHAnsi"/>
                <w:sz w:val="20"/>
                <w:szCs w:val="20"/>
              </w:rPr>
              <w:t xml:space="preserve"> y asegura que las actividades sean consistentes con las metas y objetivos establecidos.</w:t>
            </w:r>
          </w:p>
          <w:p w14:paraId="13C21C2A" w14:textId="77777777" w:rsidR="00DF0944" w:rsidRPr="000865EC" w:rsidRDefault="00DF0944" w:rsidP="00AF0C9C">
            <w:pPr>
              <w:rPr>
                <w:rFonts w:asciiTheme="minorHAnsi" w:hAnsiTheme="minorHAnsi"/>
                <w:sz w:val="20"/>
                <w:szCs w:val="20"/>
              </w:rPr>
            </w:pPr>
          </w:p>
          <w:p w14:paraId="18BF29E9"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A través de una estructura de responsabilidad en cascada, los gerentes de nivel medio diseñan e implementan procedimientos detallados que sirven como controles y supervisan la ejecución de esos procedimientos por parte de sus empleados.</w:t>
            </w:r>
          </w:p>
          <w:p w14:paraId="78B7A163" w14:textId="77777777" w:rsidR="00DF0944" w:rsidRPr="000865EC" w:rsidRDefault="00DF0944" w:rsidP="00AF0C9C">
            <w:pPr>
              <w:rPr>
                <w:rFonts w:asciiTheme="minorHAnsi" w:hAnsiTheme="minorHAnsi"/>
                <w:sz w:val="20"/>
                <w:szCs w:val="20"/>
              </w:rPr>
            </w:pPr>
          </w:p>
          <w:p w14:paraId="37B759B0"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 xml:space="preserve">Naturalmente, sirve como primera línea de defensa porque los controles se diseñan en sistemas y procesos bajo la dirección de la gestión operativa. </w:t>
            </w:r>
          </w:p>
        </w:tc>
        <w:tc>
          <w:tcPr>
            <w:tcW w:w="3402" w:type="dxa"/>
            <w:tcBorders>
              <w:top w:val="nil"/>
              <w:bottom w:val="single" w:sz="4" w:space="0" w:color="806000" w:themeColor="accent4" w:themeShade="80"/>
            </w:tcBorders>
          </w:tcPr>
          <w:p w14:paraId="0FF87F32" w14:textId="41D86858"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servidores responsables del monitoreo de los riesgos y los controles </w:t>
            </w:r>
            <w:r w:rsidR="000106D1" w:rsidRPr="000865EC">
              <w:rPr>
                <w:rFonts w:asciiTheme="minorHAnsi" w:hAnsiTheme="minorHAnsi"/>
                <w:sz w:val="20"/>
                <w:szCs w:val="20"/>
              </w:rPr>
              <w:t xml:space="preserve">ejercen a tarea </w:t>
            </w:r>
            <w:r w:rsidRPr="000865EC">
              <w:rPr>
                <w:rFonts w:asciiTheme="minorHAnsi" w:hAnsiTheme="minorHAnsi"/>
                <w:sz w:val="20"/>
                <w:szCs w:val="20"/>
              </w:rPr>
              <w:t>en nombre de la administración. También pueden participar en la selección y desarrollo de controles específicos</w:t>
            </w:r>
            <w:r w:rsidR="000106D1" w:rsidRPr="000865EC">
              <w:rPr>
                <w:rFonts w:asciiTheme="minorHAnsi" w:hAnsiTheme="minorHAnsi"/>
                <w:sz w:val="20"/>
                <w:szCs w:val="20"/>
              </w:rPr>
              <w:t>. S</w:t>
            </w:r>
            <w:r w:rsidRPr="000865EC">
              <w:rPr>
                <w:rFonts w:asciiTheme="minorHAnsi" w:hAnsiTheme="minorHAnsi"/>
                <w:sz w:val="20"/>
                <w:szCs w:val="20"/>
              </w:rPr>
              <w:t>in embargo, la administración mantiene la responsabilidad del sistema de controles internos.</w:t>
            </w:r>
          </w:p>
        </w:tc>
        <w:tc>
          <w:tcPr>
            <w:tcW w:w="3402" w:type="dxa"/>
            <w:tcBorders>
              <w:top w:val="nil"/>
              <w:bottom w:val="single" w:sz="4" w:space="0" w:color="806000" w:themeColor="accent4" w:themeShade="80"/>
            </w:tcBorders>
          </w:tcPr>
          <w:p w14:paraId="4B3454DD" w14:textId="5DA6668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auditoría interna </w:t>
            </w:r>
            <w:r w:rsidR="00B73C7B" w:rsidRPr="000865EC">
              <w:rPr>
                <w:rFonts w:asciiTheme="minorHAnsi" w:hAnsiTheme="minorHAnsi"/>
                <w:sz w:val="20"/>
                <w:szCs w:val="20"/>
              </w:rPr>
              <w:t xml:space="preserve">asegura </w:t>
            </w:r>
            <w:r w:rsidRPr="000865EC">
              <w:rPr>
                <w:rFonts w:asciiTheme="minorHAnsi" w:hAnsiTheme="minorHAnsi"/>
                <w:sz w:val="20"/>
                <w:szCs w:val="20"/>
              </w:rPr>
              <w:t>que los controles establecidos por la administración están diseñados apropiadamente, implementados de manera efectiva y operan como se pretende para mitigar los riesgos para el logro de los objetivos a niveles aceptables.</w:t>
            </w:r>
          </w:p>
          <w:p w14:paraId="31A888DD" w14:textId="77777777" w:rsidR="00DF0944" w:rsidRPr="000865EC" w:rsidRDefault="00DF0944" w:rsidP="00AF0C9C">
            <w:pPr>
              <w:rPr>
                <w:rFonts w:asciiTheme="minorHAnsi" w:hAnsiTheme="minorHAnsi"/>
                <w:sz w:val="20"/>
                <w:szCs w:val="20"/>
              </w:rPr>
            </w:pPr>
          </w:p>
          <w:p w14:paraId="29975350" w14:textId="53B840B4" w:rsidR="00DF0944" w:rsidRPr="000865EC" w:rsidRDefault="00DF0944" w:rsidP="00AF0C9C">
            <w:pPr>
              <w:rPr>
                <w:rFonts w:asciiTheme="minorHAnsi" w:hAnsiTheme="minorHAnsi"/>
                <w:sz w:val="20"/>
                <w:szCs w:val="20"/>
              </w:rPr>
            </w:pPr>
            <w:r w:rsidRPr="000865EC">
              <w:rPr>
                <w:rFonts w:asciiTheme="minorHAnsi" w:hAnsiTheme="minorHAnsi"/>
                <w:sz w:val="20"/>
                <w:szCs w:val="20"/>
              </w:rPr>
              <w:t>Da sugerencias para mejorar la eficiencia y eficacia de los controles internos</w:t>
            </w:r>
            <w:r w:rsidR="00B73C7B" w:rsidRPr="000865EC">
              <w:rPr>
                <w:rFonts w:asciiTheme="minorHAnsi" w:hAnsiTheme="minorHAnsi"/>
                <w:sz w:val="20"/>
                <w:szCs w:val="20"/>
              </w:rPr>
              <w:t>. S</w:t>
            </w:r>
            <w:r w:rsidRPr="000865EC">
              <w:rPr>
                <w:rFonts w:asciiTheme="minorHAnsi" w:hAnsiTheme="minorHAnsi"/>
                <w:sz w:val="20"/>
                <w:szCs w:val="20"/>
              </w:rPr>
              <w:t>in embargo, la administración mantiene la responsabilidad del sistema de controles internos.</w:t>
            </w:r>
          </w:p>
        </w:tc>
      </w:tr>
      <w:tr w:rsidR="00DF0944" w:rsidRPr="000865EC" w14:paraId="4A219A33" w14:textId="77777777" w:rsidTr="00F4225F">
        <w:trPr>
          <w:trHeight w:val="60"/>
          <w:jc w:val="center"/>
        </w:trPr>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6E7DEAB1" w14:textId="5B008C11"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Los </w:t>
            </w:r>
            <w:r w:rsidR="00B73C7B"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o </w:t>
            </w:r>
            <w:r w:rsidR="00B73C7B"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 xml:space="preserve">de </w:t>
            </w:r>
            <w:r w:rsidR="00B73C7B" w:rsidRPr="000865EC">
              <w:rPr>
                <w:rFonts w:asciiTheme="minorHAnsi" w:hAnsiTheme="minorHAnsi"/>
                <w:color w:val="806000" w:themeColor="accent4" w:themeShade="80"/>
                <w:sz w:val="20"/>
                <w:szCs w:val="20"/>
              </w:rPr>
              <w:t xml:space="preserve">procesos </w:t>
            </w:r>
            <w:r w:rsidRPr="000865EC">
              <w:rPr>
                <w:rFonts w:asciiTheme="minorHAnsi" w:hAnsiTheme="minorHAnsi"/>
                <w:color w:val="806000" w:themeColor="accent4" w:themeShade="80"/>
                <w:sz w:val="20"/>
                <w:szCs w:val="20"/>
              </w:rPr>
              <w:t xml:space="preserve">asociados a las tecnologías de la información </w:t>
            </w:r>
            <w:r w:rsidR="00B73C7B" w:rsidRPr="000865EC">
              <w:rPr>
                <w:rFonts w:asciiTheme="minorHAnsi" w:hAnsiTheme="minorHAnsi"/>
                <w:color w:val="806000" w:themeColor="accent4" w:themeShade="80"/>
                <w:sz w:val="20"/>
                <w:szCs w:val="20"/>
              </w:rPr>
              <w:t>(</w:t>
            </w:r>
            <w:r w:rsidRPr="000865EC">
              <w:rPr>
                <w:rFonts w:asciiTheme="minorHAnsi" w:hAnsiTheme="minorHAnsi"/>
                <w:color w:val="806000" w:themeColor="accent4" w:themeShade="80"/>
                <w:sz w:val="20"/>
                <w:szCs w:val="20"/>
              </w:rPr>
              <w:t>TI</w:t>
            </w:r>
            <w:r w:rsidR="00B73C7B" w:rsidRPr="000865EC">
              <w:rPr>
                <w:rFonts w:asciiTheme="minorHAnsi" w:hAnsiTheme="minorHAnsi"/>
                <w:color w:val="806000" w:themeColor="accent4" w:themeShade="80"/>
                <w:sz w:val="20"/>
                <w:szCs w:val="20"/>
              </w:rPr>
              <w:t>)</w:t>
            </w:r>
            <w:r w:rsidRPr="000865EC">
              <w:rPr>
                <w:rFonts w:asciiTheme="minorHAnsi" w:hAnsiTheme="minorHAnsi"/>
                <w:color w:val="806000" w:themeColor="accent4" w:themeShade="80"/>
                <w:sz w:val="20"/>
                <w:szCs w:val="20"/>
              </w:rPr>
              <w:t xml:space="preserve"> </w:t>
            </w:r>
            <w:r w:rsidRPr="000865EC">
              <w:rPr>
                <w:rFonts w:asciiTheme="minorHAnsi" w:hAnsiTheme="minorHAnsi"/>
                <w:color w:val="auto"/>
                <w:sz w:val="20"/>
                <w:szCs w:val="20"/>
              </w:rPr>
              <w:t>d</w:t>
            </w:r>
            <w:r w:rsidRPr="000865EC">
              <w:rPr>
                <w:rFonts w:asciiTheme="minorHAnsi" w:hAnsiTheme="minorHAnsi"/>
                <w:sz w:val="20"/>
                <w:szCs w:val="20"/>
              </w:rPr>
              <w:t>iseñan e implementan las respectivas actividades de control. Esto incluye reajustar y comunicar políticas y procedimientos relacionados con la tecnología y asegurar que los controles de TI son adecuados para apoyar el logro de los objetivos.</w:t>
            </w:r>
          </w:p>
          <w:p w14:paraId="6FA1898D" w14:textId="77777777" w:rsidR="00DF0944" w:rsidRPr="000865EC" w:rsidRDefault="00DF0944" w:rsidP="00AF0C9C">
            <w:pPr>
              <w:rPr>
                <w:rFonts w:asciiTheme="minorHAnsi" w:hAnsiTheme="minorHAnsi"/>
                <w:sz w:val="20"/>
                <w:szCs w:val="20"/>
              </w:rPr>
            </w:pPr>
          </w:p>
          <w:p w14:paraId="2326CCCD" w14:textId="77777777" w:rsidR="00DF0944" w:rsidRPr="000865EC" w:rsidRDefault="00DF0944" w:rsidP="00AF0C9C">
            <w:pPr>
              <w:rPr>
                <w:rFonts w:asciiTheme="minorHAnsi" w:hAnsiTheme="minorHAnsi"/>
                <w:color w:val="806000" w:themeColor="accent4" w:themeShade="80"/>
                <w:sz w:val="20"/>
                <w:szCs w:val="20"/>
              </w:rPr>
            </w:pPr>
            <w:r w:rsidRPr="000865EC">
              <w:rPr>
                <w:rFonts w:asciiTheme="minorHAnsi" w:hAnsiTheme="minorHAnsi"/>
                <w:sz w:val="20"/>
                <w:szCs w:val="20"/>
              </w:rPr>
              <w:t>Establecen procesos para monitorear y evaluar el desarrollo de exposiciones al riesgo relacionadas con tecnología nueva y emergente.</w:t>
            </w:r>
          </w:p>
        </w:tc>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228BA193" w14:textId="602D9F5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Los servidores responsables del monitoreo de los riesgos y los controles</w:t>
            </w:r>
            <w:r w:rsidRPr="000865EC">
              <w:rPr>
                <w:rFonts w:asciiTheme="minorHAnsi" w:hAnsiTheme="minorHAnsi"/>
                <w:sz w:val="20"/>
                <w:szCs w:val="20"/>
              </w:rPr>
              <w:t xml:space="preserve"> realizan </w:t>
            </w:r>
            <w:r w:rsidR="00B73C7B" w:rsidRPr="000865EC">
              <w:rPr>
                <w:rFonts w:asciiTheme="minorHAnsi" w:hAnsiTheme="minorHAnsi"/>
                <w:sz w:val="20"/>
                <w:szCs w:val="20"/>
              </w:rPr>
              <w:t xml:space="preserve">dichas </w:t>
            </w:r>
            <w:r w:rsidRPr="000865EC">
              <w:rPr>
                <w:rFonts w:asciiTheme="minorHAnsi" w:hAnsiTheme="minorHAnsi"/>
                <w:sz w:val="20"/>
                <w:szCs w:val="20"/>
              </w:rPr>
              <w:t xml:space="preserve">tareas </w:t>
            </w:r>
            <w:r w:rsidR="00B73C7B" w:rsidRPr="000865EC">
              <w:rPr>
                <w:rFonts w:asciiTheme="minorHAnsi" w:hAnsiTheme="minorHAnsi"/>
                <w:sz w:val="20"/>
                <w:szCs w:val="20"/>
              </w:rPr>
              <w:t xml:space="preserve">en relación </w:t>
            </w:r>
            <w:r w:rsidRPr="000865EC">
              <w:rPr>
                <w:rFonts w:asciiTheme="minorHAnsi" w:hAnsiTheme="minorHAnsi"/>
                <w:sz w:val="20"/>
                <w:szCs w:val="20"/>
              </w:rPr>
              <w:t xml:space="preserve">con </w:t>
            </w:r>
            <w:r w:rsidR="00B73C7B" w:rsidRPr="000865EC">
              <w:rPr>
                <w:rFonts w:asciiTheme="minorHAnsi" w:hAnsiTheme="minorHAnsi"/>
                <w:sz w:val="20"/>
                <w:szCs w:val="20"/>
              </w:rPr>
              <w:t xml:space="preserve">los </w:t>
            </w:r>
            <w:r w:rsidRPr="000865EC">
              <w:rPr>
                <w:rFonts w:asciiTheme="minorHAnsi" w:hAnsiTheme="minorHAnsi"/>
                <w:sz w:val="20"/>
                <w:szCs w:val="20"/>
              </w:rPr>
              <w:t>controles tecnológicos.</w:t>
            </w:r>
          </w:p>
          <w:p w14:paraId="61C25AB8" w14:textId="77777777" w:rsidR="00DF0944" w:rsidRPr="000865EC" w:rsidRDefault="00DF0944" w:rsidP="00AF0C9C">
            <w:pPr>
              <w:rPr>
                <w:rFonts w:asciiTheme="minorHAnsi" w:hAnsiTheme="minorHAnsi"/>
                <w:sz w:val="20"/>
                <w:szCs w:val="20"/>
              </w:rPr>
            </w:pPr>
          </w:p>
          <w:p w14:paraId="781F2845"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Grupos como los departamentos de seguridad de la información también pueden desempeñar papeles importantes en la selección, desarrollo y mantenimiento de controles sobre la tecnología, según lo designado por la administración.</w:t>
            </w:r>
          </w:p>
          <w:p w14:paraId="5E58E0B1" w14:textId="77777777" w:rsidR="00DF0944" w:rsidRPr="000865EC" w:rsidRDefault="00DF0944" w:rsidP="00AF0C9C">
            <w:pPr>
              <w:rPr>
                <w:rFonts w:asciiTheme="minorHAnsi" w:hAnsiTheme="minorHAnsi"/>
                <w:color w:val="806000" w:themeColor="accent4" w:themeShade="80"/>
                <w:sz w:val="20"/>
                <w:szCs w:val="20"/>
              </w:rPr>
            </w:pPr>
          </w:p>
        </w:tc>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12B0C96F"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auditoría interna </w:t>
            </w:r>
            <w:r w:rsidRPr="000865EC">
              <w:rPr>
                <w:rFonts w:asciiTheme="minorHAnsi" w:hAnsiTheme="minorHAnsi"/>
                <w:color w:val="auto"/>
                <w:sz w:val="20"/>
                <w:szCs w:val="20"/>
              </w:rPr>
              <w:t>e</w:t>
            </w:r>
            <w:r w:rsidRPr="000865EC">
              <w:rPr>
                <w:rFonts w:asciiTheme="minorHAnsi" w:hAnsiTheme="minorHAnsi"/>
                <w:sz w:val="20"/>
                <w:szCs w:val="20"/>
              </w:rPr>
              <w:t>valúa si los procesos de gobierno de TI de la organización apoyan las estrategias y los objetivos de la organización.</w:t>
            </w:r>
          </w:p>
          <w:p w14:paraId="232C66B7" w14:textId="77777777" w:rsidR="00DF0944" w:rsidRPr="000865EC" w:rsidRDefault="00DF0944" w:rsidP="00AF0C9C">
            <w:pPr>
              <w:rPr>
                <w:rFonts w:asciiTheme="minorHAnsi" w:hAnsiTheme="minorHAnsi"/>
                <w:sz w:val="20"/>
                <w:szCs w:val="20"/>
              </w:rPr>
            </w:pPr>
          </w:p>
          <w:p w14:paraId="796D4794" w14:textId="1996157C" w:rsidR="00DF0944" w:rsidRPr="000865EC" w:rsidRDefault="00DF0944" w:rsidP="00AF0C9C">
            <w:pPr>
              <w:rPr>
                <w:rFonts w:asciiTheme="minorHAnsi" w:hAnsiTheme="minorHAnsi"/>
                <w:sz w:val="20"/>
                <w:szCs w:val="20"/>
              </w:rPr>
            </w:pPr>
            <w:r w:rsidRPr="000865EC">
              <w:rPr>
                <w:rFonts w:asciiTheme="minorHAnsi" w:hAnsiTheme="minorHAnsi"/>
                <w:sz w:val="20"/>
                <w:szCs w:val="20"/>
              </w:rPr>
              <w:t xml:space="preserve">Proporciona información sobre la eficiencia, efectividad e integridad de los controles tecnológicos y, según sea apropiado, puede recomendar mejoras a </w:t>
            </w:r>
            <w:r w:rsidR="00B73C7B" w:rsidRPr="000865EC">
              <w:rPr>
                <w:rFonts w:asciiTheme="minorHAnsi" w:hAnsiTheme="minorHAnsi"/>
                <w:sz w:val="20"/>
                <w:szCs w:val="20"/>
              </w:rPr>
              <w:t xml:space="preserve">las </w:t>
            </w:r>
            <w:r w:rsidRPr="000865EC">
              <w:rPr>
                <w:rFonts w:asciiTheme="minorHAnsi" w:hAnsiTheme="minorHAnsi"/>
                <w:sz w:val="20"/>
                <w:szCs w:val="20"/>
              </w:rPr>
              <w:t>actividades de control específicas.</w:t>
            </w:r>
          </w:p>
          <w:p w14:paraId="705FF572" w14:textId="77777777" w:rsidR="00DF0944" w:rsidRPr="000865EC" w:rsidRDefault="00DF0944" w:rsidP="00AF0C9C">
            <w:pPr>
              <w:rPr>
                <w:rFonts w:asciiTheme="minorHAnsi" w:hAnsiTheme="minorHAnsi"/>
                <w:sz w:val="20"/>
                <w:szCs w:val="20"/>
              </w:rPr>
            </w:pPr>
          </w:p>
          <w:p w14:paraId="2C57F9D8" w14:textId="5146A818" w:rsidR="00DF0944" w:rsidRPr="000865EC" w:rsidRDefault="00DF0944" w:rsidP="00AF0C9C">
            <w:pPr>
              <w:rPr>
                <w:rFonts w:asciiTheme="minorHAnsi" w:hAnsiTheme="minorHAnsi"/>
                <w:sz w:val="20"/>
                <w:szCs w:val="20"/>
              </w:rPr>
            </w:pPr>
            <w:r w:rsidRPr="000865EC">
              <w:rPr>
                <w:rFonts w:asciiTheme="minorHAnsi" w:hAnsiTheme="minorHAnsi"/>
                <w:sz w:val="20"/>
                <w:szCs w:val="20"/>
              </w:rPr>
              <w:t>Para preservar la independencia y objetividad de la auditoría interna, los auditores internos normalmente no seleccionan ni desarrollan actividades de control general sobre la tecnología</w:t>
            </w:r>
            <w:r w:rsidR="00B73C7B" w:rsidRPr="000865EC">
              <w:rPr>
                <w:rFonts w:asciiTheme="minorHAnsi" w:hAnsiTheme="minorHAnsi"/>
                <w:sz w:val="20"/>
                <w:szCs w:val="20"/>
              </w:rPr>
              <w:t>. S</w:t>
            </w:r>
            <w:r w:rsidRPr="000865EC">
              <w:rPr>
                <w:rFonts w:asciiTheme="minorHAnsi" w:hAnsiTheme="minorHAnsi"/>
                <w:sz w:val="20"/>
                <w:szCs w:val="20"/>
              </w:rPr>
              <w:t>in embargo, pueden hacer recomendaciones con respecto a los controles tecnológicos.</w:t>
            </w:r>
          </w:p>
          <w:p w14:paraId="4618AECE" w14:textId="77777777" w:rsidR="00DF0944" w:rsidRPr="000865EC" w:rsidRDefault="00DF0944" w:rsidP="00AF0C9C">
            <w:pPr>
              <w:rPr>
                <w:rFonts w:asciiTheme="minorHAnsi" w:hAnsiTheme="minorHAnsi"/>
                <w:sz w:val="20"/>
                <w:szCs w:val="20"/>
              </w:rPr>
            </w:pPr>
            <w:r w:rsidRPr="000865EC">
              <w:rPr>
                <w:rFonts w:asciiTheme="minorHAnsi" w:hAnsiTheme="minorHAnsi"/>
                <w:sz w:val="20"/>
                <w:szCs w:val="20"/>
              </w:rPr>
              <w:t xml:space="preserve">Los auditores internos deben tener un conocimiento suficiente de los riesgos y controles clave de TI para cumplir el trabajo asignado. </w:t>
            </w:r>
          </w:p>
          <w:p w14:paraId="3BF6FEC9" w14:textId="77777777" w:rsidR="00DF0944" w:rsidRPr="000865EC" w:rsidRDefault="00DF0944" w:rsidP="00AF0C9C">
            <w:pPr>
              <w:rPr>
                <w:rFonts w:asciiTheme="minorHAnsi" w:hAnsiTheme="minorHAnsi"/>
                <w:sz w:val="20"/>
                <w:szCs w:val="20"/>
              </w:rPr>
            </w:pPr>
          </w:p>
          <w:p w14:paraId="0D9938B8" w14:textId="77777777" w:rsidR="00DF0944" w:rsidRPr="000865EC" w:rsidRDefault="00DF0944" w:rsidP="00AF0C9C">
            <w:pPr>
              <w:rPr>
                <w:rFonts w:asciiTheme="minorHAnsi" w:hAnsiTheme="minorHAnsi"/>
                <w:color w:val="806000" w:themeColor="accent4" w:themeShade="80"/>
                <w:sz w:val="20"/>
                <w:szCs w:val="20"/>
              </w:rPr>
            </w:pPr>
            <w:r w:rsidRPr="000865EC">
              <w:rPr>
                <w:rFonts w:asciiTheme="minorHAnsi" w:hAnsiTheme="minorHAnsi"/>
                <w:sz w:val="20"/>
                <w:szCs w:val="20"/>
              </w:rPr>
              <w:t>Sin embargo, no se espera que todos los auditores internos tengan la experiencia de un auditor interno cuya principal responsabilidad es la auditoría de tecnología de la información.</w:t>
            </w:r>
          </w:p>
        </w:tc>
      </w:tr>
      <w:tr w:rsidR="00DF0944" w:rsidRPr="000865EC" w14:paraId="689B72E6" w14:textId="77777777" w:rsidTr="00F4225F">
        <w:trPr>
          <w:trHeight w:val="60"/>
          <w:jc w:val="center"/>
        </w:trPr>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06256894" w14:textId="6F1C7049" w:rsidR="00DF0944" w:rsidRPr="000865EC" w:rsidRDefault="00DF0944" w:rsidP="00AF0C9C">
            <w:pPr>
              <w:rPr>
                <w:rFonts w:asciiTheme="minorHAnsi" w:hAnsiTheme="minorHAnsi"/>
                <w:color w:val="806000" w:themeColor="accent4" w:themeShade="80"/>
                <w:sz w:val="20"/>
                <w:szCs w:val="20"/>
              </w:rPr>
            </w:pPr>
            <w:r w:rsidRPr="000865EC">
              <w:rPr>
                <w:rFonts w:asciiTheme="minorHAnsi" w:hAnsiTheme="minorHAnsi"/>
                <w:color w:val="806000" w:themeColor="accent4" w:themeShade="80"/>
                <w:sz w:val="20"/>
                <w:szCs w:val="20"/>
              </w:rPr>
              <w:t xml:space="preserve">Los </w:t>
            </w:r>
            <w:r w:rsidR="00B73C7B" w:rsidRPr="000865EC">
              <w:rPr>
                <w:rFonts w:asciiTheme="minorHAnsi" w:hAnsiTheme="minorHAnsi"/>
                <w:color w:val="806000" w:themeColor="accent4" w:themeShade="80"/>
                <w:sz w:val="20"/>
                <w:szCs w:val="20"/>
              </w:rPr>
              <w:t xml:space="preserve">gerentes públicos </w:t>
            </w:r>
            <w:r w:rsidRPr="000865EC">
              <w:rPr>
                <w:rFonts w:asciiTheme="minorHAnsi" w:hAnsiTheme="minorHAnsi"/>
                <w:color w:val="806000" w:themeColor="accent4" w:themeShade="80"/>
                <w:sz w:val="20"/>
                <w:szCs w:val="20"/>
              </w:rPr>
              <w:t xml:space="preserve">o </w:t>
            </w:r>
            <w:r w:rsidR="00B73C7B" w:rsidRPr="000865EC">
              <w:rPr>
                <w:rFonts w:asciiTheme="minorHAnsi" w:hAnsiTheme="minorHAnsi"/>
                <w:color w:val="806000" w:themeColor="accent4" w:themeShade="80"/>
                <w:sz w:val="20"/>
                <w:szCs w:val="20"/>
              </w:rPr>
              <w:t xml:space="preserve">líderes </w:t>
            </w:r>
            <w:r w:rsidRPr="000865EC">
              <w:rPr>
                <w:rFonts w:asciiTheme="minorHAnsi" w:hAnsiTheme="minorHAnsi"/>
                <w:color w:val="806000" w:themeColor="accent4" w:themeShade="80"/>
                <w:sz w:val="20"/>
                <w:szCs w:val="20"/>
              </w:rPr>
              <w:t>de los demás procesos:</w:t>
            </w:r>
          </w:p>
          <w:p w14:paraId="6429A545" w14:textId="77777777" w:rsidR="00DF0944" w:rsidRPr="000865EC" w:rsidRDefault="00DF0944" w:rsidP="00AF0C9C">
            <w:pPr>
              <w:rPr>
                <w:rFonts w:asciiTheme="minorHAnsi" w:hAnsiTheme="minorHAnsi"/>
                <w:color w:val="806000" w:themeColor="accent4" w:themeShade="80"/>
                <w:sz w:val="20"/>
                <w:szCs w:val="20"/>
              </w:rPr>
            </w:pPr>
          </w:p>
          <w:p w14:paraId="2CB6280D" w14:textId="75D88E33" w:rsidR="00DF0944" w:rsidRPr="000865EC" w:rsidRDefault="00DF0944" w:rsidP="00AF0C9C">
            <w:pPr>
              <w:pStyle w:val="Prrafodelista"/>
              <w:numPr>
                <w:ilvl w:val="0"/>
                <w:numId w:val="42"/>
              </w:numPr>
              <w:ind w:left="318" w:hanging="284"/>
              <w:rPr>
                <w:rFonts w:asciiTheme="minorHAnsi" w:hAnsiTheme="minorHAnsi"/>
                <w:sz w:val="20"/>
                <w:szCs w:val="20"/>
              </w:rPr>
            </w:pPr>
            <w:r w:rsidRPr="000865EC">
              <w:rPr>
                <w:rFonts w:asciiTheme="minorHAnsi" w:hAnsiTheme="minorHAnsi"/>
                <w:sz w:val="20"/>
                <w:szCs w:val="20"/>
              </w:rPr>
              <w:t>Establecen actividades de control que se integran en los procesos asociados a la cadena de valor y en las actividades diarias de los empleados</w:t>
            </w:r>
            <w:r w:rsidR="00B73C7B" w:rsidRPr="000865EC">
              <w:rPr>
                <w:rFonts w:asciiTheme="minorHAnsi" w:hAnsiTheme="minorHAnsi"/>
                <w:sz w:val="20"/>
                <w:szCs w:val="20"/>
              </w:rPr>
              <w:t>,</w:t>
            </w:r>
            <w:r w:rsidRPr="000865EC">
              <w:rPr>
                <w:rFonts w:asciiTheme="minorHAnsi" w:hAnsiTheme="minorHAnsi"/>
                <w:sz w:val="20"/>
                <w:szCs w:val="20"/>
              </w:rPr>
              <w:t xml:space="preserve"> a través de políticas que establecen lo que se espera y procedimientos relevantes que especifican las acciones.</w:t>
            </w:r>
          </w:p>
          <w:p w14:paraId="632B4859" w14:textId="77777777" w:rsidR="00DF0944" w:rsidRPr="000865EC" w:rsidRDefault="00DF0944" w:rsidP="00AF0C9C">
            <w:pPr>
              <w:pStyle w:val="Prrafodelista"/>
              <w:numPr>
                <w:ilvl w:val="0"/>
                <w:numId w:val="42"/>
              </w:numPr>
              <w:ind w:left="318" w:hanging="284"/>
              <w:rPr>
                <w:rFonts w:asciiTheme="minorHAnsi" w:hAnsiTheme="minorHAnsi"/>
                <w:sz w:val="20"/>
                <w:szCs w:val="20"/>
              </w:rPr>
            </w:pPr>
            <w:r w:rsidRPr="000865EC">
              <w:rPr>
                <w:rFonts w:asciiTheme="minorHAnsi" w:hAnsiTheme="minorHAnsi"/>
                <w:sz w:val="20"/>
                <w:szCs w:val="20"/>
              </w:rPr>
              <w:t>Establecen responsabilidades por las actividades de control y aseguran que personas competentes con autoridad suficiente efectúen dichas actividades con diligencia y de manera oportuna.</w:t>
            </w:r>
          </w:p>
          <w:p w14:paraId="0E835F11" w14:textId="77777777" w:rsidR="00DF0944" w:rsidRPr="000865EC" w:rsidRDefault="00DF0944" w:rsidP="00AF0C9C">
            <w:pPr>
              <w:pStyle w:val="Prrafodelista"/>
              <w:numPr>
                <w:ilvl w:val="0"/>
                <w:numId w:val="42"/>
              </w:numPr>
              <w:ind w:left="318" w:hanging="284"/>
              <w:rPr>
                <w:rFonts w:asciiTheme="minorHAnsi" w:hAnsiTheme="minorHAnsi"/>
                <w:sz w:val="20"/>
                <w:szCs w:val="20"/>
              </w:rPr>
            </w:pPr>
            <w:r w:rsidRPr="000865EC">
              <w:rPr>
                <w:rFonts w:asciiTheme="minorHAnsi" w:hAnsiTheme="minorHAnsi"/>
                <w:sz w:val="20"/>
                <w:szCs w:val="20"/>
              </w:rPr>
              <w:t>Aseguran que el personal responsable investigue y actúe sobre asuntos identificados como resultado de la ejecución de actividades de control.</w:t>
            </w:r>
          </w:p>
          <w:p w14:paraId="60E2D5C2" w14:textId="77777777" w:rsidR="00DF0944" w:rsidRPr="000865EC" w:rsidRDefault="00DF0944" w:rsidP="00AF0C9C">
            <w:pPr>
              <w:pStyle w:val="Prrafodelista"/>
              <w:numPr>
                <w:ilvl w:val="0"/>
                <w:numId w:val="42"/>
              </w:numPr>
              <w:ind w:left="318" w:hanging="284"/>
              <w:rPr>
                <w:rFonts w:asciiTheme="minorHAnsi" w:hAnsiTheme="minorHAnsi"/>
                <w:color w:val="806000" w:themeColor="accent4" w:themeShade="80"/>
                <w:sz w:val="20"/>
                <w:szCs w:val="20"/>
              </w:rPr>
            </w:pPr>
            <w:r w:rsidRPr="000865EC">
              <w:rPr>
                <w:rFonts w:asciiTheme="minorHAnsi" w:hAnsiTheme="minorHAnsi"/>
                <w:sz w:val="20"/>
                <w:szCs w:val="20"/>
              </w:rPr>
              <w:t>Revisan periódicamente las actividades de control para determinar su relevancia continua y las actualiza cuando es necesario.</w:t>
            </w:r>
          </w:p>
        </w:tc>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792F515C" w14:textId="67FB4CA5" w:rsidR="00DF0944" w:rsidRPr="000865EC" w:rsidRDefault="00DF0944" w:rsidP="00AF0C9C">
            <w:pPr>
              <w:rPr>
                <w:rFonts w:asciiTheme="minorHAnsi" w:hAnsiTheme="minorHAnsi"/>
                <w:color w:val="806000" w:themeColor="accent4" w:themeShade="80"/>
                <w:sz w:val="20"/>
                <w:szCs w:val="20"/>
              </w:rPr>
            </w:pPr>
            <w:r w:rsidRPr="000865EC">
              <w:rPr>
                <w:rFonts w:asciiTheme="minorHAnsi" w:hAnsiTheme="minorHAnsi"/>
                <w:color w:val="806000" w:themeColor="accent4" w:themeShade="80"/>
                <w:sz w:val="20"/>
                <w:szCs w:val="20"/>
              </w:rPr>
              <w:t>Los servidores responsables del monitoreo de los riesgos y los controles</w:t>
            </w:r>
            <w:r w:rsidRPr="000865EC">
              <w:rPr>
                <w:rFonts w:asciiTheme="minorHAnsi" w:hAnsiTheme="minorHAnsi"/>
                <w:sz w:val="20"/>
                <w:szCs w:val="20"/>
              </w:rPr>
              <w:t xml:space="preserve"> supervisan el cumplimiento de las políticas y procedimientos específicos designados por la administración</w:t>
            </w:r>
            <w:r w:rsidR="00B73C7B" w:rsidRPr="000865EC">
              <w:rPr>
                <w:rFonts w:asciiTheme="minorHAnsi" w:hAnsiTheme="minorHAnsi"/>
                <w:sz w:val="20"/>
                <w:szCs w:val="20"/>
              </w:rPr>
              <w:t>. A</w:t>
            </w:r>
            <w:r w:rsidRPr="000865EC">
              <w:rPr>
                <w:rFonts w:asciiTheme="minorHAnsi" w:hAnsiTheme="minorHAnsi"/>
                <w:sz w:val="20"/>
                <w:szCs w:val="20"/>
              </w:rPr>
              <w:t>siste</w:t>
            </w:r>
            <w:r w:rsidR="00B73C7B" w:rsidRPr="000865EC">
              <w:rPr>
                <w:rFonts w:asciiTheme="minorHAnsi" w:hAnsiTheme="minorHAnsi"/>
                <w:sz w:val="20"/>
                <w:szCs w:val="20"/>
              </w:rPr>
              <w:t>n</w:t>
            </w:r>
            <w:r w:rsidRPr="000865EC">
              <w:rPr>
                <w:rFonts w:asciiTheme="minorHAnsi" w:hAnsiTheme="minorHAnsi"/>
                <w:sz w:val="20"/>
                <w:szCs w:val="20"/>
              </w:rPr>
              <w:t xml:space="preserve"> a la gerencia operativa en el desarrollo y comunicación de políticas y procedimientos</w:t>
            </w:r>
            <w:r w:rsidR="00B73C7B" w:rsidRPr="000865EC">
              <w:rPr>
                <w:rFonts w:asciiTheme="minorHAnsi" w:hAnsiTheme="minorHAnsi"/>
                <w:sz w:val="20"/>
                <w:szCs w:val="20"/>
              </w:rPr>
              <w:t>. A</w:t>
            </w:r>
            <w:r w:rsidRPr="000865EC">
              <w:rPr>
                <w:rFonts w:asciiTheme="minorHAnsi" w:hAnsiTheme="minorHAnsi"/>
                <w:sz w:val="20"/>
                <w:szCs w:val="20"/>
              </w:rPr>
              <w:t>segura</w:t>
            </w:r>
            <w:r w:rsidR="00B73C7B" w:rsidRPr="000865EC">
              <w:rPr>
                <w:rFonts w:asciiTheme="minorHAnsi" w:hAnsiTheme="minorHAnsi"/>
                <w:sz w:val="20"/>
                <w:szCs w:val="20"/>
              </w:rPr>
              <w:t>n</w:t>
            </w:r>
            <w:r w:rsidRPr="000865EC">
              <w:rPr>
                <w:rFonts w:asciiTheme="minorHAnsi" w:hAnsiTheme="minorHAnsi"/>
                <w:sz w:val="20"/>
                <w:szCs w:val="20"/>
              </w:rPr>
              <w:t xml:space="preserve"> que los riesgos son monitoreados en relación con la política de administración de riesgo establecido para la organización.</w:t>
            </w:r>
          </w:p>
        </w:tc>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2751271E" w14:textId="77777777" w:rsidR="00DF0944" w:rsidRPr="000865EC" w:rsidRDefault="00DF0944" w:rsidP="00AF0C9C">
            <w:pPr>
              <w:rPr>
                <w:rFonts w:asciiTheme="minorHAnsi" w:hAnsiTheme="minorHAnsi"/>
                <w:sz w:val="20"/>
                <w:szCs w:val="20"/>
              </w:rPr>
            </w:pPr>
            <w:r w:rsidRPr="000865EC">
              <w:rPr>
                <w:rFonts w:asciiTheme="minorHAnsi" w:hAnsiTheme="minorHAnsi"/>
                <w:color w:val="806000" w:themeColor="accent4" w:themeShade="80"/>
                <w:sz w:val="20"/>
                <w:szCs w:val="20"/>
              </w:rPr>
              <w:t xml:space="preserve">La auditoría interna </w:t>
            </w:r>
            <w:r w:rsidRPr="000865EC">
              <w:rPr>
                <w:rFonts w:asciiTheme="minorHAnsi" w:hAnsiTheme="minorHAnsi"/>
                <w:sz w:val="20"/>
                <w:szCs w:val="20"/>
              </w:rPr>
              <w:t>proporciona seguridad con respecto al diseño e implementación de políticas, procedimientos y otros controles.</w:t>
            </w:r>
          </w:p>
          <w:p w14:paraId="6F566491" w14:textId="77777777" w:rsidR="00DF0944" w:rsidRPr="000865EC" w:rsidRDefault="00DF0944" w:rsidP="00AF0C9C">
            <w:pPr>
              <w:rPr>
                <w:rFonts w:asciiTheme="minorHAnsi" w:hAnsiTheme="minorHAnsi"/>
                <w:sz w:val="20"/>
                <w:szCs w:val="20"/>
              </w:rPr>
            </w:pPr>
          </w:p>
          <w:p w14:paraId="605CF121" w14:textId="77777777" w:rsidR="00DF0944" w:rsidRPr="000865EC" w:rsidRDefault="00DF0944" w:rsidP="00AF0C9C">
            <w:pPr>
              <w:rPr>
                <w:rFonts w:asciiTheme="minorHAnsi" w:hAnsiTheme="minorHAnsi"/>
                <w:color w:val="806000" w:themeColor="accent4" w:themeShade="80"/>
                <w:sz w:val="20"/>
                <w:szCs w:val="20"/>
              </w:rPr>
            </w:pPr>
            <w:r w:rsidRPr="000865EC">
              <w:rPr>
                <w:rFonts w:asciiTheme="minorHAnsi" w:hAnsiTheme="minorHAnsi"/>
                <w:sz w:val="20"/>
                <w:szCs w:val="20"/>
              </w:rPr>
              <w:t>Hace recomendaciones sobre políticas y procedimientos, pero normalmente no tiene autoridad para diseñar o implementar políticas y procedimientos para operaciones que residen fuera de la función de auditoría interna.</w:t>
            </w:r>
          </w:p>
        </w:tc>
      </w:tr>
    </w:tbl>
    <w:p w14:paraId="2E93E1AF" w14:textId="77777777" w:rsidR="00DF0944" w:rsidRPr="00AF0C9C" w:rsidRDefault="00DF0944" w:rsidP="00AF0C9C">
      <w:pPr>
        <w:rPr>
          <w:rFonts w:asciiTheme="minorHAnsi" w:hAnsiTheme="minorHAnsi" w:cs="Arial"/>
          <w:b/>
          <w:color w:val="auto"/>
          <w:sz w:val="22"/>
          <w:szCs w:val="22"/>
        </w:rPr>
      </w:pPr>
    </w:p>
    <w:p w14:paraId="7A45C146" w14:textId="77777777" w:rsidR="00DF0944" w:rsidRPr="00AF0C9C" w:rsidRDefault="00DF0944" w:rsidP="00AF0C9C">
      <w:pPr>
        <w:pStyle w:val="Prrafodelista"/>
        <w:numPr>
          <w:ilvl w:val="0"/>
          <w:numId w:val="35"/>
        </w:numPr>
        <w:rPr>
          <w:rFonts w:asciiTheme="minorHAnsi" w:hAnsiTheme="minorHAnsi"/>
          <w:color w:val="auto"/>
          <w:sz w:val="22"/>
          <w:szCs w:val="22"/>
        </w:rPr>
      </w:pPr>
      <w:r w:rsidRPr="00AF0C9C">
        <w:rPr>
          <w:rFonts w:asciiTheme="minorHAnsi" w:hAnsiTheme="minorHAnsi"/>
          <w:color w:val="806000" w:themeColor="accent4" w:themeShade="80"/>
          <w:sz w:val="22"/>
          <w:szCs w:val="22"/>
        </w:rPr>
        <w:t xml:space="preserve">Utilizar la información adecuada y comunicarla por los medios y en los tiempos oportunos. </w:t>
      </w:r>
      <w:r w:rsidRPr="00AF0C9C">
        <w:rPr>
          <w:rFonts w:asciiTheme="minorHAnsi" w:hAnsiTheme="minorHAnsi"/>
          <w:color w:val="auto"/>
          <w:sz w:val="22"/>
          <w:szCs w:val="22"/>
        </w:rPr>
        <w:t>Para definir si se cuenta con un adecuado y efectivo componente de información y comunicación para consolidar el sistema de control interno, es importante que</w:t>
      </w:r>
      <w:r w:rsidRPr="00AF0C9C">
        <w:rPr>
          <w:rFonts w:asciiTheme="minorHAnsi" w:eastAsia="Times New Roman" w:hAnsiTheme="minorHAnsi" w:cs="Times New Roman"/>
          <w:color w:val="auto"/>
          <w:sz w:val="22"/>
          <w:szCs w:val="22"/>
        </w:rPr>
        <w:t xml:space="preserve"> la entidad</w:t>
      </w:r>
      <w:r w:rsidRPr="00AF0C9C">
        <w:rPr>
          <w:rFonts w:asciiTheme="minorHAnsi" w:hAnsiTheme="minorHAnsi"/>
          <w:color w:val="auto"/>
          <w:sz w:val="22"/>
          <w:szCs w:val="22"/>
        </w:rPr>
        <w:t>:</w:t>
      </w:r>
    </w:p>
    <w:p w14:paraId="61149E4D" w14:textId="77777777" w:rsidR="00DF0944" w:rsidRPr="00AF0C9C" w:rsidRDefault="00DF0944" w:rsidP="00AF0C9C">
      <w:pPr>
        <w:rPr>
          <w:rFonts w:asciiTheme="minorHAnsi" w:hAnsiTheme="minorHAnsi"/>
          <w:color w:val="auto"/>
          <w:sz w:val="22"/>
          <w:szCs w:val="22"/>
        </w:rPr>
      </w:pPr>
    </w:p>
    <w:p w14:paraId="6F09E42F" w14:textId="77777777" w:rsidR="00DF0944" w:rsidRPr="00AF0C9C" w:rsidRDefault="00DF0944" w:rsidP="00AF0C9C">
      <w:pPr>
        <w:pStyle w:val="Prrafodelista"/>
        <w:numPr>
          <w:ilvl w:val="0"/>
          <w:numId w:val="43"/>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Obtenga, genera y utilice información relevante y de calidad para apoyar el funcionamiento del control interno. Por lo tanto, la entidad debe de contar con un proceso que permita la identificación y recolección de aquella información interna y externa, necesaria para el desarrollo de los controles establecidos, y en general, para todo el sistema de control interno.</w:t>
      </w:r>
    </w:p>
    <w:p w14:paraId="6983D4B6" w14:textId="77777777" w:rsidR="00DF0944" w:rsidRPr="00AF0C9C" w:rsidRDefault="00DF0944" w:rsidP="00AF0C9C">
      <w:pPr>
        <w:pStyle w:val="Prrafodelista"/>
        <w:ind w:left="284" w:hanging="284"/>
        <w:rPr>
          <w:rFonts w:asciiTheme="minorHAnsi" w:eastAsia="Times New Roman" w:hAnsiTheme="minorHAnsi" w:cs="Times New Roman"/>
          <w:color w:val="auto"/>
          <w:sz w:val="22"/>
          <w:szCs w:val="22"/>
        </w:rPr>
      </w:pPr>
    </w:p>
    <w:p w14:paraId="01842ADB" w14:textId="2EB848F5" w:rsidR="00DF0944" w:rsidRPr="00AF0C9C" w:rsidRDefault="00DF0944" w:rsidP="00AF0C9C">
      <w:pPr>
        <w:pStyle w:val="Prrafodelista"/>
        <w:numPr>
          <w:ilvl w:val="0"/>
          <w:numId w:val="43"/>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Comunique internamente la información requerida para cumplir con sus planes, tales como objetivos y responsabilidades, lo cual es indispensable para el funcionamiento del sistema de control interno. La comunicación es la base del proceso de toma de decisiones, por tanto, se debe</w:t>
      </w:r>
      <w:r w:rsidR="00B73C7B" w:rsidRPr="00AF0C9C">
        <w:rPr>
          <w:rFonts w:asciiTheme="minorHAnsi" w:eastAsia="Times New Roman" w:hAnsiTheme="minorHAnsi" w:cs="Times New Roman"/>
          <w:color w:val="auto"/>
          <w:sz w:val="22"/>
          <w:szCs w:val="22"/>
        </w:rPr>
        <w:t>n</w:t>
      </w:r>
      <w:r w:rsidRPr="00AF0C9C">
        <w:rPr>
          <w:rFonts w:asciiTheme="minorHAnsi" w:eastAsia="Times New Roman" w:hAnsiTheme="minorHAnsi" w:cs="Times New Roman"/>
          <w:color w:val="auto"/>
          <w:sz w:val="22"/>
          <w:szCs w:val="22"/>
        </w:rPr>
        <w:t xml:space="preserve"> definir los canales adecuados para que tenga un flujo dinámico y oportuno, tanto vertical como horizontal</w:t>
      </w:r>
      <w:r w:rsidR="00B73C7B" w:rsidRPr="00AF0C9C">
        <w:rPr>
          <w:rFonts w:asciiTheme="minorHAnsi" w:eastAsia="Times New Roman" w:hAnsiTheme="minorHAnsi" w:cs="Times New Roman"/>
          <w:color w:val="auto"/>
          <w:sz w:val="22"/>
          <w:szCs w:val="22"/>
        </w:rPr>
        <w:t>. _I</w:t>
      </w:r>
      <w:r w:rsidRPr="00AF0C9C">
        <w:rPr>
          <w:rFonts w:asciiTheme="minorHAnsi" w:eastAsia="Times New Roman" w:hAnsiTheme="minorHAnsi" w:cs="Times New Roman"/>
          <w:color w:val="auto"/>
          <w:sz w:val="22"/>
          <w:szCs w:val="22"/>
        </w:rPr>
        <w:t>gualmente, asegurar que dichos canales sean adecuados de acuerdo con la cultura organizacional y tecnología disponible. Todo con el fin de que estos sean aprovechados para el conocimiento y mejora de las políticas, procedimientos y demás controles, y sobre todo para facilitar el ejercicio de rendición de cuentas a través de los canales y momentos acordados.</w:t>
      </w:r>
    </w:p>
    <w:p w14:paraId="466CB3C7" w14:textId="77777777" w:rsidR="00DF0944" w:rsidRPr="00AF0C9C" w:rsidRDefault="00DF0944" w:rsidP="00AF0C9C">
      <w:pPr>
        <w:pStyle w:val="Prrafodelista"/>
        <w:ind w:left="284" w:hanging="284"/>
        <w:rPr>
          <w:rFonts w:asciiTheme="minorHAnsi" w:eastAsia="Times New Roman" w:hAnsiTheme="minorHAnsi" w:cs="Times New Roman"/>
          <w:color w:val="auto"/>
          <w:sz w:val="22"/>
          <w:szCs w:val="22"/>
        </w:rPr>
      </w:pPr>
    </w:p>
    <w:p w14:paraId="5339B72E" w14:textId="300A54D5" w:rsidR="00DF0944" w:rsidRPr="00AF0C9C" w:rsidRDefault="00DF0944" w:rsidP="00AF0C9C">
      <w:pPr>
        <w:pStyle w:val="Prrafodelista"/>
        <w:numPr>
          <w:ilvl w:val="0"/>
          <w:numId w:val="43"/>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Se comunique con los grupos de valor</w:t>
      </w:r>
      <w:r w:rsidR="00B73C7B" w:rsidRPr="00AF0C9C">
        <w:rPr>
          <w:rFonts w:asciiTheme="minorHAnsi" w:eastAsia="Times New Roman" w:hAnsiTheme="minorHAnsi" w:cs="Times New Roman"/>
          <w:color w:val="auto"/>
          <w:sz w:val="22"/>
          <w:szCs w:val="22"/>
        </w:rPr>
        <w:t>. Para</w:t>
      </w:r>
      <w:r w:rsidRPr="00AF0C9C">
        <w:rPr>
          <w:rFonts w:asciiTheme="minorHAnsi" w:eastAsia="Times New Roman" w:hAnsiTheme="minorHAnsi" w:cs="Times New Roman"/>
          <w:color w:val="auto"/>
          <w:sz w:val="22"/>
          <w:szCs w:val="22"/>
        </w:rPr>
        <w:t xml:space="preserve"> ello, es fundamental que se conozcan y caractericen previamente dichos grupos, se identifique información relevante y los canales para comunicarse con ellos. Igualmente, </w:t>
      </w:r>
      <w:r w:rsidR="00B73C7B" w:rsidRPr="00AF0C9C">
        <w:rPr>
          <w:rFonts w:asciiTheme="minorHAnsi" w:eastAsia="Times New Roman" w:hAnsiTheme="minorHAnsi" w:cs="Times New Roman"/>
          <w:color w:val="auto"/>
          <w:sz w:val="22"/>
          <w:szCs w:val="22"/>
        </w:rPr>
        <w:t xml:space="preserve">contar con </w:t>
      </w:r>
      <w:r w:rsidRPr="00AF0C9C">
        <w:rPr>
          <w:rFonts w:asciiTheme="minorHAnsi" w:eastAsia="Times New Roman" w:hAnsiTheme="minorHAnsi" w:cs="Times New Roman"/>
          <w:color w:val="auto"/>
          <w:sz w:val="22"/>
          <w:szCs w:val="22"/>
        </w:rPr>
        <w:t xml:space="preserve">la información requerida por otras partes interesadas </w:t>
      </w:r>
      <w:r w:rsidR="006E4E9D" w:rsidRPr="00AF0C9C">
        <w:rPr>
          <w:rFonts w:asciiTheme="minorHAnsi" w:eastAsia="Times New Roman" w:hAnsiTheme="minorHAnsi" w:cs="Times New Roman"/>
          <w:color w:val="auto"/>
          <w:sz w:val="22"/>
          <w:szCs w:val="22"/>
        </w:rPr>
        <w:t xml:space="preserve">tanto </w:t>
      </w:r>
      <w:r w:rsidRPr="00AF0C9C">
        <w:rPr>
          <w:rFonts w:asciiTheme="minorHAnsi" w:eastAsia="Times New Roman" w:hAnsiTheme="minorHAnsi" w:cs="Times New Roman"/>
          <w:color w:val="auto"/>
          <w:sz w:val="22"/>
          <w:szCs w:val="22"/>
        </w:rPr>
        <w:t xml:space="preserve">en la gestión de la entidad como </w:t>
      </w:r>
      <w:r w:rsidR="006E4E9D" w:rsidRPr="00AF0C9C">
        <w:rPr>
          <w:rFonts w:asciiTheme="minorHAnsi" w:eastAsia="Times New Roman" w:hAnsiTheme="minorHAnsi" w:cs="Times New Roman"/>
          <w:color w:val="auto"/>
          <w:sz w:val="22"/>
          <w:szCs w:val="22"/>
        </w:rPr>
        <w:t xml:space="preserve">de </w:t>
      </w:r>
      <w:r w:rsidRPr="00AF0C9C">
        <w:rPr>
          <w:rFonts w:asciiTheme="minorHAnsi" w:eastAsia="Times New Roman" w:hAnsiTheme="minorHAnsi" w:cs="Times New Roman"/>
          <w:color w:val="auto"/>
          <w:sz w:val="22"/>
          <w:szCs w:val="22"/>
        </w:rPr>
        <w:t>otras entidades públicas, órganos de control, veedurías ciudadanas, proveedores, entre otros</w:t>
      </w:r>
      <w:r w:rsidR="006E4E9D" w:rsidRPr="00AF0C9C">
        <w:rPr>
          <w:rFonts w:asciiTheme="minorHAnsi" w:eastAsia="Times New Roman" w:hAnsiTheme="minorHAnsi" w:cs="Times New Roman"/>
          <w:color w:val="auto"/>
          <w:sz w:val="22"/>
          <w:szCs w:val="22"/>
        </w:rPr>
        <w:t>. E</w:t>
      </w:r>
      <w:r w:rsidRPr="00AF0C9C">
        <w:rPr>
          <w:rFonts w:asciiTheme="minorHAnsi" w:eastAsia="Times New Roman" w:hAnsiTheme="minorHAnsi" w:cs="Times New Roman"/>
          <w:color w:val="auto"/>
          <w:sz w:val="22"/>
          <w:szCs w:val="22"/>
        </w:rPr>
        <w:t>sto con el fin de saber cuáles son sus requerimientos y atenderlos oportunamente, siendo necesaria la definición clara de roles y responsabilidades que aseguren confiabilidad, veracidad, oportunidad y completitud de la información que se entrega.</w:t>
      </w:r>
    </w:p>
    <w:p w14:paraId="68353580" w14:textId="77777777" w:rsidR="00DF0944" w:rsidRPr="00AF0C9C" w:rsidRDefault="00DF0944" w:rsidP="00AF0C9C">
      <w:pPr>
        <w:ind w:left="284" w:hanging="284"/>
        <w:rPr>
          <w:rFonts w:asciiTheme="minorHAnsi" w:hAnsiTheme="minorHAnsi"/>
          <w:color w:val="auto"/>
          <w:sz w:val="22"/>
          <w:szCs w:val="22"/>
        </w:rPr>
      </w:pPr>
    </w:p>
    <w:p w14:paraId="5C526EE0" w14:textId="22A0F25D"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Este componente se materializa a través del desarrollo de </w:t>
      </w:r>
      <w:r w:rsidR="000865EC">
        <w:rPr>
          <w:rFonts w:asciiTheme="minorHAnsi" w:hAnsiTheme="minorHAnsi"/>
          <w:color w:val="auto"/>
          <w:sz w:val="22"/>
          <w:szCs w:val="22"/>
        </w:rPr>
        <w:t xml:space="preserve">muchos de </w:t>
      </w:r>
      <w:r w:rsidRPr="00AF0C9C">
        <w:rPr>
          <w:rFonts w:asciiTheme="minorHAnsi" w:hAnsiTheme="minorHAnsi"/>
          <w:color w:val="auto"/>
          <w:sz w:val="22"/>
          <w:szCs w:val="22"/>
        </w:rPr>
        <w:t xml:space="preserve">los aspectos, abordados desde la dimensión de </w:t>
      </w:r>
      <w:r w:rsidR="006E4E9D" w:rsidRPr="00AF0C9C">
        <w:rPr>
          <w:rFonts w:asciiTheme="minorHAnsi" w:hAnsiTheme="minorHAnsi"/>
          <w:color w:val="auto"/>
          <w:sz w:val="22"/>
          <w:szCs w:val="22"/>
        </w:rPr>
        <w:t xml:space="preserve">gestión </w:t>
      </w:r>
      <w:r w:rsidRPr="00AF0C9C">
        <w:rPr>
          <w:rFonts w:asciiTheme="minorHAnsi" w:hAnsiTheme="minorHAnsi"/>
          <w:color w:val="auto"/>
          <w:sz w:val="22"/>
          <w:szCs w:val="22"/>
        </w:rPr>
        <w:t xml:space="preserve">de la </w:t>
      </w:r>
      <w:r w:rsidR="006E4E9D" w:rsidRPr="00AF0C9C">
        <w:rPr>
          <w:rFonts w:asciiTheme="minorHAnsi" w:hAnsiTheme="minorHAnsi"/>
          <w:color w:val="auto"/>
          <w:sz w:val="22"/>
          <w:szCs w:val="22"/>
        </w:rPr>
        <w:t xml:space="preserve">información </w:t>
      </w:r>
      <w:r w:rsidRPr="00AF0C9C">
        <w:rPr>
          <w:rFonts w:asciiTheme="minorHAnsi" w:hAnsiTheme="minorHAnsi"/>
          <w:color w:val="auto"/>
          <w:sz w:val="22"/>
          <w:szCs w:val="22"/>
        </w:rPr>
        <w:t xml:space="preserve">y la </w:t>
      </w:r>
      <w:r w:rsidR="006E4E9D" w:rsidRPr="00AF0C9C">
        <w:rPr>
          <w:rFonts w:asciiTheme="minorHAnsi" w:hAnsiTheme="minorHAnsi"/>
          <w:color w:val="auto"/>
          <w:sz w:val="22"/>
          <w:szCs w:val="22"/>
        </w:rPr>
        <w:t>comunicación. E</w:t>
      </w:r>
      <w:r w:rsidRPr="00AF0C9C">
        <w:rPr>
          <w:rFonts w:asciiTheme="minorHAnsi" w:hAnsiTheme="minorHAnsi"/>
          <w:color w:val="auto"/>
          <w:sz w:val="22"/>
          <w:szCs w:val="22"/>
        </w:rPr>
        <w:t xml:space="preserve">sta dimensión tiene un carácter estratégico y fundamental por cuanto vincula a la entidad con su entorno y facilita la ejecución de sus operaciones internas, permitiendo a los servidores y ciudadanos una participación directa en el logro de los objetivos. </w:t>
      </w:r>
    </w:p>
    <w:p w14:paraId="61747F7C" w14:textId="77777777" w:rsidR="00DF0944" w:rsidRPr="00AF0C9C" w:rsidRDefault="00DF0944" w:rsidP="00AF0C9C">
      <w:pPr>
        <w:rPr>
          <w:rFonts w:asciiTheme="minorHAnsi" w:hAnsiTheme="minorHAnsi"/>
          <w:color w:val="auto"/>
          <w:sz w:val="22"/>
          <w:szCs w:val="22"/>
        </w:rPr>
      </w:pPr>
    </w:p>
    <w:p w14:paraId="4D4B9867" w14:textId="51958939"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Para su desarrollo se deben diseñar políticas, directrices y mecanismos de consecución, captura, procesamiento y generación de datos dentro y en el entorno de cada entidad, que satisfagan la necesidad de divulgar los resultados, de mostrar mejoras en la gestión administrativa y procurar que la información y la comunicación de la entidad y de cada proceso</w:t>
      </w:r>
      <w:r w:rsidR="006E4E9D" w:rsidRPr="00AF0C9C">
        <w:rPr>
          <w:rFonts w:asciiTheme="minorHAnsi" w:hAnsiTheme="minorHAnsi"/>
          <w:color w:val="auto"/>
          <w:sz w:val="22"/>
          <w:szCs w:val="22"/>
        </w:rPr>
        <w:t xml:space="preserve"> </w:t>
      </w:r>
      <w:r w:rsidRPr="00AF0C9C">
        <w:rPr>
          <w:rFonts w:asciiTheme="minorHAnsi" w:hAnsiTheme="minorHAnsi"/>
          <w:color w:val="auto"/>
          <w:sz w:val="22"/>
          <w:szCs w:val="22"/>
        </w:rPr>
        <w:t xml:space="preserve">sea adecuada a las necesidades específicas de la ciudadanía y de las partes interesadas. </w:t>
      </w:r>
    </w:p>
    <w:p w14:paraId="682297E2" w14:textId="77777777" w:rsidR="00DF0944" w:rsidRPr="00AF0C9C" w:rsidRDefault="00DF0944" w:rsidP="00AF0C9C">
      <w:pPr>
        <w:rPr>
          <w:rFonts w:asciiTheme="minorHAnsi" w:hAnsiTheme="minorHAnsi"/>
          <w:color w:val="auto"/>
          <w:sz w:val="22"/>
          <w:szCs w:val="22"/>
        </w:rPr>
      </w:pPr>
    </w:p>
    <w:p w14:paraId="1229AB98" w14:textId="4CE4B3A8"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Para obtener los beneficios proporcionados por la </w:t>
      </w:r>
      <w:r w:rsidR="006E4E9D" w:rsidRPr="00AF0C9C">
        <w:rPr>
          <w:rFonts w:asciiTheme="minorHAnsi" w:hAnsiTheme="minorHAnsi"/>
          <w:color w:val="auto"/>
          <w:sz w:val="22"/>
          <w:szCs w:val="22"/>
        </w:rPr>
        <w:t xml:space="preserve">información </w:t>
      </w:r>
      <w:r w:rsidRPr="00AF0C9C">
        <w:rPr>
          <w:rFonts w:asciiTheme="minorHAnsi" w:hAnsiTheme="minorHAnsi"/>
          <w:color w:val="auto"/>
          <w:sz w:val="22"/>
          <w:szCs w:val="22"/>
        </w:rPr>
        <w:t xml:space="preserve">y la </w:t>
      </w:r>
      <w:r w:rsidR="006E4E9D" w:rsidRPr="00AF0C9C">
        <w:rPr>
          <w:rFonts w:asciiTheme="minorHAnsi" w:hAnsiTheme="minorHAnsi"/>
          <w:color w:val="auto"/>
          <w:sz w:val="22"/>
          <w:szCs w:val="22"/>
        </w:rPr>
        <w:t>comunicación</w:t>
      </w:r>
      <w:r w:rsidRPr="00AF0C9C">
        <w:rPr>
          <w:rFonts w:asciiTheme="minorHAnsi" w:hAnsiTheme="minorHAnsi"/>
          <w:color w:val="auto"/>
          <w:sz w:val="22"/>
          <w:szCs w:val="22"/>
        </w:rPr>
        <w:t xml:space="preserve">, es necesario conocer las necesidades de la ciudadanía, de los grupos de valor y las de la entidad, identificar sus fuentes y definir una estructura para su procesamiento y socialización, de </w:t>
      </w:r>
      <w:r w:rsidR="006E4E9D" w:rsidRPr="00AF0C9C">
        <w:rPr>
          <w:rFonts w:asciiTheme="minorHAnsi" w:hAnsiTheme="minorHAnsi"/>
          <w:color w:val="auto"/>
          <w:sz w:val="22"/>
          <w:szCs w:val="22"/>
        </w:rPr>
        <w:t xml:space="preserve">tal </w:t>
      </w:r>
      <w:r w:rsidRPr="00AF0C9C">
        <w:rPr>
          <w:rFonts w:asciiTheme="minorHAnsi" w:hAnsiTheme="minorHAnsi"/>
          <w:color w:val="auto"/>
          <w:sz w:val="22"/>
          <w:szCs w:val="22"/>
        </w:rPr>
        <w:t>manera que</w:t>
      </w:r>
      <w:r w:rsidR="006E4E9D" w:rsidRPr="00AF0C9C">
        <w:rPr>
          <w:rFonts w:asciiTheme="minorHAnsi" w:hAnsiTheme="minorHAnsi"/>
          <w:color w:val="auto"/>
          <w:sz w:val="22"/>
          <w:szCs w:val="22"/>
        </w:rPr>
        <w:t>,</w:t>
      </w:r>
      <w:r w:rsidRPr="00AF0C9C">
        <w:rPr>
          <w:rFonts w:asciiTheme="minorHAnsi" w:hAnsiTheme="minorHAnsi"/>
          <w:color w:val="auto"/>
          <w:sz w:val="22"/>
          <w:szCs w:val="22"/>
        </w:rPr>
        <w:t xml:space="preserve"> a partir de ese conocimiento</w:t>
      </w:r>
      <w:r w:rsidR="006E4E9D" w:rsidRPr="00AF0C9C">
        <w:rPr>
          <w:rFonts w:asciiTheme="minorHAnsi" w:hAnsiTheme="minorHAnsi"/>
          <w:color w:val="auto"/>
          <w:sz w:val="22"/>
          <w:szCs w:val="22"/>
        </w:rPr>
        <w:t>,</w:t>
      </w:r>
      <w:r w:rsidRPr="00AF0C9C">
        <w:rPr>
          <w:rFonts w:asciiTheme="minorHAnsi" w:hAnsiTheme="minorHAnsi"/>
          <w:color w:val="auto"/>
          <w:sz w:val="22"/>
          <w:szCs w:val="22"/>
        </w:rPr>
        <w:t xml:space="preserve"> se mejoren la transparencia por medio de la rendición de cuentas y el cumplimiento de las obligaciones frente a las necesidades de los usuarios.</w:t>
      </w:r>
    </w:p>
    <w:p w14:paraId="63A8AEAC" w14:textId="77777777" w:rsidR="00DF0944" w:rsidRPr="00AF0C9C" w:rsidRDefault="00DF0944" w:rsidP="00AF0C9C">
      <w:pPr>
        <w:rPr>
          <w:rFonts w:asciiTheme="minorHAnsi" w:hAnsiTheme="minorHAnsi"/>
          <w:color w:val="auto"/>
          <w:sz w:val="22"/>
          <w:szCs w:val="22"/>
        </w:rPr>
      </w:pPr>
    </w:p>
    <w:p w14:paraId="5941EF20" w14:textId="7BCDB9E5"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De otra parte, los roles y responsabilidades para garantizar un adecuad</w:t>
      </w:r>
      <w:r w:rsidR="006E4E9D" w:rsidRPr="00AF0C9C">
        <w:rPr>
          <w:rFonts w:asciiTheme="minorHAnsi" w:hAnsiTheme="minorHAnsi"/>
          <w:color w:val="auto"/>
          <w:sz w:val="22"/>
          <w:szCs w:val="22"/>
        </w:rPr>
        <w:t>o</w:t>
      </w:r>
      <w:r w:rsidRPr="00AF0C9C">
        <w:rPr>
          <w:rFonts w:asciiTheme="minorHAnsi" w:hAnsiTheme="minorHAnsi"/>
          <w:color w:val="auto"/>
          <w:sz w:val="22"/>
          <w:szCs w:val="22"/>
        </w:rPr>
        <w:t xml:space="preserve"> y efectivo componente de información y comunicación, se pueden sintetizar de la siguiente manera:</w:t>
      </w:r>
    </w:p>
    <w:p w14:paraId="517F7504" w14:textId="77777777" w:rsidR="00DF0944" w:rsidRPr="00AF0C9C" w:rsidRDefault="00DF0944" w:rsidP="00AF0C9C">
      <w:pPr>
        <w:rPr>
          <w:rFonts w:asciiTheme="minorHAnsi" w:hAnsiTheme="minorHAnsi"/>
          <w:color w:val="auto"/>
          <w:sz w:val="22"/>
          <w:szCs w:val="22"/>
        </w:rPr>
      </w:pPr>
    </w:p>
    <w:p w14:paraId="21B904DA" w14:textId="77777777" w:rsidR="00DF0944" w:rsidRPr="00AF0C9C" w:rsidRDefault="00DF0944" w:rsidP="00AF0C9C">
      <w:pPr>
        <w:rPr>
          <w:rFonts w:asciiTheme="minorHAnsi" w:hAnsiTheme="minorHAnsi"/>
          <w:color w:val="auto"/>
          <w:sz w:val="22"/>
          <w:szCs w:val="22"/>
        </w:rPr>
      </w:pPr>
    </w:p>
    <w:tbl>
      <w:tblPr>
        <w:tblStyle w:val="Tablaconcuadrcula"/>
        <w:tblW w:w="10206" w:type="dxa"/>
        <w:jc w:val="center"/>
        <w:tblBorders>
          <w:top w:val="single" w:sz="4" w:space="0" w:color="705300"/>
          <w:left w:val="single" w:sz="4" w:space="0" w:color="705300"/>
          <w:bottom w:val="single" w:sz="4" w:space="0" w:color="705300"/>
          <w:right w:val="single" w:sz="4" w:space="0" w:color="705300"/>
          <w:insideH w:val="single" w:sz="4" w:space="0" w:color="705300"/>
          <w:insideV w:val="single" w:sz="4" w:space="0" w:color="705300"/>
        </w:tblBorders>
        <w:tblLayout w:type="fixed"/>
        <w:tblLook w:val="04A0" w:firstRow="1" w:lastRow="0" w:firstColumn="1" w:lastColumn="0" w:noHBand="0" w:noVBand="1"/>
      </w:tblPr>
      <w:tblGrid>
        <w:gridCol w:w="3402"/>
        <w:gridCol w:w="3402"/>
        <w:gridCol w:w="3402"/>
      </w:tblGrid>
      <w:tr w:rsidR="00DF0944" w:rsidRPr="007E0573" w14:paraId="4A262499" w14:textId="77777777" w:rsidTr="00F4225F">
        <w:trPr>
          <w:trHeight w:val="330"/>
          <w:tblHeader/>
          <w:jc w:val="center"/>
        </w:trPr>
        <w:tc>
          <w:tcPr>
            <w:tcW w:w="10206" w:type="dxa"/>
            <w:gridSpan w:val="3"/>
            <w:tcBorders>
              <w:top w:val="nil"/>
              <w:left w:val="nil"/>
              <w:bottom w:val="single" w:sz="4" w:space="0" w:color="FFFFFF" w:themeColor="background1"/>
              <w:right w:val="nil"/>
            </w:tcBorders>
            <w:shd w:val="clear" w:color="auto" w:fill="806000" w:themeFill="accent4" w:themeFillShade="80"/>
            <w:vAlign w:val="center"/>
          </w:tcPr>
          <w:p w14:paraId="51FBF656" w14:textId="77777777" w:rsidR="00DF0944" w:rsidRPr="007E0573" w:rsidRDefault="00DF0944" w:rsidP="00AF0C9C">
            <w:pPr>
              <w:pStyle w:val="Prrafodelista"/>
              <w:ind w:left="0"/>
              <w:jc w:val="center"/>
              <w:rPr>
                <w:rFonts w:asciiTheme="minorHAnsi" w:hAnsiTheme="minorHAnsi"/>
                <w:bCs/>
                <w:color w:val="FFFAEB"/>
                <w:sz w:val="20"/>
                <w:szCs w:val="20"/>
              </w:rPr>
            </w:pPr>
            <w:r w:rsidRPr="007E0573">
              <w:rPr>
                <w:rFonts w:asciiTheme="minorHAnsi" w:hAnsiTheme="minorHAnsi"/>
                <w:bCs/>
                <w:color w:val="FFFAEB"/>
                <w:sz w:val="20"/>
                <w:szCs w:val="20"/>
              </w:rPr>
              <w:t>Roles y Responsabilidades</w:t>
            </w:r>
          </w:p>
        </w:tc>
      </w:tr>
      <w:tr w:rsidR="00DF0944" w:rsidRPr="007E0573" w14:paraId="2D40B5B5" w14:textId="77777777" w:rsidTr="00F4225F">
        <w:trPr>
          <w:trHeight w:val="330"/>
          <w:tblHeader/>
          <w:jc w:val="center"/>
        </w:trPr>
        <w:tc>
          <w:tcPr>
            <w:tcW w:w="3402" w:type="dxa"/>
            <w:tcBorders>
              <w:top w:val="single" w:sz="4" w:space="0" w:color="FFFFFF" w:themeColor="background1"/>
              <w:left w:val="nil"/>
              <w:bottom w:val="nil"/>
              <w:right w:val="single" w:sz="4" w:space="0" w:color="FFFFFF" w:themeColor="background1"/>
            </w:tcBorders>
            <w:shd w:val="clear" w:color="auto" w:fill="806000" w:themeFill="accent4" w:themeFillShade="80"/>
            <w:vAlign w:val="center"/>
          </w:tcPr>
          <w:p w14:paraId="3456D5E1" w14:textId="77777777" w:rsidR="00DF0944" w:rsidRPr="007E0573" w:rsidRDefault="00DF0944" w:rsidP="00AF0C9C">
            <w:pPr>
              <w:pStyle w:val="Prrafodelista"/>
              <w:ind w:left="34"/>
              <w:jc w:val="center"/>
              <w:rPr>
                <w:rFonts w:asciiTheme="minorHAnsi" w:hAnsiTheme="minorHAnsi"/>
                <w:bCs/>
                <w:color w:val="FFFAEB"/>
                <w:sz w:val="20"/>
                <w:szCs w:val="20"/>
              </w:rPr>
            </w:pPr>
            <w:r w:rsidRPr="007E0573">
              <w:rPr>
                <w:rFonts w:asciiTheme="minorHAnsi" w:hAnsiTheme="minorHAnsi"/>
                <w:bCs/>
                <w:color w:val="FFFAEB"/>
                <w:sz w:val="20"/>
                <w:szCs w:val="20"/>
              </w:rPr>
              <w:t>Primera línea</w:t>
            </w:r>
          </w:p>
        </w:tc>
        <w:tc>
          <w:tcPr>
            <w:tcW w:w="3402" w:type="dxa"/>
            <w:tcBorders>
              <w:top w:val="single" w:sz="4" w:space="0" w:color="FFFFFF" w:themeColor="background1"/>
              <w:left w:val="single" w:sz="4" w:space="0" w:color="FFFFFF" w:themeColor="background1"/>
              <w:bottom w:val="nil"/>
              <w:right w:val="single" w:sz="4" w:space="0" w:color="FFFFFF" w:themeColor="background1"/>
            </w:tcBorders>
            <w:shd w:val="clear" w:color="auto" w:fill="806000" w:themeFill="accent4" w:themeFillShade="80"/>
            <w:vAlign w:val="center"/>
          </w:tcPr>
          <w:p w14:paraId="0257D97B" w14:textId="7CCD149C" w:rsidR="00DF0944" w:rsidRPr="007E0573" w:rsidRDefault="00DF0944" w:rsidP="00AF0C9C">
            <w:pPr>
              <w:pStyle w:val="Prrafodelista"/>
              <w:ind w:left="49"/>
              <w:jc w:val="center"/>
              <w:rPr>
                <w:rFonts w:asciiTheme="minorHAnsi" w:hAnsiTheme="minorHAnsi"/>
                <w:bCs/>
                <w:color w:val="FFFAEB"/>
                <w:sz w:val="20"/>
                <w:szCs w:val="20"/>
              </w:rPr>
            </w:pPr>
            <w:r w:rsidRPr="007E0573">
              <w:rPr>
                <w:rFonts w:asciiTheme="minorHAnsi" w:hAnsiTheme="minorHAnsi"/>
                <w:bCs/>
                <w:color w:val="FFFAEB"/>
                <w:sz w:val="20"/>
                <w:szCs w:val="20"/>
              </w:rPr>
              <w:t>Segunda</w:t>
            </w:r>
            <w:r w:rsidR="000A315F" w:rsidRPr="007E0573">
              <w:rPr>
                <w:rFonts w:asciiTheme="minorHAnsi" w:hAnsiTheme="minorHAnsi"/>
                <w:bCs/>
                <w:color w:val="FFFAEB"/>
                <w:sz w:val="20"/>
                <w:szCs w:val="20"/>
              </w:rPr>
              <w:t xml:space="preserve"> </w:t>
            </w:r>
            <w:r w:rsidRPr="007E0573">
              <w:rPr>
                <w:rFonts w:asciiTheme="minorHAnsi" w:hAnsiTheme="minorHAnsi"/>
                <w:bCs/>
                <w:color w:val="FFFAEB"/>
                <w:sz w:val="20"/>
                <w:szCs w:val="20"/>
              </w:rPr>
              <w:t>línea</w:t>
            </w:r>
          </w:p>
        </w:tc>
        <w:tc>
          <w:tcPr>
            <w:tcW w:w="3402" w:type="dxa"/>
            <w:tcBorders>
              <w:top w:val="single" w:sz="4" w:space="0" w:color="FFFFFF" w:themeColor="background1"/>
              <w:left w:val="single" w:sz="4" w:space="0" w:color="FFFFFF" w:themeColor="background1"/>
              <w:bottom w:val="nil"/>
              <w:right w:val="nil"/>
            </w:tcBorders>
            <w:shd w:val="clear" w:color="auto" w:fill="806000" w:themeFill="accent4" w:themeFillShade="80"/>
            <w:vAlign w:val="center"/>
          </w:tcPr>
          <w:p w14:paraId="7F3EF4C2" w14:textId="77777777" w:rsidR="00DF0944" w:rsidRPr="007E0573" w:rsidRDefault="00DF0944" w:rsidP="00AF0C9C">
            <w:pPr>
              <w:pStyle w:val="Prrafodelista"/>
              <w:ind w:left="26"/>
              <w:jc w:val="center"/>
              <w:rPr>
                <w:rFonts w:asciiTheme="minorHAnsi" w:hAnsiTheme="minorHAnsi"/>
                <w:bCs/>
                <w:color w:val="FFFAEB"/>
                <w:sz w:val="20"/>
                <w:szCs w:val="20"/>
              </w:rPr>
            </w:pPr>
            <w:r w:rsidRPr="007E0573">
              <w:rPr>
                <w:rFonts w:asciiTheme="minorHAnsi" w:hAnsiTheme="minorHAnsi"/>
                <w:bCs/>
                <w:color w:val="FFFAEB"/>
                <w:sz w:val="20"/>
                <w:szCs w:val="20"/>
              </w:rPr>
              <w:t>Tercera línea</w:t>
            </w:r>
          </w:p>
        </w:tc>
      </w:tr>
      <w:tr w:rsidR="00DF0944" w:rsidRPr="007E0573" w14:paraId="6C5F3815" w14:textId="77777777" w:rsidTr="00F4225F">
        <w:trPr>
          <w:trHeight w:val="60"/>
          <w:jc w:val="center"/>
        </w:trPr>
        <w:tc>
          <w:tcPr>
            <w:tcW w:w="3402" w:type="dxa"/>
            <w:tcBorders>
              <w:top w:val="nil"/>
              <w:bottom w:val="single" w:sz="4" w:space="0" w:color="806000" w:themeColor="accent4" w:themeShade="80"/>
            </w:tcBorders>
          </w:tcPr>
          <w:p w14:paraId="2687BBA5" w14:textId="04A5EB35" w:rsidR="00DF0944" w:rsidRPr="007E0573" w:rsidRDefault="00DF0944" w:rsidP="00AF0C9C">
            <w:pPr>
              <w:rPr>
                <w:rFonts w:asciiTheme="minorHAnsi" w:hAnsiTheme="minorHAnsi"/>
                <w:sz w:val="20"/>
                <w:szCs w:val="20"/>
              </w:rPr>
            </w:pPr>
            <w:r w:rsidRPr="007E0573">
              <w:rPr>
                <w:rFonts w:asciiTheme="minorHAnsi" w:hAnsiTheme="minorHAnsi"/>
                <w:color w:val="806000" w:themeColor="accent4" w:themeShade="80"/>
                <w:sz w:val="20"/>
                <w:szCs w:val="20"/>
              </w:rPr>
              <w:t xml:space="preserve">El </w:t>
            </w:r>
            <w:r w:rsidR="006E4E9D" w:rsidRPr="007E0573">
              <w:rPr>
                <w:rFonts w:asciiTheme="minorHAnsi" w:hAnsiTheme="minorHAnsi"/>
                <w:color w:val="806000" w:themeColor="accent4" w:themeShade="80"/>
                <w:sz w:val="20"/>
                <w:szCs w:val="20"/>
              </w:rPr>
              <w:t>equipo directivo</w:t>
            </w:r>
            <w:r w:rsidR="006E4E9D" w:rsidRPr="007E0573">
              <w:rPr>
                <w:rFonts w:asciiTheme="minorHAnsi" w:hAnsiTheme="minorHAnsi"/>
                <w:sz w:val="20"/>
                <w:szCs w:val="20"/>
              </w:rPr>
              <w:t xml:space="preserve"> </w:t>
            </w:r>
            <w:r w:rsidRPr="007E0573">
              <w:rPr>
                <w:rFonts w:asciiTheme="minorHAnsi" w:hAnsiTheme="minorHAnsi"/>
                <w:sz w:val="20"/>
                <w:szCs w:val="20"/>
              </w:rPr>
              <w:t xml:space="preserve">es el responsable de la fiabilidad, integridad y seguridad de la información. Esta responsabilidad incluye toda la información crítica de la organización independientemente de cómo se almacene la información. </w:t>
            </w:r>
          </w:p>
          <w:p w14:paraId="40366915" w14:textId="77777777" w:rsidR="00DF0944" w:rsidRPr="007E0573" w:rsidRDefault="00DF0944" w:rsidP="00AF0C9C">
            <w:pPr>
              <w:rPr>
                <w:rFonts w:asciiTheme="minorHAnsi" w:hAnsiTheme="minorHAnsi"/>
                <w:sz w:val="20"/>
                <w:szCs w:val="20"/>
              </w:rPr>
            </w:pPr>
          </w:p>
          <w:p w14:paraId="026A10B1" w14:textId="52E74F58" w:rsidR="00DF0944" w:rsidRPr="007E0573" w:rsidRDefault="00DF0944" w:rsidP="00AF0C9C">
            <w:pPr>
              <w:rPr>
                <w:rFonts w:asciiTheme="minorHAnsi" w:hAnsiTheme="minorHAnsi"/>
                <w:sz w:val="20"/>
                <w:szCs w:val="20"/>
              </w:rPr>
            </w:pPr>
            <w:r w:rsidRPr="007E0573">
              <w:rPr>
                <w:rFonts w:asciiTheme="minorHAnsi" w:hAnsiTheme="minorHAnsi"/>
                <w:color w:val="806000" w:themeColor="accent4" w:themeShade="80"/>
                <w:sz w:val="20"/>
                <w:szCs w:val="20"/>
              </w:rPr>
              <w:t xml:space="preserve">Los </w:t>
            </w:r>
            <w:r w:rsidR="006E4E9D" w:rsidRPr="007E0573">
              <w:rPr>
                <w:rFonts w:asciiTheme="minorHAnsi" w:hAnsiTheme="minorHAnsi"/>
                <w:color w:val="806000" w:themeColor="accent4" w:themeShade="80"/>
                <w:sz w:val="20"/>
                <w:szCs w:val="20"/>
              </w:rPr>
              <w:t xml:space="preserve">gerentes públicos </w:t>
            </w:r>
            <w:r w:rsidRPr="007E0573">
              <w:rPr>
                <w:rFonts w:asciiTheme="minorHAnsi" w:hAnsiTheme="minorHAnsi"/>
                <w:color w:val="806000" w:themeColor="accent4" w:themeShade="80"/>
                <w:sz w:val="20"/>
                <w:szCs w:val="20"/>
              </w:rPr>
              <w:t xml:space="preserve">y los </w:t>
            </w:r>
            <w:r w:rsidR="006E4E9D" w:rsidRPr="007E0573">
              <w:rPr>
                <w:rFonts w:asciiTheme="minorHAnsi" w:hAnsiTheme="minorHAnsi"/>
                <w:color w:val="806000" w:themeColor="accent4" w:themeShade="80"/>
                <w:sz w:val="20"/>
                <w:szCs w:val="20"/>
              </w:rPr>
              <w:t xml:space="preserve">líderes </w:t>
            </w:r>
            <w:r w:rsidRPr="007E0573">
              <w:rPr>
                <w:rFonts w:asciiTheme="minorHAnsi" w:hAnsiTheme="minorHAnsi"/>
                <w:color w:val="806000" w:themeColor="accent4" w:themeShade="80"/>
                <w:sz w:val="20"/>
                <w:szCs w:val="20"/>
              </w:rPr>
              <w:t xml:space="preserve">de los </w:t>
            </w:r>
            <w:r w:rsidR="006E4E9D" w:rsidRPr="007E0573">
              <w:rPr>
                <w:rFonts w:asciiTheme="minorHAnsi" w:hAnsiTheme="minorHAnsi"/>
                <w:color w:val="806000" w:themeColor="accent4" w:themeShade="80"/>
                <w:sz w:val="20"/>
                <w:szCs w:val="20"/>
              </w:rPr>
              <w:t xml:space="preserve">procesos </w:t>
            </w:r>
            <w:r w:rsidRPr="007E0573">
              <w:rPr>
                <w:rFonts w:asciiTheme="minorHAnsi" w:hAnsiTheme="minorHAnsi"/>
                <w:color w:val="auto"/>
                <w:sz w:val="20"/>
                <w:szCs w:val="20"/>
              </w:rPr>
              <w:t>c</w:t>
            </w:r>
            <w:r w:rsidRPr="007E0573">
              <w:rPr>
                <w:rFonts w:asciiTheme="minorHAnsi" w:hAnsiTheme="minorHAnsi"/>
                <w:sz w:val="20"/>
                <w:szCs w:val="20"/>
              </w:rPr>
              <w:t>rean y mantienen datos para monitorear las actividades cotidianas, compartiendo información a través, arriba y abajo de la organización</w:t>
            </w:r>
            <w:r w:rsidR="006E4E9D" w:rsidRPr="007E0573">
              <w:rPr>
                <w:rFonts w:asciiTheme="minorHAnsi" w:hAnsiTheme="minorHAnsi"/>
                <w:sz w:val="20"/>
                <w:szCs w:val="20"/>
              </w:rPr>
              <w:t>. C</w:t>
            </w:r>
            <w:r w:rsidRPr="007E0573">
              <w:rPr>
                <w:rFonts w:asciiTheme="minorHAnsi" w:hAnsiTheme="minorHAnsi"/>
                <w:sz w:val="20"/>
                <w:szCs w:val="20"/>
              </w:rPr>
              <w:t xml:space="preserve">onsideran costos y beneficios, asegurando que la naturaleza, cantidad y precisión de la información comunicada sean proporcionales y apoyen el logro de los objetivos. </w:t>
            </w:r>
          </w:p>
        </w:tc>
        <w:tc>
          <w:tcPr>
            <w:tcW w:w="3402" w:type="dxa"/>
            <w:tcBorders>
              <w:top w:val="nil"/>
              <w:bottom w:val="single" w:sz="4" w:space="0" w:color="806000" w:themeColor="accent4" w:themeShade="80"/>
            </w:tcBorders>
          </w:tcPr>
          <w:p w14:paraId="3A0F0369" w14:textId="0EDBCF3E" w:rsidR="00DF0944" w:rsidRPr="007E0573" w:rsidRDefault="00DF0944" w:rsidP="00AF0C9C">
            <w:pPr>
              <w:rPr>
                <w:rFonts w:asciiTheme="minorHAnsi" w:hAnsiTheme="minorHAnsi"/>
                <w:sz w:val="20"/>
                <w:szCs w:val="20"/>
              </w:rPr>
            </w:pPr>
            <w:r w:rsidRPr="007E0573">
              <w:rPr>
                <w:rFonts w:asciiTheme="minorHAnsi" w:hAnsiTheme="minorHAnsi"/>
                <w:color w:val="806000" w:themeColor="accent4" w:themeShade="80"/>
                <w:sz w:val="20"/>
                <w:szCs w:val="20"/>
              </w:rPr>
              <w:t xml:space="preserve">Los servidores responsables del monitoreo de los riesgos y los controles </w:t>
            </w:r>
            <w:r w:rsidRPr="007E0573">
              <w:rPr>
                <w:rFonts w:asciiTheme="minorHAnsi" w:hAnsiTheme="minorHAnsi"/>
                <w:sz w:val="20"/>
                <w:szCs w:val="20"/>
              </w:rPr>
              <w:t>recopilan información de toda la organización. También pueden participar en la selección y desarrollo de controles específicos; sin embargo, la administración mantiene la responsabilidad del sistema de controles internos.</w:t>
            </w:r>
          </w:p>
        </w:tc>
        <w:tc>
          <w:tcPr>
            <w:tcW w:w="3402" w:type="dxa"/>
            <w:tcBorders>
              <w:top w:val="nil"/>
              <w:bottom w:val="single" w:sz="4" w:space="0" w:color="806000" w:themeColor="accent4" w:themeShade="80"/>
            </w:tcBorders>
          </w:tcPr>
          <w:p w14:paraId="6D0293F5" w14:textId="1BDB5F82" w:rsidR="00DF0944" w:rsidRPr="007E0573" w:rsidRDefault="00DF0944" w:rsidP="00AF0C9C">
            <w:pPr>
              <w:rPr>
                <w:rFonts w:asciiTheme="minorHAnsi" w:hAnsiTheme="minorHAnsi"/>
                <w:sz w:val="20"/>
                <w:szCs w:val="20"/>
              </w:rPr>
            </w:pPr>
            <w:r w:rsidRPr="007E0573">
              <w:rPr>
                <w:rFonts w:asciiTheme="minorHAnsi" w:hAnsiTheme="minorHAnsi"/>
                <w:color w:val="806000" w:themeColor="accent4" w:themeShade="80"/>
                <w:sz w:val="20"/>
                <w:szCs w:val="20"/>
              </w:rPr>
              <w:t xml:space="preserve">La auditoría interna </w:t>
            </w:r>
            <w:r w:rsidRPr="007E0573">
              <w:rPr>
                <w:rFonts w:asciiTheme="minorHAnsi" w:hAnsiTheme="minorHAnsi"/>
                <w:sz w:val="20"/>
                <w:szCs w:val="20"/>
              </w:rPr>
              <w:t>informa sobre la fiabilidad y la integridad de la información y las exposiciones a riesgos asociadas. Esto incluye exposiciones de riesgo tanto internas como externas.</w:t>
            </w:r>
          </w:p>
          <w:p w14:paraId="16F3136B" w14:textId="77777777" w:rsidR="00DF0944" w:rsidRPr="007E0573" w:rsidRDefault="00DF0944" w:rsidP="00AF0C9C">
            <w:pPr>
              <w:rPr>
                <w:rFonts w:asciiTheme="minorHAnsi" w:hAnsiTheme="minorHAnsi"/>
                <w:sz w:val="20"/>
                <w:szCs w:val="20"/>
              </w:rPr>
            </w:pPr>
          </w:p>
          <w:p w14:paraId="063CBBA1" w14:textId="77777777" w:rsidR="00DF0944" w:rsidRPr="007E0573" w:rsidRDefault="00DF0944" w:rsidP="00AF0C9C">
            <w:pPr>
              <w:rPr>
                <w:rFonts w:asciiTheme="minorHAnsi" w:hAnsiTheme="minorHAnsi"/>
                <w:sz w:val="20"/>
                <w:szCs w:val="20"/>
              </w:rPr>
            </w:pPr>
            <w:r w:rsidRPr="007E0573">
              <w:rPr>
                <w:rFonts w:asciiTheme="minorHAnsi" w:hAnsiTheme="minorHAnsi"/>
                <w:sz w:val="20"/>
                <w:szCs w:val="20"/>
              </w:rPr>
              <w:t xml:space="preserve">Evalúa periódicamente las prácticas de confiabilidad e integridad de la información de la organización y recomienda, según sea apropiado, mejoras o implementación de nuevos controles y salvaguardas. </w:t>
            </w:r>
          </w:p>
          <w:p w14:paraId="62F6B51A" w14:textId="77777777" w:rsidR="00DF0944" w:rsidRPr="007E0573" w:rsidRDefault="00DF0944" w:rsidP="00AF0C9C">
            <w:pPr>
              <w:rPr>
                <w:rFonts w:asciiTheme="minorHAnsi" w:hAnsiTheme="minorHAnsi"/>
                <w:sz w:val="20"/>
                <w:szCs w:val="20"/>
              </w:rPr>
            </w:pPr>
          </w:p>
          <w:p w14:paraId="2D8E8754" w14:textId="77777777" w:rsidR="00DF0944" w:rsidRPr="007E0573" w:rsidRDefault="00DF0944" w:rsidP="00AF0C9C">
            <w:pPr>
              <w:rPr>
                <w:rFonts w:asciiTheme="minorHAnsi" w:hAnsiTheme="minorHAnsi"/>
                <w:sz w:val="20"/>
                <w:szCs w:val="20"/>
              </w:rPr>
            </w:pPr>
            <w:r w:rsidRPr="007E0573">
              <w:rPr>
                <w:rFonts w:asciiTheme="minorHAnsi" w:hAnsiTheme="minorHAnsi"/>
                <w:sz w:val="20"/>
                <w:szCs w:val="20"/>
              </w:rPr>
              <w:t>Dichas evaluaciones pueden llevarse a cabo como compromisos separados independientes o integrarse en otras auditorías o compromisos como parte del plan de auditoría interna.</w:t>
            </w:r>
          </w:p>
          <w:p w14:paraId="4FEA7609" w14:textId="77777777" w:rsidR="00DF0944" w:rsidRPr="007E0573" w:rsidRDefault="00DF0944" w:rsidP="00AF0C9C">
            <w:pPr>
              <w:rPr>
                <w:rFonts w:asciiTheme="minorHAnsi" w:hAnsiTheme="minorHAnsi"/>
                <w:sz w:val="20"/>
                <w:szCs w:val="20"/>
              </w:rPr>
            </w:pPr>
          </w:p>
          <w:p w14:paraId="70BF0CE9" w14:textId="49EBB586" w:rsidR="00DF0944" w:rsidRPr="007E0573" w:rsidRDefault="00DF0944" w:rsidP="00AF0C9C">
            <w:pPr>
              <w:rPr>
                <w:rFonts w:asciiTheme="minorHAnsi" w:hAnsiTheme="minorHAnsi"/>
                <w:sz w:val="20"/>
                <w:szCs w:val="20"/>
              </w:rPr>
            </w:pPr>
            <w:r w:rsidRPr="007E0573">
              <w:rPr>
                <w:rFonts w:asciiTheme="minorHAnsi" w:hAnsiTheme="minorHAnsi"/>
                <w:sz w:val="20"/>
                <w:szCs w:val="20"/>
              </w:rPr>
              <w:t>Determina si las violaciones de la integridad y la integridad de la información y las condiciones que podrían representar una amenaza para la organización se darán a conocer rápidamente a la alta dirección.</w:t>
            </w:r>
          </w:p>
        </w:tc>
      </w:tr>
      <w:tr w:rsidR="00DF0944" w:rsidRPr="007E0573" w14:paraId="3FCD489B" w14:textId="77777777" w:rsidTr="00F4225F">
        <w:trPr>
          <w:trHeight w:val="60"/>
          <w:jc w:val="center"/>
        </w:trPr>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1BF77E22" w14:textId="73680F9F" w:rsidR="00DF0944" w:rsidRPr="007E0573" w:rsidRDefault="00DF0944" w:rsidP="00AF0C9C">
            <w:pPr>
              <w:rPr>
                <w:rFonts w:asciiTheme="minorHAnsi" w:hAnsiTheme="minorHAnsi"/>
                <w:color w:val="806000" w:themeColor="accent4" w:themeShade="80"/>
                <w:sz w:val="20"/>
                <w:szCs w:val="20"/>
              </w:rPr>
            </w:pPr>
            <w:r w:rsidRPr="007E0573">
              <w:rPr>
                <w:rFonts w:asciiTheme="minorHAnsi" w:hAnsiTheme="minorHAnsi"/>
                <w:color w:val="806000" w:themeColor="accent4" w:themeShade="80"/>
                <w:sz w:val="20"/>
                <w:szCs w:val="20"/>
              </w:rPr>
              <w:t xml:space="preserve">El </w:t>
            </w:r>
            <w:r w:rsidR="00AB747B" w:rsidRPr="007E0573">
              <w:rPr>
                <w:rFonts w:asciiTheme="minorHAnsi" w:hAnsiTheme="minorHAnsi"/>
                <w:color w:val="806000" w:themeColor="accent4" w:themeShade="80"/>
                <w:sz w:val="20"/>
                <w:szCs w:val="20"/>
              </w:rPr>
              <w:t>equipo directivo</w:t>
            </w:r>
            <w:r w:rsidRPr="007E0573">
              <w:rPr>
                <w:rFonts w:asciiTheme="minorHAnsi" w:hAnsiTheme="minorHAnsi"/>
                <w:color w:val="806000" w:themeColor="accent4" w:themeShade="80"/>
                <w:sz w:val="20"/>
                <w:szCs w:val="20"/>
              </w:rPr>
              <w:t>:</w:t>
            </w:r>
          </w:p>
          <w:p w14:paraId="00AEA59D" w14:textId="77777777" w:rsidR="00DF0944" w:rsidRPr="007E0573" w:rsidRDefault="00DF0944" w:rsidP="00AF0C9C">
            <w:pPr>
              <w:rPr>
                <w:rFonts w:asciiTheme="minorHAnsi" w:hAnsiTheme="minorHAnsi"/>
                <w:color w:val="806000" w:themeColor="accent4" w:themeShade="80"/>
                <w:sz w:val="20"/>
                <w:szCs w:val="20"/>
              </w:rPr>
            </w:pPr>
          </w:p>
          <w:p w14:paraId="4714218C" w14:textId="77777777" w:rsidR="00DF0944" w:rsidRPr="007E0573" w:rsidRDefault="00DF0944" w:rsidP="00AF0C9C">
            <w:pPr>
              <w:pStyle w:val="Prrafodelista"/>
              <w:numPr>
                <w:ilvl w:val="0"/>
                <w:numId w:val="40"/>
              </w:numPr>
              <w:ind w:left="318" w:hanging="284"/>
              <w:rPr>
                <w:rFonts w:asciiTheme="minorHAnsi" w:hAnsiTheme="minorHAnsi"/>
                <w:sz w:val="20"/>
                <w:szCs w:val="20"/>
              </w:rPr>
            </w:pPr>
            <w:r w:rsidRPr="007E0573">
              <w:rPr>
                <w:rFonts w:asciiTheme="minorHAnsi" w:hAnsiTheme="minorHAnsi"/>
                <w:sz w:val="20"/>
                <w:szCs w:val="20"/>
              </w:rPr>
              <w:t>Desarrolla y mantiene procesos para comunicar la información requerida que permite que todas las personas entiendan y lleven a cabo sus responsabilidades de control interno.</w:t>
            </w:r>
          </w:p>
          <w:p w14:paraId="6A57C376" w14:textId="77777777" w:rsidR="00DF0944" w:rsidRPr="007E0573" w:rsidRDefault="00DF0944" w:rsidP="00AF0C9C">
            <w:pPr>
              <w:pStyle w:val="Prrafodelista"/>
              <w:numPr>
                <w:ilvl w:val="0"/>
                <w:numId w:val="40"/>
              </w:numPr>
              <w:ind w:left="318" w:hanging="284"/>
              <w:rPr>
                <w:rFonts w:asciiTheme="minorHAnsi" w:hAnsiTheme="minorHAnsi"/>
                <w:sz w:val="20"/>
                <w:szCs w:val="20"/>
              </w:rPr>
            </w:pPr>
            <w:r w:rsidRPr="007E0573">
              <w:rPr>
                <w:rFonts w:asciiTheme="minorHAnsi" w:hAnsiTheme="minorHAnsi"/>
                <w:sz w:val="20"/>
                <w:szCs w:val="20"/>
              </w:rPr>
              <w:t>Facilita que se establezcan canales de comunicación separados, tales como líneas telefónicas de denuncia, que sirven como mecanismos de seguridad para permitir la comunicación anónima o confidencial cuando los canales normales no funcionan o son ineficaces.</w:t>
            </w:r>
          </w:p>
          <w:p w14:paraId="43F275BC" w14:textId="77777777" w:rsidR="00DF0944" w:rsidRPr="007E0573" w:rsidRDefault="00DF0944" w:rsidP="00AF0C9C">
            <w:pPr>
              <w:pStyle w:val="Prrafodelista"/>
              <w:numPr>
                <w:ilvl w:val="0"/>
                <w:numId w:val="40"/>
              </w:numPr>
              <w:ind w:left="318" w:hanging="284"/>
              <w:rPr>
                <w:rFonts w:asciiTheme="minorHAnsi" w:hAnsiTheme="minorHAnsi"/>
                <w:sz w:val="20"/>
                <w:szCs w:val="20"/>
              </w:rPr>
            </w:pPr>
            <w:r w:rsidRPr="007E0573">
              <w:rPr>
                <w:rFonts w:asciiTheme="minorHAnsi" w:hAnsiTheme="minorHAnsi"/>
                <w:sz w:val="20"/>
                <w:szCs w:val="20"/>
              </w:rPr>
              <w:t>Asegura que los procesos comuniquen la información relevante y oportuna a ciudadanos, organismos de control y otros externos.</w:t>
            </w:r>
          </w:p>
          <w:p w14:paraId="479B8E67" w14:textId="77777777" w:rsidR="00DF0944" w:rsidRPr="007E0573" w:rsidRDefault="00DF0944" w:rsidP="00AF0C9C">
            <w:pPr>
              <w:pStyle w:val="Prrafodelista"/>
              <w:numPr>
                <w:ilvl w:val="0"/>
                <w:numId w:val="40"/>
              </w:numPr>
              <w:ind w:left="318" w:hanging="284"/>
              <w:rPr>
                <w:rFonts w:asciiTheme="minorHAnsi" w:hAnsiTheme="minorHAnsi"/>
                <w:sz w:val="20"/>
                <w:szCs w:val="20"/>
              </w:rPr>
            </w:pPr>
            <w:r w:rsidRPr="007E0573">
              <w:rPr>
                <w:rFonts w:asciiTheme="minorHAnsi" w:hAnsiTheme="minorHAnsi"/>
                <w:sz w:val="20"/>
                <w:szCs w:val="20"/>
              </w:rPr>
              <w:t>Establece y asegura canales de comunicación abiertos a ciudadanos, organismos de control y otros externos y a la alta dirección.</w:t>
            </w:r>
          </w:p>
          <w:p w14:paraId="35B2EED8" w14:textId="77777777" w:rsidR="00DF0944" w:rsidRPr="007E0573" w:rsidRDefault="00DF0944" w:rsidP="00AF0C9C">
            <w:pPr>
              <w:pStyle w:val="Prrafodelista"/>
              <w:numPr>
                <w:ilvl w:val="0"/>
                <w:numId w:val="40"/>
              </w:numPr>
              <w:ind w:left="318" w:hanging="284"/>
              <w:rPr>
                <w:rFonts w:asciiTheme="minorHAnsi" w:hAnsiTheme="minorHAnsi"/>
                <w:sz w:val="20"/>
                <w:szCs w:val="20"/>
              </w:rPr>
            </w:pPr>
            <w:r w:rsidRPr="007E0573">
              <w:rPr>
                <w:rFonts w:asciiTheme="minorHAnsi" w:hAnsiTheme="minorHAnsi"/>
                <w:sz w:val="20"/>
                <w:szCs w:val="20"/>
              </w:rPr>
              <w:t>Comunica información relevante de evaluaciones elaboradas por partes externas a la alta dirección.</w:t>
            </w:r>
          </w:p>
          <w:p w14:paraId="2C819DC0" w14:textId="77777777" w:rsidR="00DF0944" w:rsidRPr="007E0573" w:rsidRDefault="00DF0944" w:rsidP="00AF0C9C">
            <w:pPr>
              <w:pStyle w:val="Prrafodelista"/>
              <w:numPr>
                <w:ilvl w:val="0"/>
                <w:numId w:val="40"/>
              </w:numPr>
              <w:ind w:left="318" w:hanging="284"/>
              <w:rPr>
                <w:rFonts w:asciiTheme="minorHAnsi" w:hAnsiTheme="minorHAnsi"/>
                <w:sz w:val="20"/>
                <w:szCs w:val="20"/>
              </w:rPr>
            </w:pPr>
            <w:r w:rsidRPr="007E0573">
              <w:rPr>
                <w:rFonts w:asciiTheme="minorHAnsi" w:hAnsiTheme="minorHAnsi"/>
                <w:sz w:val="20"/>
                <w:szCs w:val="20"/>
              </w:rPr>
              <w:t>Selecciona los métodos de comunicación relevantes y asegura que el mejor método de comunicación dependiendo de a quién va dirigida la misma.</w:t>
            </w:r>
          </w:p>
          <w:p w14:paraId="038D9AF5" w14:textId="77777777" w:rsidR="00DF0944" w:rsidRPr="007E0573" w:rsidRDefault="00DF0944" w:rsidP="00AF0C9C">
            <w:pPr>
              <w:pStyle w:val="Prrafodelista"/>
              <w:numPr>
                <w:ilvl w:val="0"/>
                <w:numId w:val="40"/>
              </w:numPr>
              <w:ind w:left="318" w:hanging="284"/>
              <w:rPr>
                <w:rFonts w:asciiTheme="minorHAnsi" w:hAnsiTheme="minorHAnsi"/>
                <w:color w:val="806000" w:themeColor="accent4" w:themeShade="80"/>
                <w:sz w:val="20"/>
                <w:szCs w:val="20"/>
              </w:rPr>
            </w:pPr>
            <w:r w:rsidRPr="007E0573">
              <w:rPr>
                <w:rFonts w:asciiTheme="minorHAnsi" w:hAnsiTheme="minorHAnsi"/>
                <w:sz w:val="20"/>
                <w:szCs w:val="20"/>
              </w:rPr>
              <w:t>Establece políticas apropiadas para el reporte de información fuera de la organización y directrices sobre información de carácter reservado; personas autorizadas para brindar información; regulaciones de privacidad y tratamiento de datos personales; en general todo lo relacionado con la comunicación de la información fuera de la organización.</w:t>
            </w:r>
          </w:p>
        </w:tc>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6A7E5210" w14:textId="77777777" w:rsidR="00DF0944" w:rsidRPr="007E0573" w:rsidRDefault="00DF0944" w:rsidP="00AF0C9C">
            <w:pPr>
              <w:rPr>
                <w:rFonts w:asciiTheme="minorHAnsi" w:hAnsiTheme="minorHAnsi"/>
                <w:sz w:val="20"/>
                <w:szCs w:val="20"/>
              </w:rPr>
            </w:pPr>
            <w:r w:rsidRPr="007E0573">
              <w:rPr>
                <w:rFonts w:asciiTheme="minorHAnsi" w:hAnsiTheme="minorHAnsi"/>
                <w:color w:val="806000" w:themeColor="accent4" w:themeShade="80"/>
                <w:sz w:val="20"/>
                <w:szCs w:val="20"/>
              </w:rPr>
              <w:t xml:space="preserve">Los servidores responsables del monitoreo de los riesgos y los controles </w:t>
            </w:r>
            <w:r w:rsidRPr="007E0573">
              <w:rPr>
                <w:rFonts w:asciiTheme="minorHAnsi" w:hAnsiTheme="minorHAnsi"/>
                <w:sz w:val="20"/>
                <w:szCs w:val="20"/>
              </w:rPr>
              <w:t>recopilan información y comunican información resumida a la primera y tercera líneas de defensa con respecto a controles específicos.</w:t>
            </w:r>
          </w:p>
          <w:p w14:paraId="0B1F1E56" w14:textId="77777777" w:rsidR="00DF0944" w:rsidRPr="007E0573" w:rsidRDefault="00DF0944" w:rsidP="00AF0C9C">
            <w:pPr>
              <w:rPr>
                <w:rFonts w:asciiTheme="minorHAnsi" w:hAnsiTheme="minorHAnsi"/>
                <w:sz w:val="20"/>
                <w:szCs w:val="20"/>
              </w:rPr>
            </w:pPr>
          </w:p>
          <w:p w14:paraId="43DB79A5" w14:textId="77777777" w:rsidR="00DF0944" w:rsidRPr="007E0573" w:rsidRDefault="00DF0944" w:rsidP="00AF0C9C">
            <w:pPr>
              <w:rPr>
                <w:rFonts w:asciiTheme="minorHAnsi" w:hAnsiTheme="minorHAnsi"/>
                <w:sz w:val="20"/>
                <w:szCs w:val="20"/>
              </w:rPr>
            </w:pPr>
            <w:r w:rsidRPr="007E0573">
              <w:rPr>
                <w:rFonts w:asciiTheme="minorHAnsi" w:hAnsiTheme="minorHAnsi"/>
                <w:sz w:val="20"/>
                <w:szCs w:val="20"/>
              </w:rPr>
              <w:t>Pueden ser responsable de monitorear canales de comunicación separados, tales como líneas telefónicas de denuncias.</w:t>
            </w:r>
          </w:p>
          <w:p w14:paraId="55D695D1" w14:textId="77777777" w:rsidR="00DF0944" w:rsidRPr="007E0573" w:rsidRDefault="00DF0944" w:rsidP="00AF0C9C">
            <w:pPr>
              <w:rPr>
                <w:rFonts w:asciiTheme="minorHAnsi" w:hAnsiTheme="minorHAnsi"/>
                <w:sz w:val="20"/>
                <w:szCs w:val="20"/>
              </w:rPr>
            </w:pPr>
          </w:p>
          <w:p w14:paraId="243E5BD4" w14:textId="77777777" w:rsidR="00DF0944" w:rsidRPr="007E0573" w:rsidRDefault="00DF0944" w:rsidP="00AF0C9C">
            <w:pPr>
              <w:rPr>
                <w:rFonts w:asciiTheme="minorHAnsi" w:hAnsiTheme="minorHAnsi"/>
                <w:sz w:val="20"/>
                <w:szCs w:val="20"/>
              </w:rPr>
            </w:pPr>
            <w:r w:rsidRPr="007E0573">
              <w:rPr>
                <w:rFonts w:asciiTheme="minorHAnsi" w:hAnsiTheme="minorHAnsi"/>
                <w:sz w:val="20"/>
                <w:szCs w:val="20"/>
              </w:rPr>
              <w:t>Si la organización informa externamente sobre sus controles internos, las funciones de la segunda línea de defensa son proporcionar a la gerencia información sobre los resultados de sus actividades.</w:t>
            </w:r>
          </w:p>
          <w:p w14:paraId="075592E2" w14:textId="77777777" w:rsidR="00DF0944" w:rsidRPr="007E0573" w:rsidRDefault="00DF0944" w:rsidP="00AF0C9C">
            <w:pPr>
              <w:rPr>
                <w:rFonts w:asciiTheme="minorHAnsi" w:hAnsiTheme="minorHAnsi"/>
                <w:sz w:val="20"/>
                <w:szCs w:val="20"/>
              </w:rPr>
            </w:pPr>
          </w:p>
          <w:p w14:paraId="78F0AAC9" w14:textId="77777777" w:rsidR="00DF0944" w:rsidRPr="007E0573" w:rsidRDefault="00DF0944" w:rsidP="00AF0C9C">
            <w:pPr>
              <w:rPr>
                <w:rFonts w:asciiTheme="minorHAnsi" w:hAnsiTheme="minorHAnsi"/>
                <w:sz w:val="20"/>
                <w:szCs w:val="20"/>
              </w:rPr>
            </w:pPr>
            <w:r w:rsidRPr="007E0573">
              <w:rPr>
                <w:rFonts w:asciiTheme="minorHAnsi" w:hAnsiTheme="minorHAnsi"/>
                <w:sz w:val="20"/>
                <w:szCs w:val="20"/>
              </w:rPr>
              <w:t>Con excepción de ciertas comunicaciones a los organismos de control y otros grupos específicos, normalmente la segunda línea de defensa no se comunica con las partes externas sobre asuntos que afectan el funcionamiento del control interno.</w:t>
            </w:r>
          </w:p>
          <w:p w14:paraId="43D4D42F" w14:textId="77777777" w:rsidR="00DF0944" w:rsidRPr="007E0573" w:rsidRDefault="00DF0944" w:rsidP="00AF0C9C">
            <w:pPr>
              <w:rPr>
                <w:rFonts w:asciiTheme="minorHAnsi" w:hAnsiTheme="minorHAnsi"/>
                <w:color w:val="806000" w:themeColor="accent4" w:themeShade="80"/>
                <w:sz w:val="20"/>
                <w:szCs w:val="20"/>
              </w:rPr>
            </w:pPr>
          </w:p>
        </w:tc>
        <w:tc>
          <w:tcPr>
            <w:tcW w:w="3402" w:type="dxa"/>
            <w:tc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tcBorders>
          </w:tcPr>
          <w:p w14:paraId="56DCEFF5" w14:textId="77777777" w:rsidR="00DF0944" w:rsidRPr="007E0573" w:rsidRDefault="00DF0944" w:rsidP="00AF0C9C">
            <w:pPr>
              <w:rPr>
                <w:rFonts w:asciiTheme="minorHAnsi" w:hAnsiTheme="minorHAnsi"/>
                <w:sz w:val="20"/>
                <w:szCs w:val="20"/>
              </w:rPr>
            </w:pPr>
            <w:r w:rsidRPr="007E0573">
              <w:rPr>
                <w:rFonts w:asciiTheme="minorHAnsi" w:hAnsiTheme="minorHAnsi"/>
                <w:color w:val="806000" w:themeColor="accent4" w:themeShade="80"/>
                <w:sz w:val="20"/>
                <w:szCs w:val="20"/>
              </w:rPr>
              <w:t xml:space="preserve">La auditoría interna </w:t>
            </w:r>
            <w:r w:rsidRPr="007E0573">
              <w:rPr>
                <w:rFonts w:asciiTheme="minorHAnsi" w:hAnsiTheme="minorHAnsi"/>
                <w:sz w:val="20"/>
                <w:szCs w:val="20"/>
              </w:rPr>
              <w:t>proporciona información respecto a la integridad, exactitud y calidad de la comunicación en consonancia con las necesidades de la alta dirección.</w:t>
            </w:r>
          </w:p>
          <w:p w14:paraId="74EE5E85" w14:textId="77777777" w:rsidR="00DF0944" w:rsidRPr="007E0573" w:rsidRDefault="00DF0944" w:rsidP="00AF0C9C">
            <w:pPr>
              <w:rPr>
                <w:rFonts w:asciiTheme="minorHAnsi" w:hAnsiTheme="minorHAnsi"/>
                <w:color w:val="806000" w:themeColor="accent4" w:themeShade="80"/>
                <w:sz w:val="20"/>
                <w:szCs w:val="20"/>
              </w:rPr>
            </w:pPr>
          </w:p>
          <w:p w14:paraId="77AD1052" w14:textId="77777777" w:rsidR="00DF0944" w:rsidRPr="007E0573" w:rsidRDefault="00DF0944" w:rsidP="00AF0C9C">
            <w:pPr>
              <w:rPr>
                <w:rFonts w:asciiTheme="minorHAnsi" w:hAnsiTheme="minorHAnsi"/>
                <w:sz w:val="20"/>
                <w:szCs w:val="20"/>
              </w:rPr>
            </w:pPr>
            <w:r w:rsidRPr="007E0573">
              <w:rPr>
                <w:rFonts w:asciiTheme="minorHAnsi" w:hAnsiTheme="minorHAnsi"/>
                <w:sz w:val="20"/>
                <w:szCs w:val="20"/>
              </w:rPr>
              <w:t>Proporciona información sobre si las comunicaciones esenciales son exactas.</w:t>
            </w:r>
          </w:p>
          <w:p w14:paraId="45580B4E" w14:textId="77777777" w:rsidR="00DF0944" w:rsidRPr="007E0573" w:rsidRDefault="00DF0944" w:rsidP="00AF0C9C">
            <w:pPr>
              <w:rPr>
                <w:rFonts w:asciiTheme="minorHAnsi" w:hAnsiTheme="minorHAnsi"/>
                <w:sz w:val="20"/>
                <w:szCs w:val="20"/>
              </w:rPr>
            </w:pPr>
          </w:p>
          <w:p w14:paraId="5DB6905E" w14:textId="77777777" w:rsidR="00DF0944" w:rsidRPr="007E0573" w:rsidRDefault="00DF0944" w:rsidP="00AF0C9C">
            <w:pPr>
              <w:rPr>
                <w:rFonts w:asciiTheme="minorHAnsi" w:hAnsiTheme="minorHAnsi"/>
                <w:color w:val="806000" w:themeColor="accent4" w:themeShade="80"/>
                <w:sz w:val="20"/>
                <w:szCs w:val="20"/>
              </w:rPr>
            </w:pPr>
            <w:r w:rsidRPr="007E0573">
              <w:rPr>
                <w:rFonts w:asciiTheme="minorHAnsi" w:hAnsiTheme="minorHAnsi"/>
                <w:sz w:val="20"/>
                <w:szCs w:val="20"/>
              </w:rPr>
              <w:t>Normalmente, la función de auditoría interna no se comunica con las partes externas sobre asuntos que afectan el funcionamiento del control interno.</w:t>
            </w:r>
          </w:p>
        </w:tc>
      </w:tr>
    </w:tbl>
    <w:p w14:paraId="41672FB6" w14:textId="77777777" w:rsidR="00DF0944" w:rsidRPr="00AF0C9C" w:rsidRDefault="00DF0944" w:rsidP="00AF0C9C">
      <w:pPr>
        <w:rPr>
          <w:rFonts w:asciiTheme="minorHAnsi" w:hAnsiTheme="minorHAnsi"/>
          <w:sz w:val="22"/>
          <w:szCs w:val="22"/>
        </w:rPr>
      </w:pPr>
    </w:p>
    <w:p w14:paraId="2E9E24F2" w14:textId="4BC9DCD2" w:rsidR="00DF0944" w:rsidRPr="00AF0C9C" w:rsidRDefault="00DF0944" w:rsidP="00AF0C9C">
      <w:pPr>
        <w:pStyle w:val="Prrafodelista"/>
        <w:numPr>
          <w:ilvl w:val="0"/>
          <w:numId w:val="35"/>
        </w:numPr>
        <w:ind w:left="0"/>
        <w:rPr>
          <w:rFonts w:asciiTheme="minorHAnsi" w:hAnsiTheme="minorHAnsi"/>
          <w:color w:val="auto"/>
          <w:sz w:val="22"/>
          <w:szCs w:val="22"/>
        </w:rPr>
      </w:pPr>
      <w:r w:rsidRPr="00AF0C9C">
        <w:rPr>
          <w:rFonts w:asciiTheme="minorHAnsi" w:hAnsiTheme="minorHAnsi"/>
          <w:color w:val="806000" w:themeColor="accent4" w:themeShade="80"/>
          <w:sz w:val="22"/>
          <w:szCs w:val="22"/>
        </w:rPr>
        <w:t>Desarrollar las correspondientes actividades de evaluación</w:t>
      </w:r>
      <w:r w:rsidRPr="00AF0C9C">
        <w:rPr>
          <w:rFonts w:asciiTheme="minorHAnsi" w:hAnsiTheme="minorHAnsi"/>
          <w:color w:val="auto"/>
          <w:sz w:val="22"/>
          <w:szCs w:val="22"/>
        </w:rPr>
        <w:t xml:space="preserve">, es decir las actividades de supervisión continua (controles permanentes), y evaluaciones periódicas (autoevaluación, auditorías o revisiones) que permiten valorar la efectividad del control </w:t>
      </w:r>
      <w:r w:rsidR="00AB747B" w:rsidRPr="00AF0C9C">
        <w:rPr>
          <w:rFonts w:asciiTheme="minorHAnsi" w:hAnsiTheme="minorHAnsi"/>
          <w:color w:val="auto"/>
          <w:sz w:val="22"/>
          <w:szCs w:val="22"/>
        </w:rPr>
        <w:t xml:space="preserve">interno </w:t>
      </w:r>
      <w:r w:rsidRPr="00AF0C9C">
        <w:rPr>
          <w:rFonts w:asciiTheme="minorHAnsi" w:hAnsiTheme="minorHAnsi"/>
          <w:color w:val="auto"/>
          <w:sz w:val="22"/>
          <w:szCs w:val="22"/>
        </w:rPr>
        <w:t>de la entidad pública; la eficiencia, eficacia y efectividad de los procesos; el nivel de ejecución de los planes, programas y proyectos</w:t>
      </w:r>
      <w:r w:rsidR="00AB747B" w:rsidRPr="00AF0C9C">
        <w:rPr>
          <w:rFonts w:asciiTheme="minorHAnsi" w:hAnsiTheme="minorHAnsi"/>
          <w:color w:val="auto"/>
          <w:sz w:val="22"/>
          <w:szCs w:val="22"/>
        </w:rPr>
        <w:t xml:space="preserve">; </w:t>
      </w:r>
      <w:r w:rsidRPr="00AF0C9C">
        <w:rPr>
          <w:rFonts w:asciiTheme="minorHAnsi" w:hAnsiTheme="minorHAnsi"/>
          <w:color w:val="auto"/>
          <w:sz w:val="22"/>
          <w:szCs w:val="22"/>
        </w:rPr>
        <w:t>los resultados de la gestión, con el propósito de detectar desviaciones, establecer tendencias</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y generar recomendaciones para orientar las acciones de mejoramiento de la organización </w:t>
      </w:r>
      <w:r w:rsidR="00AB747B" w:rsidRPr="00AF0C9C">
        <w:rPr>
          <w:rFonts w:asciiTheme="minorHAnsi" w:hAnsiTheme="minorHAnsi"/>
          <w:color w:val="auto"/>
          <w:sz w:val="22"/>
          <w:szCs w:val="22"/>
        </w:rPr>
        <w:t>pública</w:t>
      </w:r>
      <w:r w:rsidRPr="00AF0C9C">
        <w:rPr>
          <w:rFonts w:asciiTheme="minorHAnsi" w:hAnsiTheme="minorHAnsi"/>
          <w:color w:val="auto"/>
          <w:sz w:val="22"/>
          <w:szCs w:val="22"/>
        </w:rPr>
        <w:t>.</w:t>
      </w:r>
    </w:p>
    <w:p w14:paraId="03FC2ADD" w14:textId="77777777" w:rsidR="00DF0944" w:rsidRPr="00AF0C9C" w:rsidRDefault="00DF0944" w:rsidP="00AF0C9C">
      <w:pPr>
        <w:rPr>
          <w:rFonts w:asciiTheme="minorHAnsi" w:hAnsiTheme="minorHAnsi"/>
          <w:color w:val="auto"/>
          <w:sz w:val="22"/>
          <w:szCs w:val="22"/>
        </w:rPr>
      </w:pPr>
    </w:p>
    <w:p w14:paraId="7C0516AE" w14:textId="7777777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De esta forma, la evaluación permanente al estado del Sistema de Control Interno implica el seguimiento al conjunto de dimensiones del Modelo, de tal manera que la autoevaluación y la evaluación independiente se convierten en la base para emprender acciones para subsanar los deficiencias detectadas y encaminarse en la mejora continua (</w:t>
      </w:r>
      <w:r w:rsidRPr="00AF0C9C">
        <w:rPr>
          <w:rFonts w:asciiTheme="minorHAnsi" w:hAnsiTheme="minorHAnsi"/>
          <w:sz w:val="22"/>
          <w:szCs w:val="22"/>
        </w:rPr>
        <w:t>COSO,2013: 143)</w:t>
      </w:r>
      <w:r w:rsidRPr="00AF0C9C">
        <w:rPr>
          <w:rFonts w:asciiTheme="minorHAnsi" w:hAnsiTheme="minorHAnsi"/>
          <w:color w:val="auto"/>
          <w:sz w:val="22"/>
          <w:szCs w:val="22"/>
        </w:rPr>
        <w:t>.</w:t>
      </w:r>
      <w:r w:rsidRPr="00AF0C9C" w:rsidDel="00DD2626">
        <w:rPr>
          <w:rFonts w:asciiTheme="minorHAnsi" w:hAnsiTheme="minorHAnsi"/>
          <w:color w:val="auto"/>
          <w:sz w:val="22"/>
          <w:szCs w:val="22"/>
        </w:rPr>
        <w:t xml:space="preserve"> </w:t>
      </w:r>
    </w:p>
    <w:p w14:paraId="6A440C77" w14:textId="77777777" w:rsidR="00DF0944" w:rsidRPr="00AF0C9C" w:rsidRDefault="00DF0944" w:rsidP="00AF0C9C">
      <w:pPr>
        <w:pStyle w:val="Prrafodelista"/>
        <w:ind w:left="0"/>
        <w:rPr>
          <w:rFonts w:asciiTheme="minorHAnsi" w:hAnsiTheme="minorHAnsi"/>
          <w:color w:val="auto"/>
          <w:sz w:val="22"/>
          <w:szCs w:val="22"/>
        </w:rPr>
      </w:pPr>
    </w:p>
    <w:p w14:paraId="4F9F29CA" w14:textId="3EE38A21"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Para definir si se cuenta con un adecuado y efectivo componente de información y comunicación</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para consolidar el sistema de control interno, es importante que la entidad:</w:t>
      </w:r>
    </w:p>
    <w:p w14:paraId="28130E30" w14:textId="77777777" w:rsidR="00DF0944" w:rsidRPr="00AF0C9C" w:rsidRDefault="00DF0944" w:rsidP="00AF0C9C">
      <w:pPr>
        <w:pStyle w:val="Prrafodelista"/>
        <w:ind w:left="0"/>
        <w:rPr>
          <w:rFonts w:asciiTheme="minorHAnsi" w:hAnsiTheme="minorHAnsi"/>
          <w:color w:val="auto"/>
          <w:sz w:val="22"/>
          <w:szCs w:val="22"/>
        </w:rPr>
      </w:pPr>
    </w:p>
    <w:p w14:paraId="7E141F2D" w14:textId="39CE7A58" w:rsidR="00DF0944" w:rsidRPr="00AF0C9C" w:rsidRDefault="00DF0944" w:rsidP="00AF0C9C">
      <w:pPr>
        <w:pStyle w:val="Prrafodelista"/>
        <w:numPr>
          <w:ilvl w:val="0"/>
          <w:numId w:val="41"/>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 xml:space="preserve">Desarrolle evaluaciones continuas y/o independientes para determinar el avance en el logro de la </w:t>
      </w:r>
      <w:r w:rsidR="00AB747B" w:rsidRPr="00AF0C9C">
        <w:rPr>
          <w:rFonts w:asciiTheme="minorHAnsi" w:eastAsia="Times New Roman" w:hAnsiTheme="minorHAnsi" w:cs="Times New Roman"/>
          <w:color w:val="auto"/>
          <w:sz w:val="22"/>
          <w:szCs w:val="22"/>
        </w:rPr>
        <w:t xml:space="preserve">MEGA </w:t>
      </w:r>
      <w:r w:rsidRPr="00AF0C9C">
        <w:rPr>
          <w:rFonts w:asciiTheme="minorHAnsi" w:eastAsia="Times New Roman" w:hAnsiTheme="minorHAnsi" w:cs="Times New Roman"/>
          <w:color w:val="auto"/>
          <w:sz w:val="22"/>
          <w:szCs w:val="22"/>
        </w:rPr>
        <w:t>y objetivos propuestos</w:t>
      </w:r>
      <w:r w:rsidR="00AB747B" w:rsidRPr="00AF0C9C">
        <w:rPr>
          <w:rFonts w:asciiTheme="minorHAnsi" w:eastAsia="Times New Roman" w:hAnsiTheme="minorHAnsi" w:cs="Times New Roman"/>
          <w:color w:val="auto"/>
          <w:sz w:val="22"/>
          <w:szCs w:val="22"/>
        </w:rPr>
        <w:t>,</w:t>
      </w:r>
      <w:r w:rsidRPr="00AF0C9C">
        <w:rPr>
          <w:rFonts w:asciiTheme="minorHAnsi" w:eastAsia="Times New Roman" w:hAnsiTheme="minorHAnsi" w:cs="Times New Roman"/>
          <w:color w:val="auto"/>
          <w:sz w:val="22"/>
          <w:szCs w:val="22"/>
        </w:rPr>
        <w:t xml:space="preserve"> así como la existencia y operación de los componentes del sistema de control interno.</w:t>
      </w:r>
    </w:p>
    <w:p w14:paraId="64FCF616" w14:textId="77777777" w:rsidR="00DF0944" w:rsidRPr="00AF0C9C" w:rsidRDefault="00DF0944" w:rsidP="00AF0C9C">
      <w:pPr>
        <w:pStyle w:val="Prrafodelista"/>
        <w:ind w:left="284" w:hanging="284"/>
        <w:rPr>
          <w:rFonts w:asciiTheme="minorHAnsi" w:eastAsia="Times New Roman" w:hAnsiTheme="minorHAnsi" w:cs="Times New Roman"/>
          <w:color w:val="auto"/>
          <w:sz w:val="22"/>
          <w:szCs w:val="22"/>
        </w:rPr>
      </w:pPr>
    </w:p>
    <w:p w14:paraId="577983D5" w14:textId="2992C80A" w:rsidR="00DF0944" w:rsidRPr="00AF0C9C" w:rsidRDefault="00DF0944" w:rsidP="00AF0C9C">
      <w:pPr>
        <w:pStyle w:val="Prrafodelista"/>
        <w:numPr>
          <w:ilvl w:val="0"/>
          <w:numId w:val="41"/>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 xml:space="preserve">Evalúe y comunique las deficiencias de control interno de forma oportuna a las partes responsables de aplicar medidas </w:t>
      </w:r>
      <w:r w:rsidR="00AB747B" w:rsidRPr="00AF0C9C">
        <w:rPr>
          <w:rFonts w:asciiTheme="minorHAnsi" w:eastAsia="Times New Roman" w:hAnsiTheme="minorHAnsi" w:cs="Times New Roman"/>
          <w:color w:val="auto"/>
          <w:sz w:val="22"/>
          <w:szCs w:val="22"/>
        </w:rPr>
        <w:t>correctivas</w:t>
      </w:r>
      <w:r w:rsidRPr="00AF0C9C">
        <w:rPr>
          <w:rFonts w:asciiTheme="minorHAnsi" w:eastAsia="Times New Roman" w:hAnsiTheme="minorHAnsi" w:cs="Times New Roman"/>
          <w:color w:val="auto"/>
          <w:sz w:val="22"/>
          <w:szCs w:val="22"/>
        </w:rPr>
        <w:t xml:space="preserve">, incluyendo el </w:t>
      </w:r>
      <w:r w:rsidR="00AB747B" w:rsidRPr="00AF0C9C">
        <w:rPr>
          <w:rFonts w:asciiTheme="minorHAnsi" w:eastAsia="Times New Roman" w:hAnsiTheme="minorHAnsi" w:cs="Times New Roman"/>
          <w:color w:val="auto"/>
          <w:sz w:val="22"/>
          <w:szCs w:val="22"/>
        </w:rPr>
        <w:t xml:space="preserve">equipo directivo </w:t>
      </w:r>
      <w:r w:rsidRPr="00AF0C9C">
        <w:rPr>
          <w:rFonts w:asciiTheme="minorHAnsi" w:eastAsia="Times New Roman" w:hAnsiTheme="minorHAnsi" w:cs="Times New Roman"/>
          <w:color w:val="auto"/>
          <w:sz w:val="22"/>
          <w:szCs w:val="22"/>
        </w:rPr>
        <w:t xml:space="preserve">y el Comité de Coordinación de Control Interno, según corresponda. </w:t>
      </w:r>
    </w:p>
    <w:p w14:paraId="6BC3540C" w14:textId="77777777" w:rsidR="00DF0944" w:rsidRPr="00AF0C9C" w:rsidRDefault="00DF0944" w:rsidP="00AF0C9C">
      <w:pPr>
        <w:pStyle w:val="Prrafodelista"/>
        <w:ind w:left="284" w:hanging="284"/>
        <w:rPr>
          <w:rFonts w:asciiTheme="minorHAnsi" w:eastAsia="Times New Roman" w:hAnsiTheme="minorHAnsi" w:cs="Times New Roman"/>
          <w:color w:val="auto"/>
          <w:sz w:val="22"/>
          <w:szCs w:val="22"/>
        </w:rPr>
      </w:pPr>
    </w:p>
    <w:p w14:paraId="3F7C501D" w14:textId="7F10FE9F" w:rsidR="00DF0944" w:rsidRPr="00AF0C9C" w:rsidRDefault="00AB747B" w:rsidP="00AF0C9C">
      <w:pPr>
        <w:pStyle w:val="Prrafodelista"/>
        <w:numPr>
          <w:ilvl w:val="0"/>
          <w:numId w:val="41"/>
        </w:numPr>
        <w:ind w:left="284" w:hanging="284"/>
        <w:rPr>
          <w:rFonts w:asciiTheme="minorHAnsi" w:eastAsia="Times New Roman" w:hAnsiTheme="minorHAnsi" w:cs="Times New Roman"/>
          <w:color w:val="auto"/>
          <w:sz w:val="22"/>
          <w:szCs w:val="22"/>
        </w:rPr>
      </w:pPr>
      <w:r w:rsidRPr="00AF0C9C">
        <w:rPr>
          <w:rFonts w:asciiTheme="minorHAnsi" w:eastAsia="Times New Roman" w:hAnsiTheme="minorHAnsi" w:cs="Times New Roman"/>
          <w:color w:val="auto"/>
          <w:sz w:val="22"/>
          <w:szCs w:val="22"/>
        </w:rPr>
        <w:t xml:space="preserve">Establezca </w:t>
      </w:r>
      <w:r w:rsidR="00DF0944" w:rsidRPr="00AF0C9C">
        <w:rPr>
          <w:rFonts w:asciiTheme="minorHAnsi" w:eastAsia="Times New Roman" w:hAnsiTheme="minorHAnsi" w:cs="Times New Roman"/>
          <w:color w:val="auto"/>
          <w:sz w:val="22"/>
          <w:szCs w:val="22"/>
        </w:rPr>
        <w:t>una metodología para llevar a cabo la autoevaluación, en la que se incluya la periodicidad mínima en la que se debe aplicar, y los instrumentos (tecnológicos o no) que se requieren.</w:t>
      </w:r>
    </w:p>
    <w:p w14:paraId="1F1A36D6" w14:textId="77777777" w:rsidR="00DF0944" w:rsidRPr="00AF0C9C" w:rsidRDefault="00DF0944" w:rsidP="00AF0C9C">
      <w:pPr>
        <w:pStyle w:val="Prrafodelista"/>
        <w:ind w:left="284" w:hanging="284"/>
        <w:rPr>
          <w:rFonts w:asciiTheme="minorHAnsi" w:eastAsia="Times New Roman" w:hAnsiTheme="minorHAnsi" w:cs="Times New Roman"/>
          <w:color w:val="auto"/>
          <w:sz w:val="22"/>
          <w:szCs w:val="22"/>
        </w:rPr>
      </w:pPr>
    </w:p>
    <w:p w14:paraId="4BB68276" w14:textId="4A05158B" w:rsidR="00DF0944" w:rsidRPr="00AF0C9C" w:rsidRDefault="00DF0944" w:rsidP="00AF0C9C">
      <w:pPr>
        <w:pStyle w:val="Prrafodelista"/>
        <w:numPr>
          <w:ilvl w:val="0"/>
          <w:numId w:val="41"/>
        </w:numPr>
        <w:ind w:left="284" w:hanging="284"/>
        <w:rPr>
          <w:rFonts w:asciiTheme="minorHAnsi" w:hAnsiTheme="minorHAnsi"/>
          <w:color w:val="auto"/>
          <w:sz w:val="22"/>
          <w:szCs w:val="22"/>
        </w:rPr>
      </w:pPr>
      <w:r w:rsidRPr="00AF0C9C">
        <w:rPr>
          <w:rFonts w:asciiTheme="minorHAnsi" w:eastAsia="Times New Roman" w:hAnsiTheme="minorHAnsi" w:cs="Times New Roman"/>
          <w:color w:val="auto"/>
          <w:sz w:val="22"/>
          <w:szCs w:val="22"/>
        </w:rPr>
        <w:t xml:space="preserve">Cuente con un Plan Anual de </w:t>
      </w:r>
      <w:r w:rsidR="00AB747B" w:rsidRPr="00AF0C9C">
        <w:rPr>
          <w:rFonts w:asciiTheme="minorHAnsi" w:eastAsia="Times New Roman" w:hAnsiTheme="minorHAnsi" w:cs="Times New Roman"/>
          <w:color w:val="auto"/>
          <w:sz w:val="22"/>
          <w:szCs w:val="22"/>
        </w:rPr>
        <w:t>Auditoría</w:t>
      </w:r>
      <w:r w:rsidRPr="00AF0C9C">
        <w:rPr>
          <w:rFonts w:asciiTheme="minorHAnsi" w:eastAsia="Times New Roman" w:hAnsiTheme="minorHAnsi" w:cs="Times New Roman"/>
          <w:color w:val="auto"/>
          <w:sz w:val="22"/>
          <w:szCs w:val="22"/>
        </w:rPr>
        <w:t>, basado en la identificación de riesgos clave</w:t>
      </w:r>
      <w:r w:rsidR="00AB747B" w:rsidRPr="00AF0C9C">
        <w:rPr>
          <w:rFonts w:asciiTheme="minorHAnsi" w:eastAsia="Times New Roman" w:hAnsiTheme="minorHAnsi" w:cs="Times New Roman"/>
          <w:color w:val="auto"/>
          <w:sz w:val="22"/>
          <w:szCs w:val="22"/>
        </w:rPr>
        <w:t>s</w:t>
      </w:r>
      <w:r w:rsidRPr="00AF0C9C">
        <w:rPr>
          <w:rFonts w:asciiTheme="minorHAnsi" w:eastAsia="Times New Roman" w:hAnsiTheme="minorHAnsi" w:cs="Times New Roman"/>
          <w:color w:val="auto"/>
          <w:sz w:val="22"/>
          <w:szCs w:val="22"/>
        </w:rPr>
        <w:t xml:space="preserve"> a los cuales está expuesta la organización</w:t>
      </w:r>
      <w:r w:rsidR="00AB747B" w:rsidRPr="00AF0C9C">
        <w:rPr>
          <w:rFonts w:asciiTheme="minorHAnsi" w:eastAsia="Times New Roman" w:hAnsiTheme="minorHAnsi" w:cs="Times New Roman"/>
          <w:color w:val="auto"/>
          <w:sz w:val="22"/>
          <w:szCs w:val="22"/>
        </w:rPr>
        <w:t>,</w:t>
      </w:r>
      <w:r w:rsidRPr="00AF0C9C">
        <w:rPr>
          <w:rFonts w:asciiTheme="minorHAnsi" w:eastAsia="Times New Roman" w:hAnsiTheme="minorHAnsi" w:cs="Times New Roman"/>
          <w:color w:val="auto"/>
          <w:sz w:val="22"/>
          <w:szCs w:val="22"/>
        </w:rPr>
        <w:t xml:space="preserve"> que permite priorizar los recursos limitados de auditoría y llevar a cabo evaluaciones que generen valor agregado a la organización.</w:t>
      </w:r>
    </w:p>
    <w:p w14:paraId="33B7D716" w14:textId="77777777" w:rsidR="00DF0944" w:rsidRPr="00AF0C9C" w:rsidRDefault="00DF0944" w:rsidP="00AF0C9C">
      <w:pPr>
        <w:pStyle w:val="Prrafodelista"/>
        <w:ind w:left="284" w:hanging="284"/>
        <w:rPr>
          <w:rFonts w:asciiTheme="minorHAnsi" w:hAnsiTheme="minorHAnsi"/>
          <w:color w:val="auto"/>
          <w:sz w:val="22"/>
          <w:szCs w:val="22"/>
        </w:rPr>
      </w:pPr>
    </w:p>
    <w:p w14:paraId="2EC34840" w14:textId="77777777" w:rsidR="00DF0944" w:rsidRPr="00AF0C9C" w:rsidRDefault="00DF0944" w:rsidP="00AF0C9C">
      <w:pPr>
        <w:pStyle w:val="Prrafodelista"/>
        <w:numPr>
          <w:ilvl w:val="0"/>
          <w:numId w:val="41"/>
        </w:numPr>
        <w:tabs>
          <w:tab w:val="left" w:pos="1951"/>
        </w:tabs>
        <w:ind w:left="284" w:hanging="284"/>
        <w:rPr>
          <w:rFonts w:asciiTheme="minorHAnsi" w:hAnsiTheme="minorHAnsi"/>
          <w:color w:val="auto"/>
          <w:sz w:val="22"/>
          <w:szCs w:val="22"/>
        </w:rPr>
      </w:pPr>
      <w:r w:rsidRPr="00AF0C9C">
        <w:rPr>
          <w:rFonts w:asciiTheme="minorHAnsi" w:hAnsiTheme="minorHAnsi"/>
          <w:color w:val="auto"/>
          <w:sz w:val="22"/>
          <w:szCs w:val="22"/>
        </w:rPr>
        <w:t>Provea recursos suficientes a la Oficina de Control Interno o quien haga sus veces, para que cumpla de manera adecuada la labor que le ha sido encomendada.</w:t>
      </w:r>
    </w:p>
    <w:p w14:paraId="14B79040" w14:textId="77777777" w:rsidR="00DF0944" w:rsidRPr="00AF0C9C" w:rsidRDefault="00DF0944" w:rsidP="00AF0C9C">
      <w:pPr>
        <w:pStyle w:val="Prrafodelista"/>
        <w:ind w:left="284" w:hanging="284"/>
        <w:rPr>
          <w:rFonts w:asciiTheme="minorHAnsi" w:hAnsiTheme="minorHAnsi"/>
          <w:color w:val="auto"/>
          <w:sz w:val="22"/>
          <w:szCs w:val="22"/>
        </w:rPr>
      </w:pPr>
    </w:p>
    <w:p w14:paraId="6125A849" w14:textId="773F3F94" w:rsidR="00DF0944" w:rsidRPr="00AF0C9C" w:rsidRDefault="00DF0944" w:rsidP="00AF0C9C">
      <w:pPr>
        <w:pStyle w:val="Prrafodelista"/>
        <w:ind w:left="0"/>
        <w:rPr>
          <w:rFonts w:asciiTheme="minorHAnsi" w:hAnsiTheme="minorHAnsi"/>
          <w:color w:val="auto"/>
          <w:sz w:val="22"/>
          <w:szCs w:val="22"/>
        </w:rPr>
      </w:pPr>
      <w:r w:rsidRPr="00AF0C9C">
        <w:rPr>
          <w:rFonts w:asciiTheme="minorHAnsi" w:hAnsiTheme="minorHAnsi"/>
          <w:color w:val="auto"/>
          <w:sz w:val="22"/>
          <w:szCs w:val="22"/>
        </w:rPr>
        <w:t xml:space="preserve">Este componente es transversal a todas las dimensiones que contempla el Modelo, por cuanto evalúa de manera independiente los resultados esperados en cada una de ellas. No obstante, adquiere mayor importancia frente a la dimensión de </w:t>
      </w:r>
      <w:r w:rsidR="00AB747B" w:rsidRPr="00AF0C9C">
        <w:rPr>
          <w:rFonts w:asciiTheme="minorHAnsi" w:hAnsiTheme="minorHAnsi"/>
          <w:color w:val="auto"/>
          <w:sz w:val="22"/>
          <w:szCs w:val="22"/>
        </w:rPr>
        <w:t>evaluación para resultados</w:t>
      </w:r>
      <w:r w:rsidRPr="00AF0C9C">
        <w:rPr>
          <w:rFonts w:asciiTheme="minorHAnsi" w:hAnsiTheme="minorHAnsi"/>
          <w:color w:val="auto"/>
          <w:sz w:val="22"/>
          <w:szCs w:val="22"/>
        </w:rPr>
        <w:t>, en tanto a partir del seguimiento y monitoreo a los controles se corrigen</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en tiempo real</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las desviaciones encontradas frente al logro de la </w:t>
      </w:r>
      <w:r w:rsidR="00AB747B" w:rsidRPr="00AF0C9C">
        <w:rPr>
          <w:rFonts w:asciiTheme="minorHAnsi" w:hAnsiTheme="minorHAnsi"/>
          <w:color w:val="auto"/>
          <w:sz w:val="22"/>
          <w:szCs w:val="22"/>
        </w:rPr>
        <w:t xml:space="preserve">MEGA </w:t>
      </w:r>
      <w:r w:rsidRPr="00AF0C9C">
        <w:rPr>
          <w:rFonts w:asciiTheme="minorHAnsi" w:hAnsiTheme="minorHAnsi"/>
          <w:color w:val="auto"/>
          <w:sz w:val="22"/>
          <w:szCs w:val="22"/>
        </w:rPr>
        <w:t xml:space="preserve">y los objetivos planeados. </w:t>
      </w:r>
    </w:p>
    <w:p w14:paraId="7CB5EBD5" w14:textId="77777777" w:rsidR="00DF0944" w:rsidRPr="00AF0C9C" w:rsidRDefault="00DF0944" w:rsidP="00AF0C9C">
      <w:pPr>
        <w:pStyle w:val="Prrafodelista"/>
        <w:ind w:left="0"/>
        <w:rPr>
          <w:rFonts w:asciiTheme="minorHAnsi" w:hAnsiTheme="minorHAnsi"/>
          <w:color w:val="auto"/>
          <w:sz w:val="22"/>
          <w:szCs w:val="22"/>
        </w:rPr>
      </w:pPr>
    </w:p>
    <w:p w14:paraId="136C4092" w14:textId="0106E089" w:rsidR="00AB747B"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En primer lugar, las evaluaciones continuas constituyen operaciones rutinarias que se integran en los diferentes procesos o áreas de la entidad, las cuales se llevan a cabo en tiempo real por parte de los líderes de proceso para responder ante un entorno cambiante</w:t>
      </w:r>
      <w:r w:rsidR="00AB747B" w:rsidRPr="00AF0C9C">
        <w:rPr>
          <w:rFonts w:asciiTheme="minorHAnsi" w:hAnsiTheme="minorHAnsi"/>
          <w:color w:val="auto"/>
          <w:sz w:val="22"/>
          <w:szCs w:val="22"/>
        </w:rPr>
        <w:t>.</w:t>
      </w:r>
    </w:p>
    <w:p w14:paraId="58859ED9" w14:textId="77777777" w:rsidR="00AB747B" w:rsidRPr="00AF0C9C" w:rsidRDefault="00AB747B" w:rsidP="00AF0C9C">
      <w:pPr>
        <w:rPr>
          <w:rFonts w:asciiTheme="minorHAnsi" w:hAnsiTheme="minorHAnsi"/>
          <w:color w:val="auto"/>
          <w:sz w:val="22"/>
          <w:szCs w:val="22"/>
        </w:rPr>
      </w:pPr>
    </w:p>
    <w:p w14:paraId="6A25391F" w14:textId="68BE99E4"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E</w:t>
      </w:r>
      <w:r w:rsidR="00AB747B" w:rsidRPr="00AF0C9C">
        <w:rPr>
          <w:rFonts w:asciiTheme="minorHAnsi" w:hAnsiTheme="minorHAnsi"/>
          <w:color w:val="auto"/>
          <w:sz w:val="22"/>
          <w:szCs w:val="22"/>
        </w:rPr>
        <w:t>n e</w:t>
      </w:r>
      <w:r w:rsidRPr="00AF0C9C">
        <w:rPr>
          <w:rFonts w:asciiTheme="minorHAnsi" w:hAnsiTheme="minorHAnsi"/>
          <w:color w:val="auto"/>
          <w:sz w:val="22"/>
          <w:szCs w:val="22"/>
        </w:rPr>
        <w:t>sta primera actividad de evaluación o autoevaluación</w:t>
      </w:r>
      <w:r w:rsidR="00AB747B" w:rsidRPr="00AF0C9C">
        <w:rPr>
          <w:rFonts w:asciiTheme="minorHAnsi" w:hAnsiTheme="minorHAnsi"/>
          <w:color w:val="auto"/>
          <w:sz w:val="22"/>
          <w:szCs w:val="22"/>
        </w:rPr>
        <w:t xml:space="preserve"> </w:t>
      </w:r>
      <w:r w:rsidRPr="00AF0C9C">
        <w:rPr>
          <w:rFonts w:asciiTheme="minorHAnsi" w:hAnsiTheme="minorHAnsi"/>
          <w:color w:val="auto"/>
          <w:sz w:val="22"/>
          <w:szCs w:val="22"/>
        </w:rPr>
        <w:t xml:space="preserve">se realiza monitoreo a la operación de la entidad a través de la medición de los resultados generados en cada proceso, procedimiento, proyecto, plan y/o programa, teniendo en cuenta los indicadores de gestión, el manejo de los riesgos, los planes de mejoramiento, entre otros. De esta manera, se evalúa su diseño y operación en un período de tiempo determinado, por medio de la medición y el análisis de los indicadores, cuyo propósito fundamental será tomar las decisiones relacionadas con la corrección o el mejoramiento del desempeño. </w:t>
      </w:r>
    </w:p>
    <w:p w14:paraId="310D4616" w14:textId="77777777" w:rsidR="00DF0944" w:rsidRPr="00AF0C9C" w:rsidRDefault="00DF0944" w:rsidP="00AF0C9C">
      <w:pPr>
        <w:pStyle w:val="Prrafodelista"/>
        <w:ind w:left="0"/>
        <w:rPr>
          <w:rFonts w:asciiTheme="minorHAnsi" w:hAnsiTheme="minorHAnsi"/>
          <w:color w:val="auto"/>
          <w:sz w:val="22"/>
          <w:szCs w:val="22"/>
        </w:rPr>
      </w:pPr>
    </w:p>
    <w:p w14:paraId="65467C14" w14:textId="562577DC" w:rsidR="00DF0944" w:rsidRPr="00AF0C9C" w:rsidRDefault="00DF0944" w:rsidP="00AF0C9C">
      <w:pPr>
        <w:pStyle w:val="Prrafodelista"/>
        <w:ind w:left="0"/>
        <w:rPr>
          <w:rFonts w:asciiTheme="minorHAnsi" w:hAnsiTheme="minorHAnsi"/>
          <w:color w:val="auto"/>
          <w:sz w:val="22"/>
          <w:szCs w:val="22"/>
        </w:rPr>
      </w:pPr>
      <w:r w:rsidRPr="00AF0C9C">
        <w:rPr>
          <w:rFonts w:asciiTheme="minorHAnsi" w:hAnsiTheme="minorHAnsi"/>
          <w:color w:val="auto"/>
          <w:sz w:val="22"/>
          <w:szCs w:val="22"/>
        </w:rPr>
        <w:t>En ese orden de ideas se busca que cada líder de proceso</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con su equipo de trabajo</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verifique el desarrollo y cumplimiento de sus acciones, que contribuirán al cumplimiento de los objetivos institucionales. Se convierte</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entonces</w:t>
      </w:r>
      <w:r w:rsidR="00AB747B" w:rsidRPr="00AF0C9C">
        <w:rPr>
          <w:rFonts w:asciiTheme="minorHAnsi" w:hAnsiTheme="minorHAnsi"/>
          <w:color w:val="auto"/>
          <w:sz w:val="22"/>
          <w:szCs w:val="22"/>
        </w:rPr>
        <w:t>,</w:t>
      </w:r>
      <w:r w:rsidRPr="00AF0C9C">
        <w:rPr>
          <w:rFonts w:asciiTheme="minorHAnsi" w:hAnsiTheme="minorHAnsi"/>
          <w:color w:val="auto"/>
          <w:sz w:val="22"/>
          <w:szCs w:val="22"/>
        </w:rPr>
        <w:t xml:space="preserve"> la autoevaluación en el mecanismo de verificación y evaluación, que le permite a la entidad medirse a sí misma, al proveer la información necesaria para establecer si ésta funciona efectivamente o si existen desviaciones en su operación, que afecten su propósito fundamental.</w:t>
      </w:r>
    </w:p>
    <w:p w14:paraId="5C12ED0C" w14:textId="77777777" w:rsidR="00DF0944" w:rsidRPr="00AF0C9C" w:rsidRDefault="00DF0944" w:rsidP="00AF0C9C">
      <w:pPr>
        <w:pStyle w:val="Prrafodelista"/>
        <w:ind w:left="0"/>
        <w:rPr>
          <w:rFonts w:asciiTheme="minorHAnsi" w:hAnsiTheme="minorHAnsi"/>
          <w:color w:val="auto"/>
          <w:sz w:val="22"/>
          <w:szCs w:val="22"/>
        </w:rPr>
      </w:pPr>
    </w:p>
    <w:p w14:paraId="5D1CC0C5" w14:textId="5E64F7A3" w:rsidR="00DF0944" w:rsidRPr="00AF0C9C" w:rsidRDefault="00DF0944" w:rsidP="00AF0C9C">
      <w:pPr>
        <w:pStyle w:val="Prrafodelista"/>
        <w:ind w:left="0"/>
        <w:rPr>
          <w:rFonts w:asciiTheme="minorHAnsi" w:hAnsiTheme="minorHAnsi"/>
          <w:color w:val="auto"/>
          <w:sz w:val="22"/>
          <w:szCs w:val="22"/>
        </w:rPr>
      </w:pPr>
      <w:r w:rsidRPr="00AF0C9C">
        <w:rPr>
          <w:rFonts w:asciiTheme="minorHAnsi" w:hAnsiTheme="minorHAnsi"/>
          <w:color w:val="auto"/>
          <w:sz w:val="22"/>
          <w:szCs w:val="22"/>
        </w:rPr>
        <w:t>La autoevaluación se convierte en un proceso periódico, en el cual participan los servidores que dirigen y ejecutan los procesos, programas y/o proyectos, según el grado de responsabilidad y autoridad para su operación</w:t>
      </w:r>
      <w:r w:rsidR="00A3049A" w:rsidRPr="00AF0C9C">
        <w:rPr>
          <w:rFonts w:asciiTheme="minorHAnsi" w:hAnsiTheme="minorHAnsi"/>
          <w:color w:val="auto"/>
          <w:sz w:val="22"/>
          <w:szCs w:val="22"/>
        </w:rPr>
        <w:t>. T</w:t>
      </w:r>
      <w:r w:rsidRPr="00AF0C9C">
        <w:rPr>
          <w:rFonts w:asciiTheme="minorHAnsi" w:hAnsiTheme="minorHAnsi"/>
          <w:color w:val="auto"/>
          <w:sz w:val="22"/>
          <w:szCs w:val="22"/>
        </w:rPr>
        <w:t>oma como base los criterios de evaluación incluidos en la definición de cada uno de los elementos del control interno, así como la existencia de controles que se dan en forma espontánea en la ejecución de las operaciones y en la toma de decisiones</w:t>
      </w:r>
    </w:p>
    <w:p w14:paraId="331C367C" w14:textId="77777777" w:rsidR="00DF0944" w:rsidRPr="00AF0C9C" w:rsidRDefault="00DF0944" w:rsidP="00AF0C9C">
      <w:pPr>
        <w:rPr>
          <w:rFonts w:asciiTheme="minorHAnsi" w:hAnsiTheme="minorHAnsi"/>
          <w:color w:val="auto"/>
          <w:sz w:val="22"/>
          <w:szCs w:val="22"/>
        </w:rPr>
      </w:pPr>
    </w:p>
    <w:p w14:paraId="5C63029F" w14:textId="627D1A7B"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En segundo lugar, las evaluaciones independientes se llevan a cabo </w:t>
      </w:r>
      <w:r w:rsidR="00A3049A" w:rsidRPr="00AF0C9C">
        <w:rPr>
          <w:rFonts w:asciiTheme="minorHAnsi" w:hAnsiTheme="minorHAnsi"/>
          <w:color w:val="auto"/>
          <w:sz w:val="22"/>
          <w:szCs w:val="22"/>
        </w:rPr>
        <w:t xml:space="preserve">de forma periódica, </w:t>
      </w:r>
      <w:r w:rsidRPr="00AF0C9C">
        <w:rPr>
          <w:rFonts w:asciiTheme="minorHAnsi" w:hAnsiTheme="minorHAnsi"/>
          <w:color w:val="auto"/>
          <w:sz w:val="22"/>
          <w:szCs w:val="22"/>
        </w:rPr>
        <w:t>principalmente</w:t>
      </w:r>
      <w:r w:rsidR="00A3049A" w:rsidRPr="00AF0C9C">
        <w:rPr>
          <w:rFonts w:asciiTheme="minorHAnsi" w:hAnsiTheme="minorHAnsi"/>
          <w:color w:val="auto"/>
          <w:sz w:val="22"/>
          <w:szCs w:val="22"/>
        </w:rPr>
        <w:t>,</w:t>
      </w:r>
      <w:r w:rsidRPr="00AF0C9C">
        <w:rPr>
          <w:rFonts w:asciiTheme="minorHAnsi" w:hAnsiTheme="minorHAnsi"/>
          <w:color w:val="auto"/>
          <w:sz w:val="22"/>
          <w:szCs w:val="22"/>
        </w:rPr>
        <w:t xml:space="preserve"> por parte de la oficina de control interno o quien haga sus veces a través de la auditoría interna. Estas evaluaciones permiten determinar si se han definido, puesto en marcha y operacionalizan los controles establecidos por la entidad de manera efectiva. Estas evaluaciones pueden variar en el alcance y la frecuencia dependiendo </w:t>
      </w:r>
      <w:r w:rsidR="00A3049A" w:rsidRPr="00AF0C9C">
        <w:rPr>
          <w:rFonts w:asciiTheme="minorHAnsi" w:hAnsiTheme="minorHAnsi"/>
          <w:color w:val="auto"/>
          <w:sz w:val="22"/>
          <w:szCs w:val="22"/>
        </w:rPr>
        <w:t xml:space="preserve">de </w:t>
      </w:r>
      <w:r w:rsidRPr="00AF0C9C">
        <w:rPr>
          <w:rFonts w:asciiTheme="minorHAnsi" w:hAnsiTheme="minorHAnsi"/>
          <w:color w:val="auto"/>
          <w:sz w:val="22"/>
          <w:szCs w:val="22"/>
        </w:rPr>
        <w:t xml:space="preserve">la evaluación de riesgos, </w:t>
      </w:r>
      <w:r w:rsidR="00A3049A" w:rsidRPr="00AF0C9C">
        <w:rPr>
          <w:rFonts w:asciiTheme="minorHAnsi" w:hAnsiTheme="minorHAnsi"/>
          <w:color w:val="auto"/>
          <w:sz w:val="22"/>
          <w:szCs w:val="22"/>
        </w:rPr>
        <w:t xml:space="preserve">de </w:t>
      </w:r>
      <w:r w:rsidRPr="00AF0C9C">
        <w:rPr>
          <w:rFonts w:asciiTheme="minorHAnsi" w:hAnsiTheme="minorHAnsi"/>
          <w:color w:val="auto"/>
          <w:sz w:val="22"/>
          <w:szCs w:val="22"/>
        </w:rPr>
        <w:t xml:space="preserve">la eficacia de las evaluaciones continuas y </w:t>
      </w:r>
      <w:r w:rsidR="00A3049A" w:rsidRPr="00AF0C9C">
        <w:rPr>
          <w:rFonts w:asciiTheme="minorHAnsi" w:hAnsiTheme="minorHAnsi"/>
          <w:color w:val="auto"/>
          <w:sz w:val="22"/>
          <w:szCs w:val="22"/>
        </w:rPr>
        <w:t xml:space="preserve">de </w:t>
      </w:r>
      <w:r w:rsidRPr="00AF0C9C">
        <w:rPr>
          <w:rFonts w:asciiTheme="minorHAnsi" w:hAnsiTheme="minorHAnsi"/>
          <w:color w:val="auto"/>
          <w:sz w:val="22"/>
          <w:szCs w:val="22"/>
        </w:rPr>
        <w:t xml:space="preserve">otras prioridades de la entidad. </w:t>
      </w:r>
    </w:p>
    <w:p w14:paraId="5D6863DA" w14:textId="77777777" w:rsidR="00DF0944" w:rsidRPr="00AF0C9C" w:rsidRDefault="00DF0944" w:rsidP="00AF0C9C">
      <w:pPr>
        <w:pStyle w:val="Prrafodelista"/>
        <w:ind w:left="0"/>
        <w:rPr>
          <w:rFonts w:asciiTheme="minorHAnsi" w:hAnsiTheme="minorHAnsi"/>
          <w:color w:val="auto"/>
          <w:sz w:val="22"/>
          <w:szCs w:val="22"/>
        </w:rPr>
      </w:pPr>
    </w:p>
    <w:p w14:paraId="08CB9716" w14:textId="746DBA98" w:rsidR="00DF0944" w:rsidRPr="00AF0C9C" w:rsidRDefault="00DF0944" w:rsidP="00AF0C9C">
      <w:pPr>
        <w:pStyle w:val="Prrafodelista"/>
        <w:ind w:left="0"/>
        <w:rPr>
          <w:rFonts w:asciiTheme="minorHAnsi" w:hAnsiTheme="minorHAnsi"/>
          <w:color w:val="auto"/>
          <w:sz w:val="22"/>
          <w:szCs w:val="22"/>
        </w:rPr>
      </w:pPr>
      <w:r w:rsidRPr="00AF0C9C">
        <w:rPr>
          <w:rFonts w:asciiTheme="minorHAnsi" w:hAnsiTheme="minorHAnsi"/>
          <w:color w:val="auto"/>
          <w:sz w:val="22"/>
          <w:szCs w:val="22"/>
        </w:rPr>
        <w:t>Esta segunda actividad de evaluación o auditoría se constituye en “una actividad independiente y objetiva de aseguramiento y consulta, concebida para agregar valor y mejorar las operaciones de la entidad; que ayuda a cumplir sus objetivos aportando un enfoque sistemático y disciplinado para evaluar y mejorar la eficacia de los procesos de gestión de riesgos, control y gobierno</w:t>
      </w:r>
      <w:r w:rsidR="00A3049A" w:rsidRPr="00AF0C9C">
        <w:rPr>
          <w:rFonts w:asciiTheme="minorHAnsi" w:hAnsiTheme="minorHAnsi"/>
          <w:color w:val="auto"/>
          <w:sz w:val="22"/>
          <w:szCs w:val="22"/>
        </w:rPr>
        <w:t>”</w:t>
      </w:r>
      <w:r w:rsidRPr="00AF0C9C">
        <w:rPr>
          <w:rFonts w:asciiTheme="minorHAnsi" w:hAnsiTheme="minorHAnsi"/>
          <w:color w:val="auto"/>
          <w:sz w:val="22"/>
          <w:szCs w:val="22"/>
        </w:rPr>
        <w:t>.</w:t>
      </w:r>
      <w:r w:rsidRPr="003E2D88">
        <w:rPr>
          <w:rFonts w:asciiTheme="minorHAnsi" w:hAnsiTheme="minorHAnsi"/>
          <w:color w:val="auto"/>
          <w:sz w:val="22"/>
          <w:szCs w:val="22"/>
          <w:vertAlign w:val="superscript"/>
        </w:rPr>
        <w:footnoteReference w:id="9"/>
      </w:r>
    </w:p>
    <w:p w14:paraId="056FE842" w14:textId="77777777" w:rsidR="00DF0944" w:rsidRPr="00AF0C9C" w:rsidRDefault="00DF0944" w:rsidP="00AF0C9C">
      <w:pPr>
        <w:pStyle w:val="Prrafodelista"/>
        <w:ind w:left="0"/>
        <w:rPr>
          <w:rFonts w:asciiTheme="minorHAnsi" w:hAnsiTheme="minorHAnsi"/>
          <w:color w:val="auto"/>
          <w:sz w:val="22"/>
          <w:szCs w:val="22"/>
        </w:rPr>
      </w:pPr>
    </w:p>
    <w:p w14:paraId="312DE779" w14:textId="6C9CC181" w:rsidR="00DF0944" w:rsidRPr="00AF0C9C" w:rsidRDefault="00A3049A" w:rsidP="00AF0C9C">
      <w:pPr>
        <w:pStyle w:val="Prrafodelista"/>
        <w:ind w:left="0"/>
        <w:rPr>
          <w:rFonts w:asciiTheme="minorHAnsi" w:hAnsiTheme="minorHAnsi"/>
          <w:color w:val="auto"/>
          <w:sz w:val="22"/>
          <w:szCs w:val="22"/>
        </w:rPr>
      </w:pPr>
      <w:r w:rsidRPr="00AF0C9C">
        <w:rPr>
          <w:rFonts w:asciiTheme="minorHAnsi" w:hAnsiTheme="minorHAnsi"/>
          <w:color w:val="auto"/>
          <w:sz w:val="22"/>
          <w:szCs w:val="22"/>
        </w:rPr>
        <w:t>L</w:t>
      </w:r>
      <w:r w:rsidR="00DF0944" w:rsidRPr="00AF0C9C">
        <w:rPr>
          <w:rFonts w:asciiTheme="minorHAnsi" w:hAnsiTheme="minorHAnsi"/>
          <w:color w:val="auto"/>
          <w:sz w:val="22"/>
          <w:szCs w:val="22"/>
        </w:rPr>
        <w:t>a auditoría es una herramienta de realimentación del Sistema de Control Interno y del Modelo Integrado de Planeación y Gestión</w:t>
      </w:r>
      <w:r w:rsidRPr="00AF0C9C">
        <w:rPr>
          <w:rFonts w:asciiTheme="minorHAnsi" w:hAnsiTheme="minorHAnsi"/>
          <w:color w:val="auto"/>
          <w:sz w:val="22"/>
          <w:szCs w:val="22"/>
        </w:rPr>
        <w:t xml:space="preserve"> </w:t>
      </w:r>
      <w:r w:rsidR="00DF0944" w:rsidRPr="00AF0C9C">
        <w:rPr>
          <w:rFonts w:asciiTheme="minorHAnsi" w:hAnsiTheme="minorHAnsi"/>
          <w:color w:val="auto"/>
          <w:sz w:val="22"/>
          <w:szCs w:val="22"/>
        </w:rPr>
        <w:t xml:space="preserve">que analiza las debilidades y fortalezas del control y de la gestión, así como el desvío de los avances de las metas y objetivos trazados, </w:t>
      </w:r>
      <w:r w:rsidRPr="00AF0C9C">
        <w:rPr>
          <w:rFonts w:asciiTheme="minorHAnsi" w:hAnsiTheme="minorHAnsi"/>
          <w:color w:val="auto"/>
          <w:sz w:val="22"/>
          <w:szCs w:val="22"/>
        </w:rPr>
        <w:t xml:space="preserve">lo cual influye </w:t>
      </w:r>
      <w:r w:rsidR="00DF0944" w:rsidRPr="00AF0C9C">
        <w:rPr>
          <w:rFonts w:asciiTheme="minorHAnsi" w:hAnsiTheme="minorHAnsi"/>
          <w:color w:val="auto"/>
          <w:sz w:val="22"/>
          <w:szCs w:val="22"/>
        </w:rPr>
        <w:t>en los resultados y operaciones propuestas en la entidad.</w:t>
      </w:r>
      <w:r w:rsidR="000A315F" w:rsidRPr="00AF0C9C">
        <w:rPr>
          <w:rFonts w:asciiTheme="minorHAnsi" w:hAnsiTheme="minorHAnsi"/>
          <w:color w:val="auto"/>
          <w:sz w:val="22"/>
          <w:szCs w:val="22"/>
        </w:rPr>
        <w:t xml:space="preserve"> </w:t>
      </w:r>
    </w:p>
    <w:p w14:paraId="4915C8F9" w14:textId="77777777" w:rsidR="00DF0944" w:rsidRPr="00AF0C9C" w:rsidRDefault="00DF0944" w:rsidP="00AF0C9C">
      <w:pPr>
        <w:pStyle w:val="Prrafodelista"/>
        <w:ind w:left="0"/>
        <w:rPr>
          <w:rFonts w:asciiTheme="minorHAnsi" w:hAnsiTheme="minorHAnsi"/>
          <w:color w:val="auto"/>
          <w:sz w:val="22"/>
          <w:szCs w:val="22"/>
        </w:rPr>
      </w:pPr>
    </w:p>
    <w:p w14:paraId="63CBE540" w14:textId="4C07D2EB"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 xml:space="preserve">La actividad de auditoría interna debe permitir a las entidades el mantenimiento de controles efectivos, mediante la evaluación de la eficacia y eficiencia de los mismos promoviendo la mejora continua. Así mismo, para formarse una opinión sobre la adecuación y eficacia de los procesos de gestión de riesgos y control </w:t>
      </w:r>
      <w:r w:rsidR="00A3049A" w:rsidRPr="00AF0C9C">
        <w:rPr>
          <w:rFonts w:asciiTheme="minorHAnsi" w:hAnsiTheme="minorHAnsi"/>
          <w:color w:val="auto"/>
          <w:sz w:val="22"/>
          <w:szCs w:val="22"/>
        </w:rPr>
        <w:t>-</w:t>
      </w:r>
      <w:r w:rsidRPr="00AF0C9C">
        <w:rPr>
          <w:rFonts w:asciiTheme="minorHAnsi" w:hAnsiTheme="minorHAnsi"/>
          <w:color w:val="auto"/>
          <w:sz w:val="22"/>
          <w:szCs w:val="22"/>
        </w:rPr>
        <w:t>y de esta manera emitir juicios de valor</w:t>
      </w:r>
      <w:r w:rsidR="00A3049A" w:rsidRPr="00AF0C9C">
        <w:rPr>
          <w:rFonts w:asciiTheme="minorHAnsi" w:hAnsiTheme="minorHAnsi"/>
          <w:color w:val="auto"/>
          <w:sz w:val="22"/>
          <w:szCs w:val="22"/>
        </w:rPr>
        <w:t>-</w:t>
      </w:r>
      <w:r w:rsidRPr="00AF0C9C">
        <w:rPr>
          <w:rFonts w:asciiTheme="minorHAnsi" w:hAnsiTheme="minorHAnsi"/>
          <w:color w:val="auto"/>
          <w:sz w:val="22"/>
          <w:szCs w:val="22"/>
        </w:rPr>
        <w:t xml:space="preserve"> las oficinas de control interno deben basarse en las evidencias obtenidas en el ejercicio de auditoría.</w:t>
      </w:r>
    </w:p>
    <w:p w14:paraId="2026BE90" w14:textId="77777777" w:rsidR="00DF0944" w:rsidRPr="00AF0C9C" w:rsidRDefault="00DF0944" w:rsidP="00AF0C9C">
      <w:pPr>
        <w:pStyle w:val="Prrafodelista"/>
        <w:ind w:left="284"/>
        <w:rPr>
          <w:rFonts w:asciiTheme="minorHAnsi" w:hAnsiTheme="minorHAnsi"/>
          <w:color w:val="auto"/>
          <w:sz w:val="22"/>
          <w:szCs w:val="22"/>
        </w:rPr>
      </w:pPr>
    </w:p>
    <w:p w14:paraId="09696CE3" w14:textId="6D1EB423" w:rsidR="00DF0944" w:rsidRPr="003E2D88" w:rsidRDefault="00DF0944" w:rsidP="00AF0C9C">
      <w:pPr>
        <w:rPr>
          <w:rFonts w:asciiTheme="minorHAnsi" w:hAnsiTheme="minorHAnsi"/>
          <w:color w:val="auto"/>
          <w:sz w:val="22"/>
          <w:szCs w:val="22"/>
          <w:vertAlign w:val="superscript"/>
        </w:rPr>
      </w:pPr>
      <w:r w:rsidRPr="00AF0C9C">
        <w:rPr>
          <w:rFonts w:asciiTheme="minorHAnsi" w:hAnsiTheme="minorHAnsi"/>
          <w:color w:val="auto"/>
          <w:sz w:val="22"/>
          <w:szCs w:val="22"/>
        </w:rPr>
        <w:t>Para ello</w:t>
      </w:r>
      <w:r w:rsidR="00A3049A" w:rsidRPr="00AF0C9C">
        <w:rPr>
          <w:rFonts w:asciiTheme="minorHAnsi" w:hAnsiTheme="minorHAnsi"/>
          <w:color w:val="auto"/>
          <w:sz w:val="22"/>
          <w:szCs w:val="22"/>
        </w:rPr>
        <w:t>,</w:t>
      </w:r>
      <w:r w:rsidR="003E2D88">
        <w:rPr>
          <w:rFonts w:asciiTheme="minorHAnsi" w:hAnsiTheme="minorHAnsi"/>
          <w:color w:val="auto"/>
          <w:sz w:val="22"/>
          <w:szCs w:val="22"/>
        </w:rPr>
        <w:t xml:space="preserve"> siguiendo los estándares internacionales dados por el </w:t>
      </w:r>
      <w:r w:rsidR="003E2D88" w:rsidRPr="00047D3A">
        <w:t>Instituto de Auditores Internos de Colombia</w:t>
      </w:r>
      <w:r w:rsidR="003E2D88">
        <w:t xml:space="preserve">, es recomendable </w:t>
      </w:r>
      <w:r w:rsidRPr="00AF0C9C">
        <w:rPr>
          <w:rFonts w:asciiTheme="minorHAnsi" w:hAnsiTheme="minorHAnsi"/>
          <w:color w:val="auto"/>
          <w:sz w:val="22"/>
          <w:szCs w:val="22"/>
        </w:rPr>
        <w:t>que la OCI elabore un plan de auditoría que comprenda los trabajos de auditoría y otros procedimientos para obtener suficiente evidencia para evaluar la eficacia de los procesos de control en las diferentes áreas y dependencias de la entidad. Este plan debe ser flexible de manera que puedan efectuarse ajustes durante el año</w:t>
      </w:r>
      <w:r w:rsidR="00A3049A" w:rsidRPr="00AF0C9C">
        <w:rPr>
          <w:rFonts w:asciiTheme="minorHAnsi" w:hAnsiTheme="minorHAnsi"/>
          <w:color w:val="auto"/>
          <w:sz w:val="22"/>
          <w:szCs w:val="22"/>
        </w:rPr>
        <w:t>,</w:t>
      </w:r>
      <w:r w:rsidRPr="00AF0C9C">
        <w:rPr>
          <w:rFonts w:asciiTheme="minorHAnsi" w:hAnsiTheme="minorHAnsi"/>
          <w:color w:val="auto"/>
          <w:sz w:val="22"/>
          <w:szCs w:val="22"/>
        </w:rPr>
        <w:t xml:space="preserve"> como consecuencia de cambios en las estrategias de la dirección, condiciones externas, áreas de mayor riesgo o modificación a los objetivos de la organización</w:t>
      </w:r>
      <w:r w:rsidRPr="003E2D88">
        <w:rPr>
          <w:rFonts w:asciiTheme="minorHAnsi" w:hAnsiTheme="minorHAnsi"/>
          <w:color w:val="auto"/>
          <w:sz w:val="22"/>
          <w:szCs w:val="22"/>
          <w:vertAlign w:val="superscript"/>
        </w:rPr>
        <w:t>.</w:t>
      </w:r>
    </w:p>
    <w:p w14:paraId="2C82FA63" w14:textId="77777777" w:rsidR="00DF0944" w:rsidRPr="00AF0C9C" w:rsidRDefault="00DF0944" w:rsidP="00AF0C9C">
      <w:pPr>
        <w:rPr>
          <w:rFonts w:asciiTheme="minorHAnsi" w:hAnsiTheme="minorHAnsi"/>
          <w:color w:val="auto"/>
          <w:sz w:val="22"/>
          <w:szCs w:val="22"/>
        </w:rPr>
      </w:pPr>
    </w:p>
    <w:p w14:paraId="324BF777" w14:textId="77777777" w:rsidR="00A3049A" w:rsidRPr="00AF0C9C" w:rsidRDefault="00D85966" w:rsidP="00AF0C9C">
      <w:pPr>
        <w:autoSpaceDE w:val="0"/>
        <w:autoSpaceDN w:val="0"/>
        <w:adjustRightInd w:val="0"/>
        <w:ind w:left="1134"/>
        <w:rPr>
          <w:rFonts w:asciiTheme="minorHAnsi" w:hAnsiTheme="minorHAnsi"/>
          <w:sz w:val="22"/>
          <w:szCs w:val="22"/>
        </w:rPr>
      </w:pPr>
      <w:r w:rsidRPr="00AF0C9C">
        <w:rPr>
          <w:rFonts w:asciiTheme="minorHAnsi" w:hAnsiTheme="minorHAnsi"/>
          <w:noProof/>
          <w:sz w:val="22"/>
          <w:szCs w:val="22"/>
        </w:rPr>
        <w:drawing>
          <wp:anchor distT="0" distB="0" distL="114300" distR="114300" simplePos="0" relativeHeight="251990016" behindDoc="0" locked="0" layoutInCell="1" allowOverlap="1" wp14:anchorId="6B4825D8" wp14:editId="49E0CB1A">
            <wp:simplePos x="0" y="0"/>
            <wp:positionH relativeFrom="column">
              <wp:posOffset>82804</wp:posOffset>
            </wp:positionH>
            <wp:positionV relativeFrom="paragraph">
              <wp:posOffset>8255</wp:posOffset>
            </wp:positionV>
            <wp:extent cx="371475" cy="359410"/>
            <wp:effectExtent l="0" t="0" r="9525" b="0"/>
            <wp:wrapThrough wrapText="bothSides">
              <wp:wrapPolygon edited="0">
                <wp:start x="4431" y="0"/>
                <wp:lineTo x="0" y="6869"/>
                <wp:lineTo x="3323" y="19463"/>
                <wp:lineTo x="19938" y="19463"/>
                <wp:lineTo x="21046" y="8014"/>
                <wp:lineTo x="18831" y="3435"/>
                <wp:lineTo x="13292" y="0"/>
                <wp:lineTo x="4431" y="0"/>
              </wp:wrapPolygon>
            </wp:wrapThrough>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r="97414"/>
                    <a:stretch/>
                  </pic:blipFill>
                  <pic:spPr bwMode="auto">
                    <a:xfrm>
                      <a:off x="0" y="0"/>
                      <a:ext cx="3714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sz w:val="22"/>
          <w:szCs w:val="22"/>
        </w:rPr>
        <w:t>El Departamento Administrativo de la Función Pública ha dispuesto la</w:t>
      </w:r>
      <w:r w:rsidR="00C83021" w:rsidRPr="00AF0C9C">
        <w:rPr>
          <w:rFonts w:asciiTheme="minorHAnsi" w:hAnsiTheme="minorHAnsi"/>
          <w:sz w:val="22"/>
          <w:szCs w:val="22"/>
        </w:rPr>
        <w:t xml:space="preserve"> Guía de Auditoría para las entidades, a fin de facilitar el trabajo de los auditores internos, la cual se encuentra disponible en</w:t>
      </w:r>
      <w:r w:rsidR="00A3049A" w:rsidRPr="00AF0C9C">
        <w:rPr>
          <w:rFonts w:asciiTheme="minorHAnsi" w:hAnsiTheme="minorHAnsi"/>
          <w:sz w:val="22"/>
          <w:szCs w:val="22"/>
        </w:rPr>
        <w:t>:</w:t>
      </w:r>
    </w:p>
    <w:p w14:paraId="04FCA4BA" w14:textId="54B85DE9" w:rsidR="00D85966" w:rsidRPr="00AF0C9C" w:rsidRDefault="00CD374B" w:rsidP="00AF0C9C">
      <w:pPr>
        <w:autoSpaceDE w:val="0"/>
        <w:autoSpaceDN w:val="0"/>
        <w:adjustRightInd w:val="0"/>
        <w:ind w:left="1134"/>
        <w:rPr>
          <w:rFonts w:asciiTheme="minorHAnsi" w:hAnsiTheme="minorHAnsi" w:cstheme="minorHAnsi"/>
          <w:color w:val="auto"/>
          <w:sz w:val="22"/>
          <w:szCs w:val="22"/>
        </w:rPr>
      </w:pPr>
      <w:hyperlink r:id="rId172" w:history="1">
        <w:r w:rsidR="00C83021" w:rsidRPr="00AF0C9C">
          <w:rPr>
            <w:rStyle w:val="Hipervnculo"/>
            <w:rFonts w:asciiTheme="minorHAnsi" w:hAnsiTheme="minorHAnsi"/>
            <w:sz w:val="22"/>
            <w:szCs w:val="22"/>
          </w:rPr>
          <w:t>http://www.funcionpublica.gov.co/documents/418537/506911/Gu%C3%ADaAuditoriaEntidadesPublicas+V2Octubre2015/fcf84a18-5c74-480a-83c4-2a25ec49bea1</w:t>
        </w:r>
      </w:hyperlink>
      <w:r w:rsidR="00C83021" w:rsidRPr="00AF0C9C">
        <w:rPr>
          <w:rFonts w:asciiTheme="minorHAnsi" w:hAnsiTheme="minorHAnsi"/>
          <w:sz w:val="22"/>
          <w:szCs w:val="22"/>
        </w:rPr>
        <w:t xml:space="preserve"> </w:t>
      </w:r>
    </w:p>
    <w:p w14:paraId="4636DB1D" w14:textId="77777777" w:rsidR="00D85966" w:rsidRPr="00AF0C9C" w:rsidRDefault="00D85966" w:rsidP="00AF0C9C">
      <w:pPr>
        <w:rPr>
          <w:rFonts w:asciiTheme="minorHAnsi" w:hAnsiTheme="minorHAnsi"/>
          <w:color w:val="auto"/>
          <w:sz w:val="22"/>
          <w:szCs w:val="22"/>
        </w:rPr>
      </w:pPr>
    </w:p>
    <w:p w14:paraId="37CC6B1A" w14:textId="77777777" w:rsidR="00DF0944" w:rsidRPr="00AF0C9C" w:rsidRDefault="00DF0944" w:rsidP="00AF0C9C">
      <w:pPr>
        <w:rPr>
          <w:rFonts w:asciiTheme="minorHAnsi" w:hAnsiTheme="minorHAnsi"/>
          <w:color w:val="auto"/>
          <w:sz w:val="22"/>
          <w:szCs w:val="22"/>
        </w:rPr>
      </w:pPr>
      <w:r w:rsidRPr="00AF0C9C">
        <w:rPr>
          <w:rFonts w:asciiTheme="minorHAnsi" w:hAnsiTheme="minorHAnsi"/>
          <w:color w:val="auto"/>
          <w:sz w:val="22"/>
          <w:szCs w:val="22"/>
        </w:rPr>
        <w:t>De otra parte, los roles y responsabilidades para garantizar unas adecuadas y efectivas actividades de control, se pueden sintetizar de la siguiente manera:</w:t>
      </w:r>
    </w:p>
    <w:p w14:paraId="383594B2" w14:textId="77777777" w:rsidR="00DF0944" w:rsidRPr="00AF0C9C" w:rsidRDefault="00DF0944" w:rsidP="00AF0C9C">
      <w:pPr>
        <w:autoSpaceDE w:val="0"/>
        <w:autoSpaceDN w:val="0"/>
        <w:adjustRightInd w:val="0"/>
        <w:rPr>
          <w:rFonts w:asciiTheme="minorHAnsi" w:hAnsiTheme="minorHAnsi" w:cs="Arial"/>
          <w:sz w:val="22"/>
          <w:szCs w:val="22"/>
        </w:rPr>
      </w:pPr>
    </w:p>
    <w:tbl>
      <w:tblPr>
        <w:tblStyle w:val="Tablaconcuadrcula"/>
        <w:tblW w:w="10206" w:type="dxa"/>
        <w:jc w:val="center"/>
        <w:tblBorders>
          <w:top w:val="single" w:sz="4" w:space="0" w:color="705300"/>
          <w:left w:val="single" w:sz="4" w:space="0" w:color="705300"/>
          <w:bottom w:val="single" w:sz="4" w:space="0" w:color="705300"/>
          <w:right w:val="single" w:sz="4" w:space="0" w:color="705300"/>
          <w:insideH w:val="single" w:sz="4" w:space="0" w:color="705300"/>
          <w:insideV w:val="single" w:sz="4" w:space="0" w:color="705300"/>
        </w:tblBorders>
        <w:tblLayout w:type="fixed"/>
        <w:tblLook w:val="04A0" w:firstRow="1" w:lastRow="0" w:firstColumn="1" w:lastColumn="0" w:noHBand="0" w:noVBand="1"/>
      </w:tblPr>
      <w:tblGrid>
        <w:gridCol w:w="3402"/>
        <w:gridCol w:w="3402"/>
        <w:gridCol w:w="3402"/>
      </w:tblGrid>
      <w:tr w:rsidR="00DF0944" w:rsidRPr="00711413" w14:paraId="700BC72F" w14:textId="77777777" w:rsidTr="00F4225F">
        <w:trPr>
          <w:trHeight w:val="330"/>
          <w:tblHeader/>
          <w:jc w:val="center"/>
        </w:trPr>
        <w:tc>
          <w:tcPr>
            <w:tcW w:w="10206" w:type="dxa"/>
            <w:gridSpan w:val="3"/>
            <w:tcBorders>
              <w:top w:val="nil"/>
              <w:left w:val="nil"/>
              <w:bottom w:val="single" w:sz="4" w:space="0" w:color="FFFFFF" w:themeColor="background1"/>
              <w:right w:val="nil"/>
            </w:tcBorders>
            <w:shd w:val="clear" w:color="auto" w:fill="806000" w:themeFill="accent4" w:themeFillShade="80"/>
            <w:vAlign w:val="center"/>
          </w:tcPr>
          <w:p w14:paraId="7A9638BE" w14:textId="77777777" w:rsidR="00DF0944" w:rsidRPr="00711413" w:rsidRDefault="00DF0944" w:rsidP="00AF0C9C">
            <w:pPr>
              <w:pStyle w:val="Prrafodelista"/>
              <w:ind w:left="0"/>
              <w:jc w:val="center"/>
              <w:rPr>
                <w:rFonts w:asciiTheme="minorHAnsi" w:hAnsiTheme="minorHAnsi"/>
                <w:bCs/>
                <w:color w:val="FFFAEB"/>
                <w:sz w:val="20"/>
                <w:szCs w:val="22"/>
              </w:rPr>
            </w:pPr>
            <w:r w:rsidRPr="00711413">
              <w:rPr>
                <w:rFonts w:asciiTheme="minorHAnsi" w:hAnsiTheme="minorHAnsi"/>
                <w:bCs/>
                <w:color w:val="FFFAEB"/>
                <w:sz w:val="20"/>
                <w:szCs w:val="22"/>
              </w:rPr>
              <w:t>Roles y Responsabilidades</w:t>
            </w:r>
          </w:p>
        </w:tc>
      </w:tr>
      <w:tr w:rsidR="00DF0944" w:rsidRPr="00711413" w14:paraId="08CA73B3" w14:textId="77777777" w:rsidTr="00F4225F">
        <w:trPr>
          <w:trHeight w:val="330"/>
          <w:tblHeader/>
          <w:jc w:val="center"/>
        </w:trPr>
        <w:tc>
          <w:tcPr>
            <w:tcW w:w="3402" w:type="dxa"/>
            <w:tcBorders>
              <w:top w:val="single" w:sz="4" w:space="0" w:color="FFFFFF" w:themeColor="background1"/>
              <w:left w:val="nil"/>
              <w:bottom w:val="nil"/>
              <w:right w:val="single" w:sz="4" w:space="0" w:color="FFFFFF" w:themeColor="background1"/>
            </w:tcBorders>
            <w:shd w:val="clear" w:color="auto" w:fill="806000" w:themeFill="accent4" w:themeFillShade="80"/>
            <w:vAlign w:val="center"/>
          </w:tcPr>
          <w:p w14:paraId="0EE54126" w14:textId="77777777" w:rsidR="00DF0944" w:rsidRPr="00711413" w:rsidRDefault="00DF0944" w:rsidP="00AF0C9C">
            <w:pPr>
              <w:pStyle w:val="Prrafodelista"/>
              <w:ind w:left="34"/>
              <w:jc w:val="center"/>
              <w:rPr>
                <w:rFonts w:asciiTheme="minorHAnsi" w:hAnsiTheme="minorHAnsi"/>
                <w:bCs/>
                <w:color w:val="FFFAEB"/>
                <w:sz w:val="20"/>
                <w:szCs w:val="22"/>
              </w:rPr>
            </w:pPr>
            <w:r w:rsidRPr="00711413">
              <w:rPr>
                <w:rFonts w:asciiTheme="minorHAnsi" w:hAnsiTheme="minorHAnsi"/>
                <w:bCs/>
                <w:color w:val="FFFAEB"/>
                <w:sz w:val="20"/>
                <w:szCs w:val="22"/>
              </w:rPr>
              <w:t>Primera línea</w:t>
            </w:r>
          </w:p>
        </w:tc>
        <w:tc>
          <w:tcPr>
            <w:tcW w:w="3402" w:type="dxa"/>
            <w:tcBorders>
              <w:top w:val="single" w:sz="4" w:space="0" w:color="FFFFFF" w:themeColor="background1"/>
              <w:left w:val="single" w:sz="4" w:space="0" w:color="FFFFFF" w:themeColor="background1"/>
              <w:bottom w:val="nil"/>
              <w:right w:val="single" w:sz="4" w:space="0" w:color="FFFFFF" w:themeColor="background1"/>
            </w:tcBorders>
            <w:shd w:val="clear" w:color="auto" w:fill="806000" w:themeFill="accent4" w:themeFillShade="80"/>
            <w:vAlign w:val="center"/>
          </w:tcPr>
          <w:p w14:paraId="0C011803" w14:textId="3FF78AC9" w:rsidR="00DF0944" w:rsidRPr="00711413" w:rsidRDefault="00DF0944" w:rsidP="00AF0C9C">
            <w:pPr>
              <w:pStyle w:val="Prrafodelista"/>
              <w:ind w:left="49"/>
              <w:jc w:val="center"/>
              <w:rPr>
                <w:rFonts w:asciiTheme="minorHAnsi" w:hAnsiTheme="minorHAnsi"/>
                <w:bCs/>
                <w:color w:val="FFFAEB"/>
                <w:sz w:val="20"/>
                <w:szCs w:val="22"/>
              </w:rPr>
            </w:pPr>
            <w:r w:rsidRPr="00711413">
              <w:rPr>
                <w:rFonts w:asciiTheme="minorHAnsi" w:hAnsiTheme="minorHAnsi"/>
                <w:bCs/>
                <w:color w:val="FFFAEB"/>
                <w:sz w:val="20"/>
                <w:szCs w:val="22"/>
              </w:rPr>
              <w:t>Segunda</w:t>
            </w:r>
            <w:r w:rsidR="000A315F" w:rsidRPr="00711413">
              <w:rPr>
                <w:rFonts w:asciiTheme="minorHAnsi" w:hAnsiTheme="minorHAnsi"/>
                <w:bCs/>
                <w:color w:val="FFFAEB"/>
                <w:sz w:val="20"/>
                <w:szCs w:val="22"/>
              </w:rPr>
              <w:t xml:space="preserve"> </w:t>
            </w:r>
            <w:r w:rsidRPr="00711413">
              <w:rPr>
                <w:rFonts w:asciiTheme="minorHAnsi" w:hAnsiTheme="minorHAnsi"/>
                <w:bCs/>
                <w:color w:val="FFFAEB"/>
                <w:sz w:val="20"/>
                <w:szCs w:val="22"/>
              </w:rPr>
              <w:t>línea</w:t>
            </w:r>
          </w:p>
        </w:tc>
        <w:tc>
          <w:tcPr>
            <w:tcW w:w="3402" w:type="dxa"/>
            <w:tcBorders>
              <w:top w:val="single" w:sz="4" w:space="0" w:color="FFFFFF" w:themeColor="background1"/>
              <w:left w:val="single" w:sz="4" w:space="0" w:color="FFFFFF" w:themeColor="background1"/>
              <w:bottom w:val="nil"/>
              <w:right w:val="nil"/>
            </w:tcBorders>
            <w:shd w:val="clear" w:color="auto" w:fill="806000" w:themeFill="accent4" w:themeFillShade="80"/>
            <w:vAlign w:val="center"/>
          </w:tcPr>
          <w:p w14:paraId="2102F053" w14:textId="77777777" w:rsidR="00DF0944" w:rsidRPr="00711413" w:rsidRDefault="00DF0944" w:rsidP="00AF0C9C">
            <w:pPr>
              <w:pStyle w:val="Prrafodelista"/>
              <w:ind w:left="26"/>
              <w:jc w:val="center"/>
              <w:rPr>
                <w:rFonts w:asciiTheme="minorHAnsi" w:hAnsiTheme="minorHAnsi"/>
                <w:bCs/>
                <w:color w:val="FFFAEB"/>
                <w:sz w:val="20"/>
                <w:szCs w:val="22"/>
              </w:rPr>
            </w:pPr>
            <w:r w:rsidRPr="00711413">
              <w:rPr>
                <w:rFonts w:asciiTheme="minorHAnsi" w:hAnsiTheme="minorHAnsi"/>
                <w:bCs/>
                <w:color w:val="FFFAEB"/>
                <w:sz w:val="20"/>
                <w:szCs w:val="22"/>
              </w:rPr>
              <w:t>Tercera línea</w:t>
            </w:r>
          </w:p>
        </w:tc>
      </w:tr>
      <w:tr w:rsidR="00DF0944" w:rsidRPr="00711413" w14:paraId="6DBB7193" w14:textId="77777777" w:rsidTr="00F4225F">
        <w:trPr>
          <w:trHeight w:val="60"/>
          <w:jc w:val="center"/>
        </w:trPr>
        <w:tc>
          <w:tcPr>
            <w:tcW w:w="3402" w:type="dxa"/>
            <w:tcBorders>
              <w:top w:val="nil"/>
              <w:bottom w:val="single" w:sz="4" w:space="0" w:color="806000" w:themeColor="accent4" w:themeShade="80"/>
            </w:tcBorders>
          </w:tcPr>
          <w:p w14:paraId="59C561CF" w14:textId="4C444B2B" w:rsidR="00DF0944" w:rsidRPr="00711413" w:rsidRDefault="00DF0944" w:rsidP="00AF0C9C">
            <w:pPr>
              <w:rPr>
                <w:rFonts w:asciiTheme="minorHAnsi" w:hAnsiTheme="minorHAnsi"/>
                <w:color w:val="806000" w:themeColor="accent4" w:themeShade="80"/>
                <w:sz w:val="20"/>
                <w:szCs w:val="22"/>
              </w:rPr>
            </w:pPr>
            <w:r w:rsidRPr="00711413">
              <w:rPr>
                <w:rFonts w:asciiTheme="minorHAnsi" w:hAnsiTheme="minorHAnsi"/>
                <w:color w:val="806000" w:themeColor="accent4" w:themeShade="80"/>
                <w:sz w:val="20"/>
                <w:szCs w:val="22"/>
              </w:rPr>
              <w:t xml:space="preserve">El </w:t>
            </w:r>
            <w:r w:rsidR="00A3049A" w:rsidRPr="00711413">
              <w:rPr>
                <w:rFonts w:asciiTheme="minorHAnsi" w:hAnsiTheme="minorHAnsi"/>
                <w:color w:val="806000" w:themeColor="accent4" w:themeShade="80"/>
                <w:sz w:val="20"/>
                <w:szCs w:val="22"/>
              </w:rPr>
              <w:t xml:space="preserve">equipo directivo </w:t>
            </w:r>
            <w:r w:rsidRPr="00711413">
              <w:rPr>
                <w:rFonts w:asciiTheme="minorHAnsi" w:hAnsiTheme="minorHAnsi"/>
                <w:sz w:val="20"/>
                <w:szCs w:val="22"/>
              </w:rPr>
              <w:t>selecciona y desarrolla un balance de evaluaciones de la gestión del riesgo. (Estas evaluaciones pueden ser efectuadas por la segunda línea de defensa.)</w:t>
            </w:r>
          </w:p>
          <w:p w14:paraId="04461C7E" w14:textId="77777777" w:rsidR="00DF0944" w:rsidRPr="00711413" w:rsidRDefault="00DF0944" w:rsidP="00AF0C9C">
            <w:pPr>
              <w:rPr>
                <w:rFonts w:asciiTheme="minorHAnsi" w:hAnsiTheme="minorHAnsi"/>
                <w:sz w:val="20"/>
                <w:szCs w:val="22"/>
              </w:rPr>
            </w:pPr>
          </w:p>
          <w:p w14:paraId="10BFBC88" w14:textId="77777777" w:rsidR="00DF0944" w:rsidRPr="00711413" w:rsidRDefault="00DF0944" w:rsidP="00AF0C9C">
            <w:pPr>
              <w:rPr>
                <w:rFonts w:asciiTheme="minorHAnsi" w:hAnsiTheme="minorHAnsi"/>
                <w:sz w:val="20"/>
                <w:szCs w:val="22"/>
              </w:rPr>
            </w:pPr>
            <w:r w:rsidRPr="00711413">
              <w:rPr>
                <w:rFonts w:asciiTheme="minorHAnsi" w:hAnsiTheme="minorHAnsi"/>
                <w:sz w:val="20"/>
                <w:szCs w:val="22"/>
              </w:rPr>
              <w:t>Así mismo, garantiza que los evaluadores cuenten con conocimientos suficientes para entender lo que se está evaluando.</w:t>
            </w:r>
          </w:p>
          <w:p w14:paraId="26B06E12" w14:textId="77777777" w:rsidR="00DF0944" w:rsidRPr="00711413" w:rsidRDefault="00DF0944" w:rsidP="00AF0C9C">
            <w:pPr>
              <w:rPr>
                <w:rFonts w:asciiTheme="minorHAnsi" w:hAnsiTheme="minorHAnsi"/>
                <w:sz w:val="20"/>
                <w:szCs w:val="22"/>
              </w:rPr>
            </w:pPr>
          </w:p>
          <w:p w14:paraId="597B7903" w14:textId="590F0B01" w:rsidR="00DF0944" w:rsidRPr="00711413" w:rsidRDefault="00DF0944" w:rsidP="00AF0C9C">
            <w:pPr>
              <w:rPr>
                <w:rFonts w:asciiTheme="minorHAnsi" w:hAnsiTheme="minorHAnsi"/>
                <w:sz w:val="20"/>
                <w:szCs w:val="22"/>
              </w:rPr>
            </w:pPr>
            <w:r w:rsidRPr="00711413">
              <w:rPr>
                <w:rFonts w:asciiTheme="minorHAnsi" w:hAnsiTheme="minorHAnsi"/>
                <w:color w:val="806000" w:themeColor="accent4" w:themeShade="80"/>
                <w:sz w:val="20"/>
                <w:szCs w:val="22"/>
              </w:rPr>
              <w:t xml:space="preserve">Los </w:t>
            </w:r>
            <w:r w:rsidR="00A3049A" w:rsidRPr="00711413">
              <w:rPr>
                <w:rFonts w:asciiTheme="minorHAnsi" w:hAnsiTheme="minorHAnsi"/>
                <w:color w:val="806000" w:themeColor="accent4" w:themeShade="80"/>
                <w:sz w:val="20"/>
                <w:szCs w:val="22"/>
              </w:rPr>
              <w:t xml:space="preserve">gerentes públicos </w:t>
            </w:r>
            <w:r w:rsidRPr="00711413">
              <w:rPr>
                <w:rFonts w:asciiTheme="minorHAnsi" w:hAnsiTheme="minorHAnsi"/>
                <w:color w:val="806000" w:themeColor="accent4" w:themeShade="80"/>
                <w:sz w:val="20"/>
                <w:szCs w:val="22"/>
              </w:rPr>
              <w:t xml:space="preserve">y los </w:t>
            </w:r>
            <w:r w:rsidR="00A3049A" w:rsidRPr="00711413">
              <w:rPr>
                <w:rFonts w:asciiTheme="minorHAnsi" w:hAnsiTheme="minorHAnsi"/>
                <w:color w:val="806000" w:themeColor="accent4" w:themeShade="80"/>
                <w:sz w:val="20"/>
                <w:szCs w:val="22"/>
              </w:rPr>
              <w:t xml:space="preserve">líderes </w:t>
            </w:r>
            <w:r w:rsidRPr="00711413">
              <w:rPr>
                <w:rFonts w:asciiTheme="minorHAnsi" w:hAnsiTheme="minorHAnsi"/>
                <w:color w:val="806000" w:themeColor="accent4" w:themeShade="80"/>
                <w:sz w:val="20"/>
                <w:szCs w:val="22"/>
              </w:rPr>
              <w:t xml:space="preserve">de los </w:t>
            </w:r>
            <w:r w:rsidR="00A3049A" w:rsidRPr="00711413">
              <w:rPr>
                <w:rFonts w:asciiTheme="minorHAnsi" w:hAnsiTheme="minorHAnsi"/>
                <w:color w:val="806000" w:themeColor="accent4" w:themeShade="80"/>
                <w:sz w:val="20"/>
                <w:szCs w:val="22"/>
              </w:rPr>
              <w:t xml:space="preserve">procesos </w:t>
            </w:r>
            <w:r w:rsidRPr="00711413">
              <w:rPr>
                <w:rFonts w:asciiTheme="minorHAnsi" w:hAnsiTheme="minorHAnsi"/>
                <w:sz w:val="20"/>
                <w:szCs w:val="22"/>
              </w:rPr>
              <w:t xml:space="preserve">informan periódicamente al </w:t>
            </w:r>
            <w:r w:rsidR="00A3049A" w:rsidRPr="00711413">
              <w:rPr>
                <w:rFonts w:asciiTheme="minorHAnsi" w:hAnsiTheme="minorHAnsi"/>
                <w:sz w:val="20"/>
                <w:szCs w:val="22"/>
              </w:rPr>
              <w:t xml:space="preserve">equipo directivo </w:t>
            </w:r>
            <w:r w:rsidRPr="00711413">
              <w:rPr>
                <w:rFonts w:asciiTheme="minorHAnsi" w:hAnsiTheme="minorHAnsi"/>
                <w:sz w:val="20"/>
                <w:szCs w:val="22"/>
              </w:rPr>
              <w:t>sobre el desempeño de las actividades de gestión de riesgos de la organización</w:t>
            </w:r>
            <w:r w:rsidR="00A3049A" w:rsidRPr="00711413">
              <w:rPr>
                <w:rFonts w:asciiTheme="minorHAnsi" w:hAnsiTheme="minorHAnsi"/>
                <w:sz w:val="20"/>
                <w:szCs w:val="22"/>
              </w:rPr>
              <w:t>. C</w:t>
            </w:r>
            <w:r w:rsidRPr="00711413">
              <w:rPr>
                <w:rFonts w:asciiTheme="minorHAnsi" w:hAnsiTheme="minorHAnsi"/>
                <w:sz w:val="20"/>
                <w:szCs w:val="22"/>
              </w:rPr>
              <w:t xml:space="preserve">omunica información sobre las deficiencias a las partes responsables de tomar medidas correctivas o al </w:t>
            </w:r>
            <w:r w:rsidR="00A3049A" w:rsidRPr="00711413">
              <w:rPr>
                <w:rFonts w:asciiTheme="minorHAnsi" w:hAnsiTheme="minorHAnsi"/>
                <w:sz w:val="20"/>
                <w:szCs w:val="22"/>
              </w:rPr>
              <w:t>equipo directivo</w:t>
            </w:r>
            <w:r w:rsidRPr="00711413">
              <w:rPr>
                <w:rFonts w:asciiTheme="minorHAnsi" w:hAnsiTheme="minorHAnsi"/>
                <w:sz w:val="20"/>
                <w:szCs w:val="22"/>
              </w:rPr>
              <w:t>, según corresponda; comprueba si las deficiencias se remedian de manera oportuna.</w:t>
            </w:r>
          </w:p>
        </w:tc>
        <w:tc>
          <w:tcPr>
            <w:tcW w:w="3402" w:type="dxa"/>
            <w:tcBorders>
              <w:top w:val="nil"/>
              <w:bottom w:val="single" w:sz="4" w:space="0" w:color="806000" w:themeColor="accent4" w:themeShade="80"/>
            </w:tcBorders>
          </w:tcPr>
          <w:p w14:paraId="70DE4513" w14:textId="1BDE66FE" w:rsidR="00DF0944" w:rsidRPr="00711413" w:rsidRDefault="00DF0944" w:rsidP="00AF0C9C">
            <w:pPr>
              <w:rPr>
                <w:rFonts w:asciiTheme="minorHAnsi" w:hAnsiTheme="minorHAnsi"/>
                <w:sz w:val="20"/>
                <w:szCs w:val="22"/>
              </w:rPr>
            </w:pPr>
            <w:r w:rsidRPr="00711413">
              <w:rPr>
                <w:rFonts w:asciiTheme="minorHAnsi" w:hAnsiTheme="minorHAnsi"/>
                <w:color w:val="806000" w:themeColor="accent4" w:themeShade="80"/>
                <w:sz w:val="20"/>
                <w:szCs w:val="22"/>
              </w:rPr>
              <w:t xml:space="preserve">Los servidores responsables del monitoreo de los riesgos y los controles </w:t>
            </w:r>
            <w:r w:rsidRPr="00711413">
              <w:rPr>
                <w:rFonts w:asciiTheme="minorHAnsi" w:hAnsiTheme="minorHAnsi"/>
                <w:sz w:val="20"/>
                <w:szCs w:val="22"/>
              </w:rPr>
              <w:t>lleva</w:t>
            </w:r>
            <w:r w:rsidR="00A3049A" w:rsidRPr="00711413">
              <w:rPr>
                <w:rFonts w:asciiTheme="minorHAnsi" w:hAnsiTheme="minorHAnsi"/>
                <w:sz w:val="20"/>
                <w:szCs w:val="22"/>
              </w:rPr>
              <w:t>n</w:t>
            </w:r>
            <w:r w:rsidRPr="00711413">
              <w:rPr>
                <w:rFonts w:asciiTheme="minorHAnsi" w:hAnsiTheme="minorHAnsi"/>
                <w:sz w:val="20"/>
                <w:szCs w:val="22"/>
              </w:rPr>
              <w:t xml:space="preserve"> a cabo evaluaciones para monitorear el estado de varios componentes del sistema de control interno</w:t>
            </w:r>
            <w:r w:rsidR="00A3049A" w:rsidRPr="00711413">
              <w:rPr>
                <w:rFonts w:asciiTheme="minorHAnsi" w:hAnsiTheme="minorHAnsi"/>
                <w:sz w:val="20"/>
                <w:szCs w:val="22"/>
              </w:rPr>
              <w:t>,</w:t>
            </w:r>
            <w:r w:rsidRPr="00711413">
              <w:rPr>
                <w:rFonts w:asciiTheme="minorHAnsi" w:hAnsiTheme="minorHAnsi"/>
                <w:sz w:val="20"/>
                <w:szCs w:val="22"/>
              </w:rPr>
              <w:t xml:space="preserve"> según las indicaciones del </w:t>
            </w:r>
            <w:r w:rsidR="00A3049A" w:rsidRPr="00711413">
              <w:rPr>
                <w:rFonts w:asciiTheme="minorHAnsi" w:hAnsiTheme="minorHAnsi"/>
                <w:sz w:val="20"/>
                <w:szCs w:val="22"/>
              </w:rPr>
              <w:t>equipo directivo</w:t>
            </w:r>
            <w:r w:rsidRPr="00711413">
              <w:rPr>
                <w:rFonts w:asciiTheme="minorHAnsi" w:hAnsiTheme="minorHAnsi"/>
                <w:sz w:val="20"/>
                <w:szCs w:val="22"/>
              </w:rPr>
              <w:t>, o para monitorear si el logro de los objetivos está dentro de las tolerancias de riesgo establecidas</w:t>
            </w:r>
            <w:r w:rsidR="00A3049A" w:rsidRPr="00711413">
              <w:rPr>
                <w:rFonts w:asciiTheme="minorHAnsi" w:hAnsiTheme="minorHAnsi"/>
                <w:sz w:val="20"/>
                <w:szCs w:val="22"/>
              </w:rPr>
              <w:t>.</w:t>
            </w:r>
            <w:r w:rsidRPr="00711413">
              <w:rPr>
                <w:rFonts w:asciiTheme="minorHAnsi" w:hAnsiTheme="minorHAnsi"/>
                <w:sz w:val="20"/>
                <w:szCs w:val="22"/>
              </w:rPr>
              <w:t xml:space="preserve"> </w:t>
            </w:r>
          </w:p>
          <w:p w14:paraId="1A0CD3B4" w14:textId="77777777" w:rsidR="00DF0944" w:rsidRPr="00711413" w:rsidRDefault="00DF0944" w:rsidP="00AF0C9C">
            <w:pPr>
              <w:rPr>
                <w:rFonts w:asciiTheme="minorHAnsi" w:hAnsiTheme="minorHAnsi"/>
                <w:sz w:val="20"/>
                <w:szCs w:val="22"/>
              </w:rPr>
            </w:pPr>
          </w:p>
          <w:p w14:paraId="79226625" w14:textId="3E21E7EE" w:rsidR="00DF0944" w:rsidRPr="00711413" w:rsidRDefault="00DF0944" w:rsidP="00AF0C9C">
            <w:pPr>
              <w:rPr>
                <w:rFonts w:asciiTheme="minorHAnsi" w:hAnsiTheme="minorHAnsi"/>
                <w:sz w:val="20"/>
                <w:szCs w:val="22"/>
              </w:rPr>
            </w:pPr>
            <w:r w:rsidRPr="00711413">
              <w:rPr>
                <w:rFonts w:asciiTheme="minorHAnsi" w:hAnsiTheme="minorHAnsi"/>
                <w:sz w:val="20"/>
                <w:szCs w:val="22"/>
              </w:rPr>
              <w:t xml:space="preserve">A estos servidores se les puede delegar </w:t>
            </w:r>
            <w:r w:rsidR="00A3049A" w:rsidRPr="00711413">
              <w:rPr>
                <w:rFonts w:asciiTheme="minorHAnsi" w:hAnsiTheme="minorHAnsi"/>
                <w:sz w:val="20"/>
                <w:szCs w:val="22"/>
              </w:rPr>
              <w:t>l</w:t>
            </w:r>
            <w:r w:rsidRPr="00711413">
              <w:rPr>
                <w:rFonts w:asciiTheme="minorHAnsi" w:hAnsiTheme="minorHAnsi"/>
                <w:sz w:val="20"/>
                <w:szCs w:val="22"/>
              </w:rPr>
              <w:t>a responsabilidad de monitorear e informar sobre tipos específicos de deficiencias de control.</w:t>
            </w:r>
          </w:p>
        </w:tc>
        <w:tc>
          <w:tcPr>
            <w:tcW w:w="3402" w:type="dxa"/>
            <w:tcBorders>
              <w:top w:val="nil"/>
              <w:bottom w:val="single" w:sz="4" w:space="0" w:color="806000" w:themeColor="accent4" w:themeShade="80"/>
            </w:tcBorders>
          </w:tcPr>
          <w:p w14:paraId="37B59DC4" w14:textId="77777777" w:rsidR="00DF0944" w:rsidRPr="00711413" w:rsidRDefault="00DF0944" w:rsidP="00AF0C9C">
            <w:pPr>
              <w:rPr>
                <w:rFonts w:asciiTheme="minorHAnsi" w:hAnsiTheme="minorHAnsi"/>
                <w:sz w:val="20"/>
                <w:szCs w:val="22"/>
              </w:rPr>
            </w:pPr>
            <w:r w:rsidRPr="00711413">
              <w:rPr>
                <w:rFonts w:asciiTheme="minorHAnsi" w:hAnsiTheme="minorHAnsi"/>
                <w:color w:val="806000" w:themeColor="accent4" w:themeShade="80"/>
                <w:sz w:val="20"/>
                <w:szCs w:val="22"/>
              </w:rPr>
              <w:t xml:space="preserve">La auditoría interna </w:t>
            </w:r>
            <w:r w:rsidRPr="00711413">
              <w:rPr>
                <w:rFonts w:asciiTheme="minorHAnsi" w:hAnsiTheme="minorHAnsi"/>
                <w:sz w:val="20"/>
                <w:szCs w:val="22"/>
              </w:rPr>
              <w:t>proporciona información sobre si las evaluaciones de la gestión están integradas en los procesos organizacionales y ajustados a las condiciones cambiantes, según proceda.</w:t>
            </w:r>
          </w:p>
          <w:p w14:paraId="4D7239A6" w14:textId="77777777" w:rsidR="00DF0944" w:rsidRPr="00711413" w:rsidRDefault="00DF0944" w:rsidP="00AF0C9C">
            <w:pPr>
              <w:rPr>
                <w:rFonts w:asciiTheme="minorHAnsi" w:hAnsiTheme="minorHAnsi"/>
                <w:sz w:val="20"/>
                <w:szCs w:val="22"/>
              </w:rPr>
            </w:pPr>
          </w:p>
          <w:p w14:paraId="321A8027" w14:textId="2A31105F" w:rsidR="00DF0944" w:rsidRPr="00711413" w:rsidRDefault="00DF0944" w:rsidP="00AF0C9C">
            <w:pPr>
              <w:rPr>
                <w:rFonts w:asciiTheme="minorHAnsi" w:hAnsiTheme="minorHAnsi"/>
                <w:sz w:val="20"/>
                <w:szCs w:val="22"/>
              </w:rPr>
            </w:pPr>
            <w:r w:rsidRPr="00711413">
              <w:rPr>
                <w:rFonts w:asciiTheme="minorHAnsi" w:hAnsiTheme="minorHAnsi"/>
                <w:sz w:val="20"/>
                <w:szCs w:val="22"/>
              </w:rPr>
              <w:t xml:space="preserve">Proporciona seguridad de que la información </w:t>
            </w:r>
            <w:r w:rsidR="00A3049A" w:rsidRPr="00711413">
              <w:rPr>
                <w:rFonts w:asciiTheme="minorHAnsi" w:hAnsiTheme="minorHAnsi"/>
                <w:sz w:val="20"/>
                <w:szCs w:val="22"/>
              </w:rPr>
              <w:t xml:space="preserve">entregada </w:t>
            </w:r>
            <w:r w:rsidRPr="00711413">
              <w:rPr>
                <w:rFonts w:asciiTheme="minorHAnsi" w:hAnsiTheme="minorHAnsi"/>
                <w:sz w:val="20"/>
                <w:szCs w:val="22"/>
              </w:rPr>
              <w:t xml:space="preserve">por las evaluaciones de la gerencia es justa y </w:t>
            </w:r>
            <w:r w:rsidR="00A3049A" w:rsidRPr="00711413">
              <w:rPr>
                <w:rFonts w:asciiTheme="minorHAnsi" w:hAnsiTheme="minorHAnsi"/>
                <w:sz w:val="20"/>
                <w:szCs w:val="22"/>
              </w:rPr>
              <w:t>precisa</w:t>
            </w:r>
            <w:r w:rsidRPr="00711413">
              <w:rPr>
                <w:rFonts w:asciiTheme="minorHAnsi" w:hAnsiTheme="minorHAnsi"/>
                <w:sz w:val="20"/>
                <w:szCs w:val="22"/>
              </w:rPr>
              <w:t>.</w:t>
            </w:r>
          </w:p>
          <w:p w14:paraId="3DB332C2" w14:textId="77777777" w:rsidR="00DF0944" w:rsidRPr="00711413" w:rsidRDefault="00DF0944" w:rsidP="00AF0C9C">
            <w:pPr>
              <w:rPr>
                <w:rFonts w:asciiTheme="minorHAnsi" w:hAnsiTheme="minorHAnsi"/>
                <w:sz w:val="20"/>
                <w:szCs w:val="22"/>
              </w:rPr>
            </w:pPr>
          </w:p>
          <w:p w14:paraId="1EAF071C" w14:textId="72AE954A" w:rsidR="00DF0944" w:rsidRPr="00711413" w:rsidRDefault="00DF0944" w:rsidP="00AF0C9C">
            <w:pPr>
              <w:rPr>
                <w:rFonts w:asciiTheme="minorHAnsi" w:hAnsiTheme="minorHAnsi"/>
                <w:sz w:val="20"/>
                <w:szCs w:val="22"/>
              </w:rPr>
            </w:pPr>
            <w:r w:rsidRPr="00711413">
              <w:rPr>
                <w:rFonts w:asciiTheme="minorHAnsi" w:hAnsiTheme="minorHAnsi"/>
                <w:sz w:val="20"/>
                <w:szCs w:val="22"/>
              </w:rPr>
              <w:t xml:space="preserve">Garantiza que el sistema de control interno está funcionando como se esperaba y los riesgos se manejan dentro del apetito </w:t>
            </w:r>
            <w:r w:rsidR="00711413">
              <w:rPr>
                <w:rFonts w:asciiTheme="minorHAnsi" w:hAnsiTheme="minorHAnsi"/>
                <w:sz w:val="20"/>
                <w:szCs w:val="22"/>
              </w:rPr>
              <w:t>(</w:t>
            </w:r>
            <w:r w:rsidR="00711413" w:rsidRPr="00711413">
              <w:rPr>
                <w:rFonts w:asciiTheme="minorHAnsi" w:hAnsiTheme="minorHAnsi"/>
                <w:sz w:val="20"/>
                <w:szCs w:val="22"/>
              </w:rPr>
              <w:t>nivel de</w:t>
            </w:r>
            <w:r w:rsidR="00711413">
              <w:rPr>
                <w:rFonts w:asciiTheme="minorHAnsi" w:hAnsiTheme="minorHAnsi"/>
                <w:sz w:val="20"/>
                <w:szCs w:val="22"/>
              </w:rPr>
              <w:t xml:space="preserve"> </w:t>
            </w:r>
            <w:r w:rsidR="00711413" w:rsidRPr="00711413">
              <w:rPr>
                <w:rFonts w:asciiTheme="minorHAnsi" w:hAnsiTheme="minorHAnsi"/>
                <w:sz w:val="20"/>
                <w:szCs w:val="22"/>
              </w:rPr>
              <w:t>riesgo que</w:t>
            </w:r>
            <w:r w:rsidR="00711413">
              <w:rPr>
                <w:rFonts w:asciiTheme="minorHAnsi" w:hAnsiTheme="minorHAnsi"/>
                <w:sz w:val="20"/>
                <w:szCs w:val="22"/>
              </w:rPr>
              <w:t xml:space="preserve"> </w:t>
            </w:r>
            <w:r w:rsidR="00711413" w:rsidRPr="00711413">
              <w:rPr>
                <w:rFonts w:asciiTheme="minorHAnsi" w:hAnsiTheme="minorHAnsi"/>
                <w:sz w:val="20"/>
                <w:szCs w:val="22"/>
              </w:rPr>
              <w:t>la</w:t>
            </w:r>
            <w:r w:rsidR="00711413">
              <w:rPr>
                <w:rFonts w:asciiTheme="minorHAnsi" w:hAnsiTheme="minorHAnsi"/>
                <w:sz w:val="20"/>
                <w:szCs w:val="22"/>
              </w:rPr>
              <w:t xml:space="preserve"> entidad </w:t>
            </w:r>
            <w:r w:rsidR="00711413" w:rsidRPr="00711413">
              <w:rPr>
                <w:rFonts w:asciiTheme="minorHAnsi" w:hAnsiTheme="minorHAnsi"/>
                <w:sz w:val="20"/>
                <w:szCs w:val="22"/>
              </w:rPr>
              <w:t xml:space="preserve">quiere aceptar) </w:t>
            </w:r>
            <w:r w:rsidRPr="00711413">
              <w:rPr>
                <w:rFonts w:asciiTheme="minorHAnsi" w:hAnsiTheme="minorHAnsi"/>
                <w:sz w:val="20"/>
                <w:szCs w:val="22"/>
              </w:rPr>
              <w:t xml:space="preserve">y tolerancia </w:t>
            </w:r>
            <w:r w:rsidR="00711413">
              <w:rPr>
                <w:rFonts w:asciiTheme="minorHAnsi" w:hAnsiTheme="minorHAnsi"/>
                <w:sz w:val="20"/>
                <w:szCs w:val="22"/>
              </w:rPr>
              <w:t>(</w:t>
            </w:r>
            <w:r w:rsidR="00711413" w:rsidRPr="00711413">
              <w:rPr>
                <w:rFonts w:asciiTheme="minorHAnsi" w:hAnsiTheme="minorHAnsi"/>
                <w:sz w:val="20"/>
                <w:szCs w:val="22"/>
              </w:rPr>
              <w:t>desviación respecto a este nivel.</w:t>
            </w:r>
            <w:r w:rsidR="00711413">
              <w:rPr>
                <w:rFonts w:asciiTheme="minorHAnsi" w:hAnsiTheme="minorHAnsi"/>
                <w:sz w:val="20"/>
                <w:szCs w:val="22"/>
              </w:rPr>
              <w:t xml:space="preserve">) </w:t>
            </w:r>
            <w:r w:rsidRPr="00711413">
              <w:rPr>
                <w:rFonts w:asciiTheme="minorHAnsi" w:hAnsiTheme="minorHAnsi"/>
                <w:sz w:val="20"/>
                <w:szCs w:val="22"/>
              </w:rPr>
              <w:t xml:space="preserve">al riesgo de la organización. </w:t>
            </w:r>
          </w:p>
          <w:p w14:paraId="3BB06D5A" w14:textId="77777777" w:rsidR="00DF0944" w:rsidRPr="00711413" w:rsidRDefault="00DF0944" w:rsidP="00AF0C9C">
            <w:pPr>
              <w:rPr>
                <w:rFonts w:asciiTheme="minorHAnsi" w:hAnsiTheme="minorHAnsi"/>
                <w:sz w:val="20"/>
                <w:szCs w:val="22"/>
              </w:rPr>
            </w:pPr>
          </w:p>
          <w:p w14:paraId="7A5FE7AA" w14:textId="77777777" w:rsidR="00DF0944" w:rsidRPr="00711413" w:rsidRDefault="00DF0944" w:rsidP="00AF0C9C">
            <w:pPr>
              <w:rPr>
                <w:rFonts w:asciiTheme="minorHAnsi" w:hAnsiTheme="minorHAnsi"/>
                <w:sz w:val="20"/>
                <w:szCs w:val="22"/>
              </w:rPr>
            </w:pPr>
            <w:r w:rsidRPr="00711413">
              <w:rPr>
                <w:rFonts w:asciiTheme="minorHAnsi" w:hAnsiTheme="minorHAnsi"/>
                <w:sz w:val="20"/>
                <w:szCs w:val="22"/>
              </w:rPr>
              <w:t xml:space="preserve">Los auditores internos establecen y mantienen un sistema para monitorear los hallazgos de la auditoría interna y las recomendaciones comunicadas a la administración. </w:t>
            </w:r>
          </w:p>
          <w:p w14:paraId="4C475A05" w14:textId="77777777" w:rsidR="00DF0944" w:rsidRPr="00711413" w:rsidRDefault="00DF0944" w:rsidP="00AF0C9C">
            <w:pPr>
              <w:rPr>
                <w:rFonts w:asciiTheme="minorHAnsi" w:hAnsiTheme="minorHAnsi"/>
                <w:sz w:val="20"/>
                <w:szCs w:val="22"/>
              </w:rPr>
            </w:pPr>
          </w:p>
          <w:p w14:paraId="685555FE" w14:textId="77777777" w:rsidR="00DF0944" w:rsidRPr="00711413" w:rsidRDefault="00DF0944" w:rsidP="00AF0C9C">
            <w:pPr>
              <w:rPr>
                <w:rFonts w:asciiTheme="minorHAnsi" w:hAnsiTheme="minorHAnsi"/>
                <w:sz w:val="20"/>
                <w:szCs w:val="22"/>
              </w:rPr>
            </w:pPr>
            <w:r w:rsidRPr="00711413">
              <w:rPr>
                <w:rFonts w:asciiTheme="minorHAnsi" w:hAnsiTheme="minorHAnsi"/>
                <w:sz w:val="20"/>
                <w:szCs w:val="22"/>
              </w:rPr>
              <w:t>Este sistema normalmente se ocupa de:</w:t>
            </w:r>
          </w:p>
          <w:p w14:paraId="2CD0EBDC" w14:textId="77777777" w:rsidR="00DF0944" w:rsidRPr="00711413" w:rsidRDefault="00DF0944" w:rsidP="00AF0C9C">
            <w:pPr>
              <w:pStyle w:val="Prrafodelista"/>
              <w:numPr>
                <w:ilvl w:val="0"/>
                <w:numId w:val="40"/>
              </w:numPr>
              <w:ind w:left="318" w:hanging="284"/>
              <w:rPr>
                <w:rFonts w:asciiTheme="minorHAnsi" w:hAnsiTheme="minorHAnsi"/>
                <w:sz w:val="20"/>
                <w:szCs w:val="22"/>
              </w:rPr>
            </w:pPr>
            <w:r w:rsidRPr="00711413">
              <w:rPr>
                <w:rFonts w:asciiTheme="minorHAnsi" w:hAnsiTheme="minorHAnsi"/>
                <w:sz w:val="20"/>
                <w:szCs w:val="22"/>
              </w:rPr>
              <w:t>El plazo dentro del cual se requiere la respuesta de la administración a las observaciones y recomendaciones del trabajo.</w:t>
            </w:r>
          </w:p>
          <w:p w14:paraId="65F510B1" w14:textId="77777777" w:rsidR="00DF0944" w:rsidRPr="00711413" w:rsidRDefault="00DF0944" w:rsidP="00AF0C9C">
            <w:pPr>
              <w:pStyle w:val="Prrafodelista"/>
              <w:numPr>
                <w:ilvl w:val="0"/>
                <w:numId w:val="40"/>
              </w:numPr>
              <w:ind w:left="318" w:hanging="284"/>
              <w:rPr>
                <w:rFonts w:asciiTheme="minorHAnsi" w:hAnsiTheme="minorHAnsi"/>
                <w:sz w:val="20"/>
                <w:szCs w:val="22"/>
              </w:rPr>
            </w:pPr>
            <w:r w:rsidRPr="00711413">
              <w:rPr>
                <w:rFonts w:asciiTheme="minorHAnsi" w:hAnsiTheme="minorHAnsi"/>
                <w:sz w:val="20"/>
                <w:szCs w:val="22"/>
              </w:rPr>
              <w:t>Evaluación de la respuesta de la administración.</w:t>
            </w:r>
          </w:p>
          <w:p w14:paraId="058E31DE" w14:textId="77777777" w:rsidR="00DF0944" w:rsidRPr="00711413" w:rsidRDefault="00DF0944" w:rsidP="00AF0C9C">
            <w:pPr>
              <w:pStyle w:val="Prrafodelista"/>
              <w:numPr>
                <w:ilvl w:val="0"/>
                <w:numId w:val="40"/>
              </w:numPr>
              <w:ind w:left="318" w:hanging="284"/>
              <w:rPr>
                <w:rFonts w:asciiTheme="minorHAnsi" w:hAnsiTheme="minorHAnsi"/>
                <w:sz w:val="20"/>
                <w:szCs w:val="22"/>
              </w:rPr>
            </w:pPr>
            <w:r w:rsidRPr="00711413">
              <w:rPr>
                <w:rFonts w:asciiTheme="minorHAnsi" w:hAnsiTheme="minorHAnsi"/>
                <w:sz w:val="20"/>
                <w:szCs w:val="22"/>
              </w:rPr>
              <w:t>Verificación de la respuesta (si procede).</w:t>
            </w:r>
          </w:p>
          <w:p w14:paraId="3B1BC3C7" w14:textId="77777777" w:rsidR="00DF0944" w:rsidRPr="00711413" w:rsidRDefault="00DF0944" w:rsidP="00AF0C9C">
            <w:pPr>
              <w:pStyle w:val="Prrafodelista"/>
              <w:numPr>
                <w:ilvl w:val="0"/>
                <w:numId w:val="40"/>
              </w:numPr>
              <w:ind w:left="318" w:hanging="284"/>
              <w:rPr>
                <w:rFonts w:asciiTheme="minorHAnsi" w:hAnsiTheme="minorHAnsi"/>
                <w:sz w:val="20"/>
                <w:szCs w:val="22"/>
              </w:rPr>
            </w:pPr>
            <w:r w:rsidRPr="00711413">
              <w:rPr>
                <w:rFonts w:asciiTheme="minorHAnsi" w:hAnsiTheme="minorHAnsi"/>
                <w:sz w:val="20"/>
                <w:szCs w:val="22"/>
              </w:rPr>
              <w:t>Desarrollo de un compromiso de seguimiento (si procede).</w:t>
            </w:r>
          </w:p>
          <w:p w14:paraId="333270A0" w14:textId="77777777" w:rsidR="00DF0944" w:rsidRPr="00711413" w:rsidRDefault="00DF0944" w:rsidP="00AF0C9C">
            <w:pPr>
              <w:rPr>
                <w:rFonts w:asciiTheme="minorHAnsi" w:hAnsiTheme="minorHAnsi"/>
                <w:sz w:val="20"/>
                <w:szCs w:val="22"/>
              </w:rPr>
            </w:pPr>
          </w:p>
          <w:p w14:paraId="311780F8" w14:textId="20C2F9C2" w:rsidR="00DF0944" w:rsidRPr="00711413" w:rsidRDefault="00DF0944" w:rsidP="00AF0C9C">
            <w:pPr>
              <w:rPr>
                <w:rFonts w:asciiTheme="minorHAnsi" w:hAnsiTheme="minorHAnsi"/>
                <w:sz w:val="20"/>
                <w:szCs w:val="22"/>
              </w:rPr>
            </w:pPr>
            <w:r w:rsidRPr="00711413">
              <w:rPr>
                <w:rFonts w:asciiTheme="minorHAnsi" w:hAnsiTheme="minorHAnsi"/>
                <w:sz w:val="20"/>
                <w:szCs w:val="22"/>
              </w:rPr>
              <w:t>Un proceso de comunicación que intensifique las respuestas/acciones insatisfactorias, incluyendo la asunción de riesgos</w:t>
            </w:r>
            <w:r w:rsidR="00A3049A" w:rsidRPr="00711413">
              <w:rPr>
                <w:rFonts w:asciiTheme="minorHAnsi" w:hAnsiTheme="minorHAnsi"/>
                <w:sz w:val="20"/>
                <w:szCs w:val="22"/>
              </w:rPr>
              <w:t xml:space="preserve"> </w:t>
            </w:r>
            <w:r w:rsidRPr="00711413">
              <w:rPr>
                <w:rFonts w:asciiTheme="minorHAnsi" w:hAnsiTheme="minorHAnsi"/>
                <w:sz w:val="20"/>
                <w:szCs w:val="22"/>
              </w:rPr>
              <w:t xml:space="preserve">a los niveles apropiados del </w:t>
            </w:r>
            <w:r w:rsidR="00A3049A" w:rsidRPr="00711413">
              <w:rPr>
                <w:rFonts w:asciiTheme="minorHAnsi" w:hAnsiTheme="minorHAnsi"/>
                <w:sz w:val="20"/>
                <w:szCs w:val="22"/>
              </w:rPr>
              <w:t>equipo directivo</w:t>
            </w:r>
            <w:r w:rsidRPr="00711413">
              <w:rPr>
                <w:rFonts w:asciiTheme="minorHAnsi" w:hAnsiTheme="minorHAnsi"/>
                <w:sz w:val="20"/>
                <w:szCs w:val="22"/>
              </w:rPr>
              <w:t xml:space="preserve">, la </w:t>
            </w:r>
            <w:r w:rsidR="00A3049A" w:rsidRPr="00711413">
              <w:rPr>
                <w:rFonts w:asciiTheme="minorHAnsi" w:hAnsiTheme="minorHAnsi"/>
                <w:sz w:val="20"/>
                <w:szCs w:val="22"/>
              </w:rPr>
              <w:t xml:space="preserve">gerencia pública </w:t>
            </w:r>
            <w:r w:rsidRPr="00711413">
              <w:rPr>
                <w:rFonts w:asciiTheme="minorHAnsi" w:hAnsiTheme="minorHAnsi"/>
                <w:sz w:val="20"/>
                <w:szCs w:val="22"/>
              </w:rPr>
              <w:t xml:space="preserve">o los </w:t>
            </w:r>
            <w:r w:rsidR="00A3049A" w:rsidRPr="00711413">
              <w:rPr>
                <w:rFonts w:asciiTheme="minorHAnsi" w:hAnsiTheme="minorHAnsi"/>
                <w:sz w:val="20"/>
                <w:szCs w:val="22"/>
              </w:rPr>
              <w:t xml:space="preserve">líderes </w:t>
            </w:r>
            <w:r w:rsidRPr="00711413">
              <w:rPr>
                <w:rFonts w:asciiTheme="minorHAnsi" w:hAnsiTheme="minorHAnsi"/>
                <w:sz w:val="20"/>
                <w:szCs w:val="22"/>
              </w:rPr>
              <w:t xml:space="preserve">de </w:t>
            </w:r>
            <w:r w:rsidR="00A3049A" w:rsidRPr="00711413">
              <w:rPr>
                <w:rFonts w:asciiTheme="minorHAnsi" w:hAnsiTheme="minorHAnsi"/>
                <w:sz w:val="20"/>
                <w:szCs w:val="22"/>
              </w:rPr>
              <w:t>proceso</w:t>
            </w:r>
            <w:r w:rsidRPr="00711413">
              <w:rPr>
                <w:rFonts w:asciiTheme="minorHAnsi" w:hAnsiTheme="minorHAnsi"/>
                <w:sz w:val="20"/>
                <w:szCs w:val="22"/>
              </w:rPr>
              <w:t>.</w:t>
            </w:r>
          </w:p>
        </w:tc>
      </w:tr>
    </w:tbl>
    <w:p w14:paraId="61A623FF" w14:textId="77777777" w:rsidR="00495E7A" w:rsidRPr="00AF0C9C" w:rsidRDefault="00495E7A" w:rsidP="00AF0C9C">
      <w:pPr>
        <w:rPr>
          <w:rFonts w:asciiTheme="minorHAnsi" w:hAnsiTheme="minorHAnsi"/>
          <w:color w:val="auto"/>
          <w:sz w:val="22"/>
          <w:szCs w:val="22"/>
        </w:rPr>
      </w:pPr>
    </w:p>
    <w:p w14:paraId="3C75E958" w14:textId="22046C18" w:rsidR="00BF41C4" w:rsidRPr="00AF0C9C" w:rsidRDefault="00495E7A" w:rsidP="00AF0C9C">
      <w:pPr>
        <w:pStyle w:val="Prrafodelista"/>
        <w:numPr>
          <w:ilvl w:val="0"/>
          <w:numId w:val="35"/>
        </w:numPr>
        <w:ind w:left="0"/>
        <w:rPr>
          <w:rFonts w:asciiTheme="minorHAnsi" w:hAnsiTheme="minorHAnsi"/>
          <w:color w:val="auto"/>
          <w:sz w:val="22"/>
          <w:szCs w:val="22"/>
        </w:rPr>
      </w:pPr>
      <w:r w:rsidRPr="00AF0C9C">
        <w:rPr>
          <w:rFonts w:asciiTheme="minorHAnsi" w:hAnsiTheme="minorHAnsi"/>
          <w:color w:val="806000" w:themeColor="accent4" w:themeShade="80"/>
          <w:sz w:val="22"/>
          <w:szCs w:val="22"/>
        </w:rPr>
        <w:t xml:space="preserve">Realizar una evaluación integral a la efectividad del Sistema de Control Interno. </w:t>
      </w:r>
      <w:r w:rsidR="00BF41C4" w:rsidRPr="00AF0C9C">
        <w:rPr>
          <w:rFonts w:asciiTheme="minorHAnsi" w:hAnsiTheme="minorHAnsi"/>
          <w:color w:val="auto"/>
          <w:sz w:val="22"/>
          <w:szCs w:val="22"/>
        </w:rPr>
        <w:t xml:space="preserve">En este punto es importante tomar en cuenta que el control interno </w:t>
      </w:r>
      <w:r w:rsidR="00BF41C4" w:rsidRPr="00AF0C9C">
        <w:rPr>
          <w:rFonts w:asciiTheme="minorHAnsi" w:hAnsiTheme="minorHAnsi"/>
          <w:i/>
          <w:color w:val="auto"/>
          <w:sz w:val="22"/>
          <w:szCs w:val="22"/>
        </w:rPr>
        <w:t xml:space="preserve">per se </w:t>
      </w:r>
      <w:r w:rsidR="00BF41C4" w:rsidRPr="00AF0C9C">
        <w:rPr>
          <w:rFonts w:asciiTheme="minorHAnsi" w:hAnsiTheme="minorHAnsi"/>
          <w:color w:val="auto"/>
          <w:sz w:val="22"/>
          <w:szCs w:val="22"/>
        </w:rPr>
        <w:t>no garantiza la consecución de los objetivos de la organización, ni que la gestión sea eficiente ni eficaz. El control interno permite reducir los niveles de riesgo y da garantía razonable</w:t>
      </w:r>
      <w:r w:rsidR="00756ED5" w:rsidRPr="00AF0C9C">
        <w:rPr>
          <w:rFonts w:asciiTheme="minorHAnsi" w:hAnsiTheme="minorHAnsi"/>
          <w:color w:val="auto"/>
          <w:sz w:val="22"/>
          <w:szCs w:val="22"/>
        </w:rPr>
        <w:t xml:space="preserve"> </w:t>
      </w:r>
      <w:r w:rsidR="00BF41C4" w:rsidRPr="00AF0C9C">
        <w:rPr>
          <w:rFonts w:asciiTheme="minorHAnsi" w:hAnsiTheme="minorHAnsi"/>
          <w:color w:val="auto"/>
          <w:sz w:val="22"/>
          <w:szCs w:val="22"/>
        </w:rPr>
        <w:t>frente a dicha gestión. Si bien, la evaluación de la efectividad aparenta ser un ejercicio subjetivo, a continuación se enuncian los principales aspectos que desde el Modelo COSO se disponen para evitar dicha subjetividad</w:t>
      </w:r>
      <w:r w:rsidR="00A54E78" w:rsidRPr="00AF0C9C">
        <w:rPr>
          <w:rFonts w:asciiTheme="minorHAnsi" w:hAnsiTheme="minorHAnsi"/>
          <w:color w:val="auto"/>
          <w:sz w:val="22"/>
          <w:szCs w:val="22"/>
        </w:rPr>
        <w:t xml:space="preserve"> (COSO, 2013c</w:t>
      </w:r>
      <w:r w:rsidR="00BF41C4" w:rsidRPr="00AF0C9C">
        <w:rPr>
          <w:rFonts w:asciiTheme="minorHAnsi" w:hAnsiTheme="minorHAnsi"/>
          <w:color w:val="auto"/>
          <w:sz w:val="22"/>
          <w:szCs w:val="22"/>
        </w:rPr>
        <w:t>:</w:t>
      </w:r>
      <w:r w:rsidR="00A54E78" w:rsidRPr="00AF0C9C">
        <w:rPr>
          <w:rFonts w:asciiTheme="minorHAnsi" w:hAnsiTheme="minorHAnsi"/>
          <w:color w:val="auto"/>
          <w:sz w:val="22"/>
          <w:szCs w:val="22"/>
        </w:rPr>
        <w:t>8)</w:t>
      </w:r>
    </w:p>
    <w:p w14:paraId="2F4AB8F5" w14:textId="77777777" w:rsidR="00BF41C4" w:rsidRPr="00AF0C9C" w:rsidRDefault="00BF41C4" w:rsidP="00AF0C9C">
      <w:pPr>
        <w:pStyle w:val="Prrafodelista"/>
        <w:ind w:left="0"/>
        <w:rPr>
          <w:rFonts w:asciiTheme="minorHAnsi" w:hAnsiTheme="minorHAnsi"/>
          <w:color w:val="806000" w:themeColor="accent4" w:themeShade="80"/>
          <w:sz w:val="22"/>
          <w:szCs w:val="22"/>
        </w:rPr>
      </w:pPr>
    </w:p>
    <w:p w14:paraId="3DBFD244" w14:textId="4AE3F9E8" w:rsidR="00495E7A" w:rsidRPr="00AF0C9C" w:rsidRDefault="00756ED5" w:rsidP="00AF0C9C">
      <w:pPr>
        <w:pStyle w:val="Prrafodelista"/>
        <w:numPr>
          <w:ilvl w:val="0"/>
          <w:numId w:val="53"/>
        </w:numPr>
        <w:ind w:left="426" w:hanging="426"/>
        <w:rPr>
          <w:rFonts w:asciiTheme="minorHAnsi" w:hAnsiTheme="minorHAnsi"/>
          <w:color w:val="auto"/>
          <w:sz w:val="22"/>
          <w:szCs w:val="22"/>
        </w:rPr>
      </w:pPr>
      <w:r w:rsidRPr="00AF0C9C">
        <w:rPr>
          <w:rFonts w:asciiTheme="minorHAnsi" w:hAnsiTheme="minorHAnsi"/>
          <w:color w:val="auto"/>
          <w:sz w:val="22"/>
          <w:szCs w:val="22"/>
        </w:rPr>
        <w:t>V</w:t>
      </w:r>
      <w:r w:rsidR="00047D3A" w:rsidRPr="00AF0C9C">
        <w:rPr>
          <w:rFonts w:asciiTheme="minorHAnsi" w:hAnsiTheme="minorHAnsi"/>
          <w:color w:val="auto"/>
          <w:sz w:val="22"/>
          <w:szCs w:val="22"/>
        </w:rPr>
        <w:t xml:space="preserve">erificar que cada uno de los cinco componentes </w:t>
      </w:r>
      <w:r w:rsidR="00A54E78" w:rsidRPr="00AF0C9C">
        <w:rPr>
          <w:rFonts w:asciiTheme="minorHAnsi" w:hAnsiTheme="minorHAnsi"/>
          <w:color w:val="auto"/>
          <w:sz w:val="22"/>
          <w:szCs w:val="22"/>
        </w:rPr>
        <w:t>de un lado</w:t>
      </w:r>
      <w:r w:rsidRPr="00AF0C9C">
        <w:rPr>
          <w:rFonts w:asciiTheme="minorHAnsi" w:hAnsiTheme="minorHAnsi"/>
          <w:color w:val="auto"/>
          <w:sz w:val="22"/>
          <w:szCs w:val="22"/>
        </w:rPr>
        <w:t xml:space="preserve"> </w:t>
      </w:r>
      <w:r w:rsidR="00047D3A" w:rsidRPr="00AF0C9C">
        <w:rPr>
          <w:rFonts w:asciiTheme="minorHAnsi" w:hAnsiTheme="minorHAnsi"/>
          <w:color w:val="auto"/>
          <w:sz w:val="22"/>
          <w:szCs w:val="22"/>
        </w:rPr>
        <w:t>estén presentes</w:t>
      </w:r>
      <w:r w:rsidRPr="00AF0C9C">
        <w:rPr>
          <w:rFonts w:asciiTheme="minorHAnsi" w:hAnsiTheme="minorHAnsi"/>
          <w:color w:val="auto"/>
          <w:sz w:val="22"/>
          <w:szCs w:val="22"/>
        </w:rPr>
        <w:t xml:space="preserve"> (</w:t>
      </w:r>
      <w:r w:rsidR="00A54E78" w:rsidRPr="00AF0C9C">
        <w:rPr>
          <w:rFonts w:asciiTheme="minorHAnsi" w:hAnsiTheme="minorHAnsi"/>
          <w:color w:val="auto"/>
          <w:sz w:val="22"/>
          <w:szCs w:val="22"/>
        </w:rPr>
        <w:t>diseñado</w:t>
      </w:r>
      <w:r w:rsidRPr="00AF0C9C">
        <w:rPr>
          <w:rFonts w:asciiTheme="minorHAnsi" w:hAnsiTheme="minorHAnsi"/>
          <w:color w:val="auto"/>
          <w:sz w:val="22"/>
          <w:szCs w:val="22"/>
        </w:rPr>
        <w:t>s</w:t>
      </w:r>
      <w:r w:rsidR="00A54E78" w:rsidRPr="00AF0C9C">
        <w:rPr>
          <w:rFonts w:asciiTheme="minorHAnsi" w:hAnsiTheme="minorHAnsi"/>
          <w:color w:val="auto"/>
          <w:sz w:val="22"/>
          <w:szCs w:val="22"/>
        </w:rPr>
        <w:t xml:space="preserve"> e implementados</w:t>
      </w:r>
      <w:r w:rsidRPr="00AF0C9C">
        <w:rPr>
          <w:rFonts w:asciiTheme="minorHAnsi" w:hAnsiTheme="minorHAnsi"/>
          <w:color w:val="auto"/>
          <w:sz w:val="22"/>
          <w:szCs w:val="22"/>
        </w:rPr>
        <w:t>)</w:t>
      </w:r>
      <w:r w:rsidR="00A54E78" w:rsidRPr="00AF0C9C">
        <w:rPr>
          <w:rFonts w:asciiTheme="minorHAnsi" w:hAnsiTheme="minorHAnsi"/>
          <w:color w:val="auto"/>
          <w:sz w:val="22"/>
          <w:szCs w:val="22"/>
        </w:rPr>
        <w:t xml:space="preserve"> y, de otro, funcionando</w:t>
      </w:r>
      <w:r w:rsidRPr="00AF0C9C">
        <w:rPr>
          <w:rFonts w:asciiTheme="minorHAnsi" w:hAnsiTheme="minorHAnsi"/>
          <w:color w:val="auto"/>
          <w:sz w:val="22"/>
          <w:szCs w:val="22"/>
        </w:rPr>
        <w:t xml:space="preserve"> (</w:t>
      </w:r>
      <w:r w:rsidR="00A54E78" w:rsidRPr="00AF0C9C">
        <w:rPr>
          <w:rFonts w:asciiTheme="minorHAnsi" w:hAnsiTheme="minorHAnsi"/>
          <w:color w:val="auto"/>
          <w:sz w:val="22"/>
          <w:szCs w:val="22"/>
        </w:rPr>
        <w:t xml:space="preserve">aplicando en </w:t>
      </w:r>
      <w:r w:rsidR="00A728D0" w:rsidRPr="00AF0C9C">
        <w:rPr>
          <w:rFonts w:asciiTheme="minorHAnsi" w:hAnsiTheme="minorHAnsi"/>
          <w:color w:val="auto"/>
          <w:sz w:val="22"/>
          <w:szCs w:val="22"/>
        </w:rPr>
        <w:t>la</w:t>
      </w:r>
      <w:r w:rsidR="00A54E78" w:rsidRPr="00AF0C9C">
        <w:rPr>
          <w:rFonts w:asciiTheme="minorHAnsi" w:hAnsiTheme="minorHAnsi"/>
          <w:color w:val="auto"/>
          <w:sz w:val="22"/>
          <w:szCs w:val="22"/>
        </w:rPr>
        <w:t xml:space="preserve"> </w:t>
      </w:r>
      <w:r w:rsidRPr="00AF0C9C">
        <w:rPr>
          <w:rFonts w:asciiTheme="minorHAnsi" w:hAnsiTheme="minorHAnsi"/>
          <w:color w:val="auto"/>
          <w:sz w:val="22"/>
          <w:szCs w:val="22"/>
        </w:rPr>
        <w:t>práctica)</w:t>
      </w:r>
      <w:r w:rsidR="00A54E78" w:rsidRPr="00AF0C9C">
        <w:rPr>
          <w:rFonts w:asciiTheme="minorHAnsi" w:hAnsiTheme="minorHAnsi"/>
          <w:color w:val="auto"/>
          <w:sz w:val="22"/>
          <w:szCs w:val="22"/>
        </w:rPr>
        <w:t>.</w:t>
      </w:r>
    </w:p>
    <w:p w14:paraId="6E2E8BC8" w14:textId="77777777" w:rsidR="00A54E78" w:rsidRPr="00AF0C9C" w:rsidRDefault="00A54E78" w:rsidP="00AF0C9C">
      <w:pPr>
        <w:pStyle w:val="Prrafodelista"/>
        <w:ind w:left="426"/>
        <w:rPr>
          <w:rFonts w:asciiTheme="minorHAnsi" w:hAnsiTheme="minorHAnsi"/>
          <w:color w:val="auto"/>
          <w:sz w:val="22"/>
          <w:szCs w:val="22"/>
        </w:rPr>
      </w:pPr>
    </w:p>
    <w:p w14:paraId="5F8F556D" w14:textId="70F54375" w:rsidR="00A54E78" w:rsidRPr="00AF0C9C" w:rsidRDefault="00756ED5" w:rsidP="00AF0C9C">
      <w:pPr>
        <w:pStyle w:val="Prrafodelista"/>
        <w:numPr>
          <w:ilvl w:val="0"/>
          <w:numId w:val="53"/>
        </w:numPr>
        <w:ind w:left="426" w:hanging="426"/>
        <w:rPr>
          <w:rFonts w:asciiTheme="minorHAnsi" w:hAnsiTheme="minorHAnsi"/>
          <w:color w:val="auto"/>
          <w:sz w:val="22"/>
          <w:szCs w:val="22"/>
        </w:rPr>
      </w:pPr>
      <w:r w:rsidRPr="00AF0C9C">
        <w:rPr>
          <w:rFonts w:asciiTheme="minorHAnsi" w:hAnsiTheme="minorHAnsi"/>
          <w:color w:val="auto"/>
          <w:sz w:val="22"/>
          <w:szCs w:val="22"/>
        </w:rPr>
        <w:t>V</w:t>
      </w:r>
      <w:r w:rsidR="00A54E78" w:rsidRPr="00AF0C9C">
        <w:rPr>
          <w:rFonts w:asciiTheme="minorHAnsi" w:hAnsiTheme="minorHAnsi"/>
          <w:color w:val="auto"/>
          <w:sz w:val="22"/>
          <w:szCs w:val="22"/>
        </w:rPr>
        <w:t>erificar que los cinco componentes</w:t>
      </w:r>
      <w:r w:rsidRPr="00AF0C9C">
        <w:rPr>
          <w:rFonts w:asciiTheme="minorHAnsi" w:hAnsiTheme="minorHAnsi"/>
          <w:color w:val="auto"/>
          <w:sz w:val="22"/>
          <w:szCs w:val="22"/>
        </w:rPr>
        <w:t xml:space="preserve"> </w:t>
      </w:r>
      <w:r w:rsidR="00A54E78" w:rsidRPr="00AF0C9C">
        <w:rPr>
          <w:rFonts w:asciiTheme="minorHAnsi" w:hAnsiTheme="minorHAnsi"/>
          <w:color w:val="auto"/>
          <w:sz w:val="22"/>
          <w:szCs w:val="22"/>
        </w:rPr>
        <w:t>estén funcionando en sí mismos</w:t>
      </w:r>
      <w:r w:rsidRPr="00AF0C9C">
        <w:rPr>
          <w:rFonts w:asciiTheme="minorHAnsi" w:hAnsiTheme="minorHAnsi"/>
          <w:color w:val="auto"/>
          <w:sz w:val="22"/>
          <w:szCs w:val="22"/>
        </w:rPr>
        <w:t xml:space="preserve"> y </w:t>
      </w:r>
      <w:r w:rsidR="00A54E78" w:rsidRPr="00AF0C9C">
        <w:rPr>
          <w:rFonts w:asciiTheme="minorHAnsi" w:hAnsiTheme="minorHAnsi"/>
          <w:color w:val="auto"/>
          <w:sz w:val="22"/>
          <w:szCs w:val="22"/>
        </w:rPr>
        <w:t>de forma integrada entre ellos</w:t>
      </w:r>
      <w:r w:rsidRPr="00AF0C9C">
        <w:rPr>
          <w:rFonts w:asciiTheme="minorHAnsi" w:hAnsiTheme="minorHAnsi"/>
          <w:color w:val="auto"/>
          <w:sz w:val="22"/>
          <w:szCs w:val="22"/>
        </w:rPr>
        <w:t xml:space="preserve">; </w:t>
      </w:r>
      <w:r w:rsidR="00A54E78" w:rsidRPr="00AF0C9C">
        <w:rPr>
          <w:rFonts w:asciiTheme="minorHAnsi" w:hAnsiTheme="minorHAnsi"/>
          <w:color w:val="auto"/>
          <w:sz w:val="22"/>
          <w:szCs w:val="22"/>
        </w:rPr>
        <w:t xml:space="preserve">es decir, como un </w:t>
      </w:r>
      <w:r w:rsidRPr="00AF0C9C">
        <w:rPr>
          <w:rFonts w:asciiTheme="minorHAnsi" w:hAnsiTheme="minorHAnsi"/>
          <w:color w:val="auto"/>
          <w:sz w:val="22"/>
          <w:szCs w:val="22"/>
        </w:rPr>
        <w:t>sistema</w:t>
      </w:r>
      <w:r w:rsidR="00A54E78" w:rsidRPr="00AF0C9C">
        <w:rPr>
          <w:rFonts w:asciiTheme="minorHAnsi" w:hAnsiTheme="minorHAnsi"/>
          <w:color w:val="auto"/>
          <w:sz w:val="22"/>
          <w:szCs w:val="22"/>
        </w:rPr>
        <w:t>.</w:t>
      </w:r>
    </w:p>
    <w:p w14:paraId="53700019" w14:textId="06DA8F52" w:rsidR="00BF41C4" w:rsidRPr="00AF0C9C" w:rsidRDefault="00BF41C4" w:rsidP="00AF0C9C">
      <w:pPr>
        <w:rPr>
          <w:rFonts w:asciiTheme="minorHAnsi" w:hAnsiTheme="minorHAnsi"/>
          <w:color w:val="auto"/>
          <w:sz w:val="22"/>
          <w:szCs w:val="22"/>
        </w:rPr>
      </w:pPr>
    </w:p>
    <w:p w14:paraId="2CCB2D3A" w14:textId="6AA8DC97" w:rsidR="00C6671C" w:rsidRPr="00AF0C9C" w:rsidRDefault="00C6671C" w:rsidP="00AF0C9C">
      <w:pPr>
        <w:ind w:left="1134"/>
        <w:rPr>
          <w:rFonts w:asciiTheme="minorHAnsi" w:hAnsiTheme="minorHAnsi" w:cstheme="minorHAnsi"/>
          <w:sz w:val="22"/>
          <w:szCs w:val="22"/>
        </w:rPr>
      </w:pPr>
      <w:r w:rsidRPr="00AF0C9C">
        <w:rPr>
          <w:rFonts w:asciiTheme="minorHAnsi" w:hAnsiTheme="minorHAnsi"/>
          <w:noProof/>
          <w:sz w:val="22"/>
          <w:szCs w:val="22"/>
        </w:rPr>
        <w:drawing>
          <wp:anchor distT="0" distB="0" distL="114300" distR="114300" simplePos="0" relativeHeight="251993088" behindDoc="0" locked="0" layoutInCell="1" allowOverlap="1" wp14:anchorId="77512B21" wp14:editId="31D74F19">
            <wp:simplePos x="0" y="0"/>
            <wp:positionH relativeFrom="column">
              <wp:posOffset>38911</wp:posOffset>
            </wp:positionH>
            <wp:positionV relativeFrom="paragraph">
              <wp:posOffset>62811</wp:posOffset>
            </wp:positionV>
            <wp:extent cx="371475" cy="359410"/>
            <wp:effectExtent l="0" t="0" r="9525" b="0"/>
            <wp:wrapThrough wrapText="bothSides">
              <wp:wrapPolygon edited="0">
                <wp:start x="4431" y="0"/>
                <wp:lineTo x="0" y="6869"/>
                <wp:lineTo x="3323" y="19463"/>
                <wp:lineTo x="19938" y="19463"/>
                <wp:lineTo x="21046" y="8014"/>
                <wp:lineTo x="18831" y="3435"/>
                <wp:lineTo x="13292" y="0"/>
                <wp:lineTo x="4431" y="0"/>
              </wp:wrapPolygon>
            </wp:wrapThrough>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r="97414"/>
                    <a:stretch/>
                  </pic:blipFill>
                  <pic:spPr bwMode="auto">
                    <a:xfrm>
                      <a:off x="0" y="0"/>
                      <a:ext cx="371475"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theme="minorHAnsi"/>
          <w:sz w:val="22"/>
          <w:szCs w:val="22"/>
        </w:rPr>
        <w:t xml:space="preserve">Para ello, se podrá utilizar la guía de referencia para elaborar el autodiagnóstico que facilitará el ejercicio permanente y periódico de monitoreo y evaluación de los sistemas institucionales de control interno. </w:t>
      </w:r>
      <w:r w:rsidR="00756ED5" w:rsidRPr="00AF0C9C">
        <w:rPr>
          <w:rFonts w:asciiTheme="minorHAnsi" w:hAnsiTheme="minorHAnsi" w:cstheme="minorHAnsi"/>
          <w:sz w:val="22"/>
          <w:szCs w:val="22"/>
        </w:rPr>
        <w:t>Ver: www.funcionpublica.gov.co</w:t>
      </w:r>
    </w:p>
    <w:p w14:paraId="6B6C176A" w14:textId="77777777" w:rsidR="00C6671C" w:rsidRPr="00AF0C9C" w:rsidRDefault="00C6671C" w:rsidP="00AF0C9C">
      <w:pPr>
        <w:rPr>
          <w:rFonts w:asciiTheme="minorHAnsi" w:hAnsiTheme="minorHAnsi"/>
          <w:color w:val="auto"/>
          <w:sz w:val="22"/>
          <w:szCs w:val="22"/>
        </w:rPr>
      </w:pPr>
    </w:p>
    <w:p w14:paraId="1972BA67" w14:textId="77777777" w:rsidR="008F70F8" w:rsidRPr="00AF0C9C" w:rsidRDefault="008F70F8" w:rsidP="00AF0C9C">
      <w:pPr>
        <w:pStyle w:val="Ttulo3"/>
        <w:spacing w:before="0" w:after="0" w:line="240" w:lineRule="auto"/>
        <w:rPr>
          <w:rFonts w:asciiTheme="minorHAnsi" w:hAnsiTheme="minorHAnsi" w:cstheme="minorHAnsi"/>
          <w:b w:val="0"/>
          <w:color w:val="806000" w:themeColor="accent4" w:themeShade="80"/>
          <w:sz w:val="22"/>
          <w:szCs w:val="22"/>
        </w:rPr>
      </w:pPr>
    </w:p>
    <w:p w14:paraId="43E0A576" w14:textId="77777777" w:rsidR="00DF0944" w:rsidRPr="00AF0C9C" w:rsidRDefault="00DF0944" w:rsidP="00AF0C9C">
      <w:pPr>
        <w:pStyle w:val="Ttulo3"/>
        <w:spacing w:before="0" w:after="0" w:line="240" w:lineRule="auto"/>
        <w:rPr>
          <w:rFonts w:asciiTheme="minorHAnsi" w:hAnsiTheme="minorHAnsi" w:cstheme="minorHAnsi"/>
          <w:b w:val="0"/>
          <w:color w:val="806000" w:themeColor="accent4" w:themeShade="80"/>
          <w:sz w:val="22"/>
          <w:szCs w:val="22"/>
        </w:rPr>
      </w:pPr>
      <w:bookmarkStart w:id="39" w:name="_Toc479324175"/>
      <w:r w:rsidRPr="00477881">
        <w:rPr>
          <w:rFonts w:asciiTheme="minorHAnsi" w:hAnsiTheme="minorHAnsi" w:cstheme="minorHAnsi"/>
          <w:b w:val="0"/>
          <w:color w:val="806000" w:themeColor="accent4" w:themeShade="80"/>
          <w:sz w:val="36"/>
          <w:szCs w:val="36"/>
        </w:rPr>
        <w:sym w:font="Webdings" w:char="F0A8"/>
      </w:r>
      <w:r w:rsidRPr="00AF0C9C">
        <w:rPr>
          <w:rFonts w:asciiTheme="minorHAnsi" w:hAnsiTheme="minorHAnsi" w:cstheme="minorHAnsi"/>
          <w:b w:val="0"/>
          <w:color w:val="806000" w:themeColor="accent4" w:themeShade="80"/>
          <w:sz w:val="22"/>
          <w:szCs w:val="22"/>
        </w:rPr>
        <w:t xml:space="preserve"> Referencias bibliográficas y normativas para esta Sección</w:t>
      </w:r>
      <w:bookmarkEnd w:id="39"/>
    </w:p>
    <w:p w14:paraId="1C387A4F" w14:textId="77777777" w:rsidR="00DF0944" w:rsidRPr="00AF0C9C" w:rsidRDefault="00DF0944" w:rsidP="00AF0C9C">
      <w:pPr>
        <w:rPr>
          <w:rFonts w:asciiTheme="minorHAnsi" w:hAnsiTheme="minorHAnsi" w:cstheme="minorHAnsi"/>
          <w:i/>
          <w:color w:val="auto"/>
          <w:sz w:val="22"/>
          <w:szCs w:val="22"/>
        </w:rPr>
      </w:pPr>
    </w:p>
    <w:p w14:paraId="1FE8FC29" w14:textId="54E8BA74" w:rsidR="00DF0944" w:rsidRPr="00AF0C9C" w:rsidRDefault="004612F1" w:rsidP="00AF0C9C">
      <w:pPr>
        <w:rPr>
          <w:rFonts w:asciiTheme="minorHAnsi" w:hAnsiTheme="minorHAnsi" w:cstheme="minorHAnsi"/>
          <w:i/>
          <w:color w:val="806000" w:themeColor="accent4" w:themeShade="80"/>
          <w:sz w:val="22"/>
          <w:szCs w:val="22"/>
        </w:rPr>
      </w:pPr>
      <w:r w:rsidRPr="00AF0C9C">
        <w:rPr>
          <w:rFonts w:asciiTheme="minorHAnsi" w:hAnsiTheme="minorHAnsi"/>
          <w:i/>
          <w:sz w:val="22"/>
          <w:szCs w:val="22"/>
          <w:lang w:val="en-US"/>
        </w:rPr>
        <w:t>Committe of Sponsoring Organizations of the Treadway Commission</w:t>
      </w:r>
      <w:r w:rsidRPr="00AF0C9C">
        <w:rPr>
          <w:rFonts w:asciiTheme="minorHAnsi" w:hAnsiTheme="minorHAnsi"/>
          <w:sz w:val="22"/>
          <w:szCs w:val="22"/>
          <w:lang w:val="en-US"/>
        </w:rPr>
        <w:t xml:space="preserve"> </w:t>
      </w:r>
      <w:r w:rsidR="00DF0944" w:rsidRPr="00AF0C9C">
        <w:rPr>
          <w:rFonts w:asciiTheme="minorHAnsi" w:hAnsiTheme="minorHAnsi"/>
          <w:sz w:val="22"/>
          <w:szCs w:val="22"/>
          <w:lang w:val="en-US"/>
        </w:rPr>
        <w:t xml:space="preserve">COSO. </w:t>
      </w:r>
      <w:r w:rsidR="00756ED5" w:rsidRPr="00AF0C9C">
        <w:rPr>
          <w:rFonts w:asciiTheme="minorHAnsi" w:hAnsiTheme="minorHAnsi"/>
          <w:sz w:val="22"/>
          <w:szCs w:val="22"/>
          <w:lang w:val="en-US"/>
        </w:rPr>
        <w:t>(</w:t>
      </w:r>
      <w:r w:rsidRPr="00AF0C9C">
        <w:rPr>
          <w:rFonts w:asciiTheme="minorHAnsi" w:hAnsiTheme="minorHAnsi"/>
          <w:sz w:val="22"/>
          <w:szCs w:val="22"/>
          <w:lang w:val="en-US"/>
        </w:rPr>
        <w:t>2013</w:t>
      </w:r>
      <w:r w:rsidR="00047D3A" w:rsidRPr="00AF0C9C">
        <w:rPr>
          <w:rFonts w:asciiTheme="minorHAnsi" w:hAnsiTheme="minorHAnsi"/>
          <w:sz w:val="22"/>
          <w:szCs w:val="22"/>
          <w:lang w:val="en-US"/>
        </w:rPr>
        <w:t>a</w:t>
      </w:r>
      <w:r w:rsidR="00756ED5" w:rsidRPr="00AF0C9C">
        <w:rPr>
          <w:rFonts w:asciiTheme="minorHAnsi" w:hAnsiTheme="minorHAnsi"/>
          <w:sz w:val="22"/>
          <w:szCs w:val="22"/>
          <w:lang w:val="en-US"/>
        </w:rPr>
        <w:t>)</w:t>
      </w:r>
      <w:r w:rsidRPr="00AF0C9C">
        <w:rPr>
          <w:rFonts w:asciiTheme="minorHAnsi" w:hAnsiTheme="minorHAnsi"/>
          <w:sz w:val="22"/>
          <w:szCs w:val="22"/>
          <w:lang w:val="en-US"/>
        </w:rPr>
        <w:t xml:space="preserve">. </w:t>
      </w:r>
      <w:r w:rsidR="00DF0944" w:rsidRPr="00AF0C9C">
        <w:rPr>
          <w:rFonts w:asciiTheme="minorHAnsi" w:hAnsiTheme="minorHAnsi"/>
          <w:sz w:val="22"/>
          <w:szCs w:val="22"/>
        </w:rPr>
        <w:t xml:space="preserve">Gestión de Riesgos Corporativos. Marco Integrado. </w:t>
      </w:r>
    </w:p>
    <w:p w14:paraId="2A9F7729" w14:textId="0130BAE9" w:rsidR="00AC155E" w:rsidRPr="00AF0C9C" w:rsidRDefault="00AC155E" w:rsidP="00AF0C9C">
      <w:pPr>
        <w:rPr>
          <w:rFonts w:asciiTheme="minorHAnsi" w:hAnsiTheme="minorHAnsi"/>
          <w:sz w:val="22"/>
          <w:szCs w:val="22"/>
        </w:rPr>
      </w:pPr>
    </w:p>
    <w:p w14:paraId="4E870BF9" w14:textId="0C912803" w:rsidR="00047D3A" w:rsidRPr="00AF0C9C" w:rsidRDefault="00047D3A" w:rsidP="00AF0C9C">
      <w:pPr>
        <w:rPr>
          <w:rFonts w:asciiTheme="minorHAnsi" w:hAnsiTheme="minorHAnsi" w:cstheme="minorHAnsi"/>
          <w:i/>
          <w:color w:val="806000" w:themeColor="accent4" w:themeShade="80"/>
          <w:sz w:val="22"/>
          <w:szCs w:val="22"/>
        </w:rPr>
      </w:pPr>
      <w:r w:rsidRPr="00AF0C9C">
        <w:rPr>
          <w:rFonts w:asciiTheme="minorHAnsi" w:hAnsiTheme="minorHAnsi"/>
          <w:i/>
          <w:sz w:val="22"/>
          <w:szCs w:val="22"/>
        </w:rPr>
        <w:t>____</w:t>
      </w:r>
      <w:r w:rsidRPr="00AF0C9C">
        <w:rPr>
          <w:rFonts w:asciiTheme="minorHAnsi" w:hAnsiTheme="minorHAnsi"/>
          <w:sz w:val="22"/>
          <w:szCs w:val="22"/>
        </w:rPr>
        <w:t xml:space="preserve">. </w:t>
      </w:r>
      <w:r w:rsidR="00756ED5" w:rsidRPr="00AF0C9C">
        <w:rPr>
          <w:rFonts w:asciiTheme="minorHAnsi" w:hAnsiTheme="minorHAnsi"/>
          <w:sz w:val="22"/>
          <w:szCs w:val="22"/>
        </w:rPr>
        <w:t>(</w:t>
      </w:r>
      <w:r w:rsidRPr="00AF0C9C">
        <w:rPr>
          <w:rFonts w:asciiTheme="minorHAnsi" w:hAnsiTheme="minorHAnsi"/>
          <w:sz w:val="22"/>
          <w:szCs w:val="22"/>
        </w:rPr>
        <w:t>2013b</w:t>
      </w:r>
      <w:r w:rsidR="00756ED5" w:rsidRPr="00AF0C9C">
        <w:rPr>
          <w:rFonts w:asciiTheme="minorHAnsi" w:hAnsiTheme="minorHAnsi"/>
          <w:sz w:val="22"/>
          <w:szCs w:val="22"/>
        </w:rPr>
        <w:t>)</w:t>
      </w:r>
      <w:r w:rsidRPr="00AF0C9C">
        <w:rPr>
          <w:rFonts w:asciiTheme="minorHAnsi" w:hAnsiTheme="minorHAnsi"/>
          <w:sz w:val="22"/>
          <w:szCs w:val="22"/>
        </w:rPr>
        <w:t xml:space="preserve">. Gestión de Riesgos Corporativos. Control Interno - Marco Integrado. </w:t>
      </w:r>
      <w:r w:rsidR="00A54E78" w:rsidRPr="00AF0C9C">
        <w:rPr>
          <w:rFonts w:asciiTheme="minorHAnsi" w:hAnsiTheme="minorHAnsi"/>
          <w:sz w:val="22"/>
          <w:szCs w:val="22"/>
        </w:rPr>
        <w:t>Anexos y Apéndices</w:t>
      </w:r>
      <w:r w:rsidR="00756ED5" w:rsidRPr="00AF0C9C">
        <w:rPr>
          <w:rFonts w:asciiTheme="minorHAnsi" w:hAnsiTheme="minorHAnsi"/>
          <w:sz w:val="22"/>
          <w:szCs w:val="22"/>
        </w:rPr>
        <w:t>.</w:t>
      </w:r>
    </w:p>
    <w:p w14:paraId="4A44DAB4" w14:textId="77777777" w:rsidR="00047D3A" w:rsidRPr="00AF0C9C" w:rsidRDefault="00047D3A" w:rsidP="00AF0C9C">
      <w:pPr>
        <w:rPr>
          <w:rFonts w:asciiTheme="minorHAnsi" w:hAnsiTheme="minorHAnsi"/>
          <w:sz w:val="22"/>
          <w:szCs w:val="22"/>
        </w:rPr>
      </w:pPr>
    </w:p>
    <w:p w14:paraId="4328A5CF" w14:textId="3DF16325" w:rsidR="00047D3A" w:rsidRPr="00AF0C9C" w:rsidRDefault="00047D3A" w:rsidP="00AF0C9C">
      <w:pPr>
        <w:rPr>
          <w:rFonts w:asciiTheme="minorHAnsi" w:hAnsiTheme="minorHAnsi" w:cstheme="minorHAnsi"/>
          <w:i/>
          <w:color w:val="806000" w:themeColor="accent4" w:themeShade="80"/>
          <w:sz w:val="22"/>
          <w:szCs w:val="22"/>
        </w:rPr>
      </w:pPr>
      <w:r w:rsidRPr="00AF0C9C">
        <w:rPr>
          <w:rFonts w:asciiTheme="minorHAnsi" w:hAnsiTheme="minorHAnsi"/>
          <w:sz w:val="22"/>
          <w:szCs w:val="22"/>
        </w:rPr>
        <w:t xml:space="preserve">____ </w:t>
      </w:r>
      <w:r w:rsidR="00756ED5" w:rsidRPr="00AF0C9C">
        <w:rPr>
          <w:rFonts w:asciiTheme="minorHAnsi" w:hAnsiTheme="minorHAnsi"/>
          <w:sz w:val="22"/>
          <w:szCs w:val="22"/>
        </w:rPr>
        <w:t>(</w:t>
      </w:r>
      <w:r w:rsidRPr="00AF0C9C">
        <w:rPr>
          <w:rFonts w:asciiTheme="minorHAnsi" w:hAnsiTheme="minorHAnsi"/>
          <w:sz w:val="22"/>
          <w:szCs w:val="22"/>
        </w:rPr>
        <w:t>2013</w:t>
      </w:r>
      <w:r w:rsidR="00A54E78" w:rsidRPr="00AF0C9C">
        <w:rPr>
          <w:rFonts w:asciiTheme="minorHAnsi" w:hAnsiTheme="minorHAnsi"/>
          <w:sz w:val="22"/>
          <w:szCs w:val="22"/>
        </w:rPr>
        <w:t>c</w:t>
      </w:r>
      <w:r w:rsidR="00756ED5" w:rsidRPr="00AF0C9C">
        <w:rPr>
          <w:rFonts w:asciiTheme="minorHAnsi" w:hAnsiTheme="minorHAnsi"/>
          <w:sz w:val="22"/>
          <w:szCs w:val="22"/>
        </w:rPr>
        <w:t>)</w:t>
      </w:r>
      <w:r w:rsidRPr="00AF0C9C">
        <w:rPr>
          <w:rFonts w:asciiTheme="minorHAnsi" w:hAnsiTheme="minorHAnsi"/>
          <w:sz w:val="22"/>
          <w:szCs w:val="22"/>
        </w:rPr>
        <w:t xml:space="preserve">. Gestión de Riesgos Corporativos. Marco Integrado. </w:t>
      </w:r>
      <w:r w:rsidR="00A54E78" w:rsidRPr="00AF0C9C">
        <w:rPr>
          <w:rFonts w:asciiTheme="minorHAnsi" w:hAnsiTheme="minorHAnsi"/>
          <w:sz w:val="22"/>
          <w:szCs w:val="22"/>
        </w:rPr>
        <w:t>Resumen Ejecutivo</w:t>
      </w:r>
    </w:p>
    <w:p w14:paraId="009DEB45" w14:textId="45575A1B" w:rsidR="00047D3A" w:rsidRPr="00AF0C9C" w:rsidRDefault="00047D3A" w:rsidP="00AF0C9C">
      <w:pPr>
        <w:rPr>
          <w:rFonts w:asciiTheme="minorHAnsi" w:hAnsiTheme="minorHAnsi"/>
          <w:sz w:val="22"/>
          <w:szCs w:val="22"/>
        </w:rPr>
      </w:pPr>
    </w:p>
    <w:p w14:paraId="1DF18750" w14:textId="6A96F44B" w:rsidR="00784765" w:rsidRPr="00AF0C9C" w:rsidRDefault="00784765" w:rsidP="00AF0C9C">
      <w:pPr>
        <w:rPr>
          <w:rFonts w:asciiTheme="minorHAnsi" w:hAnsiTheme="minorHAnsi" w:cstheme="minorHAnsi"/>
          <w:i/>
          <w:color w:val="806000" w:themeColor="accent4" w:themeShade="80"/>
          <w:sz w:val="22"/>
          <w:szCs w:val="22"/>
        </w:rPr>
      </w:pPr>
      <w:r w:rsidRPr="00AF0C9C">
        <w:rPr>
          <w:rFonts w:asciiTheme="minorHAnsi" w:hAnsiTheme="minorHAnsi"/>
          <w:sz w:val="22"/>
          <w:szCs w:val="22"/>
        </w:rPr>
        <w:t xml:space="preserve">____ </w:t>
      </w:r>
      <w:r w:rsidR="00756ED5" w:rsidRPr="00AF0C9C">
        <w:rPr>
          <w:rFonts w:asciiTheme="minorHAnsi" w:hAnsiTheme="minorHAnsi"/>
          <w:sz w:val="22"/>
          <w:szCs w:val="22"/>
        </w:rPr>
        <w:t>(</w:t>
      </w:r>
      <w:r w:rsidRPr="00AF0C9C">
        <w:rPr>
          <w:rFonts w:asciiTheme="minorHAnsi" w:hAnsiTheme="minorHAnsi"/>
          <w:sz w:val="22"/>
          <w:szCs w:val="22"/>
        </w:rPr>
        <w:t>2013d</w:t>
      </w:r>
      <w:r w:rsidR="00756ED5" w:rsidRPr="00AF0C9C">
        <w:rPr>
          <w:rFonts w:asciiTheme="minorHAnsi" w:hAnsiTheme="minorHAnsi"/>
          <w:sz w:val="22"/>
          <w:szCs w:val="22"/>
        </w:rPr>
        <w:t>)</w:t>
      </w:r>
      <w:r w:rsidRPr="00AF0C9C">
        <w:rPr>
          <w:rFonts w:asciiTheme="minorHAnsi" w:hAnsiTheme="minorHAnsi"/>
          <w:sz w:val="22"/>
          <w:szCs w:val="22"/>
        </w:rPr>
        <w:t>. Gestión de Riesgos Corporativos. Marco Integrado. Herramientas ilustrativas para evaluar la efectividad de un sistema de control interno.</w:t>
      </w:r>
    </w:p>
    <w:p w14:paraId="686428B3" w14:textId="77777777" w:rsidR="00784765" w:rsidRPr="00AF0C9C" w:rsidRDefault="00784765" w:rsidP="00AF0C9C">
      <w:pPr>
        <w:rPr>
          <w:rFonts w:asciiTheme="minorHAnsi" w:hAnsiTheme="minorHAnsi"/>
          <w:sz w:val="22"/>
          <w:szCs w:val="22"/>
        </w:rPr>
      </w:pPr>
    </w:p>
    <w:p w14:paraId="61B90F82" w14:textId="77777777" w:rsidR="00D462B3" w:rsidRPr="00AF0C9C" w:rsidRDefault="00D462B3" w:rsidP="00AF0C9C">
      <w:pPr>
        <w:rPr>
          <w:rFonts w:asciiTheme="minorHAnsi" w:hAnsiTheme="minorHAnsi"/>
          <w:sz w:val="22"/>
          <w:szCs w:val="22"/>
        </w:rPr>
      </w:pPr>
      <w:r w:rsidRPr="00AF0C9C">
        <w:rPr>
          <w:rFonts w:asciiTheme="minorHAnsi" w:hAnsiTheme="minorHAnsi"/>
          <w:sz w:val="22"/>
          <w:szCs w:val="22"/>
        </w:rPr>
        <w:t xml:space="preserve">Decreto 1083 de 2015 - Decreto Único Reglamentario del Sector de Función Pública. </w:t>
      </w:r>
      <w:r w:rsidRPr="00AF0C9C">
        <w:rPr>
          <w:rFonts w:asciiTheme="minorHAnsi" w:hAnsiTheme="minorHAnsi" w:cs="Arial"/>
          <w:color w:val="auto"/>
          <w:sz w:val="22"/>
          <w:szCs w:val="22"/>
          <w:shd w:val="clear" w:color="auto" w:fill="FFFFFF"/>
        </w:rPr>
        <w:t xml:space="preserve">Disponible en: </w:t>
      </w:r>
      <w:hyperlink r:id="rId173" w:history="1">
        <w:r w:rsidRPr="00AF0C9C">
          <w:rPr>
            <w:rStyle w:val="Hipervnculo"/>
            <w:rFonts w:asciiTheme="minorHAnsi" w:hAnsiTheme="minorHAnsi"/>
            <w:sz w:val="22"/>
            <w:szCs w:val="22"/>
          </w:rPr>
          <w:t>http://www.funcionpublica.gov.co/sisjur/home/Norma1.jsp?i=62866</w:t>
        </w:r>
      </w:hyperlink>
      <w:r w:rsidRPr="00AF0C9C">
        <w:rPr>
          <w:rFonts w:asciiTheme="minorHAnsi" w:hAnsiTheme="minorHAnsi"/>
          <w:sz w:val="22"/>
          <w:szCs w:val="22"/>
        </w:rPr>
        <w:t xml:space="preserve"> </w:t>
      </w:r>
    </w:p>
    <w:p w14:paraId="1394E0CC" w14:textId="77777777" w:rsidR="00D462B3" w:rsidRPr="00AF0C9C" w:rsidRDefault="00D462B3" w:rsidP="00AF0C9C">
      <w:pPr>
        <w:rPr>
          <w:rFonts w:asciiTheme="minorHAnsi" w:hAnsiTheme="minorHAnsi"/>
          <w:sz w:val="22"/>
          <w:szCs w:val="22"/>
        </w:rPr>
      </w:pPr>
    </w:p>
    <w:p w14:paraId="10BC6722" w14:textId="77777777" w:rsidR="00756ED5" w:rsidRPr="00AF0C9C" w:rsidRDefault="00D462B3" w:rsidP="00AF0C9C">
      <w:pPr>
        <w:rPr>
          <w:rFonts w:asciiTheme="minorHAnsi" w:hAnsiTheme="minorHAnsi"/>
          <w:sz w:val="22"/>
          <w:szCs w:val="22"/>
        </w:rPr>
      </w:pPr>
      <w:r w:rsidRPr="00AF0C9C">
        <w:rPr>
          <w:rFonts w:asciiTheme="minorHAnsi" w:hAnsiTheme="minorHAnsi"/>
          <w:sz w:val="22"/>
          <w:szCs w:val="22"/>
        </w:rPr>
        <w:t xml:space="preserve">Departamento Administrativo de la Función </w:t>
      </w:r>
      <w:r w:rsidR="00756ED5" w:rsidRPr="00AF0C9C">
        <w:rPr>
          <w:rFonts w:asciiTheme="minorHAnsi" w:hAnsiTheme="minorHAnsi"/>
          <w:sz w:val="22"/>
          <w:szCs w:val="22"/>
        </w:rPr>
        <w:t xml:space="preserve">Pública </w:t>
      </w:r>
      <w:r w:rsidRPr="00AF0C9C">
        <w:rPr>
          <w:rFonts w:asciiTheme="minorHAnsi" w:hAnsiTheme="minorHAnsi"/>
          <w:sz w:val="22"/>
          <w:szCs w:val="22"/>
        </w:rPr>
        <w:t xml:space="preserve">(Función Pública). </w:t>
      </w:r>
      <w:r w:rsidR="00756ED5" w:rsidRPr="00AF0C9C">
        <w:rPr>
          <w:rFonts w:asciiTheme="minorHAnsi" w:hAnsiTheme="minorHAnsi"/>
          <w:sz w:val="22"/>
          <w:szCs w:val="22"/>
        </w:rPr>
        <w:t>(</w:t>
      </w:r>
      <w:r w:rsidRPr="00AF0C9C">
        <w:rPr>
          <w:rFonts w:asciiTheme="minorHAnsi" w:hAnsiTheme="minorHAnsi"/>
          <w:sz w:val="22"/>
          <w:szCs w:val="22"/>
        </w:rPr>
        <w:t>2012</w:t>
      </w:r>
      <w:r w:rsidR="00756ED5" w:rsidRPr="00AF0C9C">
        <w:rPr>
          <w:rFonts w:asciiTheme="minorHAnsi" w:hAnsiTheme="minorHAnsi"/>
          <w:sz w:val="22"/>
          <w:szCs w:val="22"/>
        </w:rPr>
        <w:t>)</w:t>
      </w:r>
      <w:r w:rsidRPr="00AF0C9C">
        <w:rPr>
          <w:rFonts w:asciiTheme="minorHAnsi" w:hAnsiTheme="minorHAnsi"/>
          <w:sz w:val="22"/>
          <w:szCs w:val="22"/>
        </w:rPr>
        <w:t>. Metodología para la implementación del Modelo Integrado de Planeación y Gestión. Disponible en:</w:t>
      </w:r>
    </w:p>
    <w:p w14:paraId="51809B2B" w14:textId="6B238663" w:rsidR="00D462B3" w:rsidRPr="00AF0C9C" w:rsidRDefault="00CD374B" w:rsidP="00AF0C9C">
      <w:pPr>
        <w:rPr>
          <w:rFonts w:asciiTheme="minorHAnsi" w:hAnsiTheme="minorHAnsi"/>
          <w:sz w:val="22"/>
          <w:szCs w:val="22"/>
        </w:rPr>
      </w:pPr>
      <w:hyperlink r:id="rId174">
        <w:r w:rsidR="00D462B3" w:rsidRPr="00AF0C9C">
          <w:rPr>
            <w:rFonts w:asciiTheme="minorHAnsi" w:hAnsiTheme="minorHAnsi"/>
            <w:color w:val="0563C1"/>
            <w:sz w:val="22"/>
            <w:szCs w:val="22"/>
            <w:u w:val="single"/>
          </w:rPr>
          <w:t>https://www.funcionpublica.gov.co/eva/admon/files/empresas/ZW1wcmVzYV83Ng==/archivos/1453841665_fda48d26f24a13b9a8a93d1b0c0cf0ec.pdf</w:t>
        </w:r>
      </w:hyperlink>
      <w:r w:rsidR="00D462B3" w:rsidRPr="00AF0C9C">
        <w:rPr>
          <w:rFonts w:asciiTheme="minorHAnsi" w:hAnsiTheme="minorHAnsi"/>
          <w:sz w:val="22"/>
          <w:szCs w:val="22"/>
        </w:rPr>
        <w:t xml:space="preserve">. </w:t>
      </w:r>
    </w:p>
    <w:p w14:paraId="4DCDAF24" w14:textId="77777777" w:rsidR="00D462B3" w:rsidRPr="00AF0C9C" w:rsidRDefault="00D462B3" w:rsidP="00AF0C9C">
      <w:pPr>
        <w:rPr>
          <w:rFonts w:asciiTheme="minorHAnsi" w:hAnsiTheme="minorHAnsi"/>
          <w:sz w:val="22"/>
          <w:szCs w:val="22"/>
        </w:rPr>
      </w:pPr>
    </w:p>
    <w:p w14:paraId="66C4CED8" w14:textId="3CBBBAAF" w:rsidR="00D462B3" w:rsidRPr="00AF0C9C" w:rsidRDefault="00D462B3" w:rsidP="00AF0C9C">
      <w:pPr>
        <w:rPr>
          <w:rFonts w:asciiTheme="minorHAnsi" w:hAnsiTheme="minorHAnsi"/>
          <w:sz w:val="22"/>
          <w:szCs w:val="22"/>
        </w:rPr>
      </w:pPr>
      <w:r w:rsidRPr="00AF0C9C">
        <w:rPr>
          <w:rFonts w:asciiTheme="minorHAnsi" w:hAnsiTheme="minorHAnsi"/>
          <w:sz w:val="22"/>
          <w:szCs w:val="22"/>
        </w:rPr>
        <w:t xml:space="preserve">____. </w:t>
      </w:r>
      <w:r w:rsidR="00756ED5" w:rsidRPr="00AF0C9C">
        <w:rPr>
          <w:rFonts w:asciiTheme="minorHAnsi" w:hAnsiTheme="minorHAnsi"/>
          <w:sz w:val="22"/>
          <w:szCs w:val="22"/>
        </w:rPr>
        <w:t>(</w:t>
      </w:r>
      <w:r w:rsidRPr="00AF0C9C">
        <w:rPr>
          <w:rFonts w:asciiTheme="minorHAnsi" w:hAnsiTheme="minorHAnsi"/>
          <w:sz w:val="22"/>
          <w:szCs w:val="22"/>
        </w:rPr>
        <w:t>2014</w:t>
      </w:r>
      <w:r w:rsidR="00756ED5" w:rsidRPr="00AF0C9C">
        <w:rPr>
          <w:rFonts w:asciiTheme="minorHAnsi" w:hAnsiTheme="minorHAnsi"/>
          <w:sz w:val="22"/>
          <w:szCs w:val="22"/>
        </w:rPr>
        <w:t>)</w:t>
      </w:r>
      <w:r w:rsidRPr="00AF0C9C">
        <w:rPr>
          <w:rFonts w:asciiTheme="minorHAnsi" w:hAnsiTheme="minorHAnsi"/>
          <w:sz w:val="22"/>
          <w:szCs w:val="22"/>
        </w:rPr>
        <w:t>. Manual Técnico del Modelo Estándar de Control Interno para el Estado colombiano MECI 2014. Disponible en:</w:t>
      </w:r>
    </w:p>
    <w:p w14:paraId="27401B59" w14:textId="77777777" w:rsidR="00D462B3" w:rsidRPr="00AF0C9C" w:rsidRDefault="00CD374B" w:rsidP="00AF0C9C">
      <w:pPr>
        <w:rPr>
          <w:rFonts w:asciiTheme="minorHAnsi" w:hAnsiTheme="minorHAnsi"/>
          <w:color w:val="0563C1"/>
          <w:sz w:val="22"/>
          <w:szCs w:val="22"/>
          <w:u w:val="single"/>
        </w:rPr>
      </w:pPr>
      <w:hyperlink r:id="rId175">
        <w:r w:rsidR="00D462B3" w:rsidRPr="00AF0C9C">
          <w:rPr>
            <w:rFonts w:asciiTheme="minorHAnsi" w:hAnsiTheme="minorHAnsi"/>
            <w:color w:val="0563C1"/>
            <w:sz w:val="22"/>
            <w:szCs w:val="22"/>
            <w:u w:val="single"/>
          </w:rPr>
          <w:t>https://www.funcionpublica.gov.co/documents/418537/506911/2162.pdf/065a3838-cc9f-4eeb-a308-21b2a7a040bd</w:t>
        </w:r>
      </w:hyperlink>
      <w:r w:rsidR="00D462B3" w:rsidRPr="00AF0C9C">
        <w:rPr>
          <w:rFonts w:asciiTheme="minorHAnsi" w:hAnsiTheme="minorHAnsi"/>
          <w:color w:val="0563C1"/>
          <w:sz w:val="22"/>
          <w:szCs w:val="22"/>
          <w:u w:val="single"/>
        </w:rPr>
        <w:t>.</w:t>
      </w:r>
    </w:p>
    <w:p w14:paraId="42AB2BCC" w14:textId="77777777" w:rsidR="00AC155E" w:rsidRPr="00AF0C9C" w:rsidRDefault="00AC155E" w:rsidP="00AF0C9C">
      <w:pPr>
        <w:rPr>
          <w:rFonts w:asciiTheme="minorHAnsi" w:hAnsiTheme="minorHAnsi"/>
          <w:sz w:val="22"/>
          <w:szCs w:val="22"/>
        </w:rPr>
      </w:pPr>
    </w:p>
    <w:p w14:paraId="1D7D14E1" w14:textId="6C22C7F0" w:rsidR="00D462B3" w:rsidRPr="00AF0C9C" w:rsidRDefault="00D462B3" w:rsidP="00AF0C9C">
      <w:pPr>
        <w:autoSpaceDE w:val="0"/>
        <w:autoSpaceDN w:val="0"/>
        <w:adjustRightInd w:val="0"/>
        <w:rPr>
          <w:rFonts w:asciiTheme="minorHAnsi" w:hAnsiTheme="minorHAnsi" w:cs="Arial"/>
          <w:sz w:val="22"/>
          <w:szCs w:val="22"/>
        </w:rPr>
      </w:pPr>
      <w:r w:rsidRPr="00AF0C9C">
        <w:rPr>
          <w:rFonts w:asciiTheme="minorHAnsi" w:hAnsiTheme="minorHAnsi" w:cs="Arial"/>
          <w:sz w:val="22"/>
          <w:szCs w:val="22"/>
        </w:rPr>
        <w:t xml:space="preserve">Instituto Colombiano de Normas Técnicas y Certificación ICONTEC. </w:t>
      </w:r>
      <w:r w:rsidR="00756ED5" w:rsidRPr="00AF0C9C">
        <w:rPr>
          <w:rFonts w:asciiTheme="minorHAnsi" w:hAnsiTheme="minorHAnsi" w:cs="Arial"/>
          <w:sz w:val="22"/>
          <w:szCs w:val="22"/>
        </w:rPr>
        <w:t>(</w:t>
      </w:r>
      <w:r w:rsidRPr="00AF0C9C">
        <w:rPr>
          <w:rFonts w:asciiTheme="minorHAnsi" w:hAnsiTheme="minorHAnsi" w:cs="Arial"/>
          <w:sz w:val="22"/>
          <w:szCs w:val="22"/>
        </w:rPr>
        <w:t>2011</w:t>
      </w:r>
      <w:r w:rsidR="00756ED5" w:rsidRPr="00AF0C9C">
        <w:rPr>
          <w:rFonts w:asciiTheme="minorHAnsi" w:hAnsiTheme="minorHAnsi" w:cs="Arial"/>
          <w:sz w:val="22"/>
          <w:szCs w:val="22"/>
        </w:rPr>
        <w:t>)</w:t>
      </w:r>
      <w:r w:rsidRPr="00AF0C9C">
        <w:rPr>
          <w:rFonts w:asciiTheme="minorHAnsi" w:hAnsiTheme="minorHAnsi" w:cs="Arial"/>
          <w:sz w:val="22"/>
          <w:szCs w:val="22"/>
        </w:rPr>
        <w:t>. Norma Técnica Colombiana NTC-ISO31000.</w:t>
      </w:r>
    </w:p>
    <w:p w14:paraId="3BBC0B06" w14:textId="77777777" w:rsidR="00AC155E" w:rsidRPr="00AF0C9C" w:rsidRDefault="00AC155E" w:rsidP="00AF0C9C">
      <w:pPr>
        <w:rPr>
          <w:rFonts w:asciiTheme="minorHAnsi" w:hAnsiTheme="minorHAnsi"/>
          <w:sz w:val="22"/>
          <w:szCs w:val="22"/>
        </w:rPr>
      </w:pPr>
    </w:p>
    <w:p w14:paraId="37FFBDD2" w14:textId="77777777" w:rsidR="00AC155E" w:rsidRPr="00AF0C9C" w:rsidRDefault="00AC155E" w:rsidP="00AF0C9C">
      <w:pPr>
        <w:rPr>
          <w:rFonts w:asciiTheme="minorHAnsi" w:hAnsiTheme="minorHAnsi"/>
          <w:sz w:val="22"/>
          <w:szCs w:val="22"/>
        </w:rPr>
      </w:pPr>
    </w:p>
    <w:p w14:paraId="6921F68E" w14:textId="77777777" w:rsidR="00AC155E" w:rsidRPr="00AF0C9C" w:rsidRDefault="00AC155E" w:rsidP="00AF0C9C">
      <w:pPr>
        <w:rPr>
          <w:rFonts w:asciiTheme="minorHAnsi" w:hAnsiTheme="minorHAnsi"/>
          <w:sz w:val="22"/>
          <w:szCs w:val="22"/>
        </w:rPr>
      </w:pPr>
    </w:p>
    <w:p w14:paraId="56FC9A8C" w14:textId="77777777" w:rsidR="004978B6" w:rsidRPr="00AF0C9C" w:rsidRDefault="004978B6" w:rsidP="00AF0C9C">
      <w:pPr>
        <w:rPr>
          <w:rFonts w:asciiTheme="minorHAnsi" w:hAnsiTheme="minorHAnsi" w:cstheme="minorHAnsi"/>
          <w:b/>
          <w:i/>
          <w:color w:val="806000" w:themeColor="accent4" w:themeShade="80"/>
          <w:sz w:val="22"/>
          <w:szCs w:val="22"/>
        </w:rPr>
      </w:pPr>
    </w:p>
    <w:p w14:paraId="2F0CCEE1" w14:textId="56452B84" w:rsidR="0050059D" w:rsidRPr="00AF0C9C" w:rsidRDefault="0050059D" w:rsidP="00AF0C9C">
      <w:pPr>
        <w:rPr>
          <w:rFonts w:asciiTheme="minorHAnsi" w:hAnsiTheme="minorHAnsi" w:cstheme="minorHAnsi"/>
          <w:i/>
          <w:color w:val="806000" w:themeColor="accent4" w:themeShade="80"/>
          <w:sz w:val="22"/>
          <w:szCs w:val="22"/>
        </w:rPr>
      </w:pPr>
      <w:r w:rsidRPr="00AF0C9C">
        <w:rPr>
          <w:rFonts w:asciiTheme="minorHAnsi" w:hAnsiTheme="minorHAnsi" w:cstheme="minorHAnsi"/>
          <w:i/>
          <w:color w:val="806000" w:themeColor="accent4" w:themeShade="80"/>
          <w:sz w:val="22"/>
          <w:szCs w:val="22"/>
        </w:rPr>
        <w:br w:type="page"/>
      </w:r>
    </w:p>
    <w:p w14:paraId="19694A22" w14:textId="66989074" w:rsidR="0099595B" w:rsidRPr="00AF0C9C" w:rsidRDefault="00546C05" w:rsidP="00AF0C9C">
      <w:pPr>
        <w:pStyle w:val="Ttulo2"/>
        <w:numPr>
          <w:ilvl w:val="0"/>
          <w:numId w:val="23"/>
        </w:numPr>
        <w:spacing w:before="0" w:after="0" w:line="240" w:lineRule="auto"/>
        <w:jc w:val="center"/>
        <w:rPr>
          <w:rFonts w:asciiTheme="minorHAnsi" w:hAnsiTheme="minorHAnsi" w:cstheme="minorHAnsi"/>
          <w:b w:val="0"/>
          <w:i/>
          <w:color w:val="C00000"/>
          <w:sz w:val="22"/>
          <w:szCs w:val="22"/>
        </w:rPr>
      </w:pPr>
      <w:bookmarkStart w:id="40" w:name="_Toc479324176"/>
      <w:r w:rsidRPr="00AF0C9C">
        <w:rPr>
          <w:rFonts w:asciiTheme="minorHAnsi" w:hAnsiTheme="minorHAnsi" w:cstheme="minorHAnsi"/>
          <w:b w:val="0"/>
          <w:i/>
          <w:color w:val="C00000"/>
          <w:sz w:val="22"/>
          <w:szCs w:val="22"/>
        </w:rPr>
        <w:t xml:space="preserve">Gestión de la </w:t>
      </w:r>
      <w:r w:rsidR="00756ED5" w:rsidRPr="00AF0C9C">
        <w:rPr>
          <w:rFonts w:asciiTheme="minorHAnsi" w:hAnsiTheme="minorHAnsi" w:cstheme="minorHAnsi"/>
          <w:b w:val="0"/>
          <w:i/>
          <w:color w:val="C00000"/>
          <w:sz w:val="22"/>
          <w:szCs w:val="22"/>
        </w:rPr>
        <w:t xml:space="preserve">información </w:t>
      </w:r>
      <w:r w:rsidR="0099595B" w:rsidRPr="00AF0C9C">
        <w:rPr>
          <w:rFonts w:asciiTheme="minorHAnsi" w:hAnsiTheme="minorHAnsi" w:cstheme="minorHAnsi"/>
          <w:b w:val="0"/>
          <w:i/>
          <w:color w:val="C00000"/>
          <w:sz w:val="22"/>
          <w:szCs w:val="22"/>
        </w:rPr>
        <w:t xml:space="preserve">y </w:t>
      </w:r>
      <w:r w:rsidR="00687C0E" w:rsidRPr="00AF0C9C">
        <w:rPr>
          <w:rFonts w:asciiTheme="minorHAnsi" w:hAnsiTheme="minorHAnsi" w:cstheme="minorHAnsi"/>
          <w:b w:val="0"/>
          <w:i/>
          <w:color w:val="C00000"/>
          <w:sz w:val="22"/>
          <w:szCs w:val="22"/>
        </w:rPr>
        <w:t xml:space="preserve">la </w:t>
      </w:r>
      <w:r w:rsidR="00756ED5" w:rsidRPr="00AF0C9C">
        <w:rPr>
          <w:rFonts w:asciiTheme="minorHAnsi" w:hAnsiTheme="minorHAnsi" w:cstheme="minorHAnsi"/>
          <w:b w:val="0"/>
          <w:i/>
          <w:color w:val="C00000"/>
          <w:sz w:val="22"/>
          <w:szCs w:val="22"/>
        </w:rPr>
        <w:t>comunicación</w:t>
      </w:r>
      <w:bookmarkEnd w:id="40"/>
    </w:p>
    <w:p w14:paraId="105A4818" w14:textId="7B52FC04" w:rsidR="007E15C6" w:rsidRPr="00AF0C9C" w:rsidRDefault="007E15C6" w:rsidP="00AF0C9C">
      <w:pPr>
        <w:rPr>
          <w:rFonts w:asciiTheme="minorHAnsi" w:hAnsiTheme="minorHAnsi"/>
          <w:sz w:val="22"/>
          <w:szCs w:val="22"/>
        </w:rPr>
      </w:pPr>
    </w:p>
    <w:p w14:paraId="72761195" w14:textId="12EF45CB" w:rsidR="00A413D3" w:rsidRPr="00AF0C9C" w:rsidRDefault="00F72DF3" w:rsidP="00AF0C9C">
      <w:pPr>
        <w:autoSpaceDE w:val="0"/>
        <w:autoSpaceDN w:val="0"/>
        <w:adjustRightInd w:val="0"/>
        <w:rPr>
          <w:rFonts w:asciiTheme="minorHAnsi" w:eastAsiaTheme="minorHAnsi" w:hAnsiTheme="minorHAnsi" w:cs="Arial"/>
          <w:sz w:val="22"/>
          <w:szCs w:val="22"/>
          <w:lang w:eastAsia="en-US"/>
        </w:rPr>
      </w:pPr>
      <w:r w:rsidRPr="00AF0C9C">
        <w:rPr>
          <w:rFonts w:asciiTheme="minorHAnsi" w:hAnsiTheme="minorHAnsi" w:cstheme="minorHAnsi"/>
          <w:b/>
          <w:i/>
          <w:noProof/>
          <w:color w:val="385623" w:themeColor="accent6" w:themeShade="80"/>
          <w:sz w:val="22"/>
          <w:szCs w:val="22"/>
        </w:rPr>
        <w:drawing>
          <wp:anchor distT="0" distB="0" distL="114300" distR="114300" simplePos="0" relativeHeight="251914240" behindDoc="0" locked="0" layoutInCell="1" allowOverlap="1" wp14:anchorId="2793965E" wp14:editId="6ACB8E9D">
            <wp:simplePos x="0" y="0"/>
            <wp:positionH relativeFrom="margin">
              <wp:posOffset>15240</wp:posOffset>
            </wp:positionH>
            <wp:positionV relativeFrom="paragraph">
              <wp:posOffset>5715</wp:posOffset>
            </wp:positionV>
            <wp:extent cx="1093470" cy="1079500"/>
            <wp:effectExtent l="0" t="0" r="0" b="6350"/>
            <wp:wrapSquare wrapText="bothSides"/>
            <wp:docPr id="14337" name="Imagen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3470" cy="1079500"/>
                    </a:xfrm>
                    <a:prstGeom prst="rect">
                      <a:avLst/>
                    </a:prstGeom>
                    <a:noFill/>
                  </pic:spPr>
                </pic:pic>
              </a:graphicData>
            </a:graphic>
            <wp14:sizeRelH relativeFrom="margin">
              <wp14:pctWidth>0</wp14:pctWidth>
            </wp14:sizeRelH>
            <wp14:sizeRelV relativeFrom="margin">
              <wp14:pctHeight>0</wp14:pctHeight>
            </wp14:sizeRelV>
          </wp:anchor>
        </w:drawing>
      </w:r>
      <w:r w:rsidR="00A413D3" w:rsidRPr="00AF0C9C">
        <w:rPr>
          <w:rFonts w:asciiTheme="minorHAnsi" w:hAnsiTheme="minorHAnsi"/>
          <w:sz w:val="22"/>
          <w:szCs w:val="22"/>
        </w:rPr>
        <w:t>La</w:t>
      </w:r>
      <w:r w:rsidR="00C16033" w:rsidRPr="00AF0C9C">
        <w:rPr>
          <w:rFonts w:asciiTheme="minorHAnsi" w:hAnsiTheme="minorHAnsi"/>
          <w:sz w:val="22"/>
          <w:szCs w:val="22"/>
        </w:rPr>
        <w:t xml:space="preserve"> </w:t>
      </w:r>
      <w:r w:rsidR="00756ED5" w:rsidRPr="00AF0C9C">
        <w:rPr>
          <w:rFonts w:asciiTheme="minorHAnsi" w:hAnsiTheme="minorHAnsi"/>
          <w:sz w:val="22"/>
          <w:szCs w:val="22"/>
        </w:rPr>
        <w:t xml:space="preserve">dimensión </w:t>
      </w:r>
      <w:r w:rsidR="00C16033" w:rsidRPr="00AF0C9C">
        <w:rPr>
          <w:rFonts w:asciiTheme="minorHAnsi" w:hAnsiTheme="minorHAnsi"/>
          <w:sz w:val="22"/>
          <w:szCs w:val="22"/>
        </w:rPr>
        <w:t xml:space="preserve">de </w:t>
      </w:r>
      <w:r w:rsidR="00756ED5" w:rsidRPr="00AF0C9C">
        <w:rPr>
          <w:rFonts w:asciiTheme="minorHAnsi" w:hAnsiTheme="minorHAnsi"/>
          <w:sz w:val="22"/>
          <w:szCs w:val="22"/>
        </w:rPr>
        <w:t xml:space="preserve">gestión </w:t>
      </w:r>
      <w:r w:rsidR="00C16033" w:rsidRPr="00AF0C9C">
        <w:rPr>
          <w:rFonts w:asciiTheme="minorHAnsi" w:hAnsiTheme="minorHAnsi"/>
          <w:sz w:val="22"/>
          <w:szCs w:val="22"/>
        </w:rPr>
        <w:t>de la i</w:t>
      </w:r>
      <w:r w:rsidR="00C16033" w:rsidRPr="00AF0C9C">
        <w:rPr>
          <w:rFonts w:asciiTheme="minorHAnsi" w:hAnsiTheme="minorHAnsi"/>
          <w:color w:val="C00000"/>
          <w:sz w:val="22"/>
          <w:szCs w:val="22"/>
        </w:rPr>
        <w:t xml:space="preserve">nformación y la </w:t>
      </w:r>
      <w:r w:rsidR="00756ED5" w:rsidRPr="00AF0C9C">
        <w:rPr>
          <w:rFonts w:asciiTheme="minorHAnsi" w:hAnsiTheme="minorHAnsi"/>
          <w:color w:val="C00000"/>
          <w:sz w:val="22"/>
          <w:szCs w:val="22"/>
        </w:rPr>
        <w:t xml:space="preserve">comunicación </w:t>
      </w:r>
      <w:r w:rsidR="00C16033" w:rsidRPr="00AF0C9C">
        <w:rPr>
          <w:rFonts w:asciiTheme="minorHAnsi" w:hAnsiTheme="minorHAnsi"/>
          <w:sz w:val="22"/>
          <w:szCs w:val="22"/>
        </w:rPr>
        <w:t>desempeña el rol de</w:t>
      </w:r>
      <w:r w:rsidR="00A413D3" w:rsidRPr="00AF0C9C">
        <w:rPr>
          <w:rFonts w:asciiTheme="minorHAnsi" w:hAnsiTheme="minorHAnsi"/>
          <w:sz w:val="22"/>
          <w:szCs w:val="22"/>
        </w:rPr>
        <w:t xml:space="preserve"> articulador</w:t>
      </w:r>
      <w:r w:rsidR="00C16033" w:rsidRPr="00AF0C9C">
        <w:rPr>
          <w:rFonts w:asciiTheme="minorHAnsi" w:hAnsiTheme="minorHAnsi"/>
          <w:sz w:val="22"/>
          <w:szCs w:val="22"/>
        </w:rPr>
        <w:t>a</w:t>
      </w:r>
      <w:r w:rsidR="00A413D3" w:rsidRPr="00AF0C9C">
        <w:rPr>
          <w:rFonts w:asciiTheme="minorHAnsi" w:hAnsiTheme="minorHAnsi"/>
          <w:sz w:val="22"/>
          <w:szCs w:val="22"/>
        </w:rPr>
        <w:t xml:space="preserve"> de todas las </w:t>
      </w:r>
      <w:r w:rsidR="00C16033" w:rsidRPr="00AF0C9C">
        <w:rPr>
          <w:rFonts w:asciiTheme="minorHAnsi" w:hAnsiTheme="minorHAnsi"/>
          <w:sz w:val="22"/>
          <w:szCs w:val="22"/>
        </w:rPr>
        <w:t xml:space="preserve">demás </w:t>
      </w:r>
      <w:r w:rsidR="00A413D3" w:rsidRPr="00AF0C9C">
        <w:rPr>
          <w:rFonts w:asciiTheme="minorHAnsi" w:hAnsiTheme="minorHAnsi"/>
          <w:sz w:val="22"/>
          <w:szCs w:val="22"/>
        </w:rPr>
        <w:t>dimensiones del Modelo</w:t>
      </w:r>
      <w:r w:rsidR="00A413D3" w:rsidRPr="00AF0C9C">
        <w:rPr>
          <w:rFonts w:asciiTheme="minorHAnsi" w:hAnsiTheme="minorHAnsi"/>
          <w:color w:val="000000" w:themeColor="text1"/>
          <w:sz w:val="22"/>
          <w:szCs w:val="22"/>
        </w:rPr>
        <w:t xml:space="preserve">, </w:t>
      </w:r>
      <w:r w:rsidR="00A413D3" w:rsidRPr="00AF0C9C">
        <w:rPr>
          <w:rFonts w:asciiTheme="minorHAnsi" w:eastAsiaTheme="minorHAnsi" w:hAnsiTheme="minorHAnsi" w:cs="Arial"/>
          <w:sz w:val="22"/>
          <w:szCs w:val="22"/>
          <w:lang w:eastAsia="en-US"/>
        </w:rPr>
        <w:t xml:space="preserve">dado que en la práctica vincula a la organización con su entorno y facilita la ejecución de sus operaciones internas, dándole a los grupos de valor y a los servidores una participación directa en el logro de los objetivos. </w:t>
      </w:r>
    </w:p>
    <w:p w14:paraId="368D7D5C" w14:textId="77777777" w:rsidR="00A413D3" w:rsidRPr="00AF0C9C" w:rsidRDefault="00A413D3" w:rsidP="00AF0C9C">
      <w:pPr>
        <w:autoSpaceDE w:val="0"/>
        <w:autoSpaceDN w:val="0"/>
        <w:adjustRightInd w:val="0"/>
        <w:rPr>
          <w:rFonts w:asciiTheme="minorHAnsi" w:eastAsiaTheme="minorHAnsi" w:hAnsiTheme="minorHAnsi" w:cs="Arial"/>
          <w:sz w:val="22"/>
          <w:szCs w:val="22"/>
          <w:lang w:eastAsia="en-US"/>
        </w:rPr>
      </w:pPr>
    </w:p>
    <w:p w14:paraId="6D0F128D" w14:textId="00552968" w:rsidR="00A413D3" w:rsidRPr="00AF0C9C" w:rsidRDefault="00A413D3" w:rsidP="00AF0C9C">
      <w:pPr>
        <w:autoSpaceDE w:val="0"/>
        <w:autoSpaceDN w:val="0"/>
        <w:adjustRightInd w:val="0"/>
        <w:rPr>
          <w:rFonts w:asciiTheme="minorHAnsi" w:eastAsiaTheme="minorHAnsi" w:hAnsiTheme="minorHAnsi" w:cs="Arial"/>
          <w:sz w:val="22"/>
          <w:szCs w:val="22"/>
          <w:lang w:eastAsia="en-US"/>
        </w:rPr>
      </w:pPr>
      <w:r w:rsidRPr="00AF0C9C">
        <w:rPr>
          <w:rFonts w:asciiTheme="minorHAnsi" w:eastAsiaTheme="minorHAnsi" w:hAnsiTheme="minorHAnsi" w:cs="Arial"/>
          <w:sz w:val="22"/>
          <w:szCs w:val="22"/>
          <w:lang w:eastAsia="en-US"/>
        </w:rPr>
        <w:t xml:space="preserve">En este sentido, para el Modelo es importante que tanto la información como los documentos que la soportan (escrito, electrónico, </w:t>
      </w:r>
      <w:r w:rsidR="00CF5115" w:rsidRPr="00AF0C9C">
        <w:rPr>
          <w:rFonts w:asciiTheme="minorHAnsi" w:eastAsiaTheme="minorHAnsi" w:hAnsiTheme="minorHAnsi" w:cs="Arial"/>
          <w:sz w:val="22"/>
          <w:szCs w:val="22"/>
          <w:lang w:eastAsia="en-US"/>
        </w:rPr>
        <w:t>audiovisual</w:t>
      </w:r>
      <w:r w:rsidRPr="00AF0C9C">
        <w:rPr>
          <w:rFonts w:asciiTheme="minorHAnsi" w:eastAsiaTheme="minorHAnsi" w:hAnsiTheme="minorHAnsi" w:cs="Arial"/>
          <w:sz w:val="22"/>
          <w:szCs w:val="22"/>
          <w:lang w:eastAsia="en-US"/>
        </w:rPr>
        <w:t xml:space="preserve">, entre otros) </w:t>
      </w:r>
      <w:r w:rsidR="00CF5115" w:rsidRPr="00AF0C9C">
        <w:rPr>
          <w:rFonts w:asciiTheme="minorHAnsi" w:eastAsiaTheme="minorHAnsi" w:hAnsiTheme="minorHAnsi" w:cs="Arial"/>
          <w:sz w:val="22"/>
          <w:szCs w:val="22"/>
          <w:lang w:eastAsia="en-US"/>
        </w:rPr>
        <w:t>son</w:t>
      </w:r>
      <w:r w:rsidRPr="00AF0C9C">
        <w:rPr>
          <w:rFonts w:asciiTheme="minorHAnsi" w:eastAsiaTheme="minorHAnsi" w:hAnsiTheme="minorHAnsi" w:cs="Arial"/>
          <w:sz w:val="22"/>
          <w:szCs w:val="22"/>
          <w:lang w:eastAsia="en-US"/>
        </w:rPr>
        <w:t xml:space="preserve"> gestionados para facilitar la operación de la entidad, el desarrollo de sus funciones, la seguridad y protección de la misma</w:t>
      </w:r>
      <w:r w:rsidR="00756ED5" w:rsidRPr="00AF0C9C">
        <w:rPr>
          <w:rFonts w:asciiTheme="minorHAnsi" w:eastAsiaTheme="minorHAnsi" w:hAnsiTheme="minorHAnsi" w:cs="Arial"/>
          <w:sz w:val="22"/>
          <w:szCs w:val="22"/>
          <w:lang w:eastAsia="en-US"/>
        </w:rPr>
        <w:t xml:space="preserve"> y </w:t>
      </w:r>
      <w:r w:rsidRPr="00AF0C9C">
        <w:rPr>
          <w:rFonts w:asciiTheme="minorHAnsi" w:eastAsiaTheme="minorHAnsi" w:hAnsiTheme="minorHAnsi" w:cs="Arial"/>
          <w:sz w:val="22"/>
          <w:szCs w:val="22"/>
          <w:lang w:eastAsia="en-US"/>
        </w:rPr>
        <w:t>garantizar la trazabilidad de la misma</w:t>
      </w:r>
      <w:r w:rsidR="00CF5115" w:rsidRPr="00AF0C9C">
        <w:rPr>
          <w:rFonts w:asciiTheme="minorHAnsi" w:eastAsiaTheme="minorHAnsi" w:hAnsiTheme="minorHAnsi" w:cs="Arial"/>
          <w:sz w:val="22"/>
          <w:szCs w:val="22"/>
          <w:lang w:eastAsia="en-US"/>
        </w:rPr>
        <w:t>. Este aspecto e</w:t>
      </w:r>
      <w:r w:rsidRPr="00AF0C9C">
        <w:rPr>
          <w:rFonts w:asciiTheme="minorHAnsi" w:eastAsiaTheme="minorHAnsi" w:hAnsiTheme="minorHAnsi" w:cs="Arial"/>
          <w:sz w:val="22"/>
          <w:szCs w:val="22"/>
          <w:lang w:eastAsia="en-US"/>
        </w:rPr>
        <w:t>s fundamental para la gestión del conocimiento y la toma de decisiones, solo por resaltar algunos de los beneficios de la gestión de la información.</w:t>
      </w:r>
    </w:p>
    <w:p w14:paraId="7647AD25" w14:textId="77777777" w:rsidR="00A413D3" w:rsidRPr="00AF0C9C" w:rsidRDefault="00A413D3" w:rsidP="00AF0C9C">
      <w:pPr>
        <w:autoSpaceDE w:val="0"/>
        <w:autoSpaceDN w:val="0"/>
        <w:adjustRightInd w:val="0"/>
        <w:rPr>
          <w:rFonts w:asciiTheme="minorHAnsi" w:eastAsiaTheme="minorHAnsi" w:hAnsiTheme="minorHAnsi" w:cs="Arial"/>
          <w:sz w:val="22"/>
          <w:szCs w:val="22"/>
          <w:lang w:eastAsia="en-US"/>
        </w:rPr>
      </w:pPr>
    </w:p>
    <w:p w14:paraId="36CA6372" w14:textId="61D0DA94" w:rsidR="00A413D3" w:rsidRPr="00AF0C9C" w:rsidRDefault="00A413D3" w:rsidP="00AF0C9C">
      <w:pPr>
        <w:autoSpaceDE w:val="0"/>
        <w:autoSpaceDN w:val="0"/>
        <w:adjustRightInd w:val="0"/>
        <w:rPr>
          <w:rFonts w:asciiTheme="minorHAnsi" w:eastAsiaTheme="minorHAnsi" w:hAnsiTheme="minorHAnsi" w:cs="Arial"/>
          <w:sz w:val="22"/>
          <w:szCs w:val="22"/>
          <w:lang w:eastAsia="en-US"/>
        </w:rPr>
      </w:pPr>
      <w:r w:rsidRPr="00AF0C9C">
        <w:rPr>
          <w:rFonts w:asciiTheme="minorHAnsi" w:eastAsiaTheme="minorHAnsi" w:hAnsiTheme="minorHAnsi" w:cs="Arial"/>
          <w:sz w:val="22"/>
          <w:szCs w:val="22"/>
          <w:lang w:eastAsia="en-US"/>
        </w:rPr>
        <w:t xml:space="preserve">Por su parte, la comunicación es vital para difundir y transmitir la información que se gestiona en toda la organización, tanto </w:t>
      </w:r>
      <w:r w:rsidR="00756ED5" w:rsidRPr="00AF0C9C">
        <w:rPr>
          <w:rFonts w:asciiTheme="minorHAnsi" w:eastAsiaTheme="minorHAnsi" w:hAnsiTheme="minorHAnsi" w:cs="Arial"/>
          <w:sz w:val="22"/>
          <w:szCs w:val="22"/>
          <w:lang w:eastAsia="en-US"/>
        </w:rPr>
        <w:t xml:space="preserve">al interior </w:t>
      </w:r>
      <w:r w:rsidRPr="00AF0C9C">
        <w:rPr>
          <w:rFonts w:asciiTheme="minorHAnsi" w:eastAsiaTheme="minorHAnsi" w:hAnsiTheme="minorHAnsi" w:cs="Arial"/>
          <w:sz w:val="22"/>
          <w:szCs w:val="22"/>
          <w:lang w:eastAsia="en-US"/>
        </w:rPr>
        <w:t>como la que le permite relacionarse con los ciudadanos a quienes dirige sus bienes y servicios</w:t>
      </w:r>
      <w:r w:rsidR="00756ED5" w:rsidRPr="00AF0C9C">
        <w:rPr>
          <w:rFonts w:asciiTheme="minorHAnsi" w:eastAsiaTheme="minorHAnsi" w:hAnsiTheme="minorHAnsi" w:cs="Arial"/>
          <w:sz w:val="22"/>
          <w:szCs w:val="22"/>
          <w:lang w:eastAsia="en-US"/>
        </w:rPr>
        <w:t>,</w:t>
      </w:r>
      <w:r w:rsidRPr="00AF0C9C">
        <w:rPr>
          <w:rFonts w:asciiTheme="minorHAnsi" w:eastAsiaTheme="minorHAnsi" w:hAnsiTheme="minorHAnsi" w:cs="Arial"/>
          <w:sz w:val="22"/>
          <w:szCs w:val="22"/>
          <w:lang w:eastAsia="en-US"/>
        </w:rPr>
        <w:t xml:space="preserve"> o tienen algún interés en su gestión y en sus resultados.</w:t>
      </w:r>
      <w:r w:rsidR="000A315F" w:rsidRPr="00AF0C9C">
        <w:rPr>
          <w:rFonts w:asciiTheme="minorHAnsi" w:eastAsiaTheme="minorHAnsi" w:hAnsiTheme="minorHAnsi" w:cs="Arial"/>
          <w:sz w:val="22"/>
          <w:szCs w:val="22"/>
          <w:lang w:eastAsia="en-US"/>
        </w:rPr>
        <w:t xml:space="preserve"> </w:t>
      </w:r>
    </w:p>
    <w:p w14:paraId="0D55E1C3" w14:textId="77777777" w:rsidR="00A413D3" w:rsidRPr="00AF0C9C" w:rsidRDefault="00A413D3" w:rsidP="00AF0C9C">
      <w:pPr>
        <w:autoSpaceDE w:val="0"/>
        <w:autoSpaceDN w:val="0"/>
        <w:adjustRightInd w:val="0"/>
        <w:rPr>
          <w:rFonts w:asciiTheme="minorHAnsi" w:eastAsiaTheme="minorHAnsi" w:hAnsiTheme="minorHAnsi" w:cs="Arial"/>
          <w:sz w:val="22"/>
          <w:szCs w:val="22"/>
          <w:lang w:eastAsia="en-US"/>
        </w:rPr>
      </w:pPr>
    </w:p>
    <w:p w14:paraId="32C2A50C" w14:textId="4EE2F4D3" w:rsidR="00A413D3" w:rsidRPr="00AF0C9C" w:rsidRDefault="00A413D3" w:rsidP="00AF0C9C">
      <w:pPr>
        <w:rPr>
          <w:rFonts w:asciiTheme="minorHAnsi" w:hAnsiTheme="minorHAnsi"/>
          <w:sz w:val="22"/>
          <w:szCs w:val="22"/>
          <w:lang w:eastAsia="en-US"/>
        </w:rPr>
      </w:pPr>
      <w:r w:rsidRPr="00AF0C9C">
        <w:rPr>
          <w:rFonts w:asciiTheme="minorHAnsi" w:hAnsiTheme="minorHAnsi"/>
          <w:sz w:val="22"/>
          <w:szCs w:val="22"/>
          <w:lang w:eastAsia="en-US"/>
        </w:rPr>
        <w:t xml:space="preserve">Así mismo, </w:t>
      </w:r>
      <w:r w:rsidR="00CF5115" w:rsidRPr="00AF0C9C">
        <w:rPr>
          <w:rFonts w:asciiTheme="minorHAnsi" w:hAnsiTheme="minorHAnsi"/>
          <w:sz w:val="22"/>
          <w:szCs w:val="22"/>
          <w:lang w:eastAsia="en-US"/>
        </w:rPr>
        <w:t>desde la primera versión d</w:t>
      </w:r>
      <w:r w:rsidRPr="00AF0C9C">
        <w:rPr>
          <w:rFonts w:asciiTheme="minorHAnsi" w:hAnsiTheme="minorHAnsi"/>
          <w:sz w:val="22"/>
          <w:szCs w:val="22"/>
          <w:lang w:eastAsia="en-US"/>
        </w:rPr>
        <w:t xml:space="preserve">el Modelo </w:t>
      </w:r>
      <w:r w:rsidR="00CF5115" w:rsidRPr="00AF0C9C">
        <w:rPr>
          <w:rFonts w:asciiTheme="minorHAnsi" w:hAnsiTheme="minorHAnsi"/>
          <w:sz w:val="22"/>
          <w:szCs w:val="22"/>
          <w:lang w:eastAsia="en-US"/>
        </w:rPr>
        <w:t xml:space="preserve">se ha reconocido el impacto </w:t>
      </w:r>
      <w:r w:rsidRPr="00AF0C9C">
        <w:rPr>
          <w:rFonts w:asciiTheme="minorHAnsi" w:hAnsiTheme="minorHAnsi"/>
          <w:sz w:val="22"/>
          <w:szCs w:val="22"/>
          <w:lang w:eastAsia="en-US"/>
        </w:rPr>
        <w:t>que ha</w:t>
      </w:r>
      <w:r w:rsidR="00CF5115" w:rsidRPr="00AF0C9C">
        <w:rPr>
          <w:rFonts w:asciiTheme="minorHAnsi" w:hAnsiTheme="minorHAnsi"/>
          <w:sz w:val="22"/>
          <w:szCs w:val="22"/>
          <w:lang w:eastAsia="en-US"/>
        </w:rPr>
        <w:t>n</w:t>
      </w:r>
      <w:r w:rsidRPr="00AF0C9C">
        <w:rPr>
          <w:rFonts w:asciiTheme="minorHAnsi" w:hAnsiTheme="minorHAnsi"/>
          <w:sz w:val="22"/>
          <w:szCs w:val="22"/>
          <w:lang w:eastAsia="en-US"/>
        </w:rPr>
        <w:t xml:space="preserve"> generado las tecnologías de la información y las comunicaciones en la forma en que operan las organizaciones públicas</w:t>
      </w:r>
      <w:r w:rsidR="00756ED5" w:rsidRPr="00AF0C9C">
        <w:rPr>
          <w:rFonts w:asciiTheme="minorHAnsi" w:hAnsiTheme="minorHAnsi"/>
          <w:sz w:val="22"/>
          <w:szCs w:val="22"/>
          <w:lang w:eastAsia="en-US"/>
        </w:rPr>
        <w:t>. P</w:t>
      </w:r>
      <w:r w:rsidRPr="00AF0C9C">
        <w:rPr>
          <w:rFonts w:asciiTheme="minorHAnsi" w:hAnsiTheme="minorHAnsi"/>
          <w:sz w:val="22"/>
          <w:szCs w:val="22"/>
          <w:lang w:eastAsia="en-US"/>
        </w:rPr>
        <w:t xml:space="preserve">or </w:t>
      </w:r>
      <w:r w:rsidR="00756ED5" w:rsidRPr="00AF0C9C">
        <w:rPr>
          <w:rFonts w:asciiTheme="minorHAnsi" w:hAnsiTheme="minorHAnsi"/>
          <w:sz w:val="22"/>
          <w:szCs w:val="22"/>
          <w:lang w:eastAsia="en-US"/>
        </w:rPr>
        <w:t xml:space="preserve">lo </w:t>
      </w:r>
      <w:r w:rsidRPr="00AF0C9C">
        <w:rPr>
          <w:rFonts w:asciiTheme="minorHAnsi" w:hAnsiTheme="minorHAnsi"/>
          <w:sz w:val="22"/>
          <w:szCs w:val="22"/>
          <w:lang w:eastAsia="en-US"/>
        </w:rPr>
        <w:t xml:space="preserve">tanto, </w:t>
      </w:r>
      <w:r w:rsidR="00756ED5" w:rsidRPr="00AF0C9C">
        <w:rPr>
          <w:rFonts w:asciiTheme="minorHAnsi" w:hAnsiTheme="minorHAnsi"/>
          <w:sz w:val="22"/>
          <w:szCs w:val="22"/>
          <w:lang w:eastAsia="en-US"/>
        </w:rPr>
        <w:t xml:space="preserve">el MIPGv2 </w:t>
      </w:r>
      <w:r w:rsidR="00CF5115" w:rsidRPr="00AF0C9C">
        <w:rPr>
          <w:rFonts w:asciiTheme="minorHAnsi" w:hAnsiTheme="minorHAnsi"/>
          <w:sz w:val="22"/>
          <w:szCs w:val="22"/>
          <w:lang w:eastAsia="en-US"/>
        </w:rPr>
        <w:t xml:space="preserve">refuerza </w:t>
      </w:r>
      <w:r w:rsidRPr="00AF0C9C">
        <w:rPr>
          <w:rFonts w:asciiTheme="minorHAnsi" w:hAnsiTheme="minorHAnsi"/>
          <w:sz w:val="22"/>
          <w:szCs w:val="22"/>
          <w:lang w:eastAsia="en-US"/>
        </w:rPr>
        <w:t>la estrategia de Gobierno en Línea liderada por el Ministerio de las TIC, para orientar y dar los lineamientos respectivos a las entidades.</w:t>
      </w:r>
    </w:p>
    <w:p w14:paraId="70428177" w14:textId="77777777" w:rsidR="00A413D3" w:rsidRPr="00AF0C9C" w:rsidRDefault="00A413D3" w:rsidP="00AF0C9C">
      <w:pPr>
        <w:rPr>
          <w:rFonts w:asciiTheme="minorHAnsi" w:hAnsiTheme="minorHAnsi"/>
          <w:sz w:val="22"/>
          <w:szCs w:val="22"/>
          <w:lang w:eastAsia="en-US"/>
        </w:rPr>
      </w:pPr>
    </w:p>
    <w:p w14:paraId="426DB6B4" w14:textId="1DCBE6B1" w:rsidR="00A413D3" w:rsidRPr="00AF0C9C" w:rsidRDefault="00AA16D4" w:rsidP="00AF0C9C">
      <w:pPr>
        <w:rPr>
          <w:rFonts w:asciiTheme="minorHAnsi" w:hAnsiTheme="minorHAnsi"/>
          <w:sz w:val="22"/>
          <w:szCs w:val="22"/>
          <w:lang w:eastAsia="en-US"/>
        </w:rPr>
      </w:pPr>
      <w:r w:rsidRPr="00AF0C9C">
        <w:rPr>
          <w:rFonts w:asciiTheme="minorHAnsi" w:hAnsiTheme="minorHAnsi"/>
          <w:sz w:val="22"/>
          <w:szCs w:val="22"/>
          <w:lang w:eastAsia="en-US"/>
        </w:rPr>
        <w:t xml:space="preserve">En suma, </w:t>
      </w:r>
      <w:r w:rsidR="00F64E36" w:rsidRPr="00AF0C9C">
        <w:rPr>
          <w:rFonts w:asciiTheme="minorHAnsi" w:hAnsiTheme="minorHAnsi"/>
          <w:sz w:val="22"/>
          <w:szCs w:val="22"/>
          <w:lang w:eastAsia="en-US"/>
        </w:rPr>
        <w:t>a</w:t>
      </w:r>
      <w:r w:rsidR="00A413D3" w:rsidRPr="00AF0C9C">
        <w:rPr>
          <w:rFonts w:asciiTheme="minorHAnsi" w:hAnsiTheme="minorHAnsi"/>
          <w:sz w:val="22"/>
          <w:szCs w:val="22"/>
          <w:lang w:eastAsia="en-US"/>
        </w:rPr>
        <w:t xml:space="preserve"> través de est</w:t>
      </w:r>
      <w:r w:rsidRPr="00AF0C9C">
        <w:rPr>
          <w:rFonts w:asciiTheme="minorHAnsi" w:hAnsiTheme="minorHAnsi"/>
          <w:sz w:val="22"/>
          <w:szCs w:val="22"/>
          <w:lang w:eastAsia="en-US"/>
        </w:rPr>
        <w:t xml:space="preserve">os elementos articuladores </w:t>
      </w:r>
      <w:r w:rsidR="00A413D3" w:rsidRPr="00AF0C9C">
        <w:rPr>
          <w:rFonts w:asciiTheme="minorHAnsi" w:hAnsiTheme="minorHAnsi"/>
          <w:sz w:val="22"/>
          <w:szCs w:val="22"/>
          <w:lang w:eastAsia="en-US"/>
        </w:rPr>
        <w:t>se mejora la transparencia frente a la ciudadanía por medio de la rendición de cuentas a la comunidad y el cumplimiento de las obligaciones</w:t>
      </w:r>
      <w:r w:rsidR="00756ED5" w:rsidRPr="00AF0C9C">
        <w:rPr>
          <w:rFonts w:asciiTheme="minorHAnsi" w:hAnsiTheme="minorHAnsi"/>
          <w:sz w:val="22"/>
          <w:szCs w:val="22"/>
          <w:lang w:eastAsia="en-US"/>
        </w:rPr>
        <w:t>,</w:t>
      </w:r>
      <w:r w:rsidR="00A413D3" w:rsidRPr="00AF0C9C">
        <w:rPr>
          <w:rFonts w:asciiTheme="minorHAnsi" w:hAnsiTheme="minorHAnsi"/>
          <w:sz w:val="22"/>
          <w:szCs w:val="22"/>
          <w:lang w:eastAsia="en-US"/>
        </w:rPr>
        <w:t xml:space="preserve"> frente a las </w:t>
      </w:r>
      <w:r w:rsidRPr="00AF0C9C">
        <w:rPr>
          <w:rFonts w:asciiTheme="minorHAnsi" w:hAnsiTheme="minorHAnsi"/>
          <w:sz w:val="22"/>
          <w:szCs w:val="22"/>
          <w:lang w:eastAsia="en-US"/>
        </w:rPr>
        <w:t xml:space="preserve">necesidades de los </w:t>
      </w:r>
      <w:r w:rsidR="00CF5115" w:rsidRPr="00AF0C9C">
        <w:rPr>
          <w:rFonts w:asciiTheme="minorHAnsi" w:hAnsiTheme="minorHAnsi"/>
          <w:sz w:val="22"/>
          <w:szCs w:val="22"/>
          <w:lang w:eastAsia="en-US"/>
        </w:rPr>
        <w:t>ciudadanos</w:t>
      </w:r>
      <w:r w:rsidRPr="00AF0C9C">
        <w:rPr>
          <w:rFonts w:asciiTheme="minorHAnsi" w:hAnsiTheme="minorHAnsi"/>
          <w:sz w:val="22"/>
          <w:szCs w:val="22"/>
          <w:lang w:eastAsia="en-US"/>
        </w:rPr>
        <w:t>, así como mejorar la eficiencia de la gestión a través del uso adecuado de las TIC.</w:t>
      </w:r>
    </w:p>
    <w:p w14:paraId="0606F6A1" w14:textId="77777777" w:rsidR="00AA16D4" w:rsidRPr="00AF0C9C" w:rsidRDefault="00AA16D4" w:rsidP="00AF0C9C">
      <w:pPr>
        <w:rPr>
          <w:rFonts w:asciiTheme="minorHAnsi" w:hAnsiTheme="minorHAnsi"/>
          <w:sz w:val="22"/>
          <w:szCs w:val="22"/>
          <w:lang w:eastAsia="en-US"/>
        </w:rPr>
      </w:pPr>
    </w:p>
    <w:p w14:paraId="295BC5AC" w14:textId="325DC814" w:rsidR="00326A0F" w:rsidRPr="00AF0C9C" w:rsidRDefault="00326A0F" w:rsidP="00AF0C9C">
      <w:pPr>
        <w:rPr>
          <w:rFonts w:asciiTheme="minorHAnsi" w:hAnsiTheme="minorHAnsi"/>
          <w:sz w:val="22"/>
          <w:szCs w:val="22"/>
          <w:lang w:eastAsia="en-US"/>
        </w:rPr>
      </w:pPr>
      <w:r w:rsidRPr="00AF0C9C">
        <w:rPr>
          <w:rFonts w:asciiTheme="minorHAnsi" w:hAnsiTheme="minorHAnsi"/>
          <w:sz w:val="22"/>
          <w:szCs w:val="22"/>
          <w:lang w:eastAsia="en-US"/>
        </w:rPr>
        <w:t xml:space="preserve">En este sentido, </w:t>
      </w:r>
      <w:r w:rsidR="00756ED5" w:rsidRPr="00AF0C9C">
        <w:rPr>
          <w:rFonts w:asciiTheme="minorHAnsi" w:hAnsiTheme="minorHAnsi"/>
          <w:sz w:val="22"/>
          <w:szCs w:val="22"/>
          <w:lang w:eastAsia="en-US"/>
        </w:rPr>
        <w:t xml:space="preserve">son </w:t>
      </w:r>
      <w:r w:rsidRPr="00AF0C9C">
        <w:rPr>
          <w:rFonts w:asciiTheme="minorHAnsi" w:hAnsiTheme="minorHAnsi"/>
          <w:sz w:val="22"/>
          <w:szCs w:val="22"/>
          <w:lang w:eastAsia="en-US"/>
        </w:rPr>
        <w:t>tres los elementos a trabajar:</w:t>
      </w:r>
    </w:p>
    <w:p w14:paraId="40BB214A" w14:textId="77777777" w:rsidR="00326A0F" w:rsidRPr="00AF0C9C" w:rsidRDefault="00326A0F" w:rsidP="00AF0C9C">
      <w:pPr>
        <w:rPr>
          <w:rFonts w:asciiTheme="minorHAnsi" w:hAnsiTheme="minorHAnsi"/>
          <w:sz w:val="22"/>
          <w:szCs w:val="22"/>
          <w:lang w:eastAsia="en-US"/>
        </w:rPr>
      </w:pPr>
    </w:p>
    <w:p w14:paraId="65F8EA7F" w14:textId="4786FAAF" w:rsidR="00326A0F" w:rsidRPr="00AF0C9C" w:rsidRDefault="00326A0F" w:rsidP="00AF0C9C">
      <w:pPr>
        <w:pStyle w:val="Prrafodelista"/>
        <w:numPr>
          <w:ilvl w:val="0"/>
          <w:numId w:val="14"/>
        </w:numPr>
        <w:rPr>
          <w:rFonts w:asciiTheme="minorHAnsi" w:hAnsiTheme="minorHAnsi"/>
          <w:sz w:val="22"/>
          <w:szCs w:val="22"/>
          <w:lang w:eastAsia="en-US"/>
        </w:rPr>
      </w:pPr>
      <w:r w:rsidRPr="00AF0C9C">
        <w:rPr>
          <w:rFonts w:asciiTheme="minorHAnsi" w:hAnsiTheme="minorHAnsi"/>
          <w:sz w:val="22"/>
          <w:szCs w:val="22"/>
          <w:lang w:eastAsia="en-US"/>
        </w:rPr>
        <w:t xml:space="preserve">Gestión de la </w:t>
      </w:r>
      <w:r w:rsidR="00756ED5" w:rsidRPr="00AF0C9C">
        <w:rPr>
          <w:rFonts w:asciiTheme="minorHAnsi" w:hAnsiTheme="minorHAnsi"/>
          <w:sz w:val="22"/>
          <w:szCs w:val="22"/>
          <w:lang w:eastAsia="en-US"/>
        </w:rPr>
        <w:t xml:space="preserve">información </w:t>
      </w:r>
      <w:r w:rsidRPr="00AF0C9C">
        <w:rPr>
          <w:rFonts w:asciiTheme="minorHAnsi" w:hAnsiTheme="minorHAnsi"/>
          <w:sz w:val="22"/>
          <w:szCs w:val="22"/>
          <w:lang w:eastAsia="en-US"/>
        </w:rPr>
        <w:t xml:space="preserve">y la </w:t>
      </w:r>
      <w:r w:rsidR="00756ED5" w:rsidRPr="00AF0C9C">
        <w:rPr>
          <w:rFonts w:asciiTheme="minorHAnsi" w:hAnsiTheme="minorHAnsi"/>
          <w:sz w:val="22"/>
          <w:szCs w:val="22"/>
          <w:lang w:eastAsia="en-US"/>
        </w:rPr>
        <w:t>comunicación</w:t>
      </w:r>
    </w:p>
    <w:p w14:paraId="19490971" w14:textId="1928D6A4" w:rsidR="00326A0F" w:rsidRPr="00AF0C9C" w:rsidRDefault="00326A0F" w:rsidP="00AF0C9C">
      <w:pPr>
        <w:pStyle w:val="Prrafodelista"/>
        <w:numPr>
          <w:ilvl w:val="0"/>
          <w:numId w:val="14"/>
        </w:numPr>
        <w:rPr>
          <w:rFonts w:asciiTheme="minorHAnsi" w:hAnsiTheme="minorHAnsi"/>
          <w:sz w:val="22"/>
          <w:szCs w:val="22"/>
          <w:lang w:eastAsia="en-US"/>
        </w:rPr>
      </w:pPr>
      <w:r w:rsidRPr="00AF0C9C">
        <w:rPr>
          <w:rFonts w:asciiTheme="minorHAnsi" w:hAnsiTheme="minorHAnsi"/>
          <w:sz w:val="22"/>
          <w:szCs w:val="22"/>
          <w:lang w:eastAsia="en-US"/>
        </w:rPr>
        <w:t xml:space="preserve">Transparencia y </w:t>
      </w:r>
      <w:r w:rsidR="00756ED5" w:rsidRPr="00AF0C9C">
        <w:rPr>
          <w:rFonts w:asciiTheme="minorHAnsi" w:hAnsiTheme="minorHAnsi"/>
          <w:sz w:val="22"/>
          <w:szCs w:val="22"/>
          <w:lang w:eastAsia="en-US"/>
        </w:rPr>
        <w:t xml:space="preserve">acceso </w:t>
      </w:r>
      <w:r w:rsidRPr="00AF0C9C">
        <w:rPr>
          <w:rFonts w:asciiTheme="minorHAnsi" w:hAnsiTheme="minorHAnsi"/>
          <w:sz w:val="22"/>
          <w:szCs w:val="22"/>
          <w:lang w:eastAsia="en-US"/>
        </w:rPr>
        <w:t xml:space="preserve">a la </w:t>
      </w:r>
      <w:r w:rsidR="00756ED5" w:rsidRPr="00AF0C9C">
        <w:rPr>
          <w:rFonts w:asciiTheme="minorHAnsi" w:hAnsiTheme="minorHAnsi"/>
          <w:sz w:val="22"/>
          <w:szCs w:val="22"/>
          <w:lang w:eastAsia="en-US"/>
        </w:rPr>
        <w:t>información</w:t>
      </w:r>
    </w:p>
    <w:p w14:paraId="21FBFED5" w14:textId="4EBF17DC" w:rsidR="00326A0F" w:rsidRPr="00AF0C9C" w:rsidRDefault="00326A0F" w:rsidP="00AF0C9C">
      <w:pPr>
        <w:pStyle w:val="Prrafodelista"/>
        <w:numPr>
          <w:ilvl w:val="0"/>
          <w:numId w:val="14"/>
        </w:numPr>
        <w:rPr>
          <w:rFonts w:asciiTheme="minorHAnsi" w:hAnsiTheme="minorHAnsi"/>
          <w:sz w:val="22"/>
          <w:szCs w:val="22"/>
          <w:lang w:eastAsia="en-US"/>
        </w:rPr>
      </w:pPr>
      <w:r w:rsidRPr="00AF0C9C">
        <w:rPr>
          <w:rFonts w:asciiTheme="minorHAnsi" w:hAnsiTheme="minorHAnsi"/>
          <w:sz w:val="22"/>
          <w:szCs w:val="22"/>
          <w:lang w:eastAsia="en-US"/>
        </w:rPr>
        <w:t xml:space="preserve">Gestión </w:t>
      </w:r>
      <w:r w:rsidR="00756ED5" w:rsidRPr="00AF0C9C">
        <w:rPr>
          <w:rFonts w:asciiTheme="minorHAnsi" w:hAnsiTheme="minorHAnsi"/>
          <w:sz w:val="22"/>
          <w:szCs w:val="22"/>
          <w:lang w:eastAsia="en-US"/>
        </w:rPr>
        <w:t>documental</w:t>
      </w:r>
    </w:p>
    <w:p w14:paraId="5BFD9221" w14:textId="77777777" w:rsidR="00A413D3" w:rsidRPr="00AF0C9C" w:rsidRDefault="00A413D3" w:rsidP="00AF0C9C">
      <w:pPr>
        <w:rPr>
          <w:rFonts w:asciiTheme="minorHAnsi" w:hAnsiTheme="minorHAnsi"/>
          <w:sz w:val="22"/>
          <w:szCs w:val="22"/>
          <w:lang w:eastAsia="en-US"/>
        </w:rPr>
      </w:pPr>
    </w:p>
    <w:p w14:paraId="14AB1EAA" w14:textId="2A37E7C5" w:rsidR="00AA16D4" w:rsidRPr="00AF0C9C" w:rsidRDefault="007E15C6" w:rsidP="00AF0C9C">
      <w:pPr>
        <w:pStyle w:val="Ttulo3"/>
        <w:spacing w:before="0" w:after="0" w:line="240" w:lineRule="auto"/>
        <w:rPr>
          <w:rFonts w:asciiTheme="minorHAnsi" w:hAnsiTheme="minorHAnsi" w:cstheme="minorHAnsi"/>
          <w:b w:val="0"/>
          <w:color w:val="C00000"/>
          <w:sz w:val="22"/>
          <w:szCs w:val="22"/>
        </w:rPr>
      </w:pPr>
      <w:bookmarkStart w:id="41" w:name="_Toc479324177"/>
      <w:r w:rsidRPr="00AF0C9C">
        <w:rPr>
          <w:rFonts w:asciiTheme="minorHAnsi" w:hAnsiTheme="minorHAnsi" w:cstheme="minorHAnsi"/>
          <w:b w:val="0"/>
          <w:color w:val="C00000"/>
          <w:sz w:val="22"/>
          <w:szCs w:val="22"/>
        </w:rPr>
        <w:sym w:font="Wingdings 2" w:char="F04C"/>
      </w:r>
      <w:r w:rsidRPr="00AF0C9C">
        <w:rPr>
          <w:rFonts w:asciiTheme="minorHAnsi" w:hAnsiTheme="minorHAnsi" w:cstheme="minorHAnsi"/>
          <w:b w:val="0"/>
          <w:color w:val="C00000"/>
          <w:sz w:val="22"/>
          <w:szCs w:val="22"/>
        </w:rPr>
        <w:t xml:space="preserve"> </w:t>
      </w:r>
      <w:r w:rsidR="00A15536" w:rsidRPr="00AF0C9C">
        <w:rPr>
          <w:rFonts w:asciiTheme="minorHAnsi" w:hAnsiTheme="minorHAnsi" w:cstheme="minorHAnsi"/>
          <w:b w:val="0"/>
          <w:color w:val="C00000"/>
          <w:sz w:val="22"/>
          <w:szCs w:val="22"/>
        </w:rPr>
        <w:t>Paso a paso para una adecuada g</w:t>
      </w:r>
      <w:r w:rsidR="005753AD" w:rsidRPr="00AF0C9C">
        <w:rPr>
          <w:rFonts w:asciiTheme="minorHAnsi" w:hAnsiTheme="minorHAnsi" w:cstheme="minorHAnsi"/>
          <w:b w:val="0"/>
          <w:color w:val="C00000"/>
          <w:sz w:val="22"/>
          <w:szCs w:val="22"/>
        </w:rPr>
        <w:t xml:space="preserve">estión de la </w:t>
      </w:r>
      <w:r w:rsidR="00756ED5" w:rsidRPr="00AF0C9C">
        <w:rPr>
          <w:rFonts w:asciiTheme="minorHAnsi" w:hAnsiTheme="minorHAnsi" w:cstheme="minorHAnsi"/>
          <w:b w:val="0"/>
          <w:color w:val="C00000"/>
          <w:sz w:val="22"/>
          <w:szCs w:val="22"/>
        </w:rPr>
        <w:t xml:space="preserve">información </w:t>
      </w:r>
      <w:r w:rsidR="005753AD" w:rsidRPr="00AF0C9C">
        <w:rPr>
          <w:rFonts w:asciiTheme="minorHAnsi" w:hAnsiTheme="minorHAnsi" w:cstheme="minorHAnsi"/>
          <w:b w:val="0"/>
          <w:color w:val="C00000"/>
          <w:sz w:val="22"/>
          <w:szCs w:val="22"/>
        </w:rPr>
        <w:t xml:space="preserve">y la </w:t>
      </w:r>
      <w:r w:rsidR="00756ED5" w:rsidRPr="00AF0C9C">
        <w:rPr>
          <w:rFonts w:asciiTheme="minorHAnsi" w:hAnsiTheme="minorHAnsi" w:cstheme="minorHAnsi"/>
          <w:b w:val="0"/>
          <w:color w:val="C00000"/>
          <w:sz w:val="22"/>
          <w:szCs w:val="22"/>
        </w:rPr>
        <w:t>comunicación</w:t>
      </w:r>
      <w:bookmarkEnd w:id="41"/>
    </w:p>
    <w:p w14:paraId="03C424D8" w14:textId="77777777" w:rsidR="00AA16D4" w:rsidRPr="00AF0C9C" w:rsidRDefault="00AA16D4" w:rsidP="00AF0C9C">
      <w:pPr>
        <w:rPr>
          <w:rFonts w:asciiTheme="minorHAnsi" w:hAnsiTheme="minorHAnsi"/>
          <w:sz w:val="22"/>
          <w:szCs w:val="22"/>
          <w:lang w:eastAsia="en-US"/>
        </w:rPr>
      </w:pPr>
    </w:p>
    <w:p w14:paraId="16C63814" w14:textId="380510BC" w:rsidR="00A413D3" w:rsidRPr="00AF0C9C" w:rsidRDefault="00F2022F" w:rsidP="00AF0C9C">
      <w:pPr>
        <w:pStyle w:val="Prrafodelista"/>
        <w:numPr>
          <w:ilvl w:val="0"/>
          <w:numId w:val="15"/>
        </w:numPr>
        <w:autoSpaceDE w:val="0"/>
        <w:autoSpaceDN w:val="0"/>
        <w:adjustRightInd w:val="0"/>
        <w:ind w:left="284" w:hanging="284"/>
        <w:rPr>
          <w:rFonts w:asciiTheme="minorHAnsi" w:hAnsiTheme="minorHAnsi" w:cs="Arial"/>
          <w:color w:val="404040"/>
          <w:sz w:val="22"/>
          <w:szCs w:val="22"/>
        </w:rPr>
      </w:pPr>
      <w:r w:rsidRPr="00AF0C9C">
        <w:rPr>
          <w:rFonts w:asciiTheme="minorHAnsi" w:hAnsiTheme="minorHAnsi"/>
          <w:sz w:val="22"/>
          <w:szCs w:val="22"/>
          <w:lang w:eastAsia="en-US"/>
        </w:rPr>
        <w:t>D</w:t>
      </w:r>
      <w:r w:rsidR="00AA16D4" w:rsidRPr="00AF0C9C">
        <w:rPr>
          <w:rFonts w:asciiTheme="minorHAnsi" w:hAnsiTheme="minorHAnsi"/>
          <w:sz w:val="22"/>
          <w:szCs w:val="22"/>
          <w:lang w:eastAsia="en-US"/>
        </w:rPr>
        <w:t xml:space="preserve">iseñar políticas, directrices y mecanismos de </w:t>
      </w:r>
      <w:r w:rsidRPr="00AF0C9C">
        <w:rPr>
          <w:rFonts w:asciiTheme="minorHAnsi" w:hAnsiTheme="minorHAnsi"/>
          <w:sz w:val="22"/>
          <w:szCs w:val="22"/>
          <w:lang w:eastAsia="en-US"/>
        </w:rPr>
        <w:t xml:space="preserve">identificación, </w:t>
      </w:r>
      <w:r w:rsidR="001974CA" w:rsidRPr="00AF0C9C">
        <w:rPr>
          <w:rFonts w:asciiTheme="minorHAnsi" w:hAnsiTheme="minorHAnsi"/>
          <w:sz w:val="22"/>
          <w:szCs w:val="22"/>
          <w:lang w:eastAsia="en-US"/>
        </w:rPr>
        <w:t xml:space="preserve">aseguramiento, </w:t>
      </w:r>
      <w:r w:rsidR="00AA16D4" w:rsidRPr="00AF0C9C">
        <w:rPr>
          <w:rFonts w:asciiTheme="minorHAnsi" w:hAnsiTheme="minorHAnsi"/>
          <w:sz w:val="22"/>
          <w:szCs w:val="22"/>
          <w:lang w:eastAsia="en-US"/>
        </w:rPr>
        <w:t>consecución, captura</w:t>
      </w:r>
      <w:r w:rsidR="00B84224" w:rsidRPr="00AF0C9C">
        <w:rPr>
          <w:rFonts w:asciiTheme="minorHAnsi" w:hAnsiTheme="minorHAnsi"/>
          <w:sz w:val="22"/>
          <w:szCs w:val="22"/>
          <w:lang w:eastAsia="en-US"/>
        </w:rPr>
        <w:t xml:space="preserve"> y</w:t>
      </w:r>
      <w:r w:rsidR="00AA16D4" w:rsidRPr="00AF0C9C">
        <w:rPr>
          <w:rFonts w:asciiTheme="minorHAnsi" w:hAnsiTheme="minorHAnsi"/>
          <w:sz w:val="22"/>
          <w:szCs w:val="22"/>
          <w:lang w:eastAsia="en-US"/>
        </w:rPr>
        <w:t xml:space="preserve"> procesamiento </w:t>
      </w:r>
      <w:r w:rsidRPr="00AF0C9C">
        <w:rPr>
          <w:rFonts w:asciiTheme="minorHAnsi" w:hAnsiTheme="minorHAnsi"/>
          <w:sz w:val="22"/>
          <w:szCs w:val="22"/>
          <w:lang w:eastAsia="en-US"/>
        </w:rPr>
        <w:t xml:space="preserve">de la información necesaria para la operación de la entidad, </w:t>
      </w:r>
      <w:r w:rsidR="008E2C0F" w:rsidRPr="00AF0C9C">
        <w:rPr>
          <w:rFonts w:asciiTheme="minorHAnsi" w:hAnsiTheme="minorHAnsi"/>
          <w:sz w:val="22"/>
          <w:szCs w:val="22"/>
          <w:lang w:eastAsia="en-US"/>
        </w:rPr>
        <w:t xml:space="preserve">en relación con </w:t>
      </w:r>
      <w:r w:rsidR="00A413D3" w:rsidRPr="00AF0C9C">
        <w:rPr>
          <w:rFonts w:asciiTheme="minorHAnsi" w:hAnsiTheme="minorHAnsi"/>
          <w:sz w:val="22"/>
          <w:szCs w:val="22"/>
          <w:lang w:eastAsia="en-US"/>
        </w:rPr>
        <w:t>las necesidades de la ciudadanía</w:t>
      </w:r>
      <w:r w:rsidRPr="00AF0C9C">
        <w:rPr>
          <w:rFonts w:asciiTheme="minorHAnsi" w:hAnsiTheme="minorHAnsi"/>
          <w:sz w:val="22"/>
          <w:szCs w:val="22"/>
          <w:lang w:eastAsia="en-US"/>
        </w:rPr>
        <w:t xml:space="preserve"> o grupos concretos de valor,</w:t>
      </w:r>
      <w:r w:rsidR="00A413D3" w:rsidRPr="00AF0C9C">
        <w:rPr>
          <w:rFonts w:asciiTheme="minorHAnsi" w:hAnsiTheme="minorHAnsi"/>
          <w:sz w:val="22"/>
          <w:szCs w:val="22"/>
          <w:lang w:eastAsia="en-US"/>
        </w:rPr>
        <w:t xml:space="preserve"> las partes interesadas y las </w:t>
      </w:r>
      <w:r w:rsidRPr="00AF0C9C">
        <w:rPr>
          <w:rFonts w:asciiTheme="minorHAnsi" w:hAnsiTheme="minorHAnsi"/>
          <w:sz w:val="22"/>
          <w:szCs w:val="22"/>
          <w:lang w:eastAsia="en-US"/>
        </w:rPr>
        <w:t xml:space="preserve">propias </w:t>
      </w:r>
      <w:r w:rsidR="00A413D3" w:rsidRPr="00AF0C9C">
        <w:rPr>
          <w:rFonts w:asciiTheme="minorHAnsi" w:hAnsiTheme="minorHAnsi"/>
          <w:sz w:val="22"/>
          <w:szCs w:val="22"/>
          <w:lang w:eastAsia="en-US"/>
        </w:rPr>
        <w:t xml:space="preserve">de la </w:t>
      </w:r>
      <w:r w:rsidRPr="00AF0C9C">
        <w:rPr>
          <w:rFonts w:asciiTheme="minorHAnsi" w:hAnsiTheme="minorHAnsi"/>
          <w:sz w:val="22"/>
          <w:szCs w:val="22"/>
          <w:lang w:eastAsia="en-US"/>
        </w:rPr>
        <w:t>organización</w:t>
      </w:r>
      <w:r w:rsidR="008E2C0F" w:rsidRPr="00AF0C9C">
        <w:rPr>
          <w:rFonts w:asciiTheme="minorHAnsi" w:hAnsiTheme="minorHAnsi"/>
          <w:sz w:val="22"/>
          <w:szCs w:val="22"/>
          <w:lang w:eastAsia="en-US"/>
        </w:rPr>
        <w:t>. I</w:t>
      </w:r>
      <w:r w:rsidR="00A413D3" w:rsidRPr="00AF0C9C">
        <w:rPr>
          <w:rFonts w:asciiTheme="minorHAnsi" w:hAnsiTheme="minorHAnsi"/>
          <w:sz w:val="22"/>
          <w:szCs w:val="22"/>
          <w:lang w:eastAsia="en-US"/>
        </w:rPr>
        <w:t xml:space="preserve">dentificar sus fuentes y definir una estructura para su procesamiento y socialización. </w:t>
      </w:r>
    </w:p>
    <w:p w14:paraId="4D62274A" w14:textId="77777777" w:rsidR="00EE144E" w:rsidRPr="00AF0C9C" w:rsidRDefault="00EE144E" w:rsidP="00AF0C9C">
      <w:pPr>
        <w:autoSpaceDE w:val="0"/>
        <w:autoSpaceDN w:val="0"/>
        <w:adjustRightInd w:val="0"/>
        <w:rPr>
          <w:rFonts w:asciiTheme="minorHAnsi" w:hAnsiTheme="minorHAnsi" w:cs="Arial"/>
          <w:color w:val="404040"/>
          <w:sz w:val="22"/>
          <w:szCs w:val="22"/>
        </w:rPr>
      </w:pPr>
    </w:p>
    <w:p w14:paraId="498A1B6C" w14:textId="7E0F350E" w:rsidR="00845DB7" w:rsidRPr="00AF0C9C" w:rsidRDefault="00845DB7" w:rsidP="00AF0C9C">
      <w:pPr>
        <w:pStyle w:val="Prrafodelista"/>
        <w:numPr>
          <w:ilvl w:val="0"/>
          <w:numId w:val="15"/>
        </w:numPr>
        <w:autoSpaceDE w:val="0"/>
        <w:autoSpaceDN w:val="0"/>
        <w:adjustRightInd w:val="0"/>
        <w:ind w:left="284" w:hanging="284"/>
        <w:rPr>
          <w:rFonts w:asciiTheme="minorHAnsi" w:hAnsiTheme="minorHAnsi" w:cs="Arial"/>
          <w:color w:val="auto"/>
          <w:sz w:val="22"/>
          <w:szCs w:val="22"/>
        </w:rPr>
      </w:pPr>
      <w:r w:rsidRPr="00AF0C9C">
        <w:rPr>
          <w:rFonts w:asciiTheme="minorHAnsi" w:hAnsiTheme="minorHAnsi" w:cs="Arial"/>
          <w:color w:val="auto"/>
          <w:sz w:val="22"/>
          <w:szCs w:val="22"/>
        </w:rPr>
        <w:t>Identifi</w:t>
      </w:r>
      <w:r w:rsidR="00EE144E" w:rsidRPr="00AF0C9C">
        <w:rPr>
          <w:rFonts w:asciiTheme="minorHAnsi" w:hAnsiTheme="minorHAnsi" w:cs="Arial"/>
          <w:color w:val="auto"/>
          <w:sz w:val="22"/>
          <w:szCs w:val="22"/>
        </w:rPr>
        <w:t xml:space="preserve">car y </w:t>
      </w:r>
      <w:r w:rsidRPr="00AF0C9C">
        <w:rPr>
          <w:rFonts w:asciiTheme="minorHAnsi" w:hAnsiTheme="minorHAnsi" w:cs="Arial"/>
          <w:color w:val="auto"/>
          <w:sz w:val="22"/>
          <w:szCs w:val="22"/>
        </w:rPr>
        <w:t>gestion</w:t>
      </w:r>
      <w:r w:rsidR="00EE144E" w:rsidRPr="00AF0C9C">
        <w:rPr>
          <w:rFonts w:asciiTheme="minorHAnsi" w:hAnsiTheme="minorHAnsi" w:cs="Arial"/>
          <w:color w:val="auto"/>
          <w:sz w:val="22"/>
          <w:szCs w:val="22"/>
        </w:rPr>
        <w:t>ar</w:t>
      </w:r>
      <w:r w:rsidRPr="00AF0C9C">
        <w:rPr>
          <w:rFonts w:asciiTheme="minorHAnsi" w:hAnsiTheme="minorHAnsi" w:cs="Arial"/>
          <w:color w:val="auto"/>
          <w:sz w:val="22"/>
          <w:szCs w:val="22"/>
        </w:rPr>
        <w:t xml:space="preserve"> la </w:t>
      </w:r>
      <w:r w:rsidR="008E2C0F" w:rsidRPr="00AF0C9C">
        <w:rPr>
          <w:rFonts w:asciiTheme="minorHAnsi" w:hAnsiTheme="minorHAnsi" w:cs="Arial"/>
          <w:color w:val="auto"/>
          <w:sz w:val="22"/>
          <w:szCs w:val="22"/>
        </w:rPr>
        <w:t xml:space="preserve">información </w:t>
      </w:r>
      <w:r w:rsidR="00A413D3" w:rsidRPr="00AF0C9C">
        <w:rPr>
          <w:rFonts w:asciiTheme="minorHAnsi" w:hAnsiTheme="minorHAnsi" w:cs="Arial"/>
          <w:color w:val="auto"/>
          <w:sz w:val="22"/>
          <w:szCs w:val="22"/>
        </w:rPr>
        <w:t xml:space="preserve">y </w:t>
      </w:r>
      <w:r w:rsidR="008E2C0F" w:rsidRPr="00AF0C9C">
        <w:rPr>
          <w:rFonts w:asciiTheme="minorHAnsi" w:hAnsiTheme="minorHAnsi" w:cs="Arial"/>
          <w:color w:val="auto"/>
          <w:sz w:val="22"/>
          <w:szCs w:val="22"/>
        </w:rPr>
        <w:t>comunicación externa</w:t>
      </w:r>
      <w:r w:rsidRPr="00AF0C9C">
        <w:rPr>
          <w:rFonts w:asciiTheme="minorHAnsi" w:hAnsiTheme="minorHAnsi" w:cs="Arial"/>
          <w:color w:val="auto"/>
          <w:sz w:val="22"/>
          <w:szCs w:val="22"/>
        </w:rPr>
        <w:t>. Esta</w:t>
      </w:r>
      <w:r w:rsidR="00A413D3" w:rsidRPr="00AF0C9C">
        <w:rPr>
          <w:rFonts w:asciiTheme="minorHAnsi" w:hAnsiTheme="minorHAnsi" w:cs="Arial"/>
          <w:color w:val="auto"/>
          <w:sz w:val="22"/>
          <w:szCs w:val="22"/>
        </w:rPr>
        <w:t xml:space="preserve"> hace referencia a todos los datos que provienen o son generados</w:t>
      </w:r>
      <w:r w:rsidR="008E2C0F" w:rsidRPr="00AF0C9C">
        <w:rPr>
          <w:rFonts w:asciiTheme="minorHAnsi" w:hAnsiTheme="minorHAnsi" w:cs="Arial"/>
          <w:color w:val="auto"/>
          <w:sz w:val="22"/>
          <w:szCs w:val="22"/>
        </w:rPr>
        <w:t xml:space="preserve"> por</w:t>
      </w:r>
      <w:r w:rsidR="00A413D3"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 xml:space="preserve">los ciudadanos o grupos de valor y que permite que </w:t>
      </w:r>
      <w:r w:rsidR="00A413D3" w:rsidRPr="00AF0C9C">
        <w:rPr>
          <w:rFonts w:asciiTheme="minorHAnsi" w:hAnsiTheme="minorHAnsi" w:cs="Arial"/>
          <w:color w:val="auto"/>
          <w:sz w:val="22"/>
          <w:szCs w:val="22"/>
        </w:rPr>
        <w:t>la organización</w:t>
      </w:r>
      <w:r w:rsidRPr="00AF0C9C">
        <w:rPr>
          <w:rFonts w:asciiTheme="minorHAnsi" w:hAnsiTheme="minorHAnsi" w:cs="Arial"/>
          <w:color w:val="auto"/>
          <w:sz w:val="22"/>
          <w:szCs w:val="22"/>
        </w:rPr>
        <w:t xml:space="preserve"> esté en contacto directo con ellos (proveedores, contratistas, organismos de control, fuentes de financiación y otros organismos); o en contacto indirecto pero que afecta </w:t>
      </w:r>
      <w:r w:rsidR="008E2C0F" w:rsidRPr="00AF0C9C">
        <w:rPr>
          <w:rFonts w:asciiTheme="minorHAnsi" w:hAnsiTheme="minorHAnsi" w:cs="Arial"/>
          <w:color w:val="auto"/>
          <w:sz w:val="22"/>
          <w:szCs w:val="22"/>
        </w:rPr>
        <w:t xml:space="preserve">tanto </w:t>
      </w:r>
      <w:r w:rsidRPr="00AF0C9C">
        <w:rPr>
          <w:rFonts w:asciiTheme="minorHAnsi" w:hAnsiTheme="minorHAnsi" w:cs="Arial"/>
          <w:color w:val="auto"/>
          <w:sz w:val="22"/>
          <w:szCs w:val="22"/>
        </w:rPr>
        <w:t>su desempeño, como el ambiente político, las tendencias sociales, las variables económicas, el avance tecnológico, entre otros.</w:t>
      </w:r>
    </w:p>
    <w:p w14:paraId="524ADA65" w14:textId="77777777" w:rsidR="00D93A82" w:rsidRPr="00AF0C9C" w:rsidRDefault="00D93A82" w:rsidP="00AF0C9C">
      <w:pPr>
        <w:pStyle w:val="Prrafodelista"/>
        <w:autoSpaceDE w:val="0"/>
        <w:autoSpaceDN w:val="0"/>
        <w:adjustRightInd w:val="0"/>
        <w:rPr>
          <w:rFonts w:asciiTheme="minorHAnsi" w:hAnsiTheme="minorHAnsi" w:cs="Arial"/>
          <w:color w:val="auto"/>
          <w:sz w:val="22"/>
          <w:szCs w:val="22"/>
        </w:rPr>
      </w:pPr>
    </w:p>
    <w:p w14:paraId="1CA93E91" w14:textId="77777777" w:rsidR="00845DB7" w:rsidRPr="00AF0C9C" w:rsidRDefault="00845DB7" w:rsidP="00AF0C9C">
      <w:pPr>
        <w:autoSpaceDE w:val="0"/>
        <w:autoSpaceDN w:val="0"/>
        <w:adjustRightInd w:val="0"/>
        <w:ind w:left="284"/>
        <w:rPr>
          <w:rFonts w:asciiTheme="minorHAnsi" w:hAnsiTheme="minorHAnsi" w:cs="Arial"/>
          <w:color w:val="auto"/>
          <w:sz w:val="22"/>
          <w:szCs w:val="22"/>
        </w:rPr>
      </w:pPr>
      <w:r w:rsidRPr="00AF0C9C">
        <w:rPr>
          <w:rFonts w:asciiTheme="minorHAnsi" w:hAnsiTheme="minorHAnsi" w:cs="Arial"/>
          <w:color w:val="auto"/>
          <w:sz w:val="22"/>
          <w:szCs w:val="22"/>
        </w:rPr>
        <w:t>Es a través de este mecanismo que se garantiza la difusión de información de la entidad pública sobre su funcionamiento, gestión y resultados en forma amplia y transparente hacia los diferentes grupos de interés.</w:t>
      </w:r>
    </w:p>
    <w:p w14:paraId="23D20D68" w14:textId="77777777" w:rsidR="00845DB7" w:rsidRPr="00AF0C9C" w:rsidRDefault="00845DB7" w:rsidP="00AF0C9C">
      <w:pPr>
        <w:autoSpaceDE w:val="0"/>
        <w:autoSpaceDN w:val="0"/>
        <w:adjustRightInd w:val="0"/>
        <w:rPr>
          <w:rFonts w:asciiTheme="minorHAnsi" w:hAnsiTheme="minorHAnsi" w:cs="Arial"/>
          <w:color w:val="auto"/>
          <w:sz w:val="22"/>
          <w:szCs w:val="22"/>
        </w:rPr>
      </w:pPr>
    </w:p>
    <w:p w14:paraId="4C590242" w14:textId="2873568B" w:rsidR="00845DB7" w:rsidRPr="00AF0C9C" w:rsidRDefault="00D93A82" w:rsidP="00AF0C9C">
      <w:pPr>
        <w:pStyle w:val="Prrafodelista"/>
        <w:numPr>
          <w:ilvl w:val="0"/>
          <w:numId w:val="15"/>
        </w:numPr>
        <w:autoSpaceDE w:val="0"/>
        <w:autoSpaceDN w:val="0"/>
        <w:adjustRightInd w:val="0"/>
        <w:ind w:left="284" w:hanging="284"/>
        <w:rPr>
          <w:rFonts w:asciiTheme="minorHAnsi" w:hAnsiTheme="minorHAnsi" w:cs="Arial"/>
          <w:sz w:val="22"/>
          <w:szCs w:val="22"/>
        </w:rPr>
      </w:pPr>
      <w:r w:rsidRPr="00AF0C9C">
        <w:rPr>
          <w:rFonts w:asciiTheme="minorHAnsi" w:hAnsiTheme="minorHAnsi" w:cs="Arial"/>
          <w:sz w:val="22"/>
          <w:szCs w:val="22"/>
        </w:rPr>
        <w:t>Identifi</w:t>
      </w:r>
      <w:r w:rsidR="00EE144E" w:rsidRPr="00AF0C9C">
        <w:rPr>
          <w:rFonts w:asciiTheme="minorHAnsi" w:hAnsiTheme="minorHAnsi" w:cs="Arial"/>
          <w:sz w:val="22"/>
          <w:szCs w:val="22"/>
        </w:rPr>
        <w:t xml:space="preserve">car </w:t>
      </w:r>
      <w:r w:rsidRPr="00AF0C9C">
        <w:rPr>
          <w:rFonts w:asciiTheme="minorHAnsi" w:hAnsiTheme="minorHAnsi" w:cs="Arial"/>
          <w:sz w:val="22"/>
          <w:szCs w:val="22"/>
        </w:rPr>
        <w:t xml:space="preserve">las </w:t>
      </w:r>
      <w:r w:rsidR="00845DB7" w:rsidRPr="00AF0C9C">
        <w:rPr>
          <w:rFonts w:asciiTheme="minorHAnsi" w:hAnsiTheme="minorHAnsi" w:cs="Arial"/>
          <w:sz w:val="22"/>
          <w:szCs w:val="22"/>
        </w:rPr>
        <w:t>fuente</w:t>
      </w:r>
      <w:r w:rsidRPr="00AF0C9C">
        <w:rPr>
          <w:rFonts w:asciiTheme="minorHAnsi" w:hAnsiTheme="minorHAnsi" w:cs="Arial"/>
          <w:sz w:val="22"/>
          <w:szCs w:val="22"/>
        </w:rPr>
        <w:t>s de Información e</w:t>
      </w:r>
      <w:r w:rsidR="00845DB7" w:rsidRPr="00AF0C9C">
        <w:rPr>
          <w:rFonts w:asciiTheme="minorHAnsi" w:hAnsiTheme="minorHAnsi" w:cs="Arial"/>
          <w:sz w:val="22"/>
          <w:szCs w:val="22"/>
        </w:rPr>
        <w:t>xterna</w:t>
      </w:r>
      <w:r w:rsidRPr="00AF0C9C">
        <w:rPr>
          <w:rFonts w:asciiTheme="minorHAnsi" w:hAnsiTheme="minorHAnsi" w:cs="Arial"/>
          <w:sz w:val="22"/>
          <w:szCs w:val="22"/>
        </w:rPr>
        <w:t>. La principal fuente</w:t>
      </w:r>
      <w:r w:rsidR="008E2C0F" w:rsidRPr="00AF0C9C">
        <w:rPr>
          <w:rFonts w:asciiTheme="minorHAnsi" w:hAnsiTheme="minorHAnsi" w:cs="Arial"/>
          <w:sz w:val="22"/>
          <w:szCs w:val="22"/>
        </w:rPr>
        <w:t xml:space="preserve"> </w:t>
      </w:r>
      <w:r w:rsidRPr="00AF0C9C">
        <w:rPr>
          <w:rFonts w:asciiTheme="minorHAnsi" w:hAnsiTheme="minorHAnsi" w:cs="Arial"/>
          <w:sz w:val="22"/>
          <w:szCs w:val="22"/>
        </w:rPr>
        <w:t>es</w:t>
      </w:r>
      <w:r w:rsidR="00845DB7" w:rsidRPr="00AF0C9C">
        <w:rPr>
          <w:rFonts w:asciiTheme="minorHAnsi" w:hAnsiTheme="minorHAnsi" w:cs="Arial"/>
          <w:sz w:val="22"/>
          <w:szCs w:val="22"/>
        </w:rPr>
        <w:t xml:space="preserve"> la ciudadanía, por consiguiente, debe ser observada de manera permanente con el fin de reducir los riesgos y optimizar la efectividad de las operaciones. Para ello</w:t>
      </w:r>
      <w:r w:rsidR="008E2C0F" w:rsidRPr="00AF0C9C">
        <w:rPr>
          <w:rFonts w:asciiTheme="minorHAnsi" w:hAnsiTheme="minorHAnsi" w:cs="Arial"/>
          <w:sz w:val="22"/>
          <w:szCs w:val="22"/>
        </w:rPr>
        <w:t>,</w:t>
      </w:r>
      <w:r w:rsidR="00845DB7" w:rsidRPr="00AF0C9C">
        <w:rPr>
          <w:rFonts w:asciiTheme="minorHAnsi" w:hAnsiTheme="minorHAnsi" w:cs="Arial"/>
          <w:sz w:val="22"/>
          <w:szCs w:val="22"/>
        </w:rPr>
        <w:t xml:space="preserve"> se recurre al análisis de las comunidades desde todo aspecto relevante para cada entidad.</w:t>
      </w:r>
    </w:p>
    <w:p w14:paraId="0DB86FA7" w14:textId="77777777" w:rsidR="00D93A82" w:rsidRPr="00AF0C9C" w:rsidRDefault="00D93A82" w:rsidP="00AF0C9C">
      <w:pPr>
        <w:autoSpaceDE w:val="0"/>
        <w:autoSpaceDN w:val="0"/>
        <w:adjustRightInd w:val="0"/>
        <w:rPr>
          <w:rFonts w:asciiTheme="minorHAnsi" w:hAnsiTheme="minorHAnsi" w:cs="Arial"/>
          <w:sz w:val="22"/>
          <w:szCs w:val="22"/>
        </w:rPr>
      </w:pPr>
    </w:p>
    <w:p w14:paraId="77A00CB1" w14:textId="07874451" w:rsidR="00845DB7" w:rsidRPr="00AF0C9C" w:rsidRDefault="00845DB7" w:rsidP="00AF0C9C">
      <w:pPr>
        <w:autoSpaceDE w:val="0"/>
        <w:autoSpaceDN w:val="0"/>
        <w:adjustRightInd w:val="0"/>
        <w:ind w:left="284"/>
        <w:rPr>
          <w:rFonts w:asciiTheme="minorHAnsi" w:hAnsiTheme="minorHAnsi" w:cs="Arial"/>
          <w:sz w:val="22"/>
          <w:szCs w:val="22"/>
        </w:rPr>
      </w:pPr>
      <w:r w:rsidRPr="00AF0C9C">
        <w:rPr>
          <w:rFonts w:asciiTheme="minorHAnsi" w:hAnsiTheme="minorHAnsi" w:cs="Arial"/>
          <w:sz w:val="22"/>
          <w:szCs w:val="22"/>
        </w:rPr>
        <w:t>Frente a este último aspecto</w:t>
      </w:r>
      <w:r w:rsidR="008E2C0F" w:rsidRPr="00AF0C9C">
        <w:rPr>
          <w:rFonts w:asciiTheme="minorHAnsi" w:hAnsiTheme="minorHAnsi" w:cs="Arial"/>
          <w:sz w:val="22"/>
          <w:szCs w:val="22"/>
        </w:rPr>
        <w:t>,</w:t>
      </w:r>
      <w:r w:rsidRPr="00AF0C9C">
        <w:rPr>
          <w:rFonts w:asciiTheme="minorHAnsi" w:hAnsiTheme="minorHAnsi" w:cs="Arial"/>
          <w:sz w:val="22"/>
          <w:szCs w:val="22"/>
        </w:rPr>
        <w:t xml:space="preserve"> es necesario</w:t>
      </w:r>
      <w:r w:rsidR="00D93A82" w:rsidRPr="00AF0C9C">
        <w:rPr>
          <w:rFonts w:asciiTheme="minorHAnsi" w:hAnsiTheme="minorHAnsi" w:cs="Arial"/>
          <w:sz w:val="22"/>
          <w:szCs w:val="22"/>
        </w:rPr>
        <w:t xml:space="preserve"> </w:t>
      </w:r>
      <w:r w:rsidRPr="00AF0C9C">
        <w:rPr>
          <w:rFonts w:asciiTheme="minorHAnsi" w:hAnsiTheme="minorHAnsi" w:cs="Arial"/>
          <w:sz w:val="22"/>
          <w:szCs w:val="22"/>
        </w:rPr>
        <w:t xml:space="preserve">resaltar que la administración de las </w:t>
      </w:r>
      <w:r w:rsidR="0029266A" w:rsidRPr="00AF0C9C">
        <w:rPr>
          <w:rFonts w:asciiTheme="minorHAnsi" w:hAnsiTheme="minorHAnsi" w:cs="Arial"/>
          <w:sz w:val="22"/>
          <w:szCs w:val="22"/>
        </w:rPr>
        <w:t xml:space="preserve">peticiones, </w:t>
      </w:r>
      <w:r w:rsidRPr="00AF0C9C">
        <w:rPr>
          <w:rFonts w:asciiTheme="minorHAnsi" w:hAnsiTheme="minorHAnsi" w:cs="Arial"/>
          <w:sz w:val="22"/>
          <w:szCs w:val="22"/>
        </w:rPr>
        <w:t>que</w:t>
      </w:r>
      <w:r w:rsidR="0029266A" w:rsidRPr="00AF0C9C">
        <w:rPr>
          <w:rFonts w:asciiTheme="minorHAnsi" w:hAnsiTheme="minorHAnsi" w:cs="Arial"/>
          <w:sz w:val="22"/>
          <w:szCs w:val="22"/>
        </w:rPr>
        <w:t xml:space="preserve">jas, </w:t>
      </w:r>
      <w:r w:rsidRPr="00AF0C9C">
        <w:rPr>
          <w:rFonts w:asciiTheme="minorHAnsi" w:hAnsiTheme="minorHAnsi" w:cs="Arial"/>
          <w:sz w:val="22"/>
          <w:szCs w:val="22"/>
        </w:rPr>
        <w:t xml:space="preserve">reclamos </w:t>
      </w:r>
      <w:r w:rsidR="0029266A" w:rsidRPr="00AF0C9C">
        <w:rPr>
          <w:rFonts w:asciiTheme="minorHAnsi" w:hAnsiTheme="minorHAnsi" w:cs="Arial"/>
          <w:sz w:val="22"/>
          <w:szCs w:val="22"/>
        </w:rPr>
        <w:t xml:space="preserve">y denuncias </w:t>
      </w:r>
      <w:r w:rsidRPr="00AF0C9C">
        <w:rPr>
          <w:rFonts w:asciiTheme="minorHAnsi" w:hAnsiTheme="minorHAnsi" w:cs="Arial"/>
          <w:sz w:val="22"/>
          <w:szCs w:val="22"/>
        </w:rPr>
        <w:t>constituye un medio de información</w:t>
      </w:r>
      <w:r w:rsidR="00D93A82" w:rsidRPr="00AF0C9C">
        <w:rPr>
          <w:rFonts w:asciiTheme="minorHAnsi" w:hAnsiTheme="minorHAnsi" w:cs="Arial"/>
          <w:sz w:val="22"/>
          <w:szCs w:val="22"/>
        </w:rPr>
        <w:t xml:space="preserve"> </w:t>
      </w:r>
      <w:r w:rsidRPr="00AF0C9C">
        <w:rPr>
          <w:rFonts w:asciiTheme="minorHAnsi" w:hAnsiTheme="minorHAnsi" w:cs="Arial"/>
          <w:sz w:val="22"/>
          <w:szCs w:val="22"/>
        </w:rPr>
        <w:t>directo de la entidad con la ciudadanía y las</w:t>
      </w:r>
      <w:r w:rsidR="00D93A82" w:rsidRPr="00AF0C9C">
        <w:rPr>
          <w:rFonts w:asciiTheme="minorHAnsi" w:hAnsiTheme="minorHAnsi" w:cs="Arial"/>
          <w:sz w:val="22"/>
          <w:szCs w:val="22"/>
        </w:rPr>
        <w:t xml:space="preserve"> </w:t>
      </w:r>
      <w:r w:rsidRPr="00AF0C9C">
        <w:rPr>
          <w:rFonts w:asciiTheme="minorHAnsi" w:hAnsiTheme="minorHAnsi" w:cs="Arial"/>
          <w:sz w:val="22"/>
          <w:szCs w:val="22"/>
        </w:rPr>
        <w:t>partes interesadas, permitiendo registrar,</w:t>
      </w:r>
      <w:r w:rsidR="00D93A82" w:rsidRPr="00AF0C9C">
        <w:rPr>
          <w:rFonts w:asciiTheme="minorHAnsi" w:hAnsiTheme="minorHAnsi" w:cs="Arial"/>
          <w:sz w:val="22"/>
          <w:szCs w:val="22"/>
        </w:rPr>
        <w:t xml:space="preserve"> </w:t>
      </w:r>
      <w:r w:rsidRPr="00AF0C9C">
        <w:rPr>
          <w:rFonts w:asciiTheme="minorHAnsi" w:hAnsiTheme="minorHAnsi" w:cs="Arial"/>
          <w:sz w:val="22"/>
          <w:szCs w:val="22"/>
        </w:rPr>
        <w:t>clasificar y realizar seguimiento al grado de</w:t>
      </w:r>
      <w:r w:rsidR="00D93A82" w:rsidRPr="00AF0C9C">
        <w:rPr>
          <w:rFonts w:asciiTheme="minorHAnsi" w:hAnsiTheme="minorHAnsi" w:cs="Arial"/>
          <w:sz w:val="22"/>
          <w:szCs w:val="22"/>
        </w:rPr>
        <w:t xml:space="preserve"> </w:t>
      </w:r>
      <w:r w:rsidRPr="00AF0C9C">
        <w:rPr>
          <w:rFonts w:asciiTheme="minorHAnsi" w:hAnsiTheme="minorHAnsi" w:cs="Arial"/>
          <w:sz w:val="22"/>
          <w:szCs w:val="22"/>
        </w:rPr>
        <w:t>cumplimiento de los intereses de los</w:t>
      </w:r>
      <w:r w:rsidR="00D93A82" w:rsidRPr="00AF0C9C">
        <w:rPr>
          <w:rFonts w:asciiTheme="minorHAnsi" w:hAnsiTheme="minorHAnsi" w:cs="Arial"/>
          <w:sz w:val="22"/>
          <w:szCs w:val="22"/>
        </w:rPr>
        <w:t xml:space="preserve"> </w:t>
      </w:r>
      <w:r w:rsidRPr="00AF0C9C">
        <w:rPr>
          <w:rFonts w:asciiTheme="minorHAnsi" w:hAnsiTheme="minorHAnsi" w:cs="Arial"/>
          <w:sz w:val="22"/>
          <w:szCs w:val="22"/>
        </w:rPr>
        <w:t>beneficiarios</w:t>
      </w:r>
      <w:r w:rsidR="008E2C0F" w:rsidRPr="00AF0C9C">
        <w:rPr>
          <w:rFonts w:asciiTheme="minorHAnsi" w:hAnsiTheme="minorHAnsi" w:cs="Arial"/>
          <w:sz w:val="22"/>
          <w:szCs w:val="22"/>
        </w:rPr>
        <w:t>. E</w:t>
      </w:r>
      <w:r w:rsidRPr="00AF0C9C">
        <w:rPr>
          <w:rFonts w:asciiTheme="minorHAnsi" w:hAnsiTheme="minorHAnsi" w:cs="Arial"/>
          <w:sz w:val="22"/>
          <w:szCs w:val="22"/>
        </w:rPr>
        <w:t>stas son fuente de información</w:t>
      </w:r>
      <w:r w:rsidR="00D93A82" w:rsidRPr="00AF0C9C">
        <w:rPr>
          <w:rFonts w:asciiTheme="minorHAnsi" w:hAnsiTheme="minorHAnsi" w:cs="Arial"/>
          <w:sz w:val="22"/>
          <w:szCs w:val="22"/>
        </w:rPr>
        <w:t xml:space="preserve"> </w:t>
      </w:r>
      <w:r w:rsidRPr="00AF0C9C">
        <w:rPr>
          <w:rFonts w:asciiTheme="minorHAnsi" w:hAnsiTheme="minorHAnsi" w:cs="Arial"/>
          <w:sz w:val="22"/>
          <w:szCs w:val="22"/>
        </w:rPr>
        <w:t>sobre los incumplimientos institucionales y a</w:t>
      </w:r>
      <w:r w:rsidR="00D93A82" w:rsidRPr="00AF0C9C">
        <w:rPr>
          <w:rFonts w:asciiTheme="minorHAnsi" w:hAnsiTheme="minorHAnsi" w:cs="Arial"/>
          <w:sz w:val="22"/>
          <w:szCs w:val="22"/>
        </w:rPr>
        <w:t xml:space="preserve"> </w:t>
      </w:r>
      <w:r w:rsidRPr="00AF0C9C">
        <w:rPr>
          <w:rFonts w:asciiTheme="minorHAnsi" w:hAnsiTheme="minorHAnsi" w:cs="Arial"/>
          <w:sz w:val="22"/>
          <w:szCs w:val="22"/>
        </w:rPr>
        <w:t xml:space="preserve">través de </w:t>
      </w:r>
      <w:r w:rsidR="008E2C0F" w:rsidRPr="00AF0C9C">
        <w:rPr>
          <w:rFonts w:asciiTheme="minorHAnsi" w:hAnsiTheme="minorHAnsi" w:cs="Arial"/>
          <w:sz w:val="22"/>
          <w:szCs w:val="22"/>
        </w:rPr>
        <w:t xml:space="preserve">ellos </w:t>
      </w:r>
      <w:r w:rsidRPr="00AF0C9C">
        <w:rPr>
          <w:rFonts w:asciiTheme="minorHAnsi" w:hAnsiTheme="minorHAnsi" w:cs="Arial"/>
          <w:sz w:val="22"/>
          <w:szCs w:val="22"/>
        </w:rPr>
        <w:t>se puede conocer su origen,</w:t>
      </w:r>
      <w:r w:rsidR="00D93A82" w:rsidRPr="00AF0C9C">
        <w:rPr>
          <w:rFonts w:asciiTheme="minorHAnsi" w:hAnsiTheme="minorHAnsi" w:cs="Arial"/>
          <w:sz w:val="22"/>
          <w:szCs w:val="22"/>
        </w:rPr>
        <w:t xml:space="preserve"> </w:t>
      </w:r>
      <w:r w:rsidRPr="00AF0C9C">
        <w:rPr>
          <w:rFonts w:asciiTheme="minorHAnsi" w:hAnsiTheme="minorHAnsi" w:cs="Arial"/>
          <w:sz w:val="22"/>
          <w:szCs w:val="22"/>
        </w:rPr>
        <w:t>alcance, gravedad, impacto y frecuencia.</w:t>
      </w:r>
    </w:p>
    <w:p w14:paraId="5213D6E3" w14:textId="77777777" w:rsidR="00D93A82" w:rsidRPr="00AF0C9C" w:rsidRDefault="00D93A82" w:rsidP="00AF0C9C">
      <w:pPr>
        <w:autoSpaceDE w:val="0"/>
        <w:autoSpaceDN w:val="0"/>
        <w:adjustRightInd w:val="0"/>
        <w:rPr>
          <w:rFonts w:asciiTheme="minorHAnsi" w:hAnsiTheme="minorHAnsi" w:cs="Arial"/>
          <w:sz w:val="22"/>
          <w:szCs w:val="22"/>
        </w:rPr>
      </w:pPr>
    </w:p>
    <w:p w14:paraId="5E27B494" w14:textId="6F81CAEE" w:rsidR="00A413D3" w:rsidRPr="00AF0C9C" w:rsidRDefault="00845DB7" w:rsidP="00AF0C9C">
      <w:pPr>
        <w:autoSpaceDE w:val="0"/>
        <w:autoSpaceDN w:val="0"/>
        <w:adjustRightInd w:val="0"/>
        <w:ind w:left="284"/>
        <w:rPr>
          <w:rFonts w:asciiTheme="minorHAnsi" w:hAnsiTheme="minorHAnsi" w:cs="Arial"/>
          <w:sz w:val="22"/>
          <w:szCs w:val="22"/>
        </w:rPr>
      </w:pPr>
      <w:r w:rsidRPr="00AF0C9C">
        <w:rPr>
          <w:rFonts w:asciiTheme="minorHAnsi" w:hAnsiTheme="minorHAnsi" w:cs="Arial"/>
          <w:sz w:val="22"/>
          <w:szCs w:val="22"/>
        </w:rPr>
        <w:t xml:space="preserve">Otras fuentes de Información externa </w:t>
      </w:r>
      <w:r w:rsidR="008E2C0F" w:rsidRPr="00AF0C9C">
        <w:rPr>
          <w:rFonts w:asciiTheme="minorHAnsi" w:hAnsiTheme="minorHAnsi" w:cs="Arial"/>
          <w:sz w:val="22"/>
          <w:szCs w:val="22"/>
        </w:rPr>
        <w:t xml:space="preserve">son </w:t>
      </w:r>
      <w:r w:rsidRPr="00AF0C9C">
        <w:rPr>
          <w:rFonts w:asciiTheme="minorHAnsi" w:hAnsiTheme="minorHAnsi" w:cs="Arial"/>
          <w:sz w:val="22"/>
          <w:szCs w:val="22"/>
        </w:rPr>
        <w:t>los estudios sociológicos y</w:t>
      </w:r>
      <w:r w:rsidR="00D93A82" w:rsidRPr="00AF0C9C">
        <w:rPr>
          <w:rFonts w:asciiTheme="minorHAnsi" w:hAnsiTheme="minorHAnsi" w:cs="Arial"/>
          <w:sz w:val="22"/>
          <w:szCs w:val="22"/>
        </w:rPr>
        <w:t xml:space="preserve"> </w:t>
      </w:r>
      <w:r w:rsidRPr="00AF0C9C">
        <w:rPr>
          <w:rFonts w:asciiTheme="minorHAnsi" w:hAnsiTheme="minorHAnsi" w:cs="Arial"/>
          <w:sz w:val="22"/>
          <w:szCs w:val="22"/>
        </w:rPr>
        <w:t xml:space="preserve">socioeconómicos realizados por </w:t>
      </w:r>
      <w:r w:rsidR="008E2C0F" w:rsidRPr="00AF0C9C">
        <w:rPr>
          <w:rFonts w:asciiTheme="minorHAnsi" w:hAnsiTheme="minorHAnsi" w:cs="Arial"/>
          <w:sz w:val="22"/>
          <w:szCs w:val="22"/>
        </w:rPr>
        <w:t xml:space="preserve">otras </w:t>
      </w:r>
      <w:r w:rsidRPr="00AF0C9C">
        <w:rPr>
          <w:rFonts w:asciiTheme="minorHAnsi" w:hAnsiTheme="minorHAnsi" w:cs="Arial"/>
          <w:sz w:val="22"/>
          <w:szCs w:val="22"/>
        </w:rPr>
        <w:t>instituciones</w:t>
      </w:r>
      <w:r w:rsidR="008E2C0F" w:rsidRPr="00AF0C9C">
        <w:rPr>
          <w:rFonts w:asciiTheme="minorHAnsi" w:hAnsiTheme="minorHAnsi" w:cs="Arial"/>
          <w:sz w:val="22"/>
          <w:szCs w:val="22"/>
        </w:rPr>
        <w:t xml:space="preserve">; </w:t>
      </w:r>
      <w:r w:rsidRPr="00AF0C9C">
        <w:rPr>
          <w:rFonts w:asciiTheme="minorHAnsi" w:hAnsiTheme="minorHAnsi" w:cs="Arial"/>
          <w:sz w:val="22"/>
          <w:szCs w:val="22"/>
        </w:rPr>
        <w:t>las bases de datos de</w:t>
      </w:r>
      <w:r w:rsidR="00D93A82" w:rsidRPr="00AF0C9C">
        <w:rPr>
          <w:rFonts w:asciiTheme="minorHAnsi" w:hAnsiTheme="minorHAnsi" w:cs="Arial"/>
          <w:sz w:val="22"/>
          <w:szCs w:val="22"/>
        </w:rPr>
        <w:t xml:space="preserve"> </w:t>
      </w:r>
      <w:r w:rsidRPr="00AF0C9C">
        <w:rPr>
          <w:rFonts w:asciiTheme="minorHAnsi" w:hAnsiTheme="minorHAnsi" w:cs="Arial"/>
          <w:sz w:val="22"/>
          <w:szCs w:val="22"/>
        </w:rPr>
        <w:t>otros organismos</w:t>
      </w:r>
      <w:r w:rsidR="008E2C0F" w:rsidRPr="00AF0C9C">
        <w:rPr>
          <w:rFonts w:asciiTheme="minorHAnsi" w:hAnsiTheme="minorHAnsi" w:cs="Arial"/>
          <w:sz w:val="22"/>
          <w:szCs w:val="22"/>
        </w:rPr>
        <w:t xml:space="preserve">; </w:t>
      </w:r>
      <w:r w:rsidRPr="00AF0C9C">
        <w:rPr>
          <w:rFonts w:asciiTheme="minorHAnsi" w:hAnsiTheme="minorHAnsi" w:cs="Arial"/>
          <w:sz w:val="22"/>
          <w:szCs w:val="22"/>
        </w:rPr>
        <w:t>los sistemas de información</w:t>
      </w:r>
      <w:r w:rsidR="00D93A82" w:rsidRPr="00AF0C9C">
        <w:rPr>
          <w:rFonts w:asciiTheme="minorHAnsi" w:hAnsiTheme="minorHAnsi" w:cs="Arial"/>
          <w:sz w:val="22"/>
          <w:szCs w:val="22"/>
        </w:rPr>
        <w:t xml:space="preserve"> </w:t>
      </w:r>
      <w:r w:rsidRPr="00AF0C9C">
        <w:rPr>
          <w:rFonts w:asciiTheme="minorHAnsi" w:hAnsiTheme="minorHAnsi" w:cs="Arial"/>
          <w:sz w:val="22"/>
          <w:szCs w:val="22"/>
        </w:rPr>
        <w:t xml:space="preserve">nacionales, </w:t>
      </w:r>
      <w:r w:rsidR="0029266A" w:rsidRPr="00AF0C9C">
        <w:rPr>
          <w:rFonts w:asciiTheme="minorHAnsi" w:hAnsiTheme="minorHAnsi" w:cs="Arial"/>
          <w:sz w:val="22"/>
          <w:szCs w:val="22"/>
        </w:rPr>
        <w:t>los servicios de información que prestan otras entidades</w:t>
      </w:r>
      <w:r w:rsidR="008E2C0F" w:rsidRPr="00AF0C9C">
        <w:rPr>
          <w:rFonts w:asciiTheme="minorHAnsi" w:hAnsiTheme="minorHAnsi" w:cs="Arial"/>
          <w:sz w:val="22"/>
          <w:szCs w:val="22"/>
        </w:rPr>
        <w:t xml:space="preserve">; </w:t>
      </w:r>
      <w:r w:rsidRPr="00AF0C9C">
        <w:rPr>
          <w:rFonts w:asciiTheme="minorHAnsi" w:hAnsiTheme="minorHAnsi" w:cs="Arial"/>
          <w:sz w:val="22"/>
          <w:szCs w:val="22"/>
        </w:rPr>
        <w:t>entre otros.</w:t>
      </w:r>
    </w:p>
    <w:p w14:paraId="3447841B" w14:textId="77777777" w:rsidR="00D93A82" w:rsidRPr="00AF0C9C" w:rsidRDefault="00D93A82" w:rsidP="00AF0C9C">
      <w:pPr>
        <w:autoSpaceDE w:val="0"/>
        <w:autoSpaceDN w:val="0"/>
        <w:adjustRightInd w:val="0"/>
        <w:rPr>
          <w:rFonts w:asciiTheme="minorHAnsi" w:hAnsiTheme="minorHAnsi" w:cs="Arial"/>
          <w:sz w:val="22"/>
          <w:szCs w:val="22"/>
        </w:rPr>
      </w:pPr>
    </w:p>
    <w:p w14:paraId="36A3E0B1" w14:textId="77777777" w:rsidR="00845DB7" w:rsidRPr="00AF0C9C" w:rsidRDefault="00845DB7" w:rsidP="00AF0C9C">
      <w:pPr>
        <w:autoSpaceDE w:val="0"/>
        <w:autoSpaceDN w:val="0"/>
        <w:adjustRightInd w:val="0"/>
        <w:ind w:left="284"/>
        <w:rPr>
          <w:rFonts w:asciiTheme="minorHAnsi" w:hAnsiTheme="minorHAnsi" w:cs="Arial"/>
          <w:sz w:val="22"/>
          <w:szCs w:val="22"/>
        </w:rPr>
      </w:pPr>
      <w:r w:rsidRPr="00AF0C9C">
        <w:rPr>
          <w:rFonts w:asciiTheme="minorHAnsi" w:hAnsiTheme="minorHAnsi" w:cs="Arial"/>
          <w:sz w:val="22"/>
          <w:szCs w:val="22"/>
        </w:rPr>
        <w:t xml:space="preserve">Por su lado, la </w:t>
      </w:r>
      <w:r w:rsidR="00B84224" w:rsidRPr="00AF0C9C">
        <w:rPr>
          <w:rFonts w:asciiTheme="minorHAnsi" w:hAnsiTheme="minorHAnsi" w:cs="Arial"/>
          <w:sz w:val="22"/>
          <w:szCs w:val="22"/>
        </w:rPr>
        <w:t>c</w:t>
      </w:r>
      <w:r w:rsidRPr="00AF0C9C">
        <w:rPr>
          <w:rFonts w:asciiTheme="minorHAnsi" w:hAnsiTheme="minorHAnsi" w:cs="Arial"/>
          <w:sz w:val="22"/>
          <w:szCs w:val="22"/>
        </w:rPr>
        <w:t>omunicación externa debe</w:t>
      </w:r>
      <w:r w:rsidR="00D93A82" w:rsidRPr="00AF0C9C">
        <w:rPr>
          <w:rFonts w:asciiTheme="minorHAnsi" w:hAnsiTheme="minorHAnsi" w:cs="Arial"/>
          <w:sz w:val="22"/>
          <w:szCs w:val="22"/>
        </w:rPr>
        <w:t xml:space="preserve"> </w:t>
      </w:r>
      <w:r w:rsidRPr="00AF0C9C">
        <w:rPr>
          <w:rFonts w:asciiTheme="minorHAnsi" w:hAnsiTheme="minorHAnsi" w:cs="Arial"/>
          <w:sz w:val="22"/>
          <w:szCs w:val="22"/>
        </w:rPr>
        <w:t>trabajarse como un eje estratégico transversal a</w:t>
      </w:r>
      <w:r w:rsidR="00D93A82" w:rsidRPr="00AF0C9C">
        <w:rPr>
          <w:rFonts w:asciiTheme="minorHAnsi" w:hAnsiTheme="minorHAnsi" w:cs="Arial"/>
          <w:sz w:val="22"/>
          <w:szCs w:val="22"/>
        </w:rPr>
        <w:t xml:space="preserve"> </w:t>
      </w:r>
      <w:r w:rsidRPr="00AF0C9C">
        <w:rPr>
          <w:rFonts w:asciiTheme="minorHAnsi" w:hAnsiTheme="minorHAnsi" w:cs="Arial"/>
          <w:sz w:val="22"/>
          <w:szCs w:val="22"/>
        </w:rPr>
        <w:t>la estructura organizacional con el fin de darle</w:t>
      </w:r>
      <w:r w:rsidR="00D93A82" w:rsidRPr="00AF0C9C">
        <w:rPr>
          <w:rFonts w:asciiTheme="minorHAnsi" w:hAnsiTheme="minorHAnsi" w:cs="Arial"/>
          <w:sz w:val="22"/>
          <w:szCs w:val="22"/>
        </w:rPr>
        <w:t xml:space="preserve"> </w:t>
      </w:r>
      <w:r w:rsidRPr="00AF0C9C">
        <w:rPr>
          <w:rFonts w:asciiTheme="minorHAnsi" w:hAnsiTheme="minorHAnsi" w:cs="Arial"/>
          <w:sz w:val="22"/>
          <w:szCs w:val="22"/>
        </w:rPr>
        <w:t>cumplimiento al principio constitucional de</w:t>
      </w:r>
      <w:r w:rsidR="00D93A82" w:rsidRPr="00AF0C9C">
        <w:rPr>
          <w:rFonts w:asciiTheme="minorHAnsi" w:hAnsiTheme="minorHAnsi" w:cs="Arial"/>
          <w:sz w:val="22"/>
          <w:szCs w:val="22"/>
        </w:rPr>
        <w:t xml:space="preserve"> </w:t>
      </w:r>
      <w:r w:rsidRPr="00AF0C9C">
        <w:rPr>
          <w:rFonts w:asciiTheme="minorHAnsi" w:hAnsiTheme="minorHAnsi" w:cs="Arial"/>
          <w:sz w:val="22"/>
          <w:szCs w:val="22"/>
        </w:rPr>
        <w:t>publicidad y transparencia.</w:t>
      </w:r>
    </w:p>
    <w:p w14:paraId="47EFBAD2" w14:textId="77777777" w:rsidR="00EC0ABC" w:rsidRPr="00AF0C9C" w:rsidRDefault="00EC0ABC" w:rsidP="00AF0C9C">
      <w:pPr>
        <w:autoSpaceDE w:val="0"/>
        <w:autoSpaceDN w:val="0"/>
        <w:adjustRightInd w:val="0"/>
        <w:ind w:left="284"/>
        <w:rPr>
          <w:rFonts w:asciiTheme="minorHAnsi" w:hAnsiTheme="minorHAnsi" w:cs="Arial"/>
          <w:sz w:val="22"/>
          <w:szCs w:val="22"/>
        </w:rPr>
      </w:pPr>
    </w:p>
    <w:p w14:paraId="52DEDFEE" w14:textId="77777777" w:rsidR="00845DB7" w:rsidRPr="00AF0C9C" w:rsidRDefault="00845DB7" w:rsidP="00AF0C9C">
      <w:pPr>
        <w:autoSpaceDE w:val="0"/>
        <w:autoSpaceDN w:val="0"/>
        <w:adjustRightInd w:val="0"/>
        <w:ind w:left="284"/>
        <w:rPr>
          <w:rFonts w:asciiTheme="minorHAnsi" w:hAnsiTheme="minorHAnsi" w:cs="Arial"/>
          <w:sz w:val="22"/>
          <w:szCs w:val="22"/>
        </w:rPr>
      </w:pPr>
      <w:r w:rsidRPr="00AF0C9C">
        <w:rPr>
          <w:rFonts w:asciiTheme="minorHAnsi" w:hAnsiTheme="minorHAnsi" w:cs="Arial"/>
          <w:sz w:val="22"/>
          <w:szCs w:val="22"/>
        </w:rPr>
        <w:t>En este sentido, se hace necesario construir el</w:t>
      </w:r>
      <w:r w:rsidR="00D93A82" w:rsidRPr="00AF0C9C">
        <w:rPr>
          <w:rFonts w:asciiTheme="minorHAnsi" w:hAnsiTheme="minorHAnsi" w:cs="Arial"/>
          <w:sz w:val="22"/>
          <w:szCs w:val="22"/>
        </w:rPr>
        <w:t xml:space="preserve"> </w:t>
      </w:r>
      <w:r w:rsidRPr="00AF0C9C">
        <w:rPr>
          <w:rFonts w:asciiTheme="minorHAnsi" w:hAnsiTheme="minorHAnsi" w:cs="Arial"/>
          <w:sz w:val="22"/>
          <w:szCs w:val="22"/>
        </w:rPr>
        <w:t>concepto como algo inherente a la cultura</w:t>
      </w:r>
      <w:r w:rsidR="00D93A82" w:rsidRPr="00AF0C9C">
        <w:rPr>
          <w:rFonts w:asciiTheme="minorHAnsi" w:hAnsiTheme="minorHAnsi" w:cs="Arial"/>
          <w:sz w:val="22"/>
          <w:szCs w:val="22"/>
        </w:rPr>
        <w:t xml:space="preserve"> </w:t>
      </w:r>
      <w:r w:rsidRPr="00AF0C9C">
        <w:rPr>
          <w:rFonts w:asciiTheme="minorHAnsi" w:hAnsiTheme="minorHAnsi" w:cs="Arial"/>
          <w:sz w:val="22"/>
          <w:szCs w:val="22"/>
        </w:rPr>
        <w:t>organizacional y no solamente como una</w:t>
      </w:r>
      <w:r w:rsidR="00D93A82" w:rsidRPr="00AF0C9C">
        <w:rPr>
          <w:rFonts w:asciiTheme="minorHAnsi" w:hAnsiTheme="minorHAnsi" w:cs="Arial"/>
          <w:sz w:val="22"/>
          <w:szCs w:val="22"/>
        </w:rPr>
        <w:t xml:space="preserve"> </w:t>
      </w:r>
      <w:r w:rsidRPr="00AF0C9C">
        <w:rPr>
          <w:rFonts w:asciiTheme="minorHAnsi" w:hAnsiTheme="minorHAnsi" w:cs="Arial"/>
          <w:sz w:val="22"/>
          <w:szCs w:val="22"/>
        </w:rPr>
        <w:t>práctica focalizada de manera exclusiva en la</w:t>
      </w:r>
      <w:r w:rsidR="00D93A82" w:rsidRPr="00AF0C9C">
        <w:rPr>
          <w:rFonts w:asciiTheme="minorHAnsi" w:hAnsiTheme="minorHAnsi" w:cs="Arial"/>
          <w:sz w:val="22"/>
          <w:szCs w:val="22"/>
        </w:rPr>
        <w:t xml:space="preserve"> </w:t>
      </w:r>
      <w:r w:rsidRPr="00AF0C9C">
        <w:rPr>
          <w:rFonts w:asciiTheme="minorHAnsi" w:hAnsiTheme="minorHAnsi" w:cs="Arial"/>
          <w:sz w:val="22"/>
          <w:szCs w:val="22"/>
        </w:rPr>
        <w:t>difusión de mensajes informativos;</w:t>
      </w:r>
      <w:r w:rsidR="00D93A82" w:rsidRPr="00AF0C9C">
        <w:rPr>
          <w:rFonts w:asciiTheme="minorHAnsi" w:hAnsiTheme="minorHAnsi" w:cs="Arial"/>
          <w:sz w:val="22"/>
          <w:szCs w:val="22"/>
        </w:rPr>
        <w:t xml:space="preserve"> </w:t>
      </w:r>
      <w:r w:rsidRPr="00AF0C9C">
        <w:rPr>
          <w:rFonts w:asciiTheme="minorHAnsi" w:hAnsiTheme="minorHAnsi" w:cs="Arial"/>
          <w:sz w:val="22"/>
          <w:szCs w:val="22"/>
        </w:rPr>
        <w:t>entendiendo, que la comunicación es la forma</w:t>
      </w:r>
      <w:r w:rsidR="00D93A82" w:rsidRPr="00AF0C9C">
        <w:rPr>
          <w:rFonts w:asciiTheme="minorHAnsi" w:hAnsiTheme="minorHAnsi" w:cs="Arial"/>
          <w:sz w:val="22"/>
          <w:szCs w:val="22"/>
        </w:rPr>
        <w:t xml:space="preserve"> </w:t>
      </w:r>
      <w:r w:rsidRPr="00AF0C9C">
        <w:rPr>
          <w:rFonts w:asciiTheme="minorHAnsi" w:hAnsiTheme="minorHAnsi" w:cs="Arial"/>
          <w:sz w:val="22"/>
          <w:szCs w:val="22"/>
        </w:rPr>
        <w:t xml:space="preserve">concreta de </w:t>
      </w:r>
      <w:r w:rsidR="00D93A82" w:rsidRPr="00AF0C9C">
        <w:rPr>
          <w:rFonts w:asciiTheme="minorHAnsi" w:hAnsiTheme="minorHAnsi" w:cs="Arial"/>
          <w:sz w:val="22"/>
          <w:szCs w:val="22"/>
        </w:rPr>
        <w:t>cómo</w:t>
      </w:r>
      <w:r w:rsidRPr="00AF0C9C">
        <w:rPr>
          <w:rFonts w:asciiTheme="minorHAnsi" w:hAnsiTheme="minorHAnsi" w:cs="Arial"/>
          <w:sz w:val="22"/>
          <w:szCs w:val="22"/>
        </w:rPr>
        <w:t xml:space="preserve"> se expresa la cotidianidad</w:t>
      </w:r>
      <w:r w:rsidR="00D93A82" w:rsidRPr="00AF0C9C">
        <w:rPr>
          <w:rFonts w:asciiTheme="minorHAnsi" w:hAnsiTheme="minorHAnsi" w:cs="Arial"/>
          <w:sz w:val="22"/>
          <w:szCs w:val="22"/>
        </w:rPr>
        <w:t xml:space="preserve"> </w:t>
      </w:r>
      <w:r w:rsidRPr="00AF0C9C">
        <w:rPr>
          <w:rFonts w:asciiTheme="minorHAnsi" w:hAnsiTheme="minorHAnsi" w:cs="Arial"/>
          <w:sz w:val="22"/>
          <w:szCs w:val="22"/>
        </w:rPr>
        <w:t>de la cultura de la entidad.</w:t>
      </w:r>
    </w:p>
    <w:p w14:paraId="4B419EE7" w14:textId="77777777" w:rsidR="00D93A82" w:rsidRPr="00AF0C9C" w:rsidRDefault="00D93A82" w:rsidP="00AF0C9C">
      <w:pPr>
        <w:autoSpaceDE w:val="0"/>
        <w:autoSpaceDN w:val="0"/>
        <w:adjustRightInd w:val="0"/>
        <w:rPr>
          <w:rFonts w:asciiTheme="minorHAnsi" w:hAnsiTheme="minorHAnsi" w:cs="Arial"/>
          <w:color w:val="404040"/>
          <w:sz w:val="22"/>
          <w:szCs w:val="22"/>
        </w:rPr>
      </w:pPr>
    </w:p>
    <w:p w14:paraId="2F79DDE8" w14:textId="77777777" w:rsidR="00845DB7" w:rsidRPr="00AF0C9C" w:rsidRDefault="00D93A82" w:rsidP="00AF0C9C">
      <w:pPr>
        <w:pStyle w:val="Prrafodelista"/>
        <w:numPr>
          <w:ilvl w:val="0"/>
          <w:numId w:val="15"/>
        </w:numPr>
        <w:autoSpaceDE w:val="0"/>
        <w:autoSpaceDN w:val="0"/>
        <w:adjustRightInd w:val="0"/>
        <w:ind w:left="284" w:hanging="284"/>
        <w:rPr>
          <w:rFonts w:asciiTheme="minorHAnsi" w:hAnsiTheme="minorHAnsi" w:cs="Arial"/>
          <w:color w:val="auto"/>
          <w:sz w:val="22"/>
          <w:szCs w:val="22"/>
        </w:rPr>
      </w:pPr>
      <w:r w:rsidRPr="00AF0C9C">
        <w:rPr>
          <w:rFonts w:asciiTheme="minorHAnsi" w:hAnsiTheme="minorHAnsi" w:cs="Arial"/>
          <w:color w:val="auto"/>
          <w:sz w:val="22"/>
          <w:szCs w:val="22"/>
        </w:rPr>
        <w:t>Identifi</w:t>
      </w:r>
      <w:r w:rsidR="00EE144E" w:rsidRPr="00AF0C9C">
        <w:rPr>
          <w:rFonts w:asciiTheme="minorHAnsi" w:hAnsiTheme="minorHAnsi" w:cs="Arial"/>
          <w:color w:val="auto"/>
          <w:sz w:val="22"/>
          <w:szCs w:val="22"/>
        </w:rPr>
        <w:t xml:space="preserve">car y </w:t>
      </w:r>
      <w:r w:rsidRPr="00AF0C9C">
        <w:rPr>
          <w:rFonts w:asciiTheme="minorHAnsi" w:hAnsiTheme="minorHAnsi" w:cs="Arial"/>
          <w:color w:val="auto"/>
          <w:sz w:val="22"/>
          <w:szCs w:val="22"/>
        </w:rPr>
        <w:t>gestion</w:t>
      </w:r>
      <w:r w:rsidR="00EE144E" w:rsidRPr="00AF0C9C">
        <w:rPr>
          <w:rFonts w:asciiTheme="minorHAnsi" w:hAnsiTheme="minorHAnsi" w:cs="Arial"/>
          <w:color w:val="auto"/>
          <w:sz w:val="22"/>
          <w:szCs w:val="22"/>
        </w:rPr>
        <w:t>ar la información y c</w:t>
      </w:r>
      <w:r w:rsidR="00845DB7" w:rsidRPr="00AF0C9C">
        <w:rPr>
          <w:rFonts w:asciiTheme="minorHAnsi" w:hAnsiTheme="minorHAnsi" w:cs="Arial"/>
          <w:color w:val="auto"/>
          <w:sz w:val="22"/>
          <w:szCs w:val="22"/>
        </w:rPr>
        <w:t xml:space="preserve">omunicación </w:t>
      </w:r>
      <w:r w:rsidR="00EE144E" w:rsidRPr="00AF0C9C">
        <w:rPr>
          <w:rFonts w:asciiTheme="minorHAnsi" w:hAnsiTheme="minorHAnsi" w:cs="Arial"/>
          <w:color w:val="auto"/>
          <w:sz w:val="22"/>
          <w:szCs w:val="22"/>
        </w:rPr>
        <w:t>i</w:t>
      </w:r>
      <w:r w:rsidR="00845DB7" w:rsidRPr="00AF0C9C">
        <w:rPr>
          <w:rFonts w:asciiTheme="minorHAnsi" w:hAnsiTheme="minorHAnsi" w:cs="Arial"/>
          <w:color w:val="auto"/>
          <w:sz w:val="22"/>
          <w:szCs w:val="22"/>
        </w:rPr>
        <w:t>nterna</w:t>
      </w:r>
      <w:r w:rsidRPr="00AF0C9C">
        <w:rPr>
          <w:rFonts w:asciiTheme="minorHAnsi" w:hAnsiTheme="minorHAnsi" w:cs="Arial"/>
          <w:color w:val="auto"/>
          <w:sz w:val="22"/>
          <w:szCs w:val="22"/>
        </w:rPr>
        <w:t>. Esta hace referencia a</w:t>
      </w:r>
      <w:r w:rsidR="00845DB7" w:rsidRPr="00AF0C9C">
        <w:rPr>
          <w:rFonts w:asciiTheme="minorHAnsi" w:hAnsiTheme="minorHAnsi" w:cs="Arial"/>
          <w:color w:val="auto"/>
          <w:sz w:val="22"/>
          <w:szCs w:val="22"/>
        </w:rPr>
        <w:t>l conjunto de datos que se originan del</w:t>
      </w:r>
      <w:r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ejercicio de la</w:t>
      </w:r>
      <w:r w:rsidRPr="00AF0C9C">
        <w:rPr>
          <w:rFonts w:asciiTheme="minorHAnsi" w:hAnsiTheme="minorHAnsi" w:cs="Arial"/>
          <w:color w:val="auto"/>
          <w:sz w:val="22"/>
          <w:szCs w:val="22"/>
        </w:rPr>
        <w:t>s</w:t>
      </w:r>
      <w:r w:rsidR="00845DB7" w:rsidRPr="00AF0C9C">
        <w:rPr>
          <w:rFonts w:asciiTheme="minorHAnsi" w:hAnsiTheme="minorHAnsi" w:cs="Arial"/>
          <w:color w:val="auto"/>
          <w:sz w:val="22"/>
          <w:szCs w:val="22"/>
        </w:rPr>
        <w:t xml:space="preserve"> funci</w:t>
      </w:r>
      <w:r w:rsidRPr="00AF0C9C">
        <w:rPr>
          <w:rFonts w:asciiTheme="minorHAnsi" w:hAnsiTheme="minorHAnsi" w:cs="Arial"/>
          <w:color w:val="auto"/>
          <w:sz w:val="22"/>
          <w:szCs w:val="22"/>
        </w:rPr>
        <w:t>ones</w:t>
      </w:r>
      <w:r w:rsidR="00845DB7" w:rsidRPr="00AF0C9C">
        <w:rPr>
          <w:rFonts w:asciiTheme="minorHAnsi" w:hAnsiTheme="minorHAnsi" w:cs="Arial"/>
          <w:color w:val="auto"/>
          <w:sz w:val="22"/>
          <w:szCs w:val="22"/>
        </w:rPr>
        <w:t xml:space="preserve"> de la </w:t>
      </w:r>
      <w:r w:rsidRPr="00AF0C9C">
        <w:rPr>
          <w:rFonts w:asciiTheme="minorHAnsi" w:hAnsiTheme="minorHAnsi" w:cs="Arial"/>
          <w:color w:val="auto"/>
          <w:sz w:val="22"/>
          <w:szCs w:val="22"/>
        </w:rPr>
        <w:t>organización</w:t>
      </w:r>
      <w:r w:rsidR="00845DB7" w:rsidRPr="00AF0C9C">
        <w:rPr>
          <w:rFonts w:asciiTheme="minorHAnsi" w:hAnsiTheme="minorHAnsi" w:cs="Arial"/>
          <w:color w:val="auto"/>
          <w:sz w:val="22"/>
          <w:szCs w:val="22"/>
        </w:rPr>
        <w:t xml:space="preserve"> y se</w:t>
      </w:r>
      <w:r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 xml:space="preserve">difunden </w:t>
      </w:r>
      <w:r w:rsidRPr="00AF0C9C">
        <w:rPr>
          <w:rFonts w:asciiTheme="minorHAnsi" w:hAnsiTheme="minorHAnsi" w:cs="Arial"/>
          <w:color w:val="auto"/>
          <w:sz w:val="22"/>
          <w:szCs w:val="22"/>
        </w:rPr>
        <w:t>dentro de la misma</w:t>
      </w:r>
      <w:r w:rsidR="00845DB7" w:rsidRPr="00AF0C9C">
        <w:rPr>
          <w:rFonts w:asciiTheme="minorHAnsi" w:hAnsiTheme="minorHAnsi" w:cs="Arial"/>
          <w:color w:val="auto"/>
          <w:sz w:val="22"/>
          <w:szCs w:val="22"/>
        </w:rPr>
        <w:t>, para una clara</w:t>
      </w:r>
      <w:r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identificación de los objetivos, las estrategias,</w:t>
      </w:r>
      <w:r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los planes, los programas, los proyectos y la</w:t>
      </w:r>
      <w:r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 xml:space="preserve">gestión de </w:t>
      </w:r>
      <w:r w:rsidRPr="00AF0C9C">
        <w:rPr>
          <w:rFonts w:asciiTheme="minorHAnsi" w:hAnsiTheme="minorHAnsi" w:cs="Arial"/>
          <w:color w:val="auto"/>
          <w:sz w:val="22"/>
          <w:szCs w:val="22"/>
        </w:rPr>
        <w:t xml:space="preserve">sus </w:t>
      </w:r>
      <w:r w:rsidR="00845DB7" w:rsidRPr="00AF0C9C">
        <w:rPr>
          <w:rFonts w:asciiTheme="minorHAnsi" w:hAnsiTheme="minorHAnsi" w:cs="Arial"/>
          <w:color w:val="auto"/>
          <w:sz w:val="22"/>
          <w:szCs w:val="22"/>
        </w:rPr>
        <w:t>operaciones.</w:t>
      </w:r>
    </w:p>
    <w:p w14:paraId="7142ECE3" w14:textId="77777777" w:rsidR="00D93A82" w:rsidRPr="00AF0C9C" w:rsidRDefault="00D93A82" w:rsidP="00AF0C9C">
      <w:pPr>
        <w:autoSpaceDE w:val="0"/>
        <w:autoSpaceDN w:val="0"/>
        <w:adjustRightInd w:val="0"/>
        <w:rPr>
          <w:rFonts w:asciiTheme="minorHAnsi" w:hAnsiTheme="minorHAnsi" w:cs="Arial"/>
          <w:color w:val="auto"/>
          <w:sz w:val="22"/>
          <w:szCs w:val="22"/>
        </w:rPr>
      </w:pPr>
    </w:p>
    <w:p w14:paraId="2F86B7FA" w14:textId="6152EF97" w:rsidR="00845DB7" w:rsidRPr="00AF0C9C" w:rsidRDefault="00E27188" w:rsidP="00AF0C9C">
      <w:pPr>
        <w:autoSpaceDE w:val="0"/>
        <w:autoSpaceDN w:val="0"/>
        <w:adjustRightInd w:val="0"/>
        <w:ind w:left="284"/>
        <w:rPr>
          <w:rFonts w:asciiTheme="minorHAnsi" w:hAnsiTheme="minorHAnsi" w:cs="Arial"/>
          <w:color w:val="auto"/>
          <w:sz w:val="22"/>
          <w:szCs w:val="22"/>
        </w:rPr>
      </w:pPr>
      <w:r w:rsidRPr="00AF0C9C">
        <w:rPr>
          <w:rFonts w:asciiTheme="minorHAnsi" w:hAnsiTheme="minorHAnsi" w:cs="Arial"/>
          <w:color w:val="auto"/>
          <w:sz w:val="22"/>
          <w:szCs w:val="22"/>
        </w:rPr>
        <w:t xml:space="preserve">Se </w:t>
      </w:r>
      <w:r w:rsidR="00B84224" w:rsidRPr="00AF0C9C">
        <w:rPr>
          <w:rFonts w:asciiTheme="minorHAnsi" w:hAnsiTheme="minorHAnsi" w:cs="Arial"/>
          <w:color w:val="auto"/>
          <w:sz w:val="22"/>
          <w:szCs w:val="22"/>
        </w:rPr>
        <w:t>debe garantizarse su registro y</w:t>
      </w:r>
      <w:r w:rsidR="00845DB7" w:rsidRPr="00AF0C9C">
        <w:rPr>
          <w:rFonts w:asciiTheme="minorHAnsi" w:hAnsiTheme="minorHAnsi" w:cs="Arial"/>
          <w:color w:val="auto"/>
          <w:sz w:val="22"/>
          <w:szCs w:val="22"/>
        </w:rPr>
        <w:t xml:space="preserve"> divulgación</w:t>
      </w:r>
      <w:r w:rsidR="00D93A82"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oportuna, exacta y confiable, en procura de la</w:t>
      </w:r>
      <w:r w:rsidR="00D93A82"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realización efectiva y eficiente de las</w:t>
      </w:r>
      <w:r w:rsidR="00D93A82"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operaciones</w:t>
      </w:r>
      <w:r w:rsidR="008E2C0F" w:rsidRPr="00AF0C9C">
        <w:rPr>
          <w:rFonts w:asciiTheme="minorHAnsi" w:hAnsiTheme="minorHAnsi" w:cs="Arial"/>
          <w:color w:val="auto"/>
          <w:sz w:val="22"/>
          <w:szCs w:val="22"/>
        </w:rPr>
        <w:t>. S</w:t>
      </w:r>
      <w:r w:rsidR="00845DB7" w:rsidRPr="00AF0C9C">
        <w:rPr>
          <w:rFonts w:asciiTheme="minorHAnsi" w:hAnsiTheme="minorHAnsi" w:cs="Arial"/>
          <w:color w:val="auto"/>
          <w:sz w:val="22"/>
          <w:szCs w:val="22"/>
        </w:rPr>
        <w:t>oportar la toma de decisiones y</w:t>
      </w:r>
      <w:r w:rsidR="00D93A82"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 xml:space="preserve">permitir a los </w:t>
      </w:r>
      <w:r w:rsidRPr="00AF0C9C">
        <w:rPr>
          <w:rFonts w:asciiTheme="minorHAnsi" w:hAnsiTheme="minorHAnsi" w:cs="Arial"/>
          <w:color w:val="auto"/>
          <w:sz w:val="22"/>
          <w:szCs w:val="22"/>
        </w:rPr>
        <w:t>servidores</w:t>
      </w:r>
      <w:r w:rsidR="00845DB7" w:rsidRPr="00AF0C9C">
        <w:rPr>
          <w:rFonts w:asciiTheme="minorHAnsi" w:hAnsiTheme="minorHAnsi" w:cs="Arial"/>
          <w:color w:val="auto"/>
          <w:sz w:val="22"/>
          <w:szCs w:val="22"/>
        </w:rPr>
        <w:t xml:space="preserve"> un conocimiento</w:t>
      </w:r>
      <w:r w:rsidR="00D93A82" w:rsidRPr="00AF0C9C">
        <w:rPr>
          <w:rFonts w:asciiTheme="minorHAnsi" w:hAnsiTheme="minorHAnsi" w:cs="Arial"/>
          <w:color w:val="auto"/>
          <w:sz w:val="22"/>
          <w:szCs w:val="22"/>
        </w:rPr>
        <w:t xml:space="preserve"> </w:t>
      </w:r>
      <w:r w:rsidR="00845DB7" w:rsidRPr="00AF0C9C">
        <w:rPr>
          <w:rFonts w:asciiTheme="minorHAnsi" w:hAnsiTheme="minorHAnsi" w:cs="Arial"/>
          <w:color w:val="auto"/>
          <w:sz w:val="22"/>
          <w:szCs w:val="22"/>
        </w:rPr>
        <w:t xml:space="preserve">más preciso y exacto de la </w:t>
      </w:r>
      <w:r w:rsidRPr="00AF0C9C">
        <w:rPr>
          <w:rFonts w:asciiTheme="minorHAnsi" w:hAnsiTheme="minorHAnsi" w:cs="Arial"/>
          <w:color w:val="auto"/>
          <w:sz w:val="22"/>
          <w:szCs w:val="22"/>
        </w:rPr>
        <w:t>organización</w:t>
      </w:r>
      <w:r w:rsidR="00845DB7" w:rsidRPr="00AF0C9C">
        <w:rPr>
          <w:rFonts w:asciiTheme="minorHAnsi" w:hAnsiTheme="minorHAnsi" w:cs="Arial"/>
          <w:color w:val="auto"/>
          <w:sz w:val="22"/>
          <w:szCs w:val="22"/>
        </w:rPr>
        <w:t>.</w:t>
      </w:r>
    </w:p>
    <w:p w14:paraId="5E4CC0DE" w14:textId="77777777" w:rsidR="00D93A82" w:rsidRPr="00AF0C9C" w:rsidRDefault="00D93A82" w:rsidP="00AF0C9C">
      <w:pPr>
        <w:autoSpaceDE w:val="0"/>
        <w:autoSpaceDN w:val="0"/>
        <w:adjustRightInd w:val="0"/>
        <w:rPr>
          <w:rFonts w:asciiTheme="minorHAnsi" w:hAnsiTheme="minorHAnsi" w:cs="Arial"/>
          <w:color w:val="auto"/>
          <w:sz w:val="22"/>
          <w:szCs w:val="22"/>
        </w:rPr>
      </w:pPr>
    </w:p>
    <w:p w14:paraId="418FF6B1" w14:textId="77777777" w:rsidR="00845DB7" w:rsidRPr="00AF0C9C" w:rsidRDefault="00845DB7" w:rsidP="00AF0C9C">
      <w:pPr>
        <w:autoSpaceDE w:val="0"/>
        <w:autoSpaceDN w:val="0"/>
        <w:adjustRightInd w:val="0"/>
        <w:ind w:left="284"/>
        <w:rPr>
          <w:rFonts w:asciiTheme="minorHAnsi" w:hAnsiTheme="minorHAnsi" w:cs="Arial"/>
          <w:color w:val="auto"/>
          <w:sz w:val="22"/>
          <w:szCs w:val="22"/>
        </w:rPr>
      </w:pPr>
      <w:r w:rsidRPr="00AF0C9C">
        <w:rPr>
          <w:rFonts w:asciiTheme="minorHAnsi" w:hAnsiTheme="minorHAnsi" w:cs="Arial"/>
          <w:color w:val="auto"/>
          <w:sz w:val="22"/>
          <w:szCs w:val="22"/>
        </w:rPr>
        <w:t>Es importante fomentar en los servidores un</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sentido de pertenencia, una cultura</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 xml:space="preserve">organizacional en torno a una gestión </w:t>
      </w:r>
      <w:r w:rsidR="00B84224" w:rsidRPr="00AF0C9C">
        <w:rPr>
          <w:rFonts w:asciiTheme="minorHAnsi" w:hAnsiTheme="minorHAnsi" w:cs="Arial"/>
          <w:color w:val="auto"/>
          <w:sz w:val="22"/>
          <w:szCs w:val="22"/>
        </w:rPr>
        <w:t>íntegra</w:t>
      </w:r>
      <w:r w:rsidRPr="00AF0C9C">
        <w:rPr>
          <w:rFonts w:asciiTheme="minorHAnsi" w:hAnsiTheme="minorHAnsi" w:cs="Arial"/>
          <w:color w:val="auto"/>
          <w:sz w:val="22"/>
          <w:szCs w:val="22"/>
        </w:rPr>
        <w:t>,</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eficiente y eficaz que proyecte su compromiso</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con la rectitud y la transparencia, como</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gestores y ejecutores de lo público,</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contribuyendo al fortalecimiento continuo del</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clima laboral.</w:t>
      </w:r>
    </w:p>
    <w:p w14:paraId="4AF7A94F" w14:textId="77777777" w:rsidR="00D93A82" w:rsidRPr="00AF0C9C" w:rsidRDefault="00D93A82" w:rsidP="00AF0C9C">
      <w:pPr>
        <w:autoSpaceDE w:val="0"/>
        <w:autoSpaceDN w:val="0"/>
        <w:adjustRightInd w:val="0"/>
        <w:rPr>
          <w:rFonts w:asciiTheme="minorHAnsi" w:hAnsiTheme="minorHAnsi" w:cs="Arial"/>
          <w:color w:val="auto"/>
          <w:sz w:val="22"/>
          <w:szCs w:val="22"/>
        </w:rPr>
      </w:pPr>
    </w:p>
    <w:p w14:paraId="1A2720B5" w14:textId="5FE7BAA1" w:rsidR="00845DB7" w:rsidRPr="00AF0C9C" w:rsidRDefault="00845DB7" w:rsidP="00AF0C9C">
      <w:pPr>
        <w:autoSpaceDE w:val="0"/>
        <w:autoSpaceDN w:val="0"/>
        <w:adjustRightInd w:val="0"/>
        <w:ind w:left="284"/>
        <w:rPr>
          <w:rFonts w:asciiTheme="minorHAnsi" w:hAnsiTheme="minorHAnsi" w:cs="Arial"/>
          <w:color w:val="auto"/>
          <w:sz w:val="22"/>
          <w:szCs w:val="22"/>
        </w:rPr>
      </w:pPr>
      <w:r w:rsidRPr="00AF0C9C">
        <w:rPr>
          <w:rFonts w:asciiTheme="minorHAnsi" w:hAnsiTheme="minorHAnsi" w:cs="Arial"/>
          <w:color w:val="auto"/>
          <w:sz w:val="22"/>
          <w:szCs w:val="22"/>
        </w:rPr>
        <w:t>En una entidad eficaz</w:t>
      </w:r>
      <w:r w:rsidR="008E2C0F" w:rsidRPr="00AF0C9C">
        <w:rPr>
          <w:rFonts w:asciiTheme="minorHAnsi" w:hAnsiTheme="minorHAnsi" w:cs="Arial"/>
          <w:color w:val="auto"/>
          <w:sz w:val="22"/>
          <w:szCs w:val="22"/>
        </w:rPr>
        <w:t>,</w:t>
      </w:r>
      <w:r w:rsidRPr="00AF0C9C">
        <w:rPr>
          <w:rFonts w:asciiTheme="minorHAnsi" w:hAnsiTheme="minorHAnsi" w:cs="Arial"/>
          <w:color w:val="auto"/>
          <w:sz w:val="22"/>
          <w:szCs w:val="22"/>
        </w:rPr>
        <w:t xml:space="preserve"> la información y la</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comunicación fluyen en varias direcciones lo</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que conduce a la necesidad de establecer</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estrategias comunicativas concretas, que</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incidan en los flujos de comunicación</w:t>
      </w:r>
      <w:r w:rsidR="00D93A82" w:rsidRPr="00AF0C9C">
        <w:rPr>
          <w:rFonts w:asciiTheme="minorHAnsi" w:hAnsiTheme="minorHAnsi" w:cs="Arial"/>
          <w:color w:val="auto"/>
          <w:sz w:val="22"/>
          <w:szCs w:val="22"/>
        </w:rPr>
        <w:t xml:space="preserve"> </w:t>
      </w:r>
      <w:r w:rsidRPr="00AF0C9C">
        <w:rPr>
          <w:rFonts w:asciiTheme="minorHAnsi" w:hAnsiTheme="minorHAnsi" w:cs="Arial"/>
          <w:color w:val="auto"/>
          <w:sz w:val="22"/>
          <w:szCs w:val="22"/>
        </w:rPr>
        <w:t>descendente, ascendente y transversal.</w:t>
      </w:r>
    </w:p>
    <w:p w14:paraId="52DB7F84" w14:textId="77777777" w:rsidR="00E52D9E" w:rsidRPr="00AF0C9C" w:rsidRDefault="00E52D9E" w:rsidP="00AF0C9C">
      <w:pPr>
        <w:autoSpaceDE w:val="0"/>
        <w:autoSpaceDN w:val="0"/>
        <w:adjustRightInd w:val="0"/>
        <w:rPr>
          <w:rFonts w:asciiTheme="minorHAnsi" w:hAnsiTheme="minorHAnsi" w:cs="Arial"/>
          <w:color w:val="auto"/>
          <w:sz w:val="22"/>
          <w:szCs w:val="22"/>
        </w:rPr>
      </w:pPr>
    </w:p>
    <w:p w14:paraId="239C0578" w14:textId="3275906E" w:rsidR="00EE144E" w:rsidRPr="00AF0C9C" w:rsidRDefault="00E52D9E" w:rsidP="00AF0C9C">
      <w:pPr>
        <w:autoSpaceDE w:val="0"/>
        <w:autoSpaceDN w:val="0"/>
        <w:adjustRightInd w:val="0"/>
        <w:rPr>
          <w:rFonts w:asciiTheme="minorHAnsi" w:hAnsiTheme="minorHAnsi" w:cs="Arial"/>
          <w:color w:val="auto"/>
          <w:sz w:val="22"/>
          <w:szCs w:val="22"/>
        </w:rPr>
      </w:pPr>
      <w:r w:rsidRPr="00AF0C9C">
        <w:rPr>
          <w:rFonts w:asciiTheme="minorHAnsi" w:hAnsiTheme="minorHAnsi" w:cs="Arial"/>
          <w:color w:val="auto"/>
          <w:sz w:val="22"/>
          <w:szCs w:val="22"/>
        </w:rPr>
        <w:t>Es importante señalar que</w:t>
      </w:r>
      <w:r w:rsidR="008E2C0F" w:rsidRPr="00AF0C9C">
        <w:rPr>
          <w:rFonts w:asciiTheme="minorHAnsi" w:hAnsiTheme="minorHAnsi" w:cs="Arial"/>
          <w:color w:val="auto"/>
          <w:sz w:val="22"/>
          <w:szCs w:val="22"/>
        </w:rPr>
        <w:t>,</w:t>
      </w:r>
      <w:r w:rsidRPr="00AF0C9C">
        <w:rPr>
          <w:rFonts w:asciiTheme="minorHAnsi" w:hAnsiTheme="minorHAnsi" w:cs="Arial"/>
          <w:color w:val="auto"/>
          <w:sz w:val="22"/>
          <w:szCs w:val="22"/>
        </w:rPr>
        <w:t xml:space="preserve"> en materia de </w:t>
      </w:r>
      <w:r w:rsidR="00EE144E" w:rsidRPr="00AF0C9C">
        <w:rPr>
          <w:rFonts w:asciiTheme="minorHAnsi" w:hAnsiTheme="minorHAnsi" w:cs="Arial"/>
          <w:color w:val="auto"/>
          <w:sz w:val="22"/>
          <w:szCs w:val="22"/>
        </w:rPr>
        <w:t>sistemas de información y comunicación</w:t>
      </w:r>
      <w:r w:rsidRPr="00AF0C9C">
        <w:rPr>
          <w:rFonts w:asciiTheme="minorHAnsi" w:hAnsiTheme="minorHAnsi" w:cs="Arial"/>
          <w:color w:val="auto"/>
          <w:sz w:val="22"/>
          <w:szCs w:val="22"/>
        </w:rPr>
        <w:t>, se deben seguir las indicaciones señaladas en la parte de TIC para gestión de la Estrategia</w:t>
      </w:r>
      <w:r w:rsidR="00711413">
        <w:rPr>
          <w:rFonts w:asciiTheme="minorHAnsi" w:hAnsiTheme="minorHAnsi" w:cs="Arial"/>
          <w:color w:val="auto"/>
          <w:sz w:val="22"/>
          <w:szCs w:val="22"/>
        </w:rPr>
        <w:t xml:space="preserve"> de Gobierno en Línea </w:t>
      </w:r>
      <w:r w:rsidRPr="00AF0C9C">
        <w:rPr>
          <w:rFonts w:asciiTheme="minorHAnsi" w:hAnsiTheme="minorHAnsi" w:cs="Arial"/>
          <w:color w:val="auto"/>
          <w:sz w:val="22"/>
          <w:szCs w:val="22"/>
        </w:rPr>
        <w:t xml:space="preserve">GEL, incorporada en </w:t>
      </w:r>
      <w:r w:rsidR="00A15536" w:rsidRPr="00AF0C9C">
        <w:rPr>
          <w:rFonts w:asciiTheme="minorHAnsi" w:hAnsiTheme="minorHAnsi" w:cs="Arial"/>
          <w:color w:val="auto"/>
          <w:sz w:val="22"/>
          <w:szCs w:val="22"/>
        </w:rPr>
        <w:t xml:space="preserve">el paso a paso para implementar un adecuado </w:t>
      </w:r>
      <w:r w:rsidR="008E2C0F" w:rsidRPr="00AF0C9C">
        <w:rPr>
          <w:rFonts w:asciiTheme="minorHAnsi" w:hAnsiTheme="minorHAnsi" w:cs="Arial"/>
          <w:color w:val="auto"/>
          <w:sz w:val="22"/>
          <w:szCs w:val="22"/>
        </w:rPr>
        <w:t xml:space="preserve">esquema operativo </w:t>
      </w:r>
      <w:r w:rsidR="00A15536" w:rsidRPr="00AF0C9C">
        <w:rPr>
          <w:rFonts w:asciiTheme="minorHAnsi" w:hAnsiTheme="minorHAnsi" w:cs="Arial"/>
          <w:color w:val="auto"/>
          <w:sz w:val="22"/>
          <w:szCs w:val="22"/>
        </w:rPr>
        <w:t>en</w:t>
      </w:r>
      <w:r w:rsidRPr="00AF0C9C">
        <w:rPr>
          <w:rFonts w:asciiTheme="minorHAnsi" w:hAnsiTheme="minorHAnsi" w:cs="Arial"/>
          <w:color w:val="auto"/>
          <w:sz w:val="22"/>
          <w:szCs w:val="22"/>
        </w:rPr>
        <w:t xml:space="preserve"> las organizaciones.</w:t>
      </w:r>
    </w:p>
    <w:p w14:paraId="339D608D" w14:textId="2296D215" w:rsidR="00EA59ED" w:rsidRPr="00AF0C9C" w:rsidRDefault="00EA59ED" w:rsidP="00AF0C9C">
      <w:pPr>
        <w:pStyle w:val="Ttulo3"/>
        <w:spacing w:before="0" w:after="0" w:line="240" w:lineRule="auto"/>
        <w:ind w:left="720"/>
        <w:rPr>
          <w:rFonts w:asciiTheme="minorHAnsi" w:hAnsiTheme="minorHAnsi" w:cs="Arial"/>
          <w:b w:val="0"/>
          <w:color w:val="auto"/>
          <w:sz w:val="22"/>
          <w:szCs w:val="22"/>
        </w:rPr>
      </w:pPr>
    </w:p>
    <w:p w14:paraId="6E2D517C" w14:textId="50FFF085" w:rsidR="007E15C6" w:rsidRPr="00AF0C9C" w:rsidRDefault="007E15C6" w:rsidP="00AF0C9C">
      <w:pPr>
        <w:pStyle w:val="Ttulo3"/>
        <w:spacing w:before="0" w:after="0" w:line="240" w:lineRule="auto"/>
        <w:rPr>
          <w:rFonts w:asciiTheme="minorHAnsi" w:hAnsiTheme="minorHAnsi" w:cstheme="minorHAnsi"/>
          <w:b w:val="0"/>
          <w:color w:val="C00000"/>
          <w:sz w:val="22"/>
          <w:szCs w:val="22"/>
        </w:rPr>
      </w:pPr>
      <w:bookmarkStart w:id="42" w:name="_Toc479324178"/>
      <w:r w:rsidRPr="00477881">
        <w:rPr>
          <w:rFonts w:asciiTheme="minorHAnsi" w:hAnsiTheme="minorHAnsi" w:cstheme="minorHAnsi"/>
          <w:b w:val="0"/>
          <w:color w:val="C00000"/>
          <w:sz w:val="36"/>
          <w:szCs w:val="36"/>
        </w:rPr>
        <w:sym w:font="Wingdings 2" w:char="F04C"/>
      </w:r>
      <w:r w:rsidRPr="00AF0C9C">
        <w:rPr>
          <w:rFonts w:asciiTheme="minorHAnsi" w:hAnsiTheme="minorHAnsi" w:cstheme="minorHAnsi"/>
          <w:b w:val="0"/>
          <w:color w:val="C00000"/>
          <w:sz w:val="22"/>
          <w:szCs w:val="22"/>
        </w:rPr>
        <w:t xml:space="preserve"> </w:t>
      </w:r>
      <w:r w:rsidR="0062769B" w:rsidRPr="00AF0C9C">
        <w:rPr>
          <w:rFonts w:asciiTheme="minorHAnsi" w:hAnsiTheme="minorHAnsi" w:cstheme="minorHAnsi"/>
          <w:b w:val="0"/>
          <w:color w:val="C00000"/>
          <w:sz w:val="22"/>
          <w:szCs w:val="22"/>
        </w:rPr>
        <w:t xml:space="preserve">Indicaciones </w:t>
      </w:r>
      <w:r w:rsidR="008E2C0F" w:rsidRPr="00AF0C9C">
        <w:rPr>
          <w:rFonts w:asciiTheme="minorHAnsi" w:hAnsiTheme="minorHAnsi" w:cstheme="minorHAnsi"/>
          <w:b w:val="0"/>
          <w:color w:val="C00000"/>
          <w:sz w:val="22"/>
          <w:szCs w:val="22"/>
        </w:rPr>
        <w:t xml:space="preserve">generales </w:t>
      </w:r>
      <w:r w:rsidR="0062769B" w:rsidRPr="00AF0C9C">
        <w:rPr>
          <w:rFonts w:asciiTheme="minorHAnsi" w:hAnsiTheme="minorHAnsi" w:cstheme="minorHAnsi"/>
          <w:b w:val="0"/>
          <w:color w:val="C00000"/>
          <w:sz w:val="22"/>
          <w:szCs w:val="22"/>
        </w:rPr>
        <w:t>para</w:t>
      </w:r>
      <w:r w:rsidRPr="00AF0C9C">
        <w:rPr>
          <w:rFonts w:asciiTheme="minorHAnsi" w:hAnsiTheme="minorHAnsi" w:cstheme="minorHAnsi"/>
          <w:b w:val="0"/>
          <w:color w:val="C00000"/>
          <w:sz w:val="22"/>
          <w:szCs w:val="22"/>
        </w:rPr>
        <w:t xml:space="preserve"> la </w:t>
      </w:r>
      <w:r w:rsidR="008E2C0F" w:rsidRPr="00AF0C9C">
        <w:rPr>
          <w:rFonts w:asciiTheme="minorHAnsi" w:hAnsiTheme="minorHAnsi" w:cstheme="minorHAnsi"/>
          <w:b w:val="0"/>
          <w:color w:val="C00000"/>
          <w:sz w:val="22"/>
          <w:szCs w:val="22"/>
        </w:rPr>
        <w:t xml:space="preserve">implementación </w:t>
      </w:r>
      <w:r w:rsidRPr="00AF0C9C">
        <w:rPr>
          <w:rFonts w:asciiTheme="minorHAnsi" w:hAnsiTheme="minorHAnsi" w:cstheme="minorHAnsi"/>
          <w:b w:val="0"/>
          <w:color w:val="C00000"/>
          <w:sz w:val="22"/>
          <w:szCs w:val="22"/>
        </w:rPr>
        <w:t>de la</w:t>
      </w:r>
      <w:r w:rsidR="0062769B" w:rsidRPr="00AF0C9C">
        <w:rPr>
          <w:rFonts w:asciiTheme="minorHAnsi" w:hAnsiTheme="minorHAnsi" w:cstheme="minorHAnsi"/>
          <w:b w:val="0"/>
          <w:color w:val="C00000"/>
          <w:sz w:val="22"/>
          <w:szCs w:val="22"/>
        </w:rPr>
        <w:t xml:space="preserve"> Ley de</w:t>
      </w:r>
      <w:r w:rsidRPr="00AF0C9C">
        <w:rPr>
          <w:rFonts w:asciiTheme="minorHAnsi" w:hAnsiTheme="minorHAnsi" w:cstheme="minorHAnsi"/>
          <w:b w:val="0"/>
          <w:color w:val="C00000"/>
          <w:sz w:val="22"/>
          <w:szCs w:val="22"/>
        </w:rPr>
        <w:t xml:space="preserve"> Transparencia y Acceso a la Información</w:t>
      </w:r>
      <w:bookmarkEnd w:id="42"/>
    </w:p>
    <w:p w14:paraId="378DCEC6" w14:textId="77777777" w:rsidR="00EA59ED" w:rsidRPr="00AF0C9C" w:rsidRDefault="00EA59ED" w:rsidP="00AF0C9C">
      <w:pPr>
        <w:rPr>
          <w:rFonts w:asciiTheme="minorHAnsi" w:hAnsiTheme="minorHAnsi"/>
          <w:sz w:val="22"/>
          <w:szCs w:val="22"/>
          <w:lang w:eastAsia="en-US"/>
        </w:rPr>
      </w:pPr>
    </w:p>
    <w:p w14:paraId="56425BB1" w14:textId="547EA527" w:rsidR="00EA59ED" w:rsidRPr="00AF0C9C" w:rsidRDefault="00EA59ED" w:rsidP="00AF0C9C">
      <w:pPr>
        <w:autoSpaceDE w:val="0"/>
        <w:autoSpaceDN w:val="0"/>
        <w:adjustRightInd w:val="0"/>
        <w:rPr>
          <w:rFonts w:asciiTheme="minorHAnsi" w:hAnsiTheme="minorHAnsi" w:cstheme="minorHAnsi"/>
          <w:color w:val="auto"/>
          <w:sz w:val="22"/>
          <w:szCs w:val="22"/>
        </w:rPr>
      </w:pPr>
      <w:r w:rsidRPr="00AF0C9C">
        <w:rPr>
          <w:rFonts w:asciiTheme="minorHAnsi" w:hAnsiTheme="minorHAnsi" w:cstheme="minorHAnsi"/>
          <w:color w:val="auto"/>
          <w:sz w:val="22"/>
          <w:szCs w:val="22"/>
        </w:rPr>
        <w:t>Garantizar el ejercicio del derecho fundamental de acceder a la información pública. Esto se puede hacer a través del cumplimiento de dos dimensiones</w:t>
      </w:r>
      <w:r w:rsidR="008E2C0F" w:rsidRPr="00AF0C9C">
        <w:rPr>
          <w:rFonts w:asciiTheme="minorHAnsi" w:hAnsiTheme="minorHAnsi" w:cstheme="minorHAnsi"/>
          <w:color w:val="auto"/>
          <w:sz w:val="22"/>
          <w:szCs w:val="22"/>
        </w:rPr>
        <w:t xml:space="preserve">: </w:t>
      </w:r>
      <w:r w:rsidRPr="00AF0C9C">
        <w:rPr>
          <w:rFonts w:asciiTheme="minorHAnsi" w:hAnsiTheme="minorHAnsi" w:cstheme="minorHAnsi"/>
          <w:color w:val="auto"/>
          <w:sz w:val="22"/>
          <w:szCs w:val="22"/>
        </w:rPr>
        <w:t>la primera relacionada con la obligación de divulgar activamente la información pública sin que medie solicitud alguna (</w:t>
      </w:r>
      <w:r w:rsidR="00390DB0" w:rsidRPr="00AF0C9C">
        <w:rPr>
          <w:rFonts w:asciiTheme="minorHAnsi" w:hAnsiTheme="minorHAnsi" w:cstheme="minorHAnsi"/>
          <w:color w:val="auto"/>
          <w:sz w:val="22"/>
          <w:szCs w:val="22"/>
        </w:rPr>
        <w:t xml:space="preserve">transparencia activa), </w:t>
      </w:r>
      <w:r w:rsidRPr="00AF0C9C">
        <w:rPr>
          <w:rFonts w:asciiTheme="minorHAnsi" w:hAnsiTheme="minorHAnsi" w:cstheme="minorHAnsi"/>
          <w:color w:val="auto"/>
          <w:sz w:val="22"/>
          <w:szCs w:val="22"/>
        </w:rPr>
        <w:t>y la segunda</w:t>
      </w:r>
      <w:r w:rsidR="00390DB0" w:rsidRPr="00AF0C9C">
        <w:rPr>
          <w:rFonts w:asciiTheme="minorHAnsi" w:hAnsiTheme="minorHAnsi" w:cstheme="minorHAnsi"/>
          <w:color w:val="auto"/>
          <w:sz w:val="22"/>
          <w:szCs w:val="22"/>
        </w:rPr>
        <w:t xml:space="preserve"> es </w:t>
      </w:r>
      <w:r w:rsidRPr="00AF0C9C">
        <w:rPr>
          <w:rFonts w:asciiTheme="minorHAnsi" w:hAnsiTheme="minorHAnsi" w:cstheme="minorHAnsi"/>
          <w:color w:val="auto"/>
          <w:sz w:val="22"/>
          <w:szCs w:val="22"/>
        </w:rPr>
        <w:t>la obligación de responder de buena fe, de manera adecuada, veraz, oportuna y gratuita a las solicitudes de acceso a la información pública (</w:t>
      </w:r>
      <w:r w:rsidR="00390DB0" w:rsidRPr="00AF0C9C">
        <w:rPr>
          <w:rFonts w:asciiTheme="minorHAnsi" w:hAnsiTheme="minorHAnsi" w:cstheme="minorHAnsi"/>
          <w:color w:val="auto"/>
          <w:sz w:val="22"/>
          <w:szCs w:val="22"/>
        </w:rPr>
        <w:t>transparencia pasiva</w:t>
      </w:r>
      <w:r w:rsidRPr="00AF0C9C">
        <w:rPr>
          <w:rFonts w:asciiTheme="minorHAnsi" w:hAnsiTheme="minorHAnsi" w:cstheme="minorHAnsi"/>
          <w:color w:val="auto"/>
          <w:sz w:val="22"/>
          <w:szCs w:val="22"/>
        </w:rPr>
        <w:t>), lo que a su vez conlleva la obligación de producir o capturar dicha información. Para ello, es útil que la organización:</w:t>
      </w:r>
    </w:p>
    <w:p w14:paraId="4AC4865E" w14:textId="77777777" w:rsidR="00EA59ED" w:rsidRPr="00AF0C9C" w:rsidRDefault="00EA59ED" w:rsidP="00AF0C9C">
      <w:pPr>
        <w:pStyle w:val="Prrafodelista"/>
        <w:rPr>
          <w:rFonts w:asciiTheme="minorHAnsi" w:hAnsiTheme="minorHAnsi" w:cstheme="minorHAnsi"/>
          <w:color w:val="auto"/>
          <w:sz w:val="22"/>
          <w:szCs w:val="22"/>
        </w:rPr>
      </w:pPr>
    </w:p>
    <w:p w14:paraId="7063A1A8" w14:textId="77777777" w:rsidR="00EA59ED" w:rsidRPr="00AF0C9C" w:rsidRDefault="00EA59ED" w:rsidP="00AF0C9C">
      <w:pPr>
        <w:pStyle w:val="Prrafodelista"/>
        <w:numPr>
          <w:ilvl w:val="0"/>
          <w:numId w:val="24"/>
        </w:numPr>
        <w:rPr>
          <w:rFonts w:asciiTheme="minorHAnsi" w:hAnsiTheme="minorHAnsi" w:cstheme="minorHAnsi"/>
          <w:sz w:val="22"/>
          <w:szCs w:val="22"/>
        </w:rPr>
      </w:pPr>
      <w:r w:rsidRPr="00AF0C9C">
        <w:rPr>
          <w:rFonts w:asciiTheme="minorHAnsi" w:hAnsiTheme="minorHAnsi" w:cstheme="minorHAnsi"/>
          <w:sz w:val="22"/>
          <w:szCs w:val="22"/>
        </w:rPr>
        <w:t>Tenga en cuenta que, respecto a la publicación de información de manera proactiva, el derecho de acceso a la información no radica únicamente en la obligación de dar respuesta a las peticiones, sino también en el deber de publicar y divulgar documentos y archivos de valor para el ciudadano y que constituyen un aporte en la construcción de una cultura de transparencia.</w:t>
      </w:r>
    </w:p>
    <w:p w14:paraId="393D9E3F" w14:textId="77777777" w:rsidR="00EA59ED" w:rsidRPr="00AF0C9C" w:rsidRDefault="00EA59ED" w:rsidP="00AF0C9C">
      <w:pPr>
        <w:pStyle w:val="Prrafodelista"/>
        <w:ind w:left="426"/>
        <w:rPr>
          <w:rFonts w:asciiTheme="minorHAnsi" w:hAnsiTheme="minorHAnsi" w:cstheme="minorHAnsi"/>
          <w:sz w:val="22"/>
          <w:szCs w:val="22"/>
        </w:rPr>
      </w:pPr>
    </w:p>
    <w:p w14:paraId="0BECA63D" w14:textId="28A6FF5C" w:rsidR="00EA59ED" w:rsidRPr="00AF0C9C" w:rsidRDefault="00EA59ED" w:rsidP="00AF0C9C">
      <w:pPr>
        <w:pStyle w:val="Prrafodelista"/>
        <w:numPr>
          <w:ilvl w:val="0"/>
          <w:numId w:val="24"/>
        </w:numPr>
        <w:rPr>
          <w:rFonts w:asciiTheme="minorHAnsi" w:hAnsiTheme="minorHAnsi" w:cstheme="minorHAnsi"/>
          <w:sz w:val="22"/>
          <w:szCs w:val="22"/>
        </w:rPr>
      </w:pPr>
      <w:r w:rsidRPr="00AF0C9C">
        <w:rPr>
          <w:rFonts w:asciiTheme="minorHAnsi" w:hAnsiTheme="minorHAnsi" w:cstheme="minorHAnsi"/>
          <w:sz w:val="22"/>
          <w:szCs w:val="22"/>
        </w:rPr>
        <w:t>Consagre los mínimos de información general básica con respecto a la estructura, los servicios, los procedimientos, la contratación</w:t>
      </w:r>
      <w:r w:rsidR="000A315F" w:rsidRPr="00AF0C9C">
        <w:rPr>
          <w:rFonts w:asciiTheme="minorHAnsi" w:hAnsiTheme="minorHAnsi" w:cstheme="minorHAnsi"/>
          <w:sz w:val="22"/>
          <w:szCs w:val="22"/>
        </w:rPr>
        <w:t xml:space="preserve"> </w:t>
      </w:r>
      <w:r w:rsidRPr="00AF0C9C">
        <w:rPr>
          <w:rFonts w:asciiTheme="minorHAnsi" w:hAnsiTheme="minorHAnsi" w:cstheme="minorHAnsi"/>
          <w:sz w:val="22"/>
          <w:szCs w:val="22"/>
        </w:rPr>
        <w:t xml:space="preserve">y demás información que los sujetos obligados deben publicar de manera oficiosa en su sitio </w:t>
      </w:r>
      <w:r w:rsidR="00390DB0" w:rsidRPr="00AF0C9C">
        <w:rPr>
          <w:rFonts w:asciiTheme="minorHAnsi" w:hAnsiTheme="minorHAnsi" w:cstheme="minorHAnsi"/>
          <w:sz w:val="22"/>
          <w:szCs w:val="22"/>
        </w:rPr>
        <w:t xml:space="preserve">web </w:t>
      </w:r>
      <w:r w:rsidRPr="00AF0C9C">
        <w:rPr>
          <w:rFonts w:asciiTheme="minorHAnsi" w:hAnsiTheme="minorHAnsi" w:cstheme="minorHAnsi"/>
          <w:sz w:val="22"/>
          <w:szCs w:val="22"/>
        </w:rPr>
        <w:t xml:space="preserve">o en los sistemas de información del Estado según el caso y las obligaciones legales. </w:t>
      </w:r>
    </w:p>
    <w:p w14:paraId="10B2335A" w14:textId="77777777" w:rsidR="00EA59ED" w:rsidRPr="00AF0C9C" w:rsidRDefault="00EA59ED" w:rsidP="00AF0C9C">
      <w:pPr>
        <w:pStyle w:val="Prrafodelista"/>
        <w:ind w:left="426"/>
        <w:rPr>
          <w:rFonts w:asciiTheme="minorHAnsi" w:hAnsiTheme="minorHAnsi" w:cstheme="minorHAnsi"/>
          <w:color w:val="auto"/>
          <w:sz w:val="22"/>
          <w:szCs w:val="22"/>
        </w:rPr>
      </w:pPr>
    </w:p>
    <w:p w14:paraId="1F68B839" w14:textId="1D5513AB"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sz w:val="22"/>
          <w:szCs w:val="22"/>
        </w:rPr>
        <w:t>Dicha información se complementa</w:t>
      </w:r>
      <w:r w:rsidR="008E2C0F" w:rsidRPr="00AF0C9C">
        <w:rPr>
          <w:rFonts w:asciiTheme="minorHAnsi" w:hAnsiTheme="minorHAnsi" w:cstheme="minorHAnsi"/>
          <w:sz w:val="22"/>
          <w:szCs w:val="22"/>
        </w:rPr>
        <w:t>,</w:t>
      </w:r>
      <w:r w:rsidRPr="00AF0C9C">
        <w:rPr>
          <w:rFonts w:asciiTheme="minorHAnsi" w:hAnsiTheme="minorHAnsi" w:cstheme="minorHAnsi"/>
          <w:sz w:val="22"/>
          <w:szCs w:val="22"/>
        </w:rPr>
        <w:t xml:space="preserve"> además</w:t>
      </w:r>
      <w:r w:rsidR="008E2C0F" w:rsidRPr="00AF0C9C">
        <w:rPr>
          <w:rFonts w:asciiTheme="minorHAnsi" w:hAnsiTheme="minorHAnsi" w:cstheme="minorHAnsi"/>
          <w:sz w:val="22"/>
          <w:szCs w:val="22"/>
        </w:rPr>
        <w:t>,</w:t>
      </w:r>
      <w:r w:rsidRPr="00AF0C9C">
        <w:rPr>
          <w:rFonts w:asciiTheme="minorHAnsi" w:hAnsiTheme="minorHAnsi" w:cstheme="minorHAnsi"/>
          <w:sz w:val="22"/>
          <w:szCs w:val="22"/>
        </w:rPr>
        <w:t xml:space="preserve"> con la publicación de los instrumentos de gestión de la información pública (</w:t>
      </w:r>
      <w:r w:rsidR="008E2C0F" w:rsidRPr="00AF0C9C">
        <w:rPr>
          <w:rFonts w:asciiTheme="minorHAnsi" w:hAnsiTheme="minorHAnsi" w:cstheme="minorHAnsi"/>
          <w:sz w:val="22"/>
          <w:szCs w:val="22"/>
        </w:rPr>
        <w:t xml:space="preserve">registro </w:t>
      </w:r>
      <w:r w:rsidRPr="00AF0C9C">
        <w:rPr>
          <w:rFonts w:asciiTheme="minorHAnsi" w:hAnsiTheme="minorHAnsi" w:cstheme="minorHAnsi"/>
          <w:sz w:val="22"/>
          <w:szCs w:val="22"/>
        </w:rPr>
        <w:t xml:space="preserve">de </w:t>
      </w:r>
      <w:r w:rsidR="008E2C0F" w:rsidRPr="00AF0C9C">
        <w:rPr>
          <w:rFonts w:asciiTheme="minorHAnsi" w:hAnsiTheme="minorHAnsi" w:cstheme="minorHAnsi"/>
          <w:sz w:val="22"/>
          <w:szCs w:val="22"/>
        </w:rPr>
        <w:t xml:space="preserve">activos </w:t>
      </w:r>
      <w:r w:rsidRPr="00AF0C9C">
        <w:rPr>
          <w:rFonts w:asciiTheme="minorHAnsi" w:hAnsiTheme="minorHAnsi" w:cstheme="minorHAnsi"/>
          <w:sz w:val="22"/>
          <w:szCs w:val="22"/>
        </w:rPr>
        <w:t xml:space="preserve">de </w:t>
      </w:r>
      <w:r w:rsidR="008E2C0F" w:rsidRPr="00AF0C9C">
        <w:rPr>
          <w:rFonts w:asciiTheme="minorHAnsi" w:hAnsiTheme="minorHAnsi" w:cstheme="minorHAnsi"/>
          <w:sz w:val="22"/>
          <w:szCs w:val="22"/>
        </w:rPr>
        <w:t>información</w:t>
      </w:r>
      <w:r w:rsidRPr="00AF0C9C">
        <w:rPr>
          <w:rFonts w:asciiTheme="minorHAnsi" w:hAnsiTheme="minorHAnsi" w:cstheme="minorHAnsi"/>
          <w:sz w:val="22"/>
          <w:szCs w:val="22"/>
        </w:rPr>
        <w:t xml:space="preserve">, </w:t>
      </w:r>
      <w:r w:rsidR="008E2C0F" w:rsidRPr="00AF0C9C">
        <w:rPr>
          <w:rFonts w:asciiTheme="minorHAnsi" w:hAnsiTheme="minorHAnsi" w:cstheme="minorHAnsi"/>
          <w:sz w:val="22"/>
          <w:szCs w:val="22"/>
        </w:rPr>
        <w:t xml:space="preserve">índice </w:t>
      </w:r>
      <w:r w:rsidRPr="00AF0C9C">
        <w:rPr>
          <w:rFonts w:asciiTheme="minorHAnsi" w:hAnsiTheme="minorHAnsi" w:cstheme="minorHAnsi"/>
          <w:sz w:val="22"/>
          <w:szCs w:val="22"/>
        </w:rPr>
        <w:t xml:space="preserve">de </w:t>
      </w:r>
      <w:r w:rsidR="008E2C0F" w:rsidRPr="00AF0C9C">
        <w:rPr>
          <w:rFonts w:asciiTheme="minorHAnsi" w:hAnsiTheme="minorHAnsi" w:cstheme="minorHAnsi"/>
          <w:sz w:val="22"/>
          <w:szCs w:val="22"/>
        </w:rPr>
        <w:t xml:space="preserve">información clasificada </w:t>
      </w:r>
      <w:r w:rsidRPr="00AF0C9C">
        <w:rPr>
          <w:rFonts w:asciiTheme="minorHAnsi" w:hAnsiTheme="minorHAnsi" w:cstheme="minorHAnsi"/>
          <w:sz w:val="22"/>
          <w:szCs w:val="22"/>
        </w:rPr>
        <w:t xml:space="preserve">y </w:t>
      </w:r>
      <w:r w:rsidR="008E2C0F" w:rsidRPr="00AF0C9C">
        <w:rPr>
          <w:rFonts w:asciiTheme="minorHAnsi" w:hAnsiTheme="minorHAnsi" w:cstheme="minorHAnsi"/>
          <w:sz w:val="22"/>
          <w:szCs w:val="22"/>
        </w:rPr>
        <w:t>reservada</w:t>
      </w:r>
      <w:r w:rsidRPr="00AF0C9C">
        <w:rPr>
          <w:rFonts w:asciiTheme="minorHAnsi" w:hAnsiTheme="minorHAnsi" w:cstheme="minorHAnsi"/>
          <w:sz w:val="22"/>
          <w:szCs w:val="22"/>
        </w:rPr>
        <w:t xml:space="preserve">, </w:t>
      </w:r>
      <w:r w:rsidR="008E2C0F" w:rsidRPr="00AF0C9C">
        <w:rPr>
          <w:rFonts w:asciiTheme="minorHAnsi" w:hAnsiTheme="minorHAnsi" w:cstheme="minorHAnsi"/>
          <w:sz w:val="22"/>
          <w:szCs w:val="22"/>
        </w:rPr>
        <w:t xml:space="preserve">esquema </w:t>
      </w:r>
      <w:r w:rsidRPr="00AF0C9C">
        <w:rPr>
          <w:rFonts w:asciiTheme="minorHAnsi" w:hAnsiTheme="minorHAnsi" w:cstheme="minorHAnsi"/>
          <w:sz w:val="22"/>
          <w:szCs w:val="22"/>
        </w:rPr>
        <w:t xml:space="preserve">de </w:t>
      </w:r>
      <w:r w:rsidR="008E2C0F" w:rsidRPr="00AF0C9C">
        <w:rPr>
          <w:rFonts w:asciiTheme="minorHAnsi" w:hAnsiTheme="minorHAnsi" w:cstheme="minorHAnsi"/>
          <w:sz w:val="22"/>
          <w:szCs w:val="22"/>
        </w:rPr>
        <w:t xml:space="preserve">publicación </w:t>
      </w:r>
      <w:r w:rsidRPr="00AF0C9C">
        <w:rPr>
          <w:rFonts w:asciiTheme="minorHAnsi" w:hAnsiTheme="minorHAnsi" w:cstheme="minorHAnsi"/>
          <w:sz w:val="22"/>
          <w:szCs w:val="22"/>
        </w:rPr>
        <w:t xml:space="preserve">de </w:t>
      </w:r>
      <w:r w:rsidR="008E2C0F" w:rsidRPr="00AF0C9C">
        <w:rPr>
          <w:rFonts w:asciiTheme="minorHAnsi" w:hAnsiTheme="minorHAnsi" w:cstheme="minorHAnsi"/>
          <w:sz w:val="22"/>
          <w:szCs w:val="22"/>
        </w:rPr>
        <w:t xml:space="preserve">información </w:t>
      </w:r>
      <w:r w:rsidRPr="00AF0C9C">
        <w:rPr>
          <w:rFonts w:asciiTheme="minorHAnsi" w:hAnsiTheme="minorHAnsi" w:cstheme="minorHAnsi"/>
          <w:sz w:val="22"/>
          <w:szCs w:val="22"/>
        </w:rPr>
        <w:t xml:space="preserve">y </w:t>
      </w:r>
      <w:r w:rsidR="008E2C0F" w:rsidRPr="00AF0C9C">
        <w:rPr>
          <w:rFonts w:asciiTheme="minorHAnsi" w:hAnsiTheme="minorHAnsi" w:cstheme="minorHAnsi"/>
          <w:sz w:val="22"/>
          <w:szCs w:val="22"/>
        </w:rPr>
        <w:t xml:space="preserve">programa </w:t>
      </w:r>
      <w:r w:rsidRPr="00AF0C9C">
        <w:rPr>
          <w:rFonts w:asciiTheme="minorHAnsi" w:hAnsiTheme="minorHAnsi" w:cstheme="minorHAnsi"/>
          <w:sz w:val="22"/>
          <w:szCs w:val="22"/>
        </w:rPr>
        <w:t xml:space="preserve">de </w:t>
      </w:r>
      <w:r w:rsidR="008E2C0F" w:rsidRPr="00AF0C9C">
        <w:rPr>
          <w:rFonts w:asciiTheme="minorHAnsi" w:hAnsiTheme="minorHAnsi" w:cstheme="minorHAnsi"/>
          <w:sz w:val="22"/>
          <w:szCs w:val="22"/>
        </w:rPr>
        <w:t>gestión documental</w:t>
      </w:r>
      <w:r w:rsidRPr="00AF0C9C">
        <w:rPr>
          <w:rFonts w:asciiTheme="minorHAnsi" w:hAnsiTheme="minorHAnsi" w:cstheme="minorHAnsi"/>
          <w:sz w:val="22"/>
          <w:szCs w:val="22"/>
        </w:rPr>
        <w:t>), así como de las Tablas de Retención Documental, el informe de solicitudes de acceso a la información pública de la entidad y el documento donde consten los costos de reproducción de la información</w:t>
      </w:r>
      <w:r w:rsidRPr="00AF0C9C">
        <w:rPr>
          <w:rFonts w:asciiTheme="minorHAnsi" w:hAnsiTheme="minorHAnsi" w:cstheme="minorHAnsi"/>
          <w:color w:val="auto"/>
          <w:sz w:val="22"/>
          <w:szCs w:val="22"/>
        </w:rPr>
        <w:t>.</w:t>
      </w:r>
    </w:p>
    <w:p w14:paraId="0F7022D9" w14:textId="77777777" w:rsidR="00EA59ED" w:rsidRPr="00AF0C9C" w:rsidRDefault="00EA59ED" w:rsidP="00AF0C9C">
      <w:pPr>
        <w:pStyle w:val="Prrafodelista"/>
        <w:rPr>
          <w:rFonts w:asciiTheme="minorHAnsi" w:hAnsiTheme="minorHAnsi" w:cstheme="minorHAnsi"/>
          <w:color w:val="auto"/>
          <w:sz w:val="22"/>
          <w:szCs w:val="22"/>
        </w:rPr>
      </w:pPr>
    </w:p>
    <w:p w14:paraId="5BF5A4E3" w14:textId="6B3E04ED"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color w:val="auto"/>
          <w:sz w:val="22"/>
          <w:szCs w:val="22"/>
        </w:rPr>
        <w:t>Cogestione</w:t>
      </w:r>
      <w:r w:rsidR="008E2C0F"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con la alta dirección</w:t>
      </w:r>
      <w:r w:rsidR="008E2C0F"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 la planeación y gestión estratégica de la información pública, atendiendo criterios de calidad, oportunidad y accesibilidad.</w:t>
      </w:r>
    </w:p>
    <w:p w14:paraId="79C3924C" w14:textId="77777777" w:rsidR="00EA59ED" w:rsidRPr="00AF0C9C" w:rsidRDefault="00EA59ED" w:rsidP="00AF0C9C">
      <w:pPr>
        <w:pStyle w:val="Prrafodelista"/>
        <w:rPr>
          <w:rFonts w:asciiTheme="minorHAnsi" w:hAnsiTheme="minorHAnsi" w:cstheme="minorHAnsi"/>
          <w:color w:val="auto"/>
          <w:sz w:val="22"/>
          <w:szCs w:val="22"/>
        </w:rPr>
      </w:pPr>
    </w:p>
    <w:p w14:paraId="5ED054C9" w14:textId="77777777"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color w:val="auto"/>
          <w:sz w:val="22"/>
          <w:szCs w:val="22"/>
        </w:rPr>
        <w:t>Armonice los procesos de servicio al ciudadano, gestión documental y tecnologías de la información con las dimensiones de transparencia activa, pasiva y gestión de la información. Recuerde que la información pública es un bien público y uno de los principales activos de su entidad.</w:t>
      </w:r>
    </w:p>
    <w:p w14:paraId="79518180" w14:textId="77777777" w:rsidR="00EA59ED" w:rsidRPr="00AF0C9C" w:rsidRDefault="00EA59ED" w:rsidP="00AF0C9C">
      <w:pPr>
        <w:pStyle w:val="Prrafodelista"/>
        <w:rPr>
          <w:rFonts w:asciiTheme="minorHAnsi" w:hAnsiTheme="minorHAnsi" w:cstheme="minorHAnsi"/>
          <w:color w:val="auto"/>
          <w:sz w:val="22"/>
          <w:szCs w:val="22"/>
        </w:rPr>
      </w:pPr>
    </w:p>
    <w:p w14:paraId="46E20D93" w14:textId="63E05160"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color w:val="auto"/>
          <w:sz w:val="22"/>
          <w:szCs w:val="22"/>
        </w:rPr>
        <w:t>Estructure vasos comunicantes entre la información pública de su organización y los procesos de participación y rendición de cuentas, a fin que el ciudadano conozca y retroalimente la gestión en ambos espacios a través de la información pública.</w:t>
      </w:r>
      <w:r w:rsidR="000A315F" w:rsidRPr="00AF0C9C">
        <w:rPr>
          <w:rFonts w:asciiTheme="minorHAnsi" w:hAnsiTheme="minorHAnsi" w:cstheme="minorHAnsi"/>
          <w:color w:val="auto"/>
          <w:sz w:val="22"/>
          <w:szCs w:val="22"/>
        </w:rPr>
        <w:t xml:space="preserve"> </w:t>
      </w:r>
    </w:p>
    <w:p w14:paraId="692FA6D4" w14:textId="77777777" w:rsidR="00EA59ED" w:rsidRPr="00AF0C9C" w:rsidRDefault="00EA59ED" w:rsidP="00AF0C9C">
      <w:pPr>
        <w:pStyle w:val="Prrafodelista"/>
        <w:rPr>
          <w:rFonts w:asciiTheme="minorHAnsi" w:hAnsiTheme="minorHAnsi" w:cstheme="minorHAnsi"/>
          <w:color w:val="auto"/>
          <w:sz w:val="22"/>
          <w:szCs w:val="22"/>
        </w:rPr>
      </w:pPr>
    </w:p>
    <w:p w14:paraId="641FF877" w14:textId="77777777"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color w:val="auto"/>
          <w:sz w:val="22"/>
          <w:szCs w:val="22"/>
        </w:rPr>
        <w:t>Piense qué otra información pública usted debe generar y asocie la misma a su actividad misional, consultando con sus grupos de interés los tipos de información y la utilidad pública de la misma.</w:t>
      </w:r>
    </w:p>
    <w:p w14:paraId="398BEB30" w14:textId="77777777" w:rsidR="00EA59ED" w:rsidRPr="00AF0C9C" w:rsidRDefault="00EA59ED" w:rsidP="00AF0C9C">
      <w:pPr>
        <w:pStyle w:val="Prrafodelista"/>
        <w:rPr>
          <w:rFonts w:asciiTheme="minorHAnsi" w:hAnsiTheme="minorHAnsi" w:cstheme="minorHAnsi"/>
          <w:color w:val="auto"/>
          <w:sz w:val="22"/>
          <w:szCs w:val="22"/>
        </w:rPr>
      </w:pPr>
    </w:p>
    <w:p w14:paraId="47CA50E0" w14:textId="77777777"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color w:val="auto"/>
          <w:sz w:val="22"/>
          <w:szCs w:val="22"/>
        </w:rPr>
        <w:t>Capacite a los servidores públicos en el nuevo derecho de acceso a la información y a sus grupos de interés en la información pública de la organización.</w:t>
      </w:r>
    </w:p>
    <w:p w14:paraId="378D834F" w14:textId="77777777" w:rsidR="00EA59ED" w:rsidRPr="00AF0C9C" w:rsidRDefault="00EA59ED" w:rsidP="00AF0C9C">
      <w:pPr>
        <w:pStyle w:val="Prrafodelista"/>
        <w:rPr>
          <w:rFonts w:asciiTheme="minorHAnsi" w:hAnsiTheme="minorHAnsi" w:cstheme="minorHAnsi"/>
          <w:color w:val="auto"/>
          <w:sz w:val="22"/>
          <w:szCs w:val="22"/>
        </w:rPr>
      </w:pPr>
    </w:p>
    <w:p w14:paraId="4AF330AF" w14:textId="77777777"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color w:val="auto"/>
          <w:sz w:val="22"/>
          <w:szCs w:val="22"/>
        </w:rPr>
        <w:t>Identifique qué información pública debe ser entregada a los distintos grupos étnicos y culturales del país, y cuál de ella debe requerir adecuaciones en idioma, lenguas o medios de comunicación para facilitar el acceso a las personas que se encuentran en situación de discapacidad.</w:t>
      </w:r>
    </w:p>
    <w:p w14:paraId="6E9F923F" w14:textId="77777777" w:rsidR="00EA59ED" w:rsidRPr="00AF0C9C" w:rsidRDefault="00EA59ED" w:rsidP="00AF0C9C">
      <w:pPr>
        <w:pStyle w:val="Prrafodelista"/>
        <w:rPr>
          <w:rFonts w:asciiTheme="minorHAnsi" w:hAnsiTheme="minorHAnsi" w:cstheme="minorHAnsi"/>
          <w:color w:val="auto"/>
          <w:sz w:val="22"/>
          <w:szCs w:val="22"/>
        </w:rPr>
      </w:pPr>
    </w:p>
    <w:p w14:paraId="7ABA7192" w14:textId="2F9EA9F1" w:rsidR="00EA59ED" w:rsidRPr="00AF0C9C" w:rsidRDefault="00EA59ED" w:rsidP="00AF0C9C">
      <w:pPr>
        <w:pStyle w:val="Prrafodelista"/>
        <w:numPr>
          <w:ilvl w:val="0"/>
          <w:numId w:val="24"/>
        </w:numPr>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Determine con claridad cuál es la información pública reservada y la información pública clasificada de su organización acorde </w:t>
      </w:r>
      <w:r w:rsidR="00390DB0" w:rsidRPr="00AF0C9C">
        <w:rPr>
          <w:rFonts w:asciiTheme="minorHAnsi" w:hAnsiTheme="minorHAnsi" w:cstheme="minorHAnsi"/>
          <w:color w:val="auto"/>
          <w:sz w:val="22"/>
          <w:szCs w:val="22"/>
        </w:rPr>
        <w:t xml:space="preserve">con </w:t>
      </w:r>
      <w:r w:rsidRPr="00AF0C9C">
        <w:rPr>
          <w:rFonts w:asciiTheme="minorHAnsi" w:hAnsiTheme="minorHAnsi" w:cstheme="minorHAnsi"/>
          <w:color w:val="auto"/>
          <w:sz w:val="22"/>
          <w:szCs w:val="22"/>
        </w:rPr>
        <w:t>la ley, y los tiempos en los cuales el ciudadano tiene acceso restringido. No olvide capacitar y divulgar a los servidores públicos y ciudadanos estas condiciones.</w:t>
      </w:r>
    </w:p>
    <w:p w14:paraId="5DA3E373" w14:textId="77777777" w:rsidR="00EA59ED" w:rsidRPr="00AF0C9C" w:rsidRDefault="00EA59ED" w:rsidP="00AF0C9C">
      <w:pPr>
        <w:pStyle w:val="Prrafodelista"/>
        <w:rPr>
          <w:rFonts w:asciiTheme="minorHAnsi" w:hAnsiTheme="minorHAnsi" w:cstheme="minorHAnsi"/>
          <w:color w:val="auto"/>
          <w:sz w:val="22"/>
          <w:szCs w:val="22"/>
        </w:rPr>
      </w:pPr>
    </w:p>
    <w:p w14:paraId="16DD3316" w14:textId="77777777" w:rsidR="00390DB0" w:rsidRPr="00AF0C9C" w:rsidRDefault="00EA59ED" w:rsidP="00AF0C9C">
      <w:pPr>
        <w:ind w:left="1134"/>
        <w:rPr>
          <w:rFonts w:asciiTheme="minorHAnsi" w:hAnsiTheme="minorHAnsi" w:cstheme="minorHAnsi"/>
          <w:color w:val="auto"/>
          <w:sz w:val="22"/>
          <w:szCs w:val="22"/>
        </w:rPr>
      </w:pPr>
      <w:r w:rsidRPr="00AF0C9C">
        <w:rPr>
          <w:rFonts w:asciiTheme="minorHAnsi" w:hAnsiTheme="minorHAnsi"/>
          <w:noProof/>
          <w:sz w:val="22"/>
          <w:szCs w:val="22"/>
        </w:rPr>
        <w:drawing>
          <wp:anchor distT="0" distB="0" distL="114300" distR="114300" simplePos="0" relativeHeight="251888640" behindDoc="0" locked="0" layoutInCell="1" allowOverlap="1" wp14:anchorId="46E11507" wp14:editId="43F0795F">
            <wp:simplePos x="0" y="0"/>
            <wp:positionH relativeFrom="column">
              <wp:posOffset>161925</wp:posOffset>
            </wp:positionH>
            <wp:positionV relativeFrom="paragraph">
              <wp:posOffset>57150</wp:posOffset>
            </wp:positionV>
            <wp:extent cx="440055" cy="359410"/>
            <wp:effectExtent l="0" t="0" r="0" b="0"/>
            <wp:wrapThrough wrapText="bothSides">
              <wp:wrapPolygon edited="0">
                <wp:start x="3740" y="0"/>
                <wp:lineTo x="0" y="6869"/>
                <wp:lineTo x="2805" y="19463"/>
                <wp:lineTo x="16831" y="19463"/>
                <wp:lineTo x="18701" y="9159"/>
                <wp:lineTo x="15896" y="3435"/>
                <wp:lineTo x="11221" y="0"/>
                <wp:lineTo x="374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1" r="97040" b="-1"/>
                    <a:stretch/>
                  </pic:blipFill>
                  <pic:spPr bwMode="auto">
                    <a:xfrm>
                      <a:off x="0" y="0"/>
                      <a:ext cx="440055"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AF0C9C">
        <w:rPr>
          <w:rFonts w:asciiTheme="minorHAnsi" w:hAnsiTheme="minorHAnsi" w:cs="Arial"/>
          <w:color w:val="auto"/>
          <w:sz w:val="22"/>
          <w:szCs w:val="22"/>
          <w:shd w:val="clear" w:color="auto" w:fill="FFFFFF"/>
        </w:rPr>
        <w:t xml:space="preserve">Para apoyar el cumplimiento de las principales disposiciones de la Ley de Transparencia y del Derecho de Acceso a la Información Pública Nacional se han diseñado varias herramientas, las cuales se encuentran </w:t>
      </w:r>
      <w:r w:rsidRPr="00AF0C9C">
        <w:rPr>
          <w:rFonts w:asciiTheme="minorHAnsi" w:hAnsiTheme="minorHAnsi" w:cstheme="minorHAnsi"/>
          <w:color w:val="auto"/>
          <w:sz w:val="22"/>
          <w:szCs w:val="22"/>
        </w:rPr>
        <w:t>disponibles en:</w:t>
      </w:r>
    </w:p>
    <w:p w14:paraId="7359A4E4" w14:textId="74EA42C3" w:rsidR="00EA59ED" w:rsidRPr="00AF0C9C" w:rsidRDefault="00CD374B" w:rsidP="00AF0C9C">
      <w:pPr>
        <w:ind w:left="1134"/>
        <w:rPr>
          <w:rFonts w:asciiTheme="minorHAnsi" w:hAnsiTheme="minorHAnsi" w:cstheme="minorHAnsi"/>
          <w:color w:val="auto"/>
          <w:sz w:val="22"/>
          <w:szCs w:val="22"/>
        </w:rPr>
      </w:pPr>
      <w:hyperlink r:id="rId177" w:history="1">
        <w:r w:rsidR="00EA59ED" w:rsidRPr="00AF0C9C">
          <w:rPr>
            <w:rStyle w:val="Hipervnculo"/>
            <w:rFonts w:asciiTheme="minorHAnsi" w:hAnsiTheme="minorHAnsi" w:cstheme="minorHAnsi"/>
            <w:sz w:val="22"/>
            <w:szCs w:val="22"/>
          </w:rPr>
          <w:t>http://www.secretariatransparencia.gov.co/Paginas/guia-implementacion-ley-transparencia.aspx</w:t>
        </w:r>
      </w:hyperlink>
      <w:r w:rsidR="00EA59ED" w:rsidRPr="00AF0C9C">
        <w:rPr>
          <w:rFonts w:asciiTheme="minorHAnsi" w:hAnsiTheme="minorHAnsi" w:cstheme="minorHAnsi"/>
          <w:color w:val="auto"/>
          <w:sz w:val="22"/>
          <w:szCs w:val="22"/>
        </w:rPr>
        <w:t>.</w:t>
      </w:r>
    </w:p>
    <w:p w14:paraId="28A8D99D" w14:textId="389774C9" w:rsidR="00390DB0" w:rsidRPr="00AF0C9C" w:rsidRDefault="00EA59ED" w:rsidP="00AF0C9C">
      <w:pPr>
        <w:pStyle w:val="Textocomentario"/>
        <w:ind w:left="1134"/>
        <w:rPr>
          <w:rFonts w:asciiTheme="minorHAnsi" w:hAnsiTheme="minorHAnsi"/>
          <w:sz w:val="22"/>
          <w:szCs w:val="22"/>
        </w:rPr>
      </w:pPr>
      <w:r w:rsidRPr="00AF0C9C">
        <w:rPr>
          <w:rFonts w:asciiTheme="minorHAnsi" w:hAnsiTheme="minorHAnsi"/>
          <w:sz w:val="22"/>
          <w:szCs w:val="22"/>
        </w:rPr>
        <w:t xml:space="preserve">Así mismo, la resolución 3564 de 2015 del Ministerio de las Tecnologías </w:t>
      </w:r>
      <w:r w:rsidR="00390DB0" w:rsidRPr="00AF0C9C">
        <w:rPr>
          <w:rFonts w:asciiTheme="minorHAnsi" w:hAnsiTheme="minorHAnsi"/>
          <w:sz w:val="22"/>
          <w:szCs w:val="22"/>
        </w:rPr>
        <w:t xml:space="preserve">de la Información </w:t>
      </w:r>
      <w:r w:rsidRPr="00AF0C9C">
        <w:rPr>
          <w:rFonts w:asciiTheme="minorHAnsi" w:hAnsiTheme="minorHAnsi"/>
          <w:sz w:val="22"/>
          <w:szCs w:val="22"/>
        </w:rPr>
        <w:t>y las Comunicaciones</w:t>
      </w:r>
      <w:r w:rsidR="00390DB0" w:rsidRPr="00AF0C9C">
        <w:rPr>
          <w:rFonts w:asciiTheme="minorHAnsi" w:hAnsiTheme="minorHAnsi"/>
          <w:sz w:val="22"/>
          <w:szCs w:val="22"/>
        </w:rPr>
        <w:t xml:space="preserve"> </w:t>
      </w:r>
      <w:r w:rsidRPr="00AF0C9C">
        <w:rPr>
          <w:rFonts w:asciiTheme="minorHAnsi" w:hAnsiTheme="minorHAnsi"/>
          <w:sz w:val="22"/>
          <w:szCs w:val="22"/>
        </w:rPr>
        <w:t>emite algunas directrices para facilitar la implementación de la Ley de Transparencia y Acceso a la Información Pública, la cual se encuentra disponible en</w:t>
      </w:r>
      <w:r w:rsidR="00390DB0" w:rsidRPr="00AF0C9C">
        <w:rPr>
          <w:rFonts w:asciiTheme="minorHAnsi" w:hAnsiTheme="minorHAnsi"/>
          <w:sz w:val="22"/>
          <w:szCs w:val="22"/>
        </w:rPr>
        <w:t>:</w:t>
      </w:r>
    </w:p>
    <w:p w14:paraId="5117B12B" w14:textId="65487B23" w:rsidR="00EA59ED" w:rsidRPr="00AF0C9C" w:rsidRDefault="00CD374B" w:rsidP="00AF0C9C">
      <w:pPr>
        <w:pStyle w:val="Textocomentario"/>
        <w:ind w:left="1134"/>
        <w:rPr>
          <w:rFonts w:asciiTheme="minorHAnsi" w:hAnsiTheme="minorHAnsi"/>
          <w:sz w:val="22"/>
          <w:szCs w:val="22"/>
        </w:rPr>
      </w:pPr>
      <w:hyperlink r:id="rId178" w:history="1">
        <w:r w:rsidR="00EA59ED" w:rsidRPr="00AF0C9C">
          <w:rPr>
            <w:rStyle w:val="Hipervnculo"/>
            <w:rFonts w:asciiTheme="minorHAnsi" w:hAnsiTheme="minorHAnsi"/>
            <w:sz w:val="22"/>
            <w:szCs w:val="22"/>
          </w:rPr>
          <w:t>http://estrategia.gobiernoenlinea.gov.co/623/articles-8240_esquema_ley1712.pdf</w:t>
        </w:r>
      </w:hyperlink>
    </w:p>
    <w:p w14:paraId="3FA7BFBB" w14:textId="22764025" w:rsidR="00390DB0" w:rsidRPr="00AF0C9C" w:rsidRDefault="00EA59ED"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También se cuenta con la cartilla </w:t>
      </w:r>
      <w:r w:rsidR="00390DB0" w:rsidRPr="00AF0C9C">
        <w:rPr>
          <w:rFonts w:asciiTheme="minorHAnsi" w:hAnsiTheme="minorHAnsi" w:cstheme="minorHAnsi"/>
          <w:color w:val="auto"/>
          <w:sz w:val="22"/>
          <w:szCs w:val="22"/>
        </w:rPr>
        <w:t>“</w:t>
      </w:r>
      <w:r w:rsidRPr="00AF0C9C">
        <w:rPr>
          <w:rFonts w:asciiTheme="minorHAnsi" w:hAnsiTheme="minorHAnsi" w:cstheme="minorHAnsi"/>
          <w:color w:val="auto"/>
          <w:sz w:val="22"/>
          <w:szCs w:val="22"/>
        </w:rPr>
        <w:t xml:space="preserve">ABC del acceso a la </w:t>
      </w:r>
      <w:r w:rsidR="00390DB0" w:rsidRPr="00AF0C9C">
        <w:rPr>
          <w:rFonts w:asciiTheme="minorHAnsi" w:hAnsiTheme="minorHAnsi" w:cstheme="minorHAnsi"/>
          <w:color w:val="auto"/>
          <w:sz w:val="22"/>
          <w:szCs w:val="22"/>
        </w:rPr>
        <w:t>información pública”</w:t>
      </w:r>
      <w:r w:rsidRPr="00AF0C9C">
        <w:rPr>
          <w:rFonts w:asciiTheme="minorHAnsi" w:hAnsiTheme="minorHAnsi" w:cstheme="minorHAnsi"/>
          <w:color w:val="auto"/>
          <w:sz w:val="22"/>
          <w:szCs w:val="22"/>
        </w:rPr>
        <w:t>, elaborado por la Procuraduría General de la Nación y disponible en</w:t>
      </w:r>
      <w:r w:rsidR="00390DB0" w:rsidRPr="00AF0C9C">
        <w:rPr>
          <w:rFonts w:asciiTheme="minorHAnsi" w:hAnsiTheme="minorHAnsi" w:cstheme="minorHAnsi"/>
          <w:color w:val="auto"/>
          <w:sz w:val="22"/>
          <w:szCs w:val="22"/>
        </w:rPr>
        <w:t>:</w:t>
      </w:r>
    </w:p>
    <w:p w14:paraId="14F49FA8" w14:textId="32BB99E9" w:rsidR="00EA59ED" w:rsidRPr="00AF0C9C" w:rsidRDefault="000A315F" w:rsidP="00AF0C9C">
      <w:pPr>
        <w:ind w:left="1134"/>
        <w:rPr>
          <w:rFonts w:asciiTheme="minorHAnsi" w:hAnsiTheme="minorHAnsi" w:cstheme="minorHAnsi"/>
          <w:color w:val="auto"/>
          <w:sz w:val="22"/>
          <w:szCs w:val="22"/>
        </w:rPr>
      </w:pPr>
      <w:r w:rsidRPr="00AF0C9C">
        <w:rPr>
          <w:rFonts w:asciiTheme="minorHAnsi" w:hAnsiTheme="minorHAnsi" w:cstheme="minorHAnsi"/>
          <w:color w:val="auto"/>
          <w:sz w:val="22"/>
          <w:szCs w:val="22"/>
        </w:rPr>
        <w:t xml:space="preserve"> </w:t>
      </w:r>
      <w:hyperlink r:id="rId179" w:history="1">
        <w:r w:rsidR="00EA59ED" w:rsidRPr="00AF0C9C">
          <w:rPr>
            <w:rStyle w:val="Hipervnculo"/>
            <w:rFonts w:asciiTheme="minorHAnsi" w:hAnsiTheme="minorHAnsi" w:cstheme="minorHAnsi"/>
            <w:sz w:val="22"/>
            <w:szCs w:val="22"/>
          </w:rPr>
          <w:t>http://www.procuraduria.gov.co/portal/media/file/Cartilla%20ABC%20de%20la%20informaci%C3%B3n%20Procuradur%C3%ADa(1).pdf</w:t>
        </w:r>
      </w:hyperlink>
      <w:r w:rsidRPr="00AF0C9C">
        <w:rPr>
          <w:rFonts w:asciiTheme="minorHAnsi" w:hAnsiTheme="minorHAnsi" w:cstheme="minorHAnsi"/>
          <w:color w:val="auto"/>
          <w:sz w:val="22"/>
          <w:szCs w:val="22"/>
        </w:rPr>
        <w:t xml:space="preserve"> </w:t>
      </w:r>
    </w:p>
    <w:p w14:paraId="079DAC21" w14:textId="77777777" w:rsidR="00EA59ED" w:rsidRPr="00AF0C9C" w:rsidRDefault="00EA59ED" w:rsidP="00AF0C9C">
      <w:pPr>
        <w:rPr>
          <w:rFonts w:asciiTheme="minorHAnsi" w:hAnsiTheme="minorHAnsi"/>
          <w:sz w:val="22"/>
          <w:szCs w:val="22"/>
          <w:lang w:eastAsia="en-US"/>
        </w:rPr>
      </w:pPr>
    </w:p>
    <w:p w14:paraId="0F0639D0" w14:textId="29F7374D" w:rsidR="007E15C6" w:rsidRPr="00AF0C9C" w:rsidRDefault="007E15C6" w:rsidP="00AF0C9C">
      <w:pPr>
        <w:pStyle w:val="Ttulo3"/>
        <w:spacing w:before="0" w:after="0" w:line="240" w:lineRule="auto"/>
        <w:rPr>
          <w:rFonts w:asciiTheme="minorHAnsi" w:hAnsiTheme="minorHAnsi" w:cstheme="minorHAnsi"/>
          <w:b w:val="0"/>
          <w:color w:val="C00000"/>
          <w:sz w:val="22"/>
          <w:szCs w:val="22"/>
        </w:rPr>
      </w:pPr>
      <w:bookmarkStart w:id="43" w:name="_Toc479324179"/>
      <w:r w:rsidRPr="00477881">
        <w:rPr>
          <w:rFonts w:asciiTheme="minorHAnsi" w:hAnsiTheme="minorHAnsi" w:cstheme="minorHAnsi"/>
          <w:b w:val="0"/>
          <w:color w:val="C00000"/>
          <w:sz w:val="36"/>
          <w:szCs w:val="36"/>
        </w:rPr>
        <w:sym w:font="Wingdings 2" w:char="F04C"/>
      </w:r>
      <w:r w:rsidRPr="00AF0C9C">
        <w:rPr>
          <w:rFonts w:asciiTheme="minorHAnsi" w:hAnsiTheme="minorHAnsi" w:cstheme="minorHAnsi"/>
          <w:b w:val="0"/>
          <w:color w:val="C00000"/>
          <w:sz w:val="22"/>
          <w:szCs w:val="22"/>
        </w:rPr>
        <w:t xml:space="preserve"> </w:t>
      </w:r>
      <w:r w:rsidR="00F72DF3" w:rsidRPr="00AF0C9C">
        <w:rPr>
          <w:rFonts w:asciiTheme="minorHAnsi" w:hAnsiTheme="minorHAnsi" w:cstheme="minorHAnsi"/>
          <w:b w:val="0"/>
          <w:color w:val="C00000"/>
          <w:sz w:val="22"/>
          <w:szCs w:val="22"/>
        </w:rPr>
        <w:t xml:space="preserve">Indicaciones </w:t>
      </w:r>
      <w:r w:rsidR="00390DB0" w:rsidRPr="00AF0C9C">
        <w:rPr>
          <w:rFonts w:asciiTheme="minorHAnsi" w:hAnsiTheme="minorHAnsi" w:cstheme="minorHAnsi"/>
          <w:b w:val="0"/>
          <w:color w:val="C00000"/>
          <w:sz w:val="22"/>
          <w:szCs w:val="22"/>
        </w:rPr>
        <w:t xml:space="preserve">generales </w:t>
      </w:r>
      <w:r w:rsidRPr="00AF0C9C">
        <w:rPr>
          <w:rFonts w:asciiTheme="minorHAnsi" w:hAnsiTheme="minorHAnsi" w:cstheme="minorHAnsi"/>
          <w:b w:val="0"/>
          <w:color w:val="C00000"/>
          <w:sz w:val="22"/>
          <w:szCs w:val="22"/>
        </w:rPr>
        <w:t xml:space="preserve">para la </w:t>
      </w:r>
      <w:r w:rsidR="00390DB0" w:rsidRPr="00AF0C9C">
        <w:rPr>
          <w:rFonts w:asciiTheme="minorHAnsi" w:hAnsiTheme="minorHAnsi" w:cstheme="minorHAnsi"/>
          <w:b w:val="0"/>
          <w:color w:val="C00000"/>
          <w:sz w:val="22"/>
          <w:szCs w:val="22"/>
        </w:rPr>
        <w:t>gestión documental</w:t>
      </w:r>
      <w:bookmarkEnd w:id="43"/>
    </w:p>
    <w:p w14:paraId="54170908" w14:textId="77777777" w:rsidR="00EA59ED" w:rsidRPr="00AF0C9C" w:rsidRDefault="00EA59ED" w:rsidP="00AF0C9C">
      <w:pPr>
        <w:rPr>
          <w:rFonts w:asciiTheme="minorHAnsi" w:hAnsiTheme="minorHAnsi"/>
          <w:sz w:val="22"/>
          <w:szCs w:val="22"/>
        </w:rPr>
      </w:pPr>
    </w:p>
    <w:p w14:paraId="5AD70F99" w14:textId="2DCA6D78" w:rsidR="00B52411" w:rsidRPr="00AF0C9C" w:rsidRDefault="00B52411" w:rsidP="00AF0C9C">
      <w:pPr>
        <w:rPr>
          <w:rFonts w:asciiTheme="minorHAnsi" w:eastAsia="Arial" w:hAnsiTheme="minorHAnsi" w:cs="Arial"/>
          <w:sz w:val="22"/>
          <w:szCs w:val="22"/>
        </w:rPr>
      </w:pPr>
      <w:r w:rsidRPr="00AF0C9C">
        <w:rPr>
          <w:rFonts w:asciiTheme="minorHAnsi" w:hAnsiTheme="minorHAnsi" w:cs="Arial"/>
          <w:sz w:val="22"/>
          <w:szCs w:val="22"/>
        </w:rPr>
        <w:t xml:space="preserve">El </w:t>
      </w:r>
      <w:r w:rsidRPr="00AF0C9C">
        <w:rPr>
          <w:rFonts w:asciiTheme="minorHAnsi" w:eastAsia="Arial" w:hAnsiTheme="minorHAnsi" w:cs="Arial"/>
          <w:sz w:val="22"/>
          <w:szCs w:val="22"/>
        </w:rPr>
        <w:t>Modelo de Gestión Documental y Administración de Archivos del Estado Colombiano busca mayor eficiencia administrativa en la gestión documental; defensa de los derechos (ciudadanos, servidor público, entidades del Estado); transparencia y acceso a la información pública; seguridad de la información y atención de contingencias; participación activa,</w:t>
      </w:r>
      <w:r w:rsidR="000A315F" w:rsidRPr="00AF0C9C">
        <w:rPr>
          <w:rFonts w:asciiTheme="minorHAnsi" w:eastAsia="Arial" w:hAnsiTheme="minorHAnsi" w:cs="Arial"/>
          <w:sz w:val="22"/>
          <w:szCs w:val="22"/>
        </w:rPr>
        <w:t xml:space="preserve"> </w:t>
      </w:r>
      <w:r w:rsidRPr="00AF0C9C">
        <w:rPr>
          <w:rFonts w:asciiTheme="minorHAnsi" w:eastAsia="Arial" w:hAnsiTheme="minorHAnsi" w:cs="Arial"/>
          <w:sz w:val="22"/>
          <w:szCs w:val="22"/>
        </w:rPr>
        <w:t>colaboración ciudadana y el control social; el gobierno electrónico; así como la protección del patrimonio documental.</w:t>
      </w:r>
    </w:p>
    <w:p w14:paraId="077E5121" w14:textId="77777777" w:rsidR="00B52411" w:rsidRPr="00AF0C9C" w:rsidRDefault="00B52411" w:rsidP="00AF0C9C">
      <w:pPr>
        <w:rPr>
          <w:rFonts w:asciiTheme="minorHAnsi" w:eastAsia="Arial" w:hAnsiTheme="minorHAnsi" w:cs="Arial"/>
          <w:sz w:val="22"/>
          <w:szCs w:val="22"/>
        </w:rPr>
      </w:pPr>
    </w:p>
    <w:p w14:paraId="13FB0BB9" w14:textId="77777777" w:rsidR="00B52411" w:rsidRPr="00AF0C9C" w:rsidRDefault="00B52411" w:rsidP="00AF0C9C">
      <w:pPr>
        <w:rPr>
          <w:rFonts w:asciiTheme="minorHAnsi" w:eastAsia="Arial" w:hAnsiTheme="minorHAnsi" w:cs="Arial"/>
          <w:sz w:val="22"/>
          <w:szCs w:val="22"/>
        </w:rPr>
      </w:pPr>
      <w:r w:rsidRPr="00AF0C9C">
        <w:rPr>
          <w:rFonts w:asciiTheme="minorHAnsi" w:hAnsiTheme="minorHAnsi" w:cs="Arial"/>
          <w:sz w:val="22"/>
          <w:szCs w:val="22"/>
        </w:rPr>
        <w:t xml:space="preserve">La implementación progresiva del Modelo, </w:t>
      </w:r>
      <w:r w:rsidRPr="00AF0C9C">
        <w:rPr>
          <w:rFonts w:asciiTheme="minorHAnsi" w:eastAsia="Times New Roman" w:hAnsiTheme="minorHAnsi" w:cs="Arial"/>
          <w:sz w:val="22"/>
          <w:szCs w:val="22"/>
        </w:rPr>
        <w:t>sirve de</w:t>
      </w:r>
      <w:r w:rsidRPr="00AF0C9C">
        <w:rPr>
          <w:rFonts w:asciiTheme="minorHAnsi" w:hAnsiTheme="minorHAnsi" w:cs="Arial"/>
          <w:sz w:val="22"/>
          <w:szCs w:val="22"/>
        </w:rPr>
        <w:t xml:space="preserve"> referente sobre las áreas en las que hay que actuar dentro de la gestión institucional para orientar la implementación de la política archivística en las </w:t>
      </w:r>
      <w:r w:rsidRPr="00AF0C9C">
        <w:rPr>
          <w:rFonts w:asciiTheme="minorHAnsi" w:eastAsia="Arial" w:hAnsiTheme="minorHAnsi" w:cs="Arial"/>
          <w:sz w:val="22"/>
          <w:szCs w:val="22"/>
        </w:rPr>
        <w:t>entidades en todos los órdenes, niveles y sectores del país, así como para la ciudadanía.</w:t>
      </w:r>
    </w:p>
    <w:p w14:paraId="20FD7C8B" w14:textId="77777777" w:rsidR="00B52411" w:rsidRPr="00AF0C9C" w:rsidRDefault="00B52411" w:rsidP="00AF0C9C">
      <w:pPr>
        <w:rPr>
          <w:rFonts w:asciiTheme="minorHAnsi" w:eastAsia="Arial" w:hAnsiTheme="minorHAnsi" w:cs="Arial"/>
          <w:sz w:val="22"/>
          <w:szCs w:val="22"/>
        </w:rPr>
      </w:pPr>
    </w:p>
    <w:p w14:paraId="379FAD26" w14:textId="49D654BB" w:rsidR="00B52411" w:rsidRPr="00AF0C9C" w:rsidRDefault="00B52411" w:rsidP="00AF0C9C">
      <w:pPr>
        <w:rPr>
          <w:rFonts w:asciiTheme="minorHAnsi" w:eastAsia="Arial" w:hAnsiTheme="minorHAnsi" w:cs="Arial"/>
          <w:sz w:val="22"/>
          <w:szCs w:val="22"/>
        </w:rPr>
      </w:pPr>
      <w:r w:rsidRPr="00AF0C9C">
        <w:rPr>
          <w:rFonts w:asciiTheme="minorHAnsi" w:eastAsia="Arial" w:hAnsiTheme="minorHAnsi" w:cs="Arial"/>
          <w:sz w:val="22"/>
          <w:szCs w:val="22"/>
        </w:rPr>
        <w:t xml:space="preserve">Las entidades deben incorporar en su planeación sectorial e institucional el desarrollo de acciones planteadas en el Modelo, </w:t>
      </w:r>
      <w:r w:rsidRPr="00AF0C9C">
        <w:rPr>
          <w:rFonts w:asciiTheme="minorHAnsi" w:hAnsiTheme="minorHAnsi" w:cs="Arial"/>
          <w:sz w:val="22"/>
          <w:szCs w:val="22"/>
        </w:rPr>
        <w:t>guiados por</w:t>
      </w:r>
      <w:r w:rsidRPr="00AF0C9C">
        <w:rPr>
          <w:rFonts w:asciiTheme="minorHAnsi" w:eastAsia="Arial" w:hAnsiTheme="minorHAnsi" w:cs="Arial"/>
          <w:sz w:val="22"/>
          <w:szCs w:val="22"/>
        </w:rPr>
        <w:t xml:space="preserve"> </w:t>
      </w:r>
      <w:r w:rsidRPr="00AF0C9C">
        <w:rPr>
          <w:rFonts w:asciiTheme="minorHAnsi" w:hAnsiTheme="minorHAnsi" w:cs="Arial"/>
          <w:sz w:val="22"/>
          <w:szCs w:val="22"/>
        </w:rPr>
        <w:t>lineamientos y herramientas de los siguientes componentes: estratégico, gestión documental, administración de archivos, tecnológico y cultural.</w:t>
      </w:r>
    </w:p>
    <w:p w14:paraId="03C25DAE" w14:textId="77777777" w:rsidR="00B52411" w:rsidRPr="00AF0C9C" w:rsidRDefault="00B52411" w:rsidP="00AF0C9C">
      <w:pPr>
        <w:rPr>
          <w:rFonts w:asciiTheme="minorHAnsi" w:eastAsia="Arial" w:hAnsiTheme="minorHAnsi" w:cs="Arial"/>
          <w:sz w:val="22"/>
          <w:szCs w:val="22"/>
        </w:rPr>
      </w:pPr>
    </w:p>
    <w:p w14:paraId="52908BA4" w14:textId="3E7D765B" w:rsidR="00B52411" w:rsidRPr="00AF0C9C" w:rsidRDefault="00B52411" w:rsidP="00AF0C9C">
      <w:pPr>
        <w:pStyle w:val="Prrafodelista"/>
        <w:numPr>
          <w:ilvl w:val="0"/>
          <w:numId w:val="27"/>
        </w:numPr>
        <w:rPr>
          <w:rFonts w:asciiTheme="minorHAnsi" w:hAnsiTheme="minorHAnsi" w:cs="Arial"/>
          <w:sz w:val="22"/>
          <w:szCs w:val="22"/>
        </w:rPr>
      </w:pPr>
      <w:r w:rsidRPr="00AF0C9C">
        <w:rPr>
          <w:rFonts w:asciiTheme="minorHAnsi" w:hAnsiTheme="minorHAnsi" w:cs="Arial"/>
          <w:b/>
          <w:sz w:val="22"/>
          <w:szCs w:val="22"/>
        </w:rPr>
        <w:t>Estratégico</w:t>
      </w:r>
      <w:r w:rsidRPr="00AF0C9C">
        <w:rPr>
          <w:rFonts w:asciiTheme="minorHAnsi" w:hAnsiTheme="minorHAnsi" w:cs="Arial"/>
          <w:sz w:val="22"/>
          <w:szCs w:val="22"/>
        </w:rPr>
        <w:t xml:space="preserve">: </w:t>
      </w:r>
      <w:r w:rsidR="00846EF4" w:rsidRPr="00AF0C9C">
        <w:rPr>
          <w:rFonts w:asciiTheme="minorHAnsi" w:hAnsiTheme="minorHAnsi" w:cs="Arial"/>
          <w:sz w:val="22"/>
          <w:szCs w:val="22"/>
        </w:rPr>
        <w:t>c</w:t>
      </w:r>
      <w:r w:rsidRPr="00AF0C9C">
        <w:rPr>
          <w:rFonts w:asciiTheme="minorHAnsi" w:hAnsiTheme="minorHAnsi" w:cs="Arial"/>
          <w:sz w:val="22"/>
          <w:szCs w:val="22"/>
        </w:rPr>
        <w:t>omprende la formulación de la política archivística de la entidad, la planeación estratégica de la gestión documental y la administración de archivos, el control la evaluación y seguimiento, en la definición y articulación de los lineamientos e instrumentos en esta materia.</w:t>
      </w:r>
    </w:p>
    <w:p w14:paraId="0E49EB99" w14:textId="77777777" w:rsidR="00B52411" w:rsidRPr="00AF0C9C" w:rsidRDefault="00B52411" w:rsidP="00AF0C9C">
      <w:pPr>
        <w:rPr>
          <w:rFonts w:asciiTheme="minorHAnsi" w:hAnsiTheme="minorHAnsi" w:cs="Arial"/>
          <w:sz w:val="22"/>
          <w:szCs w:val="22"/>
        </w:rPr>
      </w:pPr>
    </w:p>
    <w:p w14:paraId="44DFF7F7" w14:textId="6E325487" w:rsidR="00B52411" w:rsidRPr="00AF0C9C" w:rsidRDefault="00B52411" w:rsidP="00AF0C9C">
      <w:pPr>
        <w:pStyle w:val="Prrafodelista"/>
        <w:numPr>
          <w:ilvl w:val="0"/>
          <w:numId w:val="27"/>
        </w:numPr>
        <w:rPr>
          <w:rFonts w:asciiTheme="minorHAnsi" w:hAnsiTheme="minorHAnsi" w:cs="Arial"/>
          <w:sz w:val="22"/>
          <w:szCs w:val="22"/>
        </w:rPr>
      </w:pPr>
      <w:r w:rsidRPr="00AF0C9C">
        <w:rPr>
          <w:rFonts w:asciiTheme="minorHAnsi" w:hAnsiTheme="minorHAnsi" w:cs="Arial"/>
          <w:b/>
          <w:sz w:val="22"/>
          <w:szCs w:val="22"/>
        </w:rPr>
        <w:t>Documental</w:t>
      </w:r>
      <w:r w:rsidRPr="00AF0C9C">
        <w:rPr>
          <w:rFonts w:asciiTheme="minorHAnsi" w:hAnsiTheme="minorHAnsi" w:cs="Arial"/>
          <w:sz w:val="22"/>
          <w:szCs w:val="22"/>
        </w:rPr>
        <w:t xml:space="preserve">: </w:t>
      </w:r>
      <w:r w:rsidR="00846EF4" w:rsidRPr="00AF0C9C">
        <w:rPr>
          <w:rFonts w:asciiTheme="minorHAnsi" w:hAnsiTheme="minorHAnsi" w:cs="Arial"/>
          <w:sz w:val="22"/>
          <w:szCs w:val="22"/>
        </w:rPr>
        <w:t>c</w:t>
      </w:r>
      <w:r w:rsidRPr="00AF0C9C">
        <w:rPr>
          <w:rFonts w:asciiTheme="minorHAnsi" w:hAnsiTheme="minorHAnsi" w:cs="Arial"/>
          <w:sz w:val="22"/>
          <w:szCs w:val="22"/>
        </w:rPr>
        <w:t xml:space="preserve">omprende los procesos de la gestión documental. La gestión de los documentos en todos sus formatos o soportes, creados o recibidos por cualquier entidad en el ejercicio de sus actividades con la responsabilidad de crear, mantener y acceder a los documentos. </w:t>
      </w:r>
    </w:p>
    <w:p w14:paraId="5F389F16" w14:textId="77777777" w:rsidR="00B52411" w:rsidRPr="00AF0C9C" w:rsidRDefault="00B52411" w:rsidP="00AF0C9C">
      <w:pPr>
        <w:rPr>
          <w:rFonts w:asciiTheme="minorHAnsi" w:hAnsiTheme="minorHAnsi" w:cs="Arial"/>
          <w:sz w:val="22"/>
          <w:szCs w:val="22"/>
        </w:rPr>
      </w:pPr>
    </w:p>
    <w:p w14:paraId="1A3BFF76" w14:textId="1BE1A639" w:rsidR="00B52411" w:rsidRPr="00AF0C9C" w:rsidRDefault="00B52411" w:rsidP="00AF0C9C">
      <w:pPr>
        <w:pStyle w:val="Prrafodelista"/>
        <w:numPr>
          <w:ilvl w:val="0"/>
          <w:numId w:val="27"/>
        </w:numPr>
        <w:rPr>
          <w:rFonts w:asciiTheme="minorHAnsi" w:hAnsiTheme="minorHAnsi" w:cs="Arial"/>
          <w:sz w:val="22"/>
          <w:szCs w:val="22"/>
        </w:rPr>
      </w:pPr>
      <w:r w:rsidRPr="00AF0C9C">
        <w:rPr>
          <w:rFonts w:asciiTheme="minorHAnsi" w:hAnsiTheme="minorHAnsi" w:cs="Arial"/>
          <w:b/>
          <w:sz w:val="22"/>
          <w:szCs w:val="22"/>
        </w:rPr>
        <w:t xml:space="preserve">Administración de </w:t>
      </w:r>
      <w:r w:rsidR="00390DB0" w:rsidRPr="00AF0C9C">
        <w:rPr>
          <w:rFonts w:asciiTheme="minorHAnsi" w:hAnsiTheme="minorHAnsi" w:cs="Arial"/>
          <w:b/>
          <w:sz w:val="22"/>
          <w:szCs w:val="22"/>
        </w:rPr>
        <w:t>archivos</w:t>
      </w:r>
      <w:r w:rsidRPr="00AF0C9C">
        <w:rPr>
          <w:rFonts w:asciiTheme="minorHAnsi" w:hAnsiTheme="minorHAnsi" w:cs="Arial"/>
          <w:sz w:val="22"/>
          <w:szCs w:val="22"/>
        </w:rPr>
        <w:t xml:space="preserve">: </w:t>
      </w:r>
      <w:r w:rsidR="00846EF4" w:rsidRPr="00AF0C9C">
        <w:rPr>
          <w:rFonts w:asciiTheme="minorHAnsi" w:hAnsiTheme="minorHAnsi" w:cs="Arial"/>
          <w:sz w:val="22"/>
          <w:szCs w:val="22"/>
        </w:rPr>
        <w:t>c</w:t>
      </w:r>
      <w:r w:rsidRPr="00AF0C9C">
        <w:rPr>
          <w:rFonts w:asciiTheme="minorHAnsi" w:hAnsiTheme="minorHAnsi" w:cs="Arial"/>
          <w:sz w:val="22"/>
          <w:szCs w:val="22"/>
        </w:rPr>
        <w:t>omprende la gestión de los recursos necesarios para el adecuado funcionamiento, conservación y uso de los archivos por la entidad y la comunidad.</w:t>
      </w:r>
    </w:p>
    <w:p w14:paraId="0AC41DFF" w14:textId="77777777" w:rsidR="00B52411" w:rsidRPr="00AF0C9C" w:rsidRDefault="00B52411" w:rsidP="00AF0C9C">
      <w:pPr>
        <w:rPr>
          <w:rFonts w:asciiTheme="minorHAnsi" w:hAnsiTheme="minorHAnsi" w:cs="Arial"/>
          <w:sz w:val="22"/>
          <w:szCs w:val="22"/>
        </w:rPr>
      </w:pPr>
    </w:p>
    <w:p w14:paraId="20BF8818" w14:textId="3AB290D4" w:rsidR="00B52411" w:rsidRPr="00AF0C9C" w:rsidRDefault="00B52411" w:rsidP="00AF0C9C">
      <w:pPr>
        <w:pStyle w:val="Prrafodelista"/>
        <w:numPr>
          <w:ilvl w:val="0"/>
          <w:numId w:val="27"/>
        </w:numPr>
        <w:ind w:left="1440" w:hanging="1080"/>
        <w:rPr>
          <w:rFonts w:asciiTheme="minorHAnsi" w:hAnsiTheme="minorHAnsi" w:cs="Arial"/>
          <w:sz w:val="22"/>
          <w:szCs w:val="22"/>
        </w:rPr>
      </w:pPr>
      <w:r w:rsidRPr="00AF0C9C">
        <w:rPr>
          <w:rFonts w:asciiTheme="minorHAnsi" w:hAnsiTheme="minorHAnsi" w:cs="Arial"/>
          <w:b/>
          <w:sz w:val="22"/>
          <w:szCs w:val="22"/>
        </w:rPr>
        <w:t>Tecnológico</w:t>
      </w:r>
      <w:r w:rsidRPr="00AF0C9C">
        <w:rPr>
          <w:rFonts w:asciiTheme="minorHAnsi" w:hAnsiTheme="minorHAnsi" w:cs="Arial"/>
          <w:sz w:val="22"/>
          <w:szCs w:val="22"/>
        </w:rPr>
        <w:t xml:space="preserve">: </w:t>
      </w:r>
      <w:r w:rsidR="00846EF4" w:rsidRPr="00AF0C9C">
        <w:rPr>
          <w:rFonts w:asciiTheme="minorHAnsi" w:hAnsiTheme="minorHAnsi" w:cs="Arial"/>
          <w:sz w:val="22"/>
          <w:szCs w:val="22"/>
        </w:rPr>
        <w:t>c</w:t>
      </w:r>
      <w:r w:rsidRPr="00AF0C9C">
        <w:rPr>
          <w:rFonts w:asciiTheme="minorHAnsi" w:hAnsiTheme="minorHAnsi" w:cs="Arial"/>
          <w:sz w:val="22"/>
          <w:szCs w:val="22"/>
        </w:rPr>
        <w:t>omprende la adopción e implementación de tecnologías de la información y las comunicaciones para la gestión documental y la administración de archivos, seguridad de la información e interoperabilidad en el marco de la administración electrónica.</w:t>
      </w:r>
    </w:p>
    <w:p w14:paraId="6ED4CCFE" w14:textId="77777777" w:rsidR="00B52411" w:rsidRPr="00AF0C9C" w:rsidRDefault="00B52411" w:rsidP="00AF0C9C">
      <w:pPr>
        <w:pStyle w:val="Prrafodelista"/>
        <w:ind w:left="1080"/>
        <w:rPr>
          <w:rFonts w:asciiTheme="minorHAnsi" w:hAnsiTheme="minorHAnsi" w:cs="Arial"/>
          <w:sz w:val="22"/>
          <w:szCs w:val="22"/>
        </w:rPr>
      </w:pPr>
    </w:p>
    <w:p w14:paraId="74C92907" w14:textId="6F6AF0BA" w:rsidR="00B52411" w:rsidRPr="00AF0C9C" w:rsidRDefault="00B52411" w:rsidP="00AF0C9C">
      <w:pPr>
        <w:pStyle w:val="Prrafodelista"/>
        <w:numPr>
          <w:ilvl w:val="0"/>
          <w:numId w:val="27"/>
        </w:numPr>
        <w:rPr>
          <w:rFonts w:asciiTheme="minorHAnsi" w:hAnsiTheme="minorHAnsi" w:cs="Arial"/>
          <w:sz w:val="22"/>
          <w:szCs w:val="22"/>
        </w:rPr>
      </w:pPr>
      <w:r w:rsidRPr="00AF0C9C">
        <w:rPr>
          <w:rFonts w:asciiTheme="minorHAnsi" w:hAnsiTheme="minorHAnsi" w:cs="Arial"/>
          <w:b/>
          <w:sz w:val="22"/>
          <w:szCs w:val="22"/>
        </w:rPr>
        <w:t>Cultural</w:t>
      </w:r>
      <w:r w:rsidRPr="00AF0C9C">
        <w:rPr>
          <w:rFonts w:asciiTheme="minorHAnsi" w:hAnsiTheme="minorHAnsi" w:cs="Arial"/>
          <w:sz w:val="22"/>
          <w:szCs w:val="22"/>
        </w:rPr>
        <w:t xml:space="preserve">: </w:t>
      </w:r>
      <w:r w:rsidR="00846EF4" w:rsidRPr="00AF0C9C">
        <w:rPr>
          <w:rFonts w:asciiTheme="minorHAnsi" w:hAnsiTheme="minorHAnsi" w:cs="Arial"/>
          <w:sz w:val="22"/>
          <w:szCs w:val="22"/>
        </w:rPr>
        <w:t>c</w:t>
      </w:r>
      <w:r w:rsidRPr="00AF0C9C">
        <w:rPr>
          <w:rFonts w:asciiTheme="minorHAnsi" w:hAnsiTheme="minorHAnsi" w:cs="Arial"/>
          <w:sz w:val="22"/>
          <w:szCs w:val="22"/>
        </w:rPr>
        <w:t>omprende aspectos relacionados con la interiorización y posicionamiento de la cultura archivística en la entidad, mediante la gestión del conocimiento, gestión del cambio, participación ciudadana, mercadeo de la información, protección del ambiente y seguridad en el trabajo.</w:t>
      </w:r>
    </w:p>
    <w:p w14:paraId="6437DC04" w14:textId="77777777" w:rsidR="00B52411" w:rsidRPr="00AF0C9C" w:rsidRDefault="00B52411" w:rsidP="00AF0C9C">
      <w:pPr>
        <w:pStyle w:val="Prrafodelista"/>
        <w:rPr>
          <w:rFonts w:asciiTheme="minorHAnsi" w:hAnsiTheme="minorHAnsi" w:cs="Arial"/>
          <w:sz w:val="22"/>
          <w:szCs w:val="22"/>
        </w:rPr>
      </w:pPr>
    </w:p>
    <w:p w14:paraId="4E0063A3" w14:textId="77777777" w:rsidR="00B52411" w:rsidRPr="00AF0C9C" w:rsidRDefault="00B52411" w:rsidP="00AF0C9C">
      <w:pPr>
        <w:rPr>
          <w:rFonts w:asciiTheme="minorHAnsi" w:hAnsiTheme="minorHAnsi" w:cs="Arial"/>
          <w:sz w:val="22"/>
          <w:szCs w:val="22"/>
        </w:rPr>
      </w:pPr>
    </w:p>
    <w:p w14:paraId="264778FE" w14:textId="04671D2B" w:rsidR="00911C4A" w:rsidRPr="00AF0C9C" w:rsidRDefault="00B52411" w:rsidP="00AF0C9C">
      <w:pPr>
        <w:ind w:left="1134"/>
        <w:rPr>
          <w:rFonts w:asciiTheme="minorHAnsi" w:hAnsiTheme="minorHAnsi" w:cs="Arial"/>
          <w:sz w:val="22"/>
          <w:szCs w:val="22"/>
        </w:rPr>
      </w:pPr>
      <w:r w:rsidRPr="00AF0C9C">
        <w:rPr>
          <w:rFonts w:asciiTheme="minorHAnsi" w:hAnsiTheme="minorHAnsi" w:cs="Arial"/>
          <w:noProof/>
          <w:sz w:val="22"/>
          <w:szCs w:val="22"/>
        </w:rPr>
        <w:drawing>
          <wp:anchor distT="0" distB="0" distL="114300" distR="114300" simplePos="0" relativeHeight="251923456" behindDoc="0" locked="0" layoutInCell="1" allowOverlap="1" wp14:anchorId="74BCDBE6" wp14:editId="0C4CF334">
            <wp:simplePos x="0" y="0"/>
            <wp:positionH relativeFrom="column">
              <wp:posOffset>164465</wp:posOffset>
            </wp:positionH>
            <wp:positionV relativeFrom="paragraph">
              <wp:posOffset>73025</wp:posOffset>
            </wp:positionV>
            <wp:extent cx="440055" cy="359410"/>
            <wp:effectExtent l="0" t="0" r="0" b="0"/>
            <wp:wrapThrough wrapText="bothSides">
              <wp:wrapPolygon edited="0">
                <wp:start x="3740" y="0"/>
                <wp:lineTo x="0" y="6869"/>
                <wp:lineTo x="2805" y="19463"/>
                <wp:lineTo x="16831" y="19463"/>
                <wp:lineTo x="18701" y="9159"/>
                <wp:lineTo x="15896" y="3435"/>
                <wp:lineTo x="11221" y="0"/>
                <wp:lineTo x="374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1" r="97040" b="-1"/>
                    <a:stretch/>
                  </pic:blipFill>
                  <pic:spPr bwMode="auto">
                    <a:xfrm>
                      <a:off x="0" y="0"/>
                      <a:ext cx="440055" cy="359410"/>
                    </a:xfrm>
                    <a:prstGeom prst="rect">
                      <a:avLst/>
                    </a:prstGeom>
                    <a:noFill/>
                    <a:ln>
                      <a:noFill/>
                    </a:ln>
                    <a:extLst>
                      <a:ext uri="{53640926-AAD7-44D8-BBD7-CCE9431645EC}">
                        <a14:shadowObscured xmlns:a14="http://schemas.microsoft.com/office/drawing/2010/main"/>
                      </a:ext>
                    </a:extLst>
                  </pic:spPr>
                </pic:pic>
              </a:graphicData>
            </a:graphic>
          </wp:anchor>
        </w:drawing>
      </w:r>
      <w:r w:rsidR="00911C4A" w:rsidRPr="00AF0C9C">
        <w:rPr>
          <w:rFonts w:asciiTheme="minorHAnsi" w:hAnsiTheme="minorHAnsi"/>
          <w:sz w:val="22"/>
          <w:szCs w:val="22"/>
        </w:rPr>
        <w:t>A continuación</w:t>
      </w:r>
      <w:r w:rsidR="00AF58E7" w:rsidRPr="00AF0C9C">
        <w:rPr>
          <w:rFonts w:asciiTheme="minorHAnsi" w:hAnsiTheme="minorHAnsi"/>
          <w:sz w:val="22"/>
          <w:szCs w:val="22"/>
        </w:rPr>
        <w:t>,</w:t>
      </w:r>
      <w:r w:rsidR="00911C4A" w:rsidRPr="00AF0C9C">
        <w:rPr>
          <w:rFonts w:asciiTheme="minorHAnsi" w:hAnsiTheme="minorHAnsi"/>
          <w:sz w:val="22"/>
          <w:szCs w:val="22"/>
        </w:rPr>
        <w:t xml:space="preserve"> se presenta el material que incluye las ayudas para cada uno de los temas archivísticos que son indispensables en la gestión de las organizaciones y obligatorios por norma, así como</w:t>
      </w:r>
      <w:r w:rsidR="000A315F" w:rsidRPr="00AF0C9C">
        <w:rPr>
          <w:rFonts w:asciiTheme="minorHAnsi" w:hAnsiTheme="minorHAnsi"/>
          <w:sz w:val="22"/>
          <w:szCs w:val="22"/>
        </w:rPr>
        <w:t xml:space="preserve"> </w:t>
      </w:r>
      <w:r w:rsidR="00AF58E7" w:rsidRPr="00AF0C9C">
        <w:rPr>
          <w:rFonts w:asciiTheme="minorHAnsi" w:hAnsiTheme="minorHAnsi"/>
          <w:sz w:val="22"/>
          <w:szCs w:val="22"/>
        </w:rPr>
        <w:t xml:space="preserve">el sitio web </w:t>
      </w:r>
      <w:r w:rsidR="00911C4A" w:rsidRPr="00AF0C9C">
        <w:rPr>
          <w:rFonts w:asciiTheme="minorHAnsi" w:hAnsiTheme="minorHAnsi"/>
          <w:sz w:val="22"/>
          <w:szCs w:val="22"/>
        </w:rPr>
        <w:t>donde pueden obtenerse:</w:t>
      </w:r>
    </w:p>
    <w:p w14:paraId="0FBA6C8A" w14:textId="178136F6" w:rsidR="00911C4A" w:rsidRPr="00AF0C9C" w:rsidRDefault="00911C4A" w:rsidP="00AF0C9C">
      <w:pPr>
        <w:rPr>
          <w:rFonts w:asciiTheme="minorHAnsi" w:hAnsiTheme="minorHAnsi" w:cs="Arial"/>
          <w:sz w:val="22"/>
          <w:szCs w:val="22"/>
        </w:rPr>
      </w:pPr>
    </w:p>
    <w:tbl>
      <w:tblPr>
        <w:tblStyle w:val="Tablaconcuadrcula"/>
        <w:tblW w:w="10201"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696"/>
        <w:gridCol w:w="8505"/>
      </w:tblGrid>
      <w:tr w:rsidR="00477881" w:rsidRPr="00477881" w14:paraId="7BD81C88" w14:textId="77777777" w:rsidTr="00477881">
        <w:trPr>
          <w:tblHeader/>
          <w:jc w:val="center"/>
        </w:trPr>
        <w:tc>
          <w:tcPr>
            <w:tcW w:w="1696" w:type="dxa"/>
            <w:shd w:val="clear" w:color="auto" w:fill="C00000"/>
          </w:tcPr>
          <w:p w14:paraId="1D8FF005" w14:textId="4EC4F3B4" w:rsidR="00911C4A" w:rsidRPr="00477881" w:rsidRDefault="006750BB" w:rsidP="00477881">
            <w:pPr>
              <w:jc w:val="center"/>
              <w:rPr>
                <w:rFonts w:asciiTheme="minorHAnsi" w:hAnsiTheme="minorHAnsi"/>
                <w:color w:val="FFFFFF" w:themeColor="background1"/>
                <w:sz w:val="22"/>
                <w:szCs w:val="22"/>
              </w:rPr>
            </w:pPr>
            <w:r w:rsidRPr="00477881">
              <w:rPr>
                <w:rFonts w:asciiTheme="minorHAnsi" w:hAnsiTheme="minorHAnsi"/>
                <w:color w:val="FFFFFF" w:themeColor="background1"/>
                <w:sz w:val="22"/>
                <w:szCs w:val="22"/>
              </w:rPr>
              <w:t>Componente</w:t>
            </w:r>
          </w:p>
        </w:tc>
        <w:tc>
          <w:tcPr>
            <w:tcW w:w="8505" w:type="dxa"/>
            <w:shd w:val="clear" w:color="auto" w:fill="C00000"/>
          </w:tcPr>
          <w:p w14:paraId="35F7BB45" w14:textId="0199BE7B" w:rsidR="00911C4A" w:rsidRPr="00477881" w:rsidRDefault="006750BB" w:rsidP="00477881">
            <w:pPr>
              <w:jc w:val="center"/>
              <w:rPr>
                <w:rFonts w:asciiTheme="minorHAnsi" w:hAnsiTheme="minorHAnsi"/>
                <w:color w:val="FFFFFF" w:themeColor="background1"/>
                <w:sz w:val="22"/>
                <w:szCs w:val="22"/>
              </w:rPr>
            </w:pPr>
            <w:r w:rsidRPr="00477881">
              <w:rPr>
                <w:rFonts w:asciiTheme="minorHAnsi" w:hAnsiTheme="minorHAnsi"/>
                <w:color w:val="FFFFFF" w:themeColor="background1"/>
                <w:sz w:val="22"/>
                <w:szCs w:val="22"/>
              </w:rPr>
              <w:t xml:space="preserve">Material </w:t>
            </w:r>
            <w:r w:rsidR="00AF58E7" w:rsidRPr="00477881">
              <w:rPr>
                <w:rFonts w:asciiTheme="minorHAnsi" w:hAnsiTheme="minorHAnsi"/>
                <w:color w:val="FFFFFF" w:themeColor="background1"/>
                <w:sz w:val="22"/>
                <w:szCs w:val="22"/>
              </w:rPr>
              <w:t xml:space="preserve">guía </w:t>
            </w:r>
            <w:r w:rsidRPr="00477881">
              <w:rPr>
                <w:rFonts w:asciiTheme="minorHAnsi" w:hAnsiTheme="minorHAnsi"/>
                <w:color w:val="FFFFFF" w:themeColor="background1"/>
                <w:sz w:val="22"/>
                <w:szCs w:val="22"/>
              </w:rPr>
              <w:t xml:space="preserve">de </w:t>
            </w:r>
            <w:r w:rsidR="00AF58E7" w:rsidRPr="00477881">
              <w:rPr>
                <w:rFonts w:asciiTheme="minorHAnsi" w:hAnsiTheme="minorHAnsi"/>
                <w:color w:val="FFFFFF" w:themeColor="background1"/>
                <w:sz w:val="22"/>
                <w:szCs w:val="22"/>
              </w:rPr>
              <w:t>acciones</w:t>
            </w:r>
          </w:p>
        </w:tc>
      </w:tr>
      <w:tr w:rsidR="00911C4A" w:rsidRPr="00AF0C9C" w14:paraId="672840CD" w14:textId="77777777" w:rsidTr="000677E0">
        <w:trPr>
          <w:jc w:val="center"/>
        </w:trPr>
        <w:tc>
          <w:tcPr>
            <w:tcW w:w="1696" w:type="dxa"/>
          </w:tcPr>
          <w:p w14:paraId="2CCB7EC6" w14:textId="27750647" w:rsidR="00911C4A" w:rsidRPr="00AF0C9C" w:rsidRDefault="00911C4A" w:rsidP="00AF0C9C">
            <w:pPr>
              <w:jc w:val="center"/>
              <w:rPr>
                <w:rFonts w:asciiTheme="minorHAnsi" w:hAnsiTheme="minorHAnsi"/>
                <w:sz w:val="22"/>
                <w:szCs w:val="22"/>
              </w:rPr>
            </w:pPr>
            <w:r w:rsidRPr="00AF0C9C">
              <w:rPr>
                <w:rFonts w:asciiTheme="minorHAnsi" w:hAnsiTheme="minorHAnsi"/>
                <w:sz w:val="22"/>
                <w:szCs w:val="22"/>
              </w:rPr>
              <w:t>Estratégico</w:t>
            </w:r>
          </w:p>
        </w:tc>
        <w:tc>
          <w:tcPr>
            <w:tcW w:w="8505" w:type="dxa"/>
          </w:tcPr>
          <w:p w14:paraId="15CB4507" w14:textId="77777777" w:rsidR="00911C4A" w:rsidRPr="00AF0C9C" w:rsidRDefault="00911C4A" w:rsidP="00AF0C9C">
            <w:pPr>
              <w:pStyle w:val="Prrafodelista"/>
              <w:numPr>
                <w:ilvl w:val="0"/>
                <w:numId w:val="26"/>
              </w:numPr>
              <w:ind w:left="308" w:hanging="142"/>
              <w:rPr>
                <w:rFonts w:asciiTheme="minorHAnsi" w:hAnsiTheme="minorHAnsi"/>
                <w:sz w:val="22"/>
                <w:szCs w:val="22"/>
              </w:rPr>
            </w:pPr>
            <w:r w:rsidRPr="00AF0C9C">
              <w:rPr>
                <w:rFonts w:asciiTheme="minorHAnsi" w:hAnsiTheme="minorHAnsi"/>
                <w:sz w:val="22"/>
                <w:szCs w:val="22"/>
              </w:rPr>
              <w:t xml:space="preserve">Plan Institucional de Archivos – PINAR </w:t>
            </w:r>
          </w:p>
          <w:p w14:paraId="3223E1E1" w14:textId="77777777" w:rsidR="00911C4A" w:rsidRPr="00AF0C9C" w:rsidRDefault="00911C4A" w:rsidP="00AF0C9C">
            <w:pPr>
              <w:pStyle w:val="Prrafodelista"/>
              <w:numPr>
                <w:ilvl w:val="0"/>
                <w:numId w:val="26"/>
              </w:numPr>
              <w:ind w:left="308" w:hanging="142"/>
              <w:rPr>
                <w:rFonts w:asciiTheme="minorHAnsi" w:hAnsiTheme="minorHAnsi"/>
                <w:sz w:val="22"/>
                <w:szCs w:val="22"/>
              </w:rPr>
            </w:pPr>
            <w:r w:rsidRPr="00AF0C9C">
              <w:rPr>
                <w:rFonts w:asciiTheme="minorHAnsi" w:hAnsiTheme="minorHAnsi"/>
                <w:sz w:val="22"/>
                <w:szCs w:val="22"/>
              </w:rPr>
              <w:t>Tablas de Retención y Transferencias Documentales</w:t>
            </w:r>
          </w:p>
          <w:p w14:paraId="259D4164" w14:textId="77777777" w:rsidR="00911C4A" w:rsidRPr="00AF0C9C" w:rsidRDefault="00CD374B" w:rsidP="00AF0C9C">
            <w:pPr>
              <w:pStyle w:val="Prrafodelista"/>
              <w:ind w:left="308"/>
              <w:rPr>
                <w:rStyle w:val="Hipervnculo"/>
                <w:rFonts w:asciiTheme="minorHAnsi" w:hAnsiTheme="minorHAnsi"/>
                <w:sz w:val="22"/>
                <w:szCs w:val="22"/>
              </w:rPr>
            </w:pPr>
            <w:hyperlink r:id="rId180" w:history="1">
              <w:r w:rsidR="00911C4A" w:rsidRPr="00AF0C9C">
                <w:rPr>
                  <w:rStyle w:val="Hipervnculo"/>
                  <w:rFonts w:asciiTheme="minorHAnsi" w:hAnsiTheme="minorHAnsi"/>
                  <w:sz w:val="22"/>
                  <w:szCs w:val="22"/>
                </w:rPr>
                <w:t>http://www.archivogeneral.gov.co/manuales</w:t>
              </w:r>
            </w:hyperlink>
          </w:p>
          <w:p w14:paraId="1CE26C34" w14:textId="77777777" w:rsidR="00911C4A" w:rsidRPr="00AF0C9C" w:rsidRDefault="00911C4A" w:rsidP="00AF0C9C">
            <w:pPr>
              <w:pStyle w:val="Prrafodelista"/>
              <w:numPr>
                <w:ilvl w:val="0"/>
                <w:numId w:val="26"/>
              </w:numPr>
              <w:tabs>
                <w:tab w:val="left" w:pos="317"/>
              </w:tabs>
              <w:ind w:left="308" w:hanging="142"/>
              <w:rPr>
                <w:rFonts w:asciiTheme="minorHAnsi" w:hAnsiTheme="minorHAnsi"/>
                <w:sz w:val="22"/>
                <w:szCs w:val="22"/>
              </w:rPr>
            </w:pPr>
            <w:r w:rsidRPr="00AF0C9C">
              <w:rPr>
                <w:rFonts w:asciiTheme="minorHAnsi" w:hAnsiTheme="minorHAnsi"/>
                <w:sz w:val="22"/>
                <w:szCs w:val="22"/>
              </w:rPr>
              <w:t>Circular AGN 03 de 2015: Directrices para la elaboración de Tablas de Retención Documental</w:t>
            </w:r>
          </w:p>
          <w:p w14:paraId="355DB652" w14:textId="77777777" w:rsidR="00911C4A" w:rsidRPr="00AF0C9C" w:rsidRDefault="00CD374B" w:rsidP="00AF0C9C">
            <w:pPr>
              <w:pStyle w:val="Prrafodelista"/>
              <w:ind w:left="308"/>
              <w:rPr>
                <w:rFonts w:asciiTheme="minorHAnsi" w:hAnsiTheme="minorHAnsi"/>
                <w:sz w:val="22"/>
                <w:szCs w:val="22"/>
              </w:rPr>
            </w:pPr>
            <w:hyperlink r:id="rId181" w:history="1">
              <w:r w:rsidR="00911C4A" w:rsidRPr="00AF0C9C">
                <w:rPr>
                  <w:rStyle w:val="Hipervnculo"/>
                  <w:rFonts w:asciiTheme="minorHAnsi" w:hAnsiTheme="minorHAnsi"/>
                  <w:sz w:val="22"/>
                  <w:szCs w:val="22"/>
                </w:rPr>
                <w:t>http://www.archivogeneral.gov.co/circulares</w:t>
              </w:r>
            </w:hyperlink>
            <w:r w:rsidR="00911C4A" w:rsidRPr="00AF0C9C">
              <w:rPr>
                <w:rFonts w:asciiTheme="minorHAnsi" w:hAnsiTheme="minorHAnsi"/>
                <w:sz w:val="22"/>
                <w:szCs w:val="22"/>
              </w:rPr>
              <w:t xml:space="preserve"> </w:t>
            </w:r>
          </w:p>
        </w:tc>
      </w:tr>
      <w:tr w:rsidR="00911C4A" w:rsidRPr="00AF0C9C" w14:paraId="2B798386" w14:textId="77777777" w:rsidTr="000677E0">
        <w:trPr>
          <w:jc w:val="center"/>
        </w:trPr>
        <w:tc>
          <w:tcPr>
            <w:tcW w:w="1696" w:type="dxa"/>
          </w:tcPr>
          <w:p w14:paraId="0E4AF096" w14:textId="2F919A69" w:rsidR="00911C4A" w:rsidRPr="00AF0C9C" w:rsidRDefault="00911C4A" w:rsidP="00AF0C9C">
            <w:pPr>
              <w:jc w:val="center"/>
              <w:rPr>
                <w:rFonts w:asciiTheme="minorHAnsi" w:hAnsiTheme="minorHAnsi"/>
                <w:sz w:val="22"/>
                <w:szCs w:val="22"/>
              </w:rPr>
            </w:pPr>
            <w:r w:rsidRPr="00AF0C9C">
              <w:rPr>
                <w:rFonts w:asciiTheme="minorHAnsi" w:hAnsiTheme="minorHAnsi"/>
                <w:sz w:val="22"/>
                <w:szCs w:val="22"/>
              </w:rPr>
              <w:t>Documental</w:t>
            </w:r>
          </w:p>
        </w:tc>
        <w:tc>
          <w:tcPr>
            <w:tcW w:w="8505" w:type="dxa"/>
          </w:tcPr>
          <w:p w14:paraId="6BFC647C" w14:textId="5C16CE20" w:rsidR="00911C4A" w:rsidRPr="00AF0C9C" w:rsidRDefault="00911C4A" w:rsidP="00AF0C9C">
            <w:pPr>
              <w:pStyle w:val="Prrafodelista"/>
              <w:numPr>
                <w:ilvl w:val="0"/>
                <w:numId w:val="26"/>
              </w:numPr>
              <w:ind w:left="308" w:hanging="142"/>
              <w:rPr>
                <w:rFonts w:asciiTheme="minorHAnsi" w:hAnsiTheme="minorHAnsi"/>
                <w:sz w:val="22"/>
                <w:szCs w:val="22"/>
              </w:rPr>
            </w:pPr>
            <w:r w:rsidRPr="00AF0C9C">
              <w:rPr>
                <w:rFonts w:asciiTheme="minorHAnsi" w:hAnsiTheme="minorHAnsi"/>
                <w:sz w:val="22"/>
                <w:szCs w:val="22"/>
              </w:rPr>
              <w:t xml:space="preserve">Implementación de un Programa de Gestión Documental </w:t>
            </w:r>
            <w:r w:rsidR="00AF58E7" w:rsidRPr="00AF0C9C">
              <w:rPr>
                <w:rFonts w:asciiTheme="minorHAnsi" w:hAnsiTheme="minorHAnsi"/>
                <w:sz w:val="22"/>
                <w:szCs w:val="22"/>
              </w:rPr>
              <w:t>(</w:t>
            </w:r>
            <w:r w:rsidRPr="00AF0C9C">
              <w:rPr>
                <w:rFonts w:asciiTheme="minorHAnsi" w:hAnsiTheme="minorHAnsi"/>
                <w:sz w:val="22"/>
                <w:szCs w:val="22"/>
              </w:rPr>
              <w:t>PGD</w:t>
            </w:r>
            <w:r w:rsidR="00AF58E7" w:rsidRPr="00AF0C9C">
              <w:rPr>
                <w:rFonts w:asciiTheme="minorHAnsi" w:hAnsiTheme="minorHAnsi"/>
                <w:sz w:val="22"/>
                <w:szCs w:val="22"/>
              </w:rPr>
              <w:t>)</w:t>
            </w:r>
          </w:p>
          <w:p w14:paraId="4CA7D984" w14:textId="24EC9689" w:rsidR="00911C4A" w:rsidRPr="00AF0C9C" w:rsidRDefault="00911C4A" w:rsidP="00AF0C9C">
            <w:pPr>
              <w:pStyle w:val="Prrafodelista"/>
              <w:numPr>
                <w:ilvl w:val="0"/>
                <w:numId w:val="26"/>
              </w:numPr>
              <w:ind w:left="308" w:hanging="142"/>
              <w:rPr>
                <w:rFonts w:asciiTheme="minorHAnsi" w:hAnsiTheme="minorHAnsi"/>
                <w:sz w:val="22"/>
                <w:szCs w:val="22"/>
              </w:rPr>
            </w:pPr>
            <w:r w:rsidRPr="00AF0C9C">
              <w:rPr>
                <w:rFonts w:asciiTheme="minorHAnsi" w:hAnsiTheme="minorHAnsi"/>
                <w:sz w:val="22"/>
                <w:szCs w:val="22"/>
              </w:rPr>
              <w:t xml:space="preserve">Apunte para la </w:t>
            </w:r>
            <w:r w:rsidR="00AF58E7" w:rsidRPr="00AF0C9C">
              <w:rPr>
                <w:rFonts w:asciiTheme="minorHAnsi" w:hAnsiTheme="minorHAnsi"/>
                <w:sz w:val="22"/>
                <w:szCs w:val="22"/>
              </w:rPr>
              <w:t xml:space="preserve">organización </w:t>
            </w:r>
            <w:r w:rsidRPr="00AF0C9C">
              <w:rPr>
                <w:rFonts w:asciiTheme="minorHAnsi" w:hAnsiTheme="minorHAnsi"/>
                <w:sz w:val="22"/>
                <w:szCs w:val="22"/>
              </w:rPr>
              <w:t xml:space="preserve">de </w:t>
            </w:r>
            <w:r w:rsidR="00AF58E7" w:rsidRPr="00AF0C9C">
              <w:rPr>
                <w:rFonts w:asciiTheme="minorHAnsi" w:hAnsiTheme="minorHAnsi"/>
                <w:sz w:val="22"/>
                <w:szCs w:val="22"/>
              </w:rPr>
              <w:t>archivos municipales</w:t>
            </w:r>
          </w:p>
          <w:p w14:paraId="5E506927" w14:textId="77777777" w:rsidR="00911C4A" w:rsidRPr="00AF0C9C" w:rsidRDefault="00CD374B" w:rsidP="00AF0C9C">
            <w:pPr>
              <w:pStyle w:val="Prrafodelista"/>
              <w:ind w:left="308"/>
              <w:rPr>
                <w:rFonts w:asciiTheme="minorHAnsi" w:hAnsiTheme="minorHAnsi"/>
                <w:sz w:val="22"/>
                <w:szCs w:val="22"/>
              </w:rPr>
            </w:pPr>
            <w:hyperlink r:id="rId182" w:history="1">
              <w:r w:rsidR="00911C4A" w:rsidRPr="00AF0C9C">
                <w:rPr>
                  <w:rStyle w:val="Hipervnculo"/>
                  <w:rFonts w:asciiTheme="minorHAnsi" w:hAnsiTheme="minorHAnsi"/>
                  <w:sz w:val="22"/>
                  <w:szCs w:val="22"/>
                </w:rPr>
                <w:t>http://www.archivogeneral.gov.co/manuales</w:t>
              </w:r>
            </w:hyperlink>
          </w:p>
          <w:p w14:paraId="4DDEF2F4" w14:textId="77777777" w:rsidR="00911C4A" w:rsidRPr="00AF0C9C" w:rsidRDefault="00911C4A" w:rsidP="00AF0C9C">
            <w:pPr>
              <w:pStyle w:val="Prrafodelista"/>
              <w:numPr>
                <w:ilvl w:val="0"/>
                <w:numId w:val="26"/>
              </w:numPr>
              <w:ind w:left="308" w:hanging="142"/>
              <w:rPr>
                <w:rFonts w:asciiTheme="minorHAnsi" w:hAnsiTheme="minorHAnsi"/>
                <w:sz w:val="22"/>
                <w:szCs w:val="22"/>
              </w:rPr>
            </w:pPr>
            <w:r w:rsidRPr="00AF0C9C">
              <w:rPr>
                <w:rFonts w:asciiTheme="minorHAnsi" w:hAnsiTheme="minorHAnsi"/>
                <w:sz w:val="22"/>
                <w:szCs w:val="22"/>
              </w:rPr>
              <w:t>Pautas para la utilización de la digitalización</w:t>
            </w:r>
          </w:p>
          <w:p w14:paraId="7D1B6928" w14:textId="77777777" w:rsidR="00911C4A" w:rsidRPr="00AF0C9C" w:rsidRDefault="00911C4A" w:rsidP="00AF0C9C">
            <w:pPr>
              <w:pStyle w:val="Prrafodelista"/>
              <w:numPr>
                <w:ilvl w:val="0"/>
                <w:numId w:val="26"/>
              </w:numPr>
              <w:ind w:left="308" w:hanging="142"/>
              <w:rPr>
                <w:rFonts w:asciiTheme="minorHAnsi" w:hAnsiTheme="minorHAnsi"/>
                <w:sz w:val="22"/>
                <w:szCs w:val="22"/>
              </w:rPr>
            </w:pPr>
            <w:r w:rsidRPr="00AF0C9C">
              <w:rPr>
                <w:rFonts w:asciiTheme="minorHAnsi" w:hAnsiTheme="minorHAnsi"/>
                <w:sz w:val="22"/>
                <w:szCs w:val="22"/>
              </w:rPr>
              <w:t>La foliación de archivos</w:t>
            </w:r>
          </w:p>
          <w:p w14:paraId="1F9E20AA" w14:textId="77777777" w:rsidR="00911C4A" w:rsidRPr="00AF0C9C" w:rsidRDefault="00CD374B" w:rsidP="00AF0C9C">
            <w:pPr>
              <w:pStyle w:val="Prrafodelista"/>
              <w:ind w:left="308"/>
              <w:rPr>
                <w:rFonts w:asciiTheme="minorHAnsi" w:hAnsiTheme="minorHAnsi"/>
                <w:sz w:val="22"/>
                <w:szCs w:val="22"/>
              </w:rPr>
            </w:pPr>
            <w:hyperlink r:id="rId183" w:history="1">
              <w:r w:rsidR="00911C4A" w:rsidRPr="00AF0C9C">
                <w:rPr>
                  <w:rStyle w:val="Hipervnculo"/>
                  <w:rFonts w:asciiTheme="minorHAnsi" w:hAnsiTheme="minorHAnsi"/>
                  <w:sz w:val="22"/>
                  <w:szCs w:val="22"/>
                </w:rPr>
                <w:t>http://www.archivogeneral.gov.co/consulte/publicaciones</w:t>
              </w:r>
            </w:hyperlink>
            <w:r w:rsidR="00911C4A" w:rsidRPr="00AF0C9C">
              <w:rPr>
                <w:rFonts w:asciiTheme="minorHAnsi" w:hAnsiTheme="minorHAnsi"/>
                <w:sz w:val="22"/>
                <w:szCs w:val="22"/>
              </w:rPr>
              <w:t xml:space="preserve"> </w:t>
            </w:r>
          </w:p>
          <w:p w14:paraId="1057DA6D" w14:textId="77777777" w:rsidR="00911C4A" w:rsidRPr="00AF0C9C" w:rsidRDefault="00911C4A" w:rsidP="00AF0C9C">
            <w:pPr>
              <w:pStyle w:val="Prrafodelista"/>
              <w:numPr>
                <w:ilvl w:val="0"/>
                <w:numId w:val="26"/>
              </w:numPr>
              <w:tabs>
                <w:tab w:val="left" w:pos="317"/>
              </w:tabs>
              <w:ind w:left="308" w:hanging="142"/>
              <w:rPr>
                <w:rFonts w:asciiTheme="minorHAnsi" w:hAnsiTheme="minorHAnsi"/>
                <w:bCs/>
                <w:sz w:val="22"/>
                <w:szCs w:val="22"/>
              </w:rPr>
            </w:pPr>
            <w:r w:rsidRPr="00AF0C9C">
              <w:rPr>
                <w:rFonts w:asciiTheme="minorHAnsi" w:hAnsiTheme="minorHAnsi"/>
                <w:bCs/>
                <w:sz w:val="22"/>
                <w:szCs w:val="22"/>
              </w:rPr>
              <w:t>Acuerdo 60 de 2001: Por el cual se establecen pautas para la administración de las comunicaciones oficiales en las entidades públicas y las privadas que cumplen funciones públicas.</w:t>
            </w:r>
          </w:p>
          <w:p w14:paraId="156331B6" w14:textId="77777777" w:rsidR="00911C4A" w:rsidRPr="00AF0C9C" w:rsidRDefault="00911C4A" w:rsidP="00AF0C9C">
            <w:pPr>
              <w:pStyle w:val="Prrafodelista"/>
              <w:numPr>
                <w:ilvl w:val="0"/>
                <w:numId w:val="26"/>
              </w:numPr>
              <w:tabs>
                <w:tab w:val="left" w:pos="317"/>
              </w:tabs>
              <w:ind w:left="308" w:hanging="142"/>
              <w:rPr>
                <w:rFonts w:asciiTheme="minorHAnsi" w:hAnsiTheme="minorHAnsi"/>
                <w:bCs/>
                <w:sz w:val="22"/>
                <w:szCs w:val="22"/>
              </w:rPr>
            </w:pPr>
            <w:r w:rsidRPr="00AF0C9C">
              <w:rPr>
                <w:rFonts w:asciiTheme="minorHAnsi" w:hAnsiTheme="minorHAnsi"/>
                <w:bCs/>
                <w:sz w:val="22"/>
                <w:szCs w:val="22"/>
              </w:rPr>
              <w:t>Acuerdo 02 de 2004: Por el cual se establecen los lineamientos básicos para la organización de fondos acumulados.</w:t>
            </w:r>
          </w:p>
          <w:p w14:paraId="1976C9BE" w14:textId="77777777" w:rsidR="00911C4A" w:rsidRPr="00AF0C9C" w:rsidRDefault="00911C4A" w:rsidP="00AF0C9C">
            <w:pPr>
              <w:pStyle w:val="Prrafodelista"/>
              <w:numPr>
                <w:ilvl w:val="0"/>
                <w:numId w:val="26"/>
              </w:numPr>
              <w:tabs>
                <w:tab w:val="left" w:pos="317"/>
              </w:tabs>
              <w:ind w:left="308" w:hanging="142"/>
              <w:rPr>
                <w:rFonts w:asciiTheme="minorHAnsi" w:hAnsiTheme="minorHAnsi"/>
                <w:bCs/>
                <w:sz w:val="22"/>
                <w:szCs w:val="22"/>
              </w:rPr>
            </w:pPr>
            <w:r w:rsidRPr="00AF0C9C">
              <w:rPr>
                <w:rFonts w:asciiTheme="minorHAnsi" w:hAnsiTheme="minorHAnsi"/>
                <w:bCs/>
                <w:sz w:val="22"/>
                <w:szCs w:val="22"/>
              </w:rPr>
              <w:t>Acuerdo 04 de 2013: Por el cual se reglamentan parcialmente los Decretos 2578 y 2609 de 2012 y se modifica el procedimiento para la elaboración, presentación, evaluación, aprobación e implementación de las Tablas de Retención Documental y las Tablas de Valoración Documental</w:t>
            </w:r>
          </w:p>
          <w:p w14:paraId="7D264175" w14:textId="77777777" w:rsidR="00911C4A" w:rsidRPr="00AF0C9C" w:rsidRDefault="00911C4A" w:rsidP="00AF0C9C">
            <w:pPr>
              <w:pStyle w:val="Prrafodelista"/>
              <w:numPr>
                <w:ilvl w:val="0"/>
                <w:numId w:val="26"/>
              </w:numPr>
              <w:tabs>
                <w:tab w:val="left" w:pos="317"/>
              </w:tabs>
              <w:ind w:left="308" w:hanging="142"/>
              <w:rPr>
                <w:rFonts w:asciiTheme="minorHAnsi" w:hAnsiTheme="minorHAnsi"/>
                <w:bCs/>
                <w:sz w:val="22"/>
                <w:szCs w:val="22"/>
              </w:rPr>
            </w:pPr>
            <w:r w:rsidRPr="00AF0C9C">
              <w:rPr>
                <w:rFonts w:asciiTheme="minorHAnsi" w:hAnsiTheme="minorHAnsi"/>
                <w:bCs/>
                <w:sz w:val="22"/>
                <w:szCs w:val="22"/>
              </w:rPr>
              <w:t xml:space="preserve">Acuerdo 05 de 2013: Por el cual se establecen los criterios básicos para la clasificación, ordenación y descripción de los archivos en las entidades públicas y privadas que cumplen funciones públicas y se dictan otras disposiciones. </w:t>
            </w:r>
          </w:p>
          <w:p w14:paraId="3FAA11A0" w14:textId="77777777" w:rsidR="00911C4A" w:rsidRPr="00AF0C9C" w:rsidRDefault="00911C4A" w:rsidP="00AF0C9C">
            <w:pPr>
              <w:pStyle w:val="Prrafodelista"/>
              <w:numPr>
                <w:ilvl w:val="0"/>
                <w:numId w:val="26"/>
              </w:numPr>
              <w:tabs>
                <w:tab w:val="left" w:pos="317"/>
              </w:tabs>
              <w:ind w:left="308" w:hanging="142"/>
              <w:rPr>
                <w:rFonts w:asciiTheme="minorHAnsi" w:hAnsiTheme="minorHAnsi"/>
                <w:sz w:val="22"/>
                <w:szCs w:val="22"/>
              </w:rPr>
            </w:pPr>
            <w:r w:rsidRPr="00AF0C9C">
              <w:rPr>
                <w:rFonts w:asciiTheme="minorHAnsi" w:hAnsiTheme="minorHAnsi"/>
                <w:bCs/>
                <w:sz w:val="22"/>
                <w:szCs w:val="22"/>
              </w:rPr>
              <w:t>Acuerdo 02 de 2014: Por medio del cual se establecen los criterios básicos para creación, conformación, organización, control y consulta de los expedientes de archivo y se dictan otras disposiciones.</w:t>
            </w:r>
          </w:p>
          <w:p w14:paraId="7A730528" w14:textId="7BD92C86" w:rsidR="00911C4A" w:rsidRPr="00AF0C9C" w:rsidRDefault="00911C4A" w:rsidP="00AF0C9C">
            <w:pPr>
              <w:pStyle w:val="Prrafodelista"/>
              <w:numPr>
                <w:ilvl w:val="0"/>
                <w:numId w:val="26"/>
              </w:numPr>
              <w:tabs>
                <w:tab w:val="left" w:pos="317"/>
              </w:tabs>
              <w:ind w:left="308" w:hanging="142"/>
              <w:rPr>
                <w:rFonts w:asciiTheme="minorHAnsi" w:hAnsiTheme="minorHAnsi"/>
                <w:sz w:val="22"/>
                <w:szCs w:val="22"/>
              </w:rPr>
            </w:pPr>
            <w:r w:rsidRPr="00AF0C9C">
              <w:rPr>
                <w:rFonts w:asciiTheme="minorHAnsi" w:hAnsiTheme="minorHAnsi"/>
                <w:bCs/>
                <w:sz w:val="22"/>
                <w:szCs w:val="22"/>
              </w:rPr>
              <w:t xml:space="preserve">Acuerdo 006 de 2014: </w:t>
            </w:r>
            <w:r w:rsidRPr="00AF0C9C">
              <w:rPr>
                <w:rFonts w:asciiTheme="minorHAnsi" w:hAnsiTheme="minorHAnsi"/>
                <w:sz w:val="22"/>
                <w:szCs w:val="22"/>
              </w:rPr>
              <w:t>“Por medio del cual se desarrollan los artículos 46, 47 y 48 del Título XI “Conservación de Documentos” de la Ley 594 de 2000.”</w:t>
            </w:r>
            <w:r w:rsidR="000A315F" w:rsidRPr="00AF0C9C">
              <w:rPr>
                <w:rFonts w:asciiTheme="minorHAnsi" w:hAnsiTheme="minorHAnsi"/>
                <w:sz w:val="22"/>
                <w:szCs w:val="22"/>
              </w:rPr>
              <w:t xml:space="preserve"> </w:t>
            </w:r>
            <w:r w:rsidRPr="00AF0C9C">
              <w:rPr>
                <w:rFonts w:asciiTheme="minorHAnsi" w:hAnsiTheme="minorHAnsi"/>
                <w:sz w:val="22"/>
                <w:szCs w:val="22"/>
              </w:rPr>
              <w:t>Sistema Integrado de Conservación SIC</w:t>
            </w:r>
          </w:p>
          <w:p w14:paraId="2999CE29" w14:textId="77777777" w:rsidR="00911C4A" w:rsidRPr="00AF0C9C" w:rsidRDefault="00911C4A" w:rsidP="00AF0C9C">
            <w:pPr>
              <w:pStyle w:val="Prrafodelista"/>
              <w:numPr>
                <w:ilvl w:val="0"/>
                <w:numId w:val="26"/>
              </w:numPr>
              <w:tabs>
                <w:tab w:val="left" w:pos="317"/>
              </w:tabs>
              <w:ind w:left="308" w:hanging="142"/>
              <w:rPr>
                <w:rFonts w:asciiTheme="minorHAnsi" w:hAnsiTheme="minorHAnsi"/>
                <w:sz w:val="22"/>
                <w:szCs w:val="22"/>
              </w:rPr>
            </w:pPr>
            <w:r w:rsidRPr="00AF0C9C">
              <w:rPr>
                <w:rFonts w:asciiTheme="minorHAnsi" w:hAnsiTheme="minorHAnsi"/>
                <w:bCs/>
                <w:sz w:val="22"/>
                <w:szCs w:val="22"/>
              </w:rPr>
              <w:t xml:space="preserve">Acuerdo 008 de 2014: </w:t>
            </w:r>
            <w:r w:rsidRPr="00AF0C9C">
              <w:rPr>
                <w:rFonts w:asciiTheme="minorHAnsi" w:hAnsiTheme="minorHAnsi"/>
                <w:sz w:val="22"/>
                <w:szCs w:val="22"/>
              </w:rPr>
              <w:t xml:space="preserve">"Por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 </w:t>
            </w:r>
          </w:p>
          <w:p w14:paraId="0C86D3D6" w14:textId="77777777" w:rsidR="00911C4A" w:rsidRPr="00AF0C9C" w:rsidRDefault="00CD374B" w:rsidP="00AF0C9C">
            <w:pPr>
              <w:pStyle w:val="Prrafodelista"/>
              <w:ind w:left="308"/>
              <w:rPr>
                <w:rFonts w:asciiTheme="minorHAnsi" w:hAnsiTheme="minorHAnsi"/>
                <w:sz w:val="22"/>
                <w:szCs w:val="22"/>
              </w:rPr>
            </w:pPr>
            <w:hyperlink r:id="rId184" w:history="1">
              <w:r w:rsidR="00911C4A" w:rsidRPr="00AF0C9C">
                <w:rPr>
                  <w:rStyle w:val="Hipervnculo"/>
                  <w:rFonts w:asciiTheme="minorHAnsi" w:hAnsiTheme="minorHAnsi"/>
                  <w:sz w:val="22"/>
                  <w:szCs w:val="22"/>
                </w:rPr>
                <w:t>http://www.archivogeneral.gov.co/acuerdos</w:t>
              </w:r>
            </w:hyperlink>
          </w:p>
        </w:tc>
      </w:tr>
      <w:tr w:rsidR="00911C4A" w:rsidRPr="00AF0C9C" w14:paraId="02898CC1" w14:textId="77777777" w:rsidTr="000677E0">
        <w:trPr>
          <w:jc w:val="center"/>
        </w:trPr>
        <w:tc>
          <w:tcPr>
            <w:tcW w:w="1696" w:type="dxa"/>
          </w:tcPr>
          <w:p w14:paraId="6FB769CB" w14:textId="54B2F7B9" w:rsidR="00911C4A" w:rsidRPr="00AF0C9C" w:rsidRDefault="00911C4A" w:rsidP="00AF0C9C">
            <w:pPr>
              <w:jc w:val="center"/>
              <w:rPr>
                <w:rFonts w:asciiTheme="minorHAnsi" w:hAnsiTheme="minorHAnsi"/>
                <w:sz w:val="22"/>
                <w:szCs w:val="22"/>
              </w:rPr>
            </w:pPr>
            <w:r w:rsidRPr="00AF0C9C">
              <w:rPr>
                <w:rFonts w:asciiTheme="minorHAnsi" w:hAnsiTheme="minorHAnsi"/>
                <w:sz w:val="22"/>
                <w:szCs w:val="22"/>
              </w:rPr>
              <w:t>Tecnológico</w:t>
            </w:r>
          </w:p>
          <w:p w14:paraId="6F692F38" w14:textId="77777777" w:rsidR="00911C4A" w:rsidRPr="00AF0C9C" w:rsidRDefault="00911C4A" w:rsidP="00AF0C9C">
            <w:pPr>
              <w:jc w:val="center"/>
              <w:rPr>
                <w:rFonts w:asciiTheme="minorHAnsi" w:hAnsiTheme="minorHAnsi"/>
                <w:sz w:val="22"/>
                <w:szCs w:val="22"/>
              </w:rPr>
            </w:pPr>
          </w:p>
        </w:tc>
        <w:tc>
          <w:tcPr>
            <w:tcW w:w="8505" w:type="dxa"/>
          </w:tcPr>
          <w:p w14:paraId="6A6280D6" w14:textId="77777777" w:rsidR="00911C4A" w:rsidRPr="00AF0C9C" w:rsidRDefault="00911C4A" w:rsidP="00AF0C9C">
            <w:pPr>
              <w:pStyle w:val="Prrafodelista"/>
              <w:numPr>
                <w:ilvl w:val="0"/>
                <w:numId w:val="26"/>
              </w:numPr>
              <w:ind w:left="308" w:hanging="142"/>
              <w:jc w:val="left"/>
              <w:rPr>
                <w:rFonts w:asciiTheme="minorHAnsi" w:hAnsiTheme="minorHAnsi"/>
                <w:sz w:val="22"/>
                <w:szCs w:val="22"/>
              </w:rPr>
            </w:pPr>
            <w:r w:rsidRPr="00AF0C9C">
              <w:rPr>
                <w:rFonts w:asciiTheme="minorHAnsi" w:hAnsiTheme="minorHAnsi"/>
                <w:sz w:val="22"/>
                <w:szCs w:val="22"/>
              </w:rPr>
              <w:t>Guía de metadatos</w:t>
            </w:r>
          </w:p>
          <w:p w14:paraId="5FF587C1" w14:textId="77777777" w:rsidR="00911C4A" w:rsidRPr="00AF0C9C" w:rsidRDefault="00CD374B" w:rsidP="00AF0C9C">
            <w:pPr>
              <w:pStyle w:val="Prrafodelista"/>
              <w:ind w:left="308"/>
              <w:rPr>
                <w:rFonts w:asciiTheme="minorHAnsi" w:hAnsiTheme="minorHAnsi"/>
                <w:sz w:val="22"/>
                <w:szCs w:val="22"/>
              </w:rPr>
            </w:pPr>
            <w:hyperlink r:id="rId185" w:history="1">
              <w:r w:rsidR="00911C4A" w:rsidRPr="00AF0C9C">
                <w:rPr>
                  <w:rStyle w:val="Hipervnculo"/>
                  <w:rFonts w:asciiTheme="minorHAnsi" w:hAnsiTheme="minorHAnsi"/>
                  <w:sz w:val="22"/>
                  <w:szCs w:val="22"/>
                </w:rPr>
                <w:t>http://www.archivogeneral.gov.co/manuales</w:t>
              </w:r>
            </w:hyperlink>
          </w:p>
          <w:p w14:paraId="6965D42C" w14:textId="558E02A5" w:rsidR="00911C4A" w:rsidRPr="00AF0C9C" w:rsidRDefault="00911C4A" w:rsidP="00AF0C9C">
            <w:pPr>
              <w:pStyle w:val="Prrafodelista"/>
              <w:numPr>
                <w:ilvl w:val="0"/>
                <w:numId w:val="26"/>
              </w:numPr>
              <w:shd w:val="clear" w:color="auto" w:fill="FFFFFF"/>
              <w:ind w:left="308" w:hanging="142"/>
              <w:textAlignment w:val="baseline"/>
              <w:outlineLvl w:val="3"/>
              <w:rPr>
                <w:rFonts w:asciiTheme="minorHAnsi" w:hAnsiTheme="minorHAnsi"/>
                <w:sz w:val="22"/>
                <w:szCs w:val="22"/>
              </w:rPr>
            </w:pPr>
            <w:r w:rsidRPr="00AF0C9C">
              <w:rPr>
                <w:rFonts w:asciiTheme="minorHAnsi" w:hAnsiTheme="minorHAnsi"/>
                <w:sz w:val="22"/>
                <w:szCs w:val="22"/>
              </w:rPr>
              <w:t>Acuerdo 003 de 2015: Por el cual se establecen lineamientos generales para las entidades del Estado en cuanto a la gestión de documentos electrónicos generados como resultado del uso de medios electrónicos</w:t>
            </w:r>
            <w:r w:rsidR="00AF58E7" w:rsidRPr="00AF0C9C">
              <w:rPr>
                <w:rFonts w:asciiTheme="minorHAnsi" w:hAnsiTheme="minorHAnsi"/>
                <w:sz w:val="22"/>
                <w:szCs w:val="22"/>
              </w:rPr>
              <w:t>.</w:t>
            </w:r>
            <w:r w:rsidRPr="00AF0C9C">
              <w:rPr>
                <w:rFonts w:asciiTheme="minorHAnsi" w:hAnsiTheme="minorHAnsi"/>
                <w:sz w:val="22"/>
                <w:szCs w:val="22"/>
              </w:rPr>
              <w:t xml:space="preserve"> </w:t>
            </w:r>
            <w:hyperlink r:id="rId186" w:history="1">
              <w:r w:rsidRPr="00AF0C9C">
                <w:rPr>
                  <w:rStyle w:val="Hipervnculo"/>
                  <w:rFonts w:asciiTheme="minorHAnsi" w:hAnsiTheme="minorHAnsi"/>
                  <w:sz w:val="22"/>
                  <w:szCs w:val="22"/>
                </w:rPr>
                <w:t>http://www.archivogeneral.gov.co/acuerdos</w:t>
              </w:r>
            </w:hyperlink>
          </w:p>
        </w:tc>
      </w:tr>
      <w:tr w:rsidR="00911C4A" w:rsidRPr="00AF0C9C" w14:paraId="5C894C2B" w14:textId="77777777" w:rsidTr="000677E0">
        <w:trPr>
          <w:jc w:val="center"/>
        </w:trPr>
        <w:tc>
          <w:tcPr>
            <w:tcW w:w="1696" w:type="dxa"/>
          </w:tcPr>
          <w:p w14:paraId="71E989BF" w14:textId="6876CD93" w:rsidR="00911C4A" w:rsidRPr="00AF0C9C" w:rsidRDefault="00911C4A" w:rsidP="00AF0C9C">
            <w:pPr>
              <w:jc w:val="center"/>
              <w:rPr>
                <w:rFonts w:asciiTheme="minorHAnsi" w:hAnsiTheme="minorHAnsi"/>
                <w:sz w:val="22"/>
                <w:szCs w:val="22"/>
              </w:rPr>
            </w:pPr>
            <w:r w:rsidRPr="00AF0C9C">
              <w:rPr>
                <w:rFonts w:asciiTheme="minorHAnsi" w:hAnsiTheme="minorHAnsi"/>
                <w:sz w:val="22"/>
                <w:szCs w:val="22"/>
              </w:rPr>
              <w:t>Cultural</w:t>
            </w:r>
          </w:p>
        </w:tc>
        <w:tc>
          <w:tcPr>
            <w:tcW w:w="8505" w:type="dxa"/>
          </w:tcPr>
          <w:p w14:paraId="27566917" w14:textId="021B32C8" w:rsidR="00911C4A" w:rsidRPr="00AF0C9C" w:rsidRDefault="00911C4A" w:rsidP="00AF0C9C">
            <w:pPr>
              <w:pStyle w:val="Prrafodelista"/>
              <w:numPr>
                <w:ilvl w:val="0"/>
                <w:numId w:val="26"/>
              </w:numPr>
              <w:ind w:left="308" w:hanging="142"/>
              <w:jc w:val="left"/>
              <w:rPr>
                <w:rFonts w:asciiTheme="minorHAnsi" w:hAnsiTheme="minorHAnsi"/>
                <w:sz w:val="22"/>
                <w:szCs w:val="22"/>
              </w:rPr>
            </w:pPr>
            <w:r w:rsidRPr="00AF0C9C">
              <w:rPr>
                <w:rFonts w:asciiTheme="minorHAnsi" w:hAnsiTheme="minorHAnsi"/>
                <w:sz w:val="22"/>
                <w:szCs w:val="22"/>
              </w:rPr>
              <w:t>Buenas prácticas para reducir el consumo de papel</w:t>
            </w:r>
            <w:r w:rsidR="00AF58E7" w:rsidRPr="00AF0C9C">
              <w:rPr>
                <w:rFonts w:asciiTheme="minorHAnsi" w:hAnsiTheme="minorHAnsi"/>
                <w:sz w:val="22"/>
                <w:szCs w:val="22"/>
              </w:rPr>
              <w:t>.</w:t>
            </w:r>
          </w:p>
          <w:p w14:paraId="390A55C6" w14:textId="77777777" w:rsidR="00911C4A" w:rsidRPr="00AF0C9C" w:rsidRDefault="00CD374B" w:rsidP="00AF0C9C">
            <w:pPr>
              <w:pStyle w:val="Prrafodelista"/>
              <w:ind w:left="308"/>
              <w:rPr>
                <w:rFonts w:asciiTheme="minorHAnsi" w:hAnsiTheme="minorHAnsi"/>
                <w:sz w:val="22"/>
                <w:szCs w:val="22"/>
              </w:rPr>
            </w:pPr>
            <w:hyperlink r:id="rId187" w:history="1">
              <w:r w:rsidR="00911C4A" w:rsidRPr="00AF0C9C">
                <w:rPr>
                  <w:rStyle w:val="Hipervnculo"/>
                  <w:rFonts w:asciiTheme="minorHAnsi" w:hAnsiTheme="minorHAnsi"/>
                  <w:sz w:val="22"/>
                  <w:szCs w:val="22"/>
                </w:rPr>
                <w:t>http://estrategia.gobiernoenlinea.gov.co/623/articles-8257_papel_buenaspracticas.pdf</w:t>
              </w:r>
            </w:hyperlink>
          </w:p>
        </w:tc>
      </w:tr>
    </w:tbl>
    <w:p w14:paraId="133A64B5" w14:textId="3E8C1A5A" w:rsidR="0029266A" w:rsidRPr="00AF0C9C" w:rsidRDefault="0029266A" w:rsidP="00AF0C9C">
      <w:pPr>
        <w:ind w:left="1134"/>
        <w:rPr>
          <w:rFonts w:asciiTheme="minorHAnsi" w:hAnsiTheme="minorHAnsi" w:cstheme="minorHAnsi"/>
          <w:color w:val="auto"/>
          <w:sz w:val="22"/>
          <w:szCs w:val="22"/>
        </w:rPr>
      </w:pPr>
    </w:p>
    <w:p w14:paraId="1FDBB1AF" w14:textId="77777777" w:rsidR="0029266A" w:rsidRPr="00AF0C9C" w:rsidRDefault="0029266A" w:rsidP="00AF0C9C">
      <w:pPr>
        <w:rPr>
          <w:rFonts w:asciiTheme="minorHAnsi" w:hAnsiTheme="minorHAnsi" w:cstheme="minorHAnsi"/>
          <w:color w:val="auto"/>
          <w:sz w:val="22"/>
          <w:szCs w:val="22"/>
        </w:rPr>
      </w:pPr>
      <w:r w:rsidRPr="00AF0C9C">
        <w:rPr>
          <w:rFonts w:asciiTheme="minorHAnsi" w:hAnsiTheme="minorHAnsi" w:cstheme="minorHAnsi"/>
          <w:color w:val="auto"/>
          <w:sz w:val="22"/>
          <w:szCs w:val="22"/>
        </w:rPr>
        <w:br w:type="page"/>
      </w:r>
    </w:p>
    <w:p w14:paraId="78271C89" w14:textId="201391EF" w:rsidR="0099595B" w:rsidRPr="00AF0C9C" w:rsidRDefault="0099595B" w:rsidP="00AF0C9C">
      <w:pPr>
        <w:pStyle w:val="Ttulo2"/>
        <w:numPr>
          <w:ilvl w:val="0"/>
          <w:numId w:val="23"/>
        </w:numPr>
        <w:spacing w:before="0" w:after="0" w:line="240" w:lineRule="auto"/>
        <w:jc w:val="center"/>
        <w:rPr>
          <w:rFonts w:asciiTheme="minorHAnsi" w:hAnsiTheme="minorHAnsi" w:cstheme="minorHAnsi"/>
          <w:b w:val="0"/>
          <w:i/>
          <w:color w:val="1F3864" w:themeColor="accent5" w:themeShade="80"/>
          <w:sz w:val="22"/>
          <w:szCs w:val="22"/>
        </w:rPr>
      </w:pPr>
      <w:bookmarkStart w:id="44" w:name="_Toc479324180"/>
      <w:r w:rsidRPr="00AF0C9C">
        <w:rPr>
          <w:rFonts w:asciiTheme="minorHAnsi" w:hAnsiTheme="minorHAnsi" w:cstheme="minorHAnsi"/>
          <w:b w:val="0"/>
          <w:i/>
          <w:color w:val="1F3864" w:themeColor="accent5" w:themeShade="80"/>
          <w:sz w:val="22"/>
          <w:szCs w:val="22"/>
        </w:rPr>
        <w:t>Gestión del Conocimiento</w:t>
      </w:r>
      <w:bookmarkEnd w:id="44"/>
    </w:p>
    <w:p w14:paraId="7EEB3314" w14:textId="77777777" w:rsidR="000677E0" w:rsidRPr="00AF0C9C" w:rsidRDefault="000677E0" w:rsidP="00AF0C9C">
      <w:pPr>
        <w:pStyle w:val="Prrafodelista"/>
        <w:rPr>
          <w:rFonts w:asciiTheme="minorHAnsi" w:hAnsiTheme="minorHAnsi"/>
          <w:sz w:val="22"/>
          <w:szCs w:val="22"/>
        </w:rPr>
      </w:pPr>
    </w:p>
    <w:p w14:paraId="5A7AAE52" w14:textId="4408586C" w:rsidR="00F3778C" w:rsidRPr="00AF0C9C" w:rsidRDefault="00F3778C" w:rsidP="00AF0C9C">
      <w:pPr>
        <w:rPr>
          <w:rFonts w:asciiTheme="minorHAnsi" w:hAnsiTheme="minorHAnsi" w:cs="Arial"/>
          <w:sz w:val="22"/>
          <w:szCs w:val="22"/>
        </w:rPr>
      </w:pPr>
      <w:r w:rsidRPr="00AF0C9C">
        <w:rPr>
          <w:rFonts w:asciiTheme="minorHAnsi" w:hAnsiTheme="minorHAnsi" w:cstheme="minorHAnsi"/>
          <w:b/>
          <w:i/>
          <w:noProof/>
          <w:color w:val="385623" w:themeColor="accent6" w:themeShade="80"/>
          <w:sz w:val="22"/>
          <w:szCs w:val="22"/>
        </w:rPr>
        <w:drawing>
          <wp:anchor distT="0" distB="0" distL="114300" distR="114300" simplePos="0" relativeHeight="251975680" behindDoc="0" locked="0" layoutInCell="1" allowOverlap="1" wp14:anchorId="10B9E5D6" wp14:editId="46B30341">
            <wp:simplePos x="0" y="0"/>
            <wp:positionH relativeFrom="margin">
              <wp:align>left</wp:align>
            </wp:positionH>
            <wp:positionV relativeFrom="paragraph">
              <wp:posOffset>5715</wp:posOffset>
            </wp:positionV>
            <wp:extent cx="1077595" cy="1079500"/>
            <wp:effectExtent l="0" t="0" r="8255" b="6350"/>
            <wp:wrapSquare wrapText="bothSides"/>
            <wp:docPr id="14338" name="Imagen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7595" cy="1079500"/>
                    </a:xfrm>
                    <a:prstGeom prst="rect">
                      <a:avLst/>
                    </a:prstGeom>
                    <a:noFill/>
                  </pic:spPr>
                </pic:pic>
              </a:graphicData>
            </a:graphic>
            <wp14:sizeRelH relativeFrom="margin">
              <wp14:pctWidth>0</wp14:pctWidth>
            </wp14:sizeRelH>
            <wp14:sizeRelV relativeFrom="margin">
              <wp14:pctHeight>0</wp14:pctHeight>
            </wp14:sizeRelV>
          </wp:anchor>
        </w:drawing>
      </w:r>
      <w:r w:rsidRPr="00AF0C9C">
        <w:rPr>
          <w:rFonts w:asciiTheme="minorHAnsi" w:hAnsiTheme="minorHAnsi" w:cs="Arial"/>
          <w:sz w:val="22"/>
          <w:szCs w:val="22"/>
        </w:rPr>
        <w:t xml:space="preserve">En el sector público usualmente se genera una cantidad importante de datos, información, ideas, investigaciones y experiencias que, en conjunto </w:t>
      </w:r>
      <w:r w:rsidR="00393304" w:rsidRPr="00AF0C9C">
        <w:rPr>
          <w:rFonts w:asciiTheme="minorHAnsi" w:hAnsiTheme="minorHAnsi" w:cs="Arial"/>
          <w:sz w:val="22"/>
          <w:szCs w:val="22"/>
        </w:rPr>
        <w:t>constituyen</w:t>
      </w:r>
      <w:r w:rsidRPr="00AF0C9C">
        <w:rPr>
          <w:rFonts w:asciiTheme="minorHAnsi" w:hAnsiTheme="minorHAnsi" w:cs="Arial"/>
          <w:sz w:val="22"/>
          <w:szCs w:val="22"/>
        </w:rPr>
        <w:t xml:space="preserve"> conocimiento, tanto específico como transversal. Sin embargo, algunos elementos circulan de una manera desconectada entre las unidades funcionales o dependencias de las entidades</w:t>
      </w:r>
      <w:r w:rsidR="00393304" w:rsidRPr="00AF0C9C">
        <w:rPr>
          <w:rFonts w:asciiTheme="minorHAnsi" w:hAnsiTheme="minorHAnsi" w:cs="Arial"/>
          <w:sz w:val="22"/>
          <w:szCs w:val="22"/>
        </w:rPr>
        <w:t xml:space="preserve"> sin generar necesariamente capacidades o permitir que la entidad como un todo aprenda</w:t>
      </w:r>
      <w:r w:rsidRPr="00AF0C9C">
        <w:rPr>
          <w:rFonts w:asciiTheme="minorHAnsi" w:hAnsiTheme="minorHAnsi" w:cs="Arial"/>
          <w:sz w:val="22"/>
          <w:szCs w:val="22"/>
        </w:rPr>
        <w:t>.</w:t>
      </w:r>
    </w:p>
    <w:p w14:paraId="7FE16E60" w14:textId="77777777" w:rsidR="000677E0" w:rsidRPr="00AF0C9C" w:rsidRDefault="000677E0" w:rsidP="00AF0C9C">
      <w:pPr>
        <w:rPr>
          <w:rFonts w:asciiTheme="minorHAnsi" w:hAnsiTheme="minorHAnsi" w:cs="Arial"/>
          <w:sz w:val="22"/>
          <w:szCs w:val="22"/>
        </w:rPr>
      </w:pPr>
    </w:p>
    <w:p w14:paraId="2F7E61A6"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De la misma forma, los estudios e investigaciones son manejados por grupos que, en muchos casos, no divulgan los resultados de su trabajo o no cuentan con mecanismos para articular los campos de conocimiento en un ámbito de política pública agregada.</w:t>
      </w:r>
    </w:p>
    <w:p w14:paraId="1E74D953" w14:textId="77777777" w:rsidR="00F3778C" w:rsidRPr="00AF0C9C" w:rsidRDefault="00F3778C" w:rsidP="00AF0C9C">
      <w:pPr>
        <w:rPr>
          <w:rFonts w:asciiTheme="minorHAnsi" w:hAnsiTheme="minorHAnsi" w:cs="Arial"/>
          <w:sz w:val="22"/>
          <w:szCs w:val="22"/>
        </w:rPr>
      </w:pPr>
    </w:p>
    <w:tbl>
      <w:tblPr>
        <w:tblStyle w:val="Tablaconcuadrcula"/>
        <w:tblW w:w="0" w:type="auto"/>
        <w:shd w:val="clear" w:color="auto" w:fill="DEEAF6" w:themeFill="accent1" w:themeFillTint="33"/>
        <w:tblLook w:val="04A0" w:firstRow="1" w:lastRow="0" w:firstColumn="1" w:lastColumn="0" w:noHBand="0" w:noVBand="1"/>
      </w:tblPr>
      <w:tblGrid>
        <w:gridCol w:w="8828"/>
      </w:tblGrid>
      <w:tr w:rsidR="00F3778C" w:rsidRPr="00477881" w14:paraId="7CFFFAF2" w14:textId="77777777" w:rsidTr="00F4225F">
        <w:tc>
          <w:tcPr>
            <w:tcW w:w="8828" w:type="dxa"/>
            <w:shd w:val="clear" w:color="auto" w:fill="DEEAF6" w:themeFill="accent1" w:themeFillTint="33"/>
          </w:tcPr>
          <w:p w14:paraId="03C20B97" w14:textId="77777777" w:rsidR="00F3778C" w:rsidRPr="00477881" w:rsidRDefault="00F3778C" w:rsidP="00AF0C9C">
            <w:pPr>
              <w:rPr>
                <w:rFonts w:asciiTheme="minorHAnsi" w:hAnsiTheme="minorHAnsi"/>
                <w:sz w:val="20"/>
                <w:szCs w:val="20"/>
              </w:rPr>
            </w:pPr>
            <w:r w:rsidRPr="00477881">
              <w:rPr>
                <w:rFonts w:asciiTheme="minorHAnsi" w:hAnsiTheme="minorHAnsi"/>
                <w:sz w:val="20"/>
                <w:szCs w:val="20"/>
              </w:rPr>
              <w:t>¿Qué es conocimiento?</w:t>
            </w:r>
          </w:p>
          <w:p w14:paraId="1E6546A0" w14:textId="74B5A994" w:rsidR="00F3778C" w:rsidRPr="00477881" w:rsidRDefault="00F3778C" w:rsidP="00AF0C9C">
            <w:pPr>
              <w:rPr>
                <w:rFonts w:asciiTheme="minorHAnsi" w:hAnsiTheme="minorHAnsi"/>
                <w:sz w:val="20"/>
                <w:szCs w:val="20"/>
              </w:rPr>
            </w:pPr>
            <w:r w:rsidRPr="00477881">
              <w:rPr>
                <w:rFonts w:asciiTheme="minorHAnsi" w:hAnsiTheme="minorHAnsi"/>
                <w:sz w:val="20"/>
                <w:szCs w:val="20"/>
              </w:rPr>
              <w:t>Por ser una palabra que habitualmente se usa en múltiples ámbitos, existe una gama de definiciones sobre el conocimiento. Por tal razón, se presentan varias definiciones que orientarán el manejo que se dará al término conocimiento en la implementación del Modelo Integrado de Planeación</w:t>
            </w:r>
            <w:r w:rsidR="00196AB9" w:rsidRPr="00477881">
              <w:rPr>
                <w:rFonts w:asciiTheme="minorHAnsi" w:hAnsiTheme="minorHAnsi"/>
                <w:sz w:val="20"/>
                <w:szCs w:val="20"/>
              </w:rPr>
              <w:t xml:space="preserve"> y Gestión, versión 2 (MIPGv2).</w:t>
            </w:r>
          </w:p>
          <w:tbl>
            <w:tblPr>
              <w:tblStyle w:val="Tablaconcuadrcula"/>
              <w:tblW w:w="0" w:type="auto"/>
              <w:tblLook w:val="04A0" w:firstRow="1" w:lastRow="0" w:firstColumn="1" w:lastColumn="0" w:noHBand="0" w:noVBand="1"/>
            </w:tblPr>
            <w:tblGrid>
              <w:gridCol w:w="4297"/>
              <w:gridCol w:w="4305"/>
            </w:tblGrid>
            <w:tr w:rsidR="00F3778C" w:rsidRPr="00477881" w14:paraId="67F409C3" w14:textId="77777777" w:rsidTr="008C19A0">
              <w:tc>
                <w:tcPr>
                  <w:tcW w:w="4297" w:type="dxa"/>
                </w:tcPr>
                <w:p w14:paraId="67EEC179" w14:textId="77777777" w:rsidR="00F3778C" w:rsidRPr="00477881" w:rsidRDefault="00F3778C" w:rsidP="00AF0C9C">
                  <w:pPr>
                    <w:rPr>
                      <w:rFonts w:asciiTheme="minorHAnsi" w:hAnsiTheme="minorHAnsi"/>
                      <w:sz w:val="20"/>
                      <w:szCs w:val="20"/>
                    </w:rPr>
                  </w:pPr>
                  <w:r w:rsidRPr="00477881">
                    <w:rPr>
                      <w:rFonts w:asciiTheme="minorHAnsi" w:hAnsiTheme="minorHAnsi"/>
                      <w:color w:val="000000" w:themeColor="text1"/>
                      <w:sz w:val="20"/>
                      <w:szCs w:val="20"/>
                    </w:rPr>
                    <w:t xml:space="preserve">UNESCO (2015:17) en su informe mundial de educación denominado Replantear la educación ¿hacia un bien común mundial? </w:t>
                  </w:r>
                </w:p>
              </w:tc>
              <w:tc>
                <w:tcPr>
                  <w:tcW w:w="4305" w:type="dxa"/>
                </w:tcPr>
                <w:p w14:paraId="6CF757E6" w14:textId="15E75F1C" w:rsidR="00F3778C" w:rsidRPr="00477881" w:rsidRDefault="00F3778C" w:rsidP="00AF0C9C">
                  <w:pPr>
                    <w:rPr>
                      <w:rFonts w:asciiTheme="minorHAnsi" w:hAnsiTheme="minorHAnsi"/>
                      <w:sz w:val="20"/>
                      <w:szCs w:val="20"/>
                    </w:rPr>
                  </w:pPr>
                  <w:r w:rsidRPr="00477881">
                    <w:rPr>
                      <w:rFonts w:asciiTheme="minorHAnsi" w:hAnsiTheme="minorHAnsi"/>
                      <w:sz w:val="20"/>
                      <w:szCs w:val="20"/>
                    </w:rPr>
                    <w:t xml:space="preserve">El modo en que los individuos y las sociedades dan un sentido a la experiencia, por lo que se puede considerar en términos generales como la información, el entendimiento, las competencias, los valores y las actitudes adquiridos mediante el aprendizaje. El conocimiento como tal está indisolublemente ligado a los contextos culturales, sociales, ambientales e institucionales </w:t>
                  </w:r>
                  <w:r w:rsidR="00196AB9" w:rsidRPr="00477881">
                    <w:rPr>
                      <w:rFonts w:asciiTheme="minorHAnsi" w:hAnsiTheme="minorHAnsi"/>
                      <w:sz w:val="20"/>
                      <w:szCs w:val="20"/>
                    </w:rPr>
                    <w:t>en los que se crea y reproduce.</w:t>
                  </w:r>
                </w:p>
              </w:tc>
            </w:tr>
          </w:tbl>
          <w:p w14:paraId="3E0FBE30" w14:textId="77777777" w:rsidR="00F3778C" w:rsidRPr="00477881" w:rsidRDefault="00F3778C" w:rsidP="00AF0C9C">
            <w:pPr>
              <w:rPr>
                <w:rFonts w:asciiTheme="minorHAnsi" w:hAnsiTheme="minorHAnsi" w:cs="Arial"/>
                <w:sz w:val="20"/>
                <w:szCs w:val="20"/>
              </w:rPr>
            </w:pPr>
          </w:p>
        </w:tc>
      </w:tr>
    </w:tbl>
    <w:p w14:paraId="70A54533" w14:textId="77777777" w:rsidR="00F3778C" w:rsidRPr="00AF0C9C" w:rsidRDefault="00F3778C" w:rsidP="00AF0C9C">
      <w:pPr>
        <w:rPr>
          <w:rFonts w:asciiTheme="minorHAnsi" w:hAnsiTheme="minorHAnsi" w:cs="Arial"/>
          <w:sz w:val="22"/>
          <w:szCs w:val="22"/>
        </w:rPr>
      </w:pPr>
    </w:p>
    <w:p w14:paraId="0F5CAD91"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Dentro de los ámbitos mencionados, la gestión del conocimiento agrega valor, mejora el ciclo de política pública, interconecta islas de conocimiento y genera mayores retornos sobre la inversión en términos de valor público. De esta manera, gestionar el conocimiento de forma sistemática dentro de las organizaciones del Estado, como un proceso transversal de la función y la administración pública, permite mejorar el ciclo de política pública, para obtener mejores resultados de la gestión.</w:t>
      </w:r>
    </w:p>
    <w:p w14:paraId="717B5DC7" w14:textId="77777777" w:rsidR="00F3778C" w:rsidRPr="00AF0C9C" w:rsidRDefault="00F3778C" w:rsidP="00AF0C9C">
      <w:pPr>
        <w:rPr>
          <w:rFonts w:asciiTheme="minorHAnsi" w:hAnsiTheme="minorHAnsi" w:cs="Arial"/>
          <w:sz w:val="22"/>
          <w:szCs w:val="22"/>
        </w:rPr>
      </w:pPr>
    </w:p>
    <w:p w14:paraId="24C98DC9"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La generación de políticas públicas es un proceso que demanda conocimiento construido sobre evidencias que permitan contextualizar, entender y definir las problemáticas, los grupos de valor y la forma más efectiva de lograr resultados óptimos. En el mismo sentido, la evaluación permanente se convierte en un ejercicio de gestión de conocimiento que debe determinar claramente la línea de base y los efectos logrados en la implementación de la política (Medina, 2014).</w:t>
      </w:r>
    </w:p>
    <w:p w14:paraId="63512079" w14:textId="77777777" w:rsidR="00F3778C" w:rsidRPr="00AF0C9C" w:rsidRDefault="00F3778C" w:rsidP="00AF0C9C">
      <w:pPr>
        <w:rPr>
          <w:rFonts w:asciiTheme="minorHAnsi" w:hAnsiTheme="minorHAnsi" w:cs="Arial"/>
          <w:sz w:val="22"/>
          <w:szCs w:val="22"/>
        </w:rPr>
      </w:pPr>
    </w:p>
    <w:p w14:paraId="3A57B499"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Según Dalkir (2011), las organizaciones deben hacer un inventario exhaustivo de los conocimientos tangibles (documentos, registros digitales, por mencionar un par de ejemplos) y hacerlos accesibles a todos los servidores, ya que la gestión del conocimiento incluye el aprovechamiento del valor de aquellos activos intangibles de la organización y el saber hacer que se acumula con el tiempo. Este enfoque, centrado en la persona, analiza sus necesidades para comprender cómo mejora el intercambio de conocimiento.</w:t>
      </w:r>
    </w:p>
    <w:p w14:paraId="51B827F9" w14:textId="77777777" w:rsidR="00F3778C" w:rsidRPr="00AF0C9C" w:rsidRDefault="00F3778C" w:rsidP="00AF0C9C">
      <w:pPr>
        <w:rPr>
          <w:rFonts w:asciiTheme="minorHAnsi" w:hAnsiTheme="minorHAnsi" w:cs="Arial"/>
          <w:sz w:val="22"/>
          <w:szCs w:val="22"/>
        </w:rPr>
      </w:pPr>
    </w:p>
    <w:p w14:paraId="20E265DC"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Los ejemplos exitosos de intercambio son recogidos y documentados en forma de lecciones aprendidas y mejores prácticas, lo cual pasa a formar el núcleo de las historias de la organización. De la misma forma, resulta muy valioso el conocimiento intangible, que está representado en las experiencias de los mismos servidores y que debe ser compartido con grupos ampliados de servidores, para que se enriquezca el conocimiento individual y se consolide el conocimiento colectivo.</w:t>
      </w:r>
    </w:p>
    <w:p w14:paraId="286A59B4" w14:textId="77777777" w:rsidR="00F3778C" w:rsidRPr="00AF0C9C" w:rsidRDefault="00F3778C" w:rsidP="00AF0C9C">
      <w:pPr>
        <w:rPr>
          <w:rFonts w:asciiTheme="minorHAnsi" w:hAnsiTheme="minorHAnsi" w:cs="Arial"/>
          <w:sz w:val="22"/>
          <w:szCs w:val="22"/>
        </w:rPr>
      </w:pPr>
    </w:p>
    <w:p w14:paraId="13000B63"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Para que las entidades del Estado satisfagan las necesidades de los grupos de valor (de manera especial a la ciudadanía), requieren implementar y articular de una serie de dimensiones en el marco de la gestión por resultados.</w:t>
      </w:r>
    </w:p>
    <w:p w14:paraId="03C182E6" w14:textId="77777777" w:rsidR="00F3778C" w:rsidRPr="00AF0C9C" w:rsidRDefault="00F3778C" w:rsidP="00AF0C9C">
      <w:pPr>
        <w:rPr>
          <w:rFonts w:asciiTheme="minorHAnsi" w:hAnsiTheme="minorHAnsi" w:cs="Arial"/>
          <w:sz w:val="22"/>
          <w:szCs w:val="22"/>
        </w:rPr>
      </w:pPr>
    </w:p>
    <w:p w14:paraId="31C7724B"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La gestión del conocimiento puede verse como una dimensión del MIPGv2 que: 1) ayuda a resolver problemas de forma rápida, 2) difunde las mejores prácticas, 3) mejora el conocimiento incorporado en los productos y servicios, 4) genera ideas y aumenta las oportunidades para la innovación, 5) permite a las organizaciones estar a la vanguardia en los temas de su competencia, 6) desarrolla la memoria organizacional, y 7) formaliza el conocimiento tanto tácito como explícito con el objetivo de añadir valor a la organización.</w:t>
      </w:r>
    </w:p>
    <w:p w14:paraId="4B787EB0" w14:textId="77777777" w:rsidR="00F3778C" w:rsidRPr="00AF0C9C" w:rsidRDefault="00F3778C" w:rsidP="00AF0C9C">
      <w:pPr>
        <w:rPr>
          <w:rFonts w:asciiTheme="minorHAnsi" w:hAnsiTheme="minorHAnsi" w:cs="Arial"/>
          <w:sz w:val="22"/>
          <w:szCs w:val="22"/>
        </w:rPr>
      </w:pPr>
    </w:p>
    <w:p w14:paraId="68A0FECD"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A continuación, se presenta la dimensión de gestión del conocimiento en el marco del MIPGv2:</w:t>
      </w:r>
    </w:p>
    <w:p w14:paraId="393635B6" w14:textId="77777777" w:rsidR="00F3778C" w:rsidRPr="00AF0C9C" w:rsidRDefault="00F3778C" w:rsidP="00AF0C9C">
      <w:pPr>
        <w:rPr>
          <w:rFonts w:asciiTheme="minorHAnsi" w:hAnsiTheme="minorHAnsi" w:cs="Arial"/>
          <w:sz w:val="22"/>
          <w:szCs w:val="22"/>
        </w:rPr>
      </w:pPr>
    </w:p>
    <w:p w14:paraId="6FB766F3"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 xml:space="preserve">La dimensión de gestión del conocimiento (representada con un círculo azul que rodea todo el modelo) cumple un rol esencial para fortalecer las demás dimensiones (evaluación y resultados, información y comunicación, control interno, gestión para resultados, talento humano y direccionamiento estratégico y planeación), a través de la generación, captura, distribución y aplicación del conocimiento. </w:t>
      </w:r>
    </w:p>
    <w:p w14:paraId="69F55E54" w14:textId="77777777" w:rsidR="00F3778C" w:rsidRPr="00AF0C9C" w:rsidRDefault="00F3778C" w:rsidP="00AF0C9C">
      <w:pPr>
        <w:rPr>
          <w:rFonts w:asciiTheme="minorHAnsi" w:hAnsiTheme="minorHAnsi" w:cs="Arial"/>
          <w:sz w:val="22"/>
          <w:szCs w:val="22"/>
        </w:rPr>
      </w:pPr>
    </w:p>
    <w:p w14:paraId="0530A5A5"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 xml:space="preserve">La dimensión de gestión del conocimiento dentro del MIPGv2 presenta una serie de etapas para su implementación, que permiten: 1) identificar el estado de la gestión del conocimiento en las entidades, sin importar si la entidad es del orden nacional o territorial; 2) implementar ejes y acciones de gestión del conocimiento de manera sistemática, y 3) desarrollar un doble ciclo de gestión del conocimiento, como el proceso que permite funcionar y optimizar el Sistema. </w:t>
      </w:r>
    </w:p>
    <w:p w14:paraId="364F5859" w14:textId="77777777" w:rsidR="00F3778C" w:rsidRPr="00AF0C9C" w:rsidRDefault="00F3778C" w:rsidP="00AF0C9C">
      <w:pPr>
        <w:rPr>
          <w:rFonts w:asciiTheme="minorHAnsi" w:hAnsiTheme="minorHAnsi" w:cs="Arial"/>
          <w:sz w:val="22"/>
          <w:szCs w:val="22"/>
        </w:rPr>
      </w:pPr>
    </w:p>
    <w:p w14:paraId="1CFD2B05" w14:textId="188CCF0E" w:rsidR="00F3778C" w:rsidRPr="00AF0C9C" w:rsidRDefault="00690062" w:rsidP="00AF0C9C">
      <w:pPr>
        <w:jc w:val="center"/>
        <w:rPr>
          <w:rFonts w:asciiTheme="minorHAnsi" w:hAnsiTheme="minorHAnsi" w:cs="Arial"/>
          <w:sz w:val="22"/>
          <w:szCs w:val="22"/>
        </w:rPr>
      </w:pPr>
      <w:r>
        <w:rPr>
          <w:rFonts w:asciiTheme="minorHAnsi" w:hAnsiTheme="minorHAnsi"/>
          <w:sz w:val="22"/>
          <w:szCs w:val="22"/>
        </w:rPr>
        <w:t>Esquema 1.</w:t>
      </w:r>
      <w:r w:rsidR="00F3778C" w:rsidRPr="00AF0C9C">
        <w:rPr>
          <w:rFonts w:asciiTheme="minorHAnsi" w:hAnsiTheme="minorHAnsi"/>
          <w:sz w:val="22"/>
          <w:szCs w:val="22"/>
        </w:rPr>
        <w:t xml:space="preserve"> Etapas de gestión del conocimiento</w:t>
      </w:r>
    </w:p>
    <w:p w14:paraId="37682CBE"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noProof/>
          <w:sz w:val="22"/>
          <w:szCs w:val="22"/>
        </w:rPr>
        <mc:AlternateContent>
          <mc:Choice Requires="wps">
            <w:drawing>
              <wp:anchor distT="0" distB="0" distL="114300" distR="114300" simplePos="0" relativeHeight="251979776" behindDoc="0" locked="0" layoutInCell="1" allowOverlap="1" wp14:anchorId="560E4DF9" wp14:editId="7DD23C9E">
                <wp:simplePos x="0" y="0"/>
                <wp:positionH relativeFrom="margin">
                  <wp:align>right</wp:align>
                </wp:positionH>
                <wp:positionV relativeFrom="paragraph">
                  <wp:posOffset>54505</wp:posOffset>
                </wp:positionV>
                <wp:extent cx="1273429" cy="684398"/>
                <wp:effectExtent l="0" t="0" r="22225" b="20955"/>
                <wp:wrapNone/>
                <wp:docPr id="14393" name="Rectángulo 14393"/>
                <wp:cNvGraphicFramePr/>
                <a:graphic xmlns:a="http://schemas.openxmlformats.org/drawingml/2006/main">
                  <a:graphicData uri="http://schemas.microsoft.com/office/word/2010/wordprocessingShape">
                    <wps:wsp>
                      <wps:cNvSpPr/>
                      <wps:spPr>
                        <a:xfrm>
                          <a:off x="0" y="0"/>
                          <a:ext cx="1273429" cy="684398"/>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1F1C6" w14:textId="77777777" w:rsidR="007B00AF" w:rsidRDefault="007B00AF" w:rsidP="00F3778C">
                            <w:pPr>
                              <w:jc w:val="center"/>
                            </w:pPr>
                            <w:r>
                              <w:t>Doble ciclo de gestión del 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60E4DF9" id="Rectángulo 14393" o:spid="_x0000_s1049" style="position:absolute;left:0;text-align:left;margin-left:49.05pt;margin-top:4.3pt;width:100.25pt;height:53.9pt;z-index:251979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" fillcolor="#fbe4d5 [661]" strokecolor="#ed7d31 [3205]" strokeweight="1pt">
                <v:textbox>
                  <w:txbxContent>
                    <w:p w14:paraId="0CC1F1C6" w14:textId="77777777" w:rsidR="007B00AF" w:rsidRDefault="007B00AF" w:rsidP="00F3778C">
                      <w:pPr>
                        <w:jc w:val="center"/>
                      </w:pPr>
                      <w:r>
                        <w:t>Doble ciclo de gestión del conocimiento</w:t>
                      </w:r>
                    </w:p>
                  </w:txbxContent>
                </v:textbox>
                <w10:wrap anchorx="margin"/>
              </v:rect>
            </w:pict>
          </mc:Fallback>
        </mc:AlternateContent>
      </w:r>
      <w:r w:rsidRPr="00AF0C9C">
        <w:rPr>
          <w:rFonts w:asciiTheme="minorHAnsi" w:hAnsiTheme="minorHAnsi" w:cs="Arial"/>
          <w:noProof/>
          <w:sz w:val="22"/>
          <w:szCs w:val="22"/>
        </w:rPr>
        <mc:AlternateContent>
          <mc:Choice Requires="wps">
            <w:drawing>
              <wp:anchor distT="0" distB="0" distL="114300" distR="114300" simplePos="0" relativeHeight="251978752" behindDoc="0" locked="0" layoutInCell="1" allowOverlap="1" wp14:anchorId="056C8093" wp14:editId="2E8D2E97">
                <wp:simplePos x="0" y="0"/>
                <wp:positionH relativeFrom="margin">
                  <wp:align>center</wp:align>
                </wp:positionH>
                <wp:positionV relativeFrom="paragraph">
                  <wp:posOffset>49106</wp:posOffset>
                </wp:positionV>
                <wp:extent cx="1273429" cy="684398"/>
                <wp:effectExtent l="0" t="0" r="22225" b="20955"/>
                <wp:wrapNone/>
                <wp:docPr id="14394" name="Rectángulo 14394"/>
                <wp:cNvGraphicFramePr/>
                <a:graphic xmlns:a="http://schemas.openxmlformats.org/drawingml/2006/main">
                  <a:graphicData uri="http://schemas.microsoft.com/office/word/2010/wordprocessingShape">
                    <wps:wsp>
                      <wps:cNvSpPr/>
                      <wps:spPr>
                        <a:xfrm>
                          <a:off x="0" y="0"/>
                          <a:ext cx="1273429" cy="684398"/>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A80BD" w14:textId="77777777" w:rsidR="007B00AF" w:rsidRDefault="007B00AF" w:rsidP="00F3778C">
                            <w:pPr>
                              <w:jc w:val="center"/>
                            </w:pPr>
                            <w:r>
                              <w:t>Sistema de Gestión del 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56C8093" id="Rectángulo 14394" o:spid="_x0000_s1050" style="position:absolute;left:0;text-align:left;margin-left:0;margin-top:3.85pt;width:100.25pt;height:53.9pt;z-index:2519787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" fillcolor="#fbe4d5 [661]" strokecolor="#ed7d31 [3205]" strokeweight="1pt">
                <v:textbox>
                  <w:txbxContent>
                    <w:p w14:paraId="460A80BD" w14:textId="77777777" w:rsidR="007B00AF" w:rsidRDefault="007B00AF" w:rsidP="00F3778C">
                      <w:pPr>
                        <w:jc w:val="center"/>
                      </w:pPr>
                      <w:r>
                        <w:t>Sistema de Gestión del Conocimiento</w:t>
                      </w:r>
                    </w:p>
                  </w:txbxContent>
                </v:textbox>
                <w10:wrap anchorx="margin"/>
              </v:rect>
            </w:pict>
          </mc:Fallback>
        </mc:AlternateContent>
      </w:r>
      <w:r w:rsidRPr="00AF0C9C">
        <w:rPr>
          <w:rFonts w:asciiTheme="minorHAnsi" w:hAnsiTheme="minorHAnsi" w:cs="Arial"/>
          <w:noProof/>
          <w:sz w:val="22"/>
          <w:szCs w:val="22"/>
        </w:rPr>
        <mc:AlternateContent>
          <mc:Choice Requires="wps">
            <w:drawing>
              <wp:anchor distT="0" distB="0" distL="114300" distR="114300" simplePos="0" relativeHeight="251977728" behindDoc="0" locked="0" layoutInCell="1" allowOverlap="1" wp14:anchorId="7941309E" wp14:editId="54F30E77">
                <wp:simplePos x="0" y="0"/>
                <wp:positionH relativeFrom="margin">
                  <wp:align>left</wp:align>
                </wp:positionH>
                <wp:positionV relativeFrom="paragraph">
                  <wp:posOffset>71127</wp:posOffset>
                </wp:positionV>
                <wp:extent cx="1273429" cy="684398"/>
                <wp:effectExtent l="0" t="0" r="22225" b="20955"/>
                <wp:wrapNone/>
                <wp:docPr id="14395" name="Rectángulo 14395"/>
                <wp:cNvGraphicFramePr/>
                <a:graphic xmlns:a="http://schemas.openxmlformats.org/drawingml/2006/main">
                  <a:graphicData uri="http://schemas.microsoft.com/office/word/2010/wordprocessingShape">
                    <wps:wsp>
                      <wps:cNvSpPr/>
                      <wps:spPr>
                        <a:xfrm>
                          <a:off x="0" y="0"/>
                          <a:ext cx="1273429" cy="684398"/>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ADE3" w14:textId="77777777" w:rsidR="007B00AF" w:rsidRDefault="007B00AF" w:rsidP="00F3778C">
                            <w:pPr>
                              <w:jc w:val="center"/>
                            </w:pPr>
                            <w:r>
                              <w:t>Estado de gestión del 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941309E" id="Rectángulo 14395" o:spid="_x0000_s1051" style="position:absolute;left:0;text-align:left;margin-left:0;margin-top:5.6pt;width:100.25pt;height:53.9pt;z-index:251977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" fillcolor="#fbe4d5 [661]" strokecolor="#ed7d31 [3205]" strokeweight="1pt">
                <v:textbox>
                  <w:txbxContent>
                    <w:p w14:paraId="52D1ADE3" w14:textId="77777777" w:rsidR="007B00AF" w:rsidRDefault="007B00AF" w:rsidP="00F3778C">
                      <w:pPr>
                        <w:jc w:val="center"/>
                      </w:pPr>
                      <w:r>
                        <w:t>Estado de gestión del conocimiento</w:t>
                      </w:r>
                    </w:p>
                  </w:txbxContent>
                </v:textbox>
                <w10:wrap anchorx="margin"/>
              </v:rect>
            </w:pict>
          </mc:Fallback>
        </mc:AlternateContent>
      </w:r>
    </w:p>
    <w:p w14:paraId="32894B44"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noProof/>
          <w:sz w:val="22"/>
          <w:szCs w:val="22"/>
        </w:rPr>
        <mc:AlternateContent>
          <mc:Choice Requires="wps">
            <w:drawing>
              <wp:anchor distT="0" distB="0" distL="114300" distR="114300" simplePos="0" relativeHeight="251981824" behindDoc="0" locked="0" layoutInCell="1" allowOverlap="1" wp14:anchorId="0B7EC8D2" wp14:editId="19EACEBF">
                <wp:simplePos x="0" y="0"/>
                <wp:positionH relativeFrom="column">
                  <wp:posOffset>3559930</wp:posOffset>
                </wp:positionH>
                <wp:positionV relativeFrom="paragraph">
                  <wp:posOffset>69406</wp:posOffset>
                </wp:positionV>
                <wp:extent cx="622689" cy="274881"/>
                <wp:effectExtent l="0" t="19050" r="44450" b="30480"/>
                <wp:wrapNone/>
                <wp:docPr id="14396" name="Flecha: a la derecha 5"/>
                <wp:cNvGraphicFramePr/>
                <a:graphic xmlns:a="http://schemas.openxmlformats.org/drawingml/2006/main">
                  <a:graphicData uri="http://schemas.microsoft.com/office/word/2010/wordprocessingShape">
                    <wps:wsp>
                      <wps:cNvSpPr/>
                      <wps:spPr>
                        <a:xfrm>
                          <a:off x="0" y="0"/>
                          <a:ext cx="622689" cy="2748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mv="urn:schemas-microsoft-com:mac:vml" xmlns:mo="http://schemas.microsoft.com/office/mac/office/2008/main" xmlns:w15="http://schemas.microsoft.com/office/word/2012/wordml">
            <w:pict>
              <v:shapetype w14:anchorId="1D50E9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280.3pt;margin-top:5.45pt;width:49.05pt;height:21.6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" adj="16832" fillcolor="#5b9bd5 [3204]" strokecolor="#1f4d78 [1604]" strokeweight="1pt"/>
            </w:pict>
          </mc:Fallback>
        </mc:AlternateContent>
      </w:r>
      <w:r w:rsidRPr="00AF0C9C">
        <w:rPr>
          <w:rFonts w:asciiTheme="minorHAnsi" w:hAnsiTheme="minorHAnsi" w:cs="Arial"/>
          <w:noProof/>
          <w:sz w:val="22"/>
          <w:szCs w:val="22"/>
        </w:rPr>
        <mc:AlternateContent>
          <mc:Choice Requires="wps">
            <w:drawing>
              <wp:anchor distT="0" distB="0" distL="114300" distR="114300" simplePos="0" relativeHeight="251980800" behindDoc="0" locked="0" layoutInCell="1" allowOverlap="1" wp14:anchorId="600A408A" wp14:editId="045ACF18">
                <wp:simplePos x="0" y="0"/>
                <wp:positionH relativeFrom="column">
                  <wp:posOffset>1449810</wp:posOffset>
                </wp:positionH>
                <wp:positionV relativeFrom="paragraph">
                  <wp:posOffset>96621</wp:posOffset>
                </wp:positionV>
                <wp:extent cx="622689" cy="274881"/>
                <wp:effectExtent l="0" t="19050" r="44450" b="30480"/>
                <wp:wrapNone/>
                <wp:docPr id="14397" name="Flecha: a la derecha 4"/>
                <wp:cNvGraphicFramePr/>
                <a:graphic xmlns:a="http://schemas.openxmlformats.org/drawingml/2006/main">
                  <a:graphicData uri="http://schemas.microsoft.com/office/word/2010/wordprocessingShape">
                    <wps:wsp>
                      <wps:cNvSpPr/>
                      <wps:spPr>
                        <a:xfrm>
                          <a:off x="0" y="0"/>
                          <a:ext cx="622689" cy="27488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6="http://schemas.microsoft.com/office/drawing/2016/5/12/chartex" xmlns:cx7="http://schemas.microsoft.com/office/drawing/2016/5/13/chartex" xmlns:cx8="http://schemas.microsoft.com/office/drawing/2016/5/14/chartex" xmlns:mv="urn:schemas-microsoft-com:mac:vml" xmlns:mo="http://schemas.microsoft.com/office/mac/office/2008/main" xmlns:w15="http://schemas.microsoft.com/office/word/2012/wordml">
            <w:pict>
              <v:shape w14:anchorId="16EC28EA" id="Flecha: a la derecha 4" o:spid="_x0000_s1026" type="#_x0000_t13" style="position:absolute;margin-left:114.15pt;margin-top:7.6pt;width:49.05pt;height:21.6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" adj="16832" fillcolor="#5b9bd5 [3204]" strokecolor="#1f4d78 [1604]" strokeweight="1pt"/>
            </w:pict>
          </mc:Fallback>
        </mc:AlternateContent>
      </w:r>
    </w:p>
    <w:p w14:paraId="58194C2A" w14:textId="77777777" w:rsidR="00F3778C" w:rsidRPr="00AF0C9C" w:rsidRDefault="00F3778C" w:rsidP="00AF0C9C">
      <w:pPr>
        <w:rPr>
          <w:rFonts w:asciiTheme="minorHAnsi" w:hAnsiTheme="minorHAnsi" w:cs="Arial"/>
          <w:sz w:val="22"/>
          <w:szCs w:val="22"/>
        </w:rPr>
      </w:pPr>
    </w:p>
    <w:p w14:paraId="5D8BC6A4" w14:textId="77777777" w:rsidR="00F3778C" w:rsidRPr="00AF0C9C" w:rsidRDefault="00F3778C" w:rsidP="00AF0C9C">
      <w:pPr>
        <w:rPr>
          <w:rFonts w:asciiTheme="minorHAnsi" w:hAnsiTheme="minorHAnsi" w:cs="Arial"/>
          <w:sz w:val="22"/>
          <w:szCs w:val="22"/>
        </w:rPr>
      </w:pPr>
    </w:p>
    <w:p w14:paraId="5650642F" w14:textId="77777777" w:rsidR="00F3778C" w:rsidRPr="00AF0C9C" w:rsidRDefault="00F3778C" w:rsidP="00AF0C9C">
      <w:pPr>
        <w:rPr>
          <w:rFonts w:asciiTheme="minorHAnsi" w:hAnsiTheme="minorHAnsi" w:cs="Arial"/>
          <w:sz w:val="22"/>
          <w:szCs w:val="22"/>
        </w:rPr>
      </w:pPr>
    </w:p>
    <w:p w14:paraId="206DB818" w14:textId="531CF956" w:rsidR="00F3778C" w:rsidRPr="00690062" w:rsidRDefault="00674AC1" w:rsidP="00AF0C9C">
      <w:pPr>
        <w:jc w:val="center"/>
        <w:rPr>
          <w:rFonts w:asciiTheme="minorHAnsi" w:hAnsiTheme="minorHAnsi" w:cs="Arial"/>
          <w:sz w:val="20"/>
          <w:szCs w:val="22"/>
        </w:rPr>
      </w:pPr>
      <w:r w:rsidRPr="00690062">
        <w:rPr>
          <w:rFonts w:asciiTheme="minorHAnsi" w:hAnsiTheme="minorHAnsi" w:cs="Arial"/>
          <w:sz w:val="20"/>
          <w:szCs w:val="22"/>
        </w:rPr>
        <w:t>Fuente: Dirección de Gestión del Conocimiento- Función Pública</w:t>
      </w:r>
    </w:p>
    <w:p w14:paraId="468E1088" w14:textId="77777777" w:rsidR="00674AC1" w:rsidRPr="00AF0C9C" w:rsidRDefault="00674AC1" w:rsidP="00AF0C9C">
      <w:pPr>
        <w:rPr>
          <w:rFonts w:asciiTheme="minorHAnsi" w:hAnsiTheme="minorHAnsi" w:cs="Arial"/>
          <w:sz w:val="22"/>
          <w:szCs w:val="22"/>
        </w:rPr>
      </w:pPr>
    </w:p>
    <w:p w14:paraId="2C3C446A"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La gestión del conocimiento en las entidades públicas es ejecutada a partir de un aspecto central del MIPGv2 denominado criterios diferenciales, los cuales permiten generar distinciones de implementación de acuerdo con los ámbitos de desarrollo en que se encuentran las entidades, según las orientaciones brindadas por el Departamento Nacional de Planeación (DNP).</w:t>
      </w:r>
    </w:p>
    <w:p w14:paraId="1F196C3A" w14:textId="77777777" w:rsidR="00F3778C" w:rsidRPr="00AF0C9C" w:rsidRDefault="00F3778C" w:rsidP="00AF0C9C">
      <w:pPr>
        <w:rPr>
          <w:rFonts w:asciiTheme="minorHAnsi" w:hAnsiTheme="minorHAnsi" w:cs="Arial"/>
          <w:sz w:val="22"/>
          <w:szCs w:val="22"/>
        </w:rPr>
      </w:pPr>
    </w:p>
    <w:tbl>
      <w:tblPr>
        <w:tblStyle w:val="Tablaconcuadrcula"/>
        <w:tblW w:w="0" w:type="auto"/>
        <w:shd w:val="clear" w:color="auto" w:fill="DEEAF6" w:themeFill="accent1" w:themeFillTint="33"/>
        <w:tblLook w:val="04A0" w:firstRow="1" w:lastRow="0" w:firstColumn="1" w:lastColumn="0" w:noHBand="0" w:noVBand="1"/>
      </w:tblPr>
      <w:tblGrid>
        <w:gridCol w:w="8828"/>
      </w:tblGrid>
      <w:tr w:rsidR="00F3778C" w:rsidRPr="00AF0C9C" w14:paraId="04C84509" w14:textId="77777777" w:rsidTr="00F4225F">
        <w:tc>
          <w:tcPr>
            <w:tcW w:w="8828" w:type="dxa"/>
            <w:shd w:val="clear" w:color="auto" w:fill="DEEAF6" w:themeFill="accent1" w:themeFillTint="33"/>
          </w:tcPr>
          <w:p w14:paraId="6167BA2F"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Los criterios diferenciales permiten que cada entidad realice la implementación de la dimensión de gestión del conocimiento del MIPGv2 partiendo de sus condiciones particulares, relacionadas con el entorno de desarrollo en el cual se encuentra.</w:t>
            </w:r>
          </w:p>
          <w:p w14:paraId="635E9110" w14:textId="77777777" w:rsidR="00F3778C" w:rsidRPr="00AF0C9C" w:rsidRDefault="00F3778C" w:rsidP="00AF0C9C">
            <w:pPr>
              <w:rPr>
                <w:rFonts w:asciiTheme="minorHAnsi" w:hAnsiTheme="minorHAnsi" w:cs="Arial"/>
                <w:sz w:val="22"/>
                <w:szCs w:val="22"/>
              </w:rPr>
            </w:pPr>
          </w:p>
          <w:p w14:paraId="3DEFF38C"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De acuerdo con el DNP, una entidad puede encontrarse en entornos de desarrollo robusto, intermedio o temprano. Por esta razón, cuando una entidad desarrolla lineamientos, políticas, estrategias o herramientas para fortalecer la gestión del conocimiento, tiene la oportunidad de aplicar los siguientes criterios diferenciales, consecuentes con sus entornos de desarrollo:</w:t>
            </w:r>
          </w:p>
          <w:p w14:paraId="395F0871" w14:textId="77777777" w:rsidR="00F3778C" w:rsidRPr="00AF0C9C" w:rsidRDefault="00F3778C" w:rsidP="00AF0C9C">
            <w:pPr>
              <w:rPr>
                <w:rFonts w:asciiTheme="minorHAnsi" w:hAnsiTheme="minorHAnsi" w:cs="Arial"/>
                <w:sz w:val="22"/>
                <w:szCs w:val="22"/>
              </w:rPr>
            </w:pPr>
          </w:p>
          <w:p w14:paraId="0DD3B4F0" w14:textId="77777777" w:rsidR="00F3778C" w:rsidRPr="00AF0C9C" w:rsidRDefault="00F3778C" w:rsidP="00AF0C9C">
            <w:pPr>
              <w:pStyle w:val="Prrafodelista"/>
              <w:numPr>
                <w:ilvl w:val="0"/>
                <w:numId w:val="44"/>
              </w:numPr>
              <w:rPr>
                <w:rFonts w:asciiTheme="minorHAnsi" w:hAnsiTheme="minorHAnsi" w:cs="Arial"/>
                <w:color w:val="1F3864" w:themeColor="accent5" w:themeShade="80"/>
                <w:sz w:val="22"/>
                <w:szCs w:val="22"/>
              </w:rPr>
            </w:pPr>
            <w:r w:rsidRPr="00AF0C9C">
              <w:rPr>
                <w:rFonts w:asciiTheme="minorHAnsi" w:hAnsiTheme="minorHAnsi" w:cs="Arial"/>
                <w:color w:val="1F3864" w:themeColor="accent5" w:themeShade="80"/>
                <w:sz w:val="22"/>
                <w:szCs w:val="22"/>
              </w:rPr>
              <w:t>Calidad de los requerimientos en cuanto a complejidad y exigencia.</w:t>
            </w:r>
          </w:p>
          <w:p w14:paraId="0DD12585" w14:textId="77777777" w:rsidR="00F3778C" w:rsidRPr="00AF0C9C" w:rsidRDefault="00F3778C" w:rsidP="00AF0C9C">
            <w:pPr>
              <w:pStyle w:val="Prrafodelista"/>
              <w:numPr>
                <w:ilvl w:val="0"/>
                <w:numId w:val="44"/>
              </w:numPr>
              <w:rPr>
                <w:rFonts w:asciiTheme="minorHAnsi" w:hAnsiTheme="minorHAnsi" w:cs="Arial"/>
                <w:color w:val="1F3864" w:themeColor="accent5" w:themeShade="80"/>
                <w:sz w:val="22"/>
                <w:szCs w:val="22"/>
              </w:rPr>
            </w:pPr>
            <w:r w:rsidRPr="00AF0C9C">
              <w:rPr>
                <w:rFonts w:asciiTheme="minorHAnsi" w:hAnsiTheme="minorHAnsi" w:cs="Arial"/>
                <w:color w:val="1F3864" w:themeColor="accent5" w:themeShade="80"/>
                <w:sz w:val="22"/>
                <w:szCs w:val="22"/>
              </w:rPr>
              <w:t>Pertinencia de los requerimientos.</w:t>
            </w:r>
          </w:p>
          <w:p w14:paraId="2B9919FD" w14:textId="77777777" w:rsidR="00F3778C" w:rsidRPr="00AF0C9C" w:rsidRDefault="00F3778C" w:rsidP="00AF0C9C">
            <w:pPr>
              <w:pStyle w:val="Prrafodelista"/>
              <w:numPr>
                <w:ilvl w:val="0"/>
                <w:numId w:val="44"/>
              </w:numPr>
              <w:rPr>
                <w:rFonts w:asciiTheme="minorHAnsi" w:hAnsiTheme="minorHAnsi" w:cs="Arial"/>
                <w:color w:val="1F3864" w:themeColor="accent5" w:themeShade="80"/>
                <w:sz w:val="22"/>
                <w:szCs w:val="22"/>
              </w:rPr>
            </w:pPr>
            <w:r w:rsidRPr="00AF0C9C">
              <w:rPr>
                <w:rFonts w:asciiTheme="minorHAnsi" w:hAnsiTheme="minorHAnsi" w:cs="Arial"/>
                <w:color w:val="1F3864" w:themeColor="accent5" w:themeShade="80"/>
                <w:sz w:val="22"/>
                <w:szCs w:val="22"/>
              </w:rPr>
              <w:t>Gradualidad, relacionada principalmente con el tiempo de entrega.</w:t>
            </w:r>
          </w:p>
          <w:p w14:paraId="6AC0E2C3" w14:textId="20E18495" w:rsidR="00F3778C" w:rsidRPr="00AF0C9C" w:rsidRDefault="00F3778C" w:rsidP="00AF0C9C">
            <w:pPr>
              <w:pStyle w:val="Prrafodelista"/>
              <w:numPr>
                <w:ilvl w:val="0"/>
                <w:numId w:val="44"/>
              </w:numPr>
              <w:rPr>
                <w:rFonts w:asciiTheme="minorHAnsi" w:hAnsiTheme="minorHAnsi" w:cs="Arial"/>
                <w:sz w:val="22"/>
                <w:szCs w:val="22"/>
              </w:rPr>
            </w:pPr>
            <w:r w:rsidRPr="00AF0C9C">
              <w:rPr>
                <w:rFonts w:asciiTheme="minorHAnsi" w:hAnsiTheme="minorHAnsi" w:cs="Arial"/>
                <w:color w:val="1F3864" w:themeColor="accent5" w:themeShade="80"/>
                <w:sz w:val="22"/>
                <w:szCs w:val="22"/>
              </w:rPr>
              <w:t xml:space="preserve">Acompañamiento, referente a las acciones que desde Función Pública se desarrollan para </w:t>
            </w:r>
            <w:r w:rsidR="00477881" w:rsidRPr="00AF0C9C">
              <w:rPr>
                <w:rFonts w:asciiTheme="minorHAnsi" w:hAnsiTheme="minorHAnsi" w:cs="Arial"/>
                <w:color w:val="1F3864" w:themeColor="accent5" w:themeShade="80"/>
                <w:sz w:val="22"/>
                <w:szCs w:val="22"/>
              </w:rPr>
              <w:t>el</w:t>
            </w:r>
            <w:r w:rsidRPr="00AF0C9C">
              <w:rPr>
                <w:rFonts w:asciiTheme="minorHAnsi" w:hAnsiTheme="minorHAnsi" w:cs="Arial"/>
                <w:color w:val="1F3864" w:themeColor="accent5" w:themeShade="80"/>
                <w:sz w:val="22"/>
                <w:szCs w:val="22"/>
              </w:rPr>
              <w:t xml:space="preserve"> </w:t>
            </w:r>
            <w:r w:rsidRPr="00AF0C9C">
              <w:rPr>
                <w:rFonts w:asciiTheme="minorHAnsi" w:hAnsiTheme="minorHAnsi" w:cs="Arial"/>
                <w:sz w:val="22"/>
                <w:szCs w:val="22"/>
              </w:rPr>
              <w:t>cumplimiento de los requerimientos.</w:t>
            </w:r>
          </w:p>
        </w:tc>
      </w:tr>
    </w:tbl>
    <w:p w14:paraId="1B3285F6" w14:textId="77777777" w:rsidR="00F3778C" w:rsidRPr="00AF0C9C" w:rsidRDefault="00F3778C" w:rsidP="00AF0C9C">
      <w:pPr>
        <w:rPr>
          <w:rFonts w:asciiTheme="minorHAnsi" w:hAnsiTheme="minorHAnsi" w:cs="Arial"/>
          <w:sz w:val="22"/>
          <w:szCs w:val="22"/>
        </w:rPr>
      </w:pPr>
    </w:p>
    <w:p w14:paraId="7C49DCE5"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Finalmente, el conocimiento producido en las entidades públicas ha sido generado con recursos públicos y, en la misma medida, debe beneficiar no solo a un área específica dentro de la organización sino que debe llegar a audiencias ampliadas. Para ello, el conocimiento debe estar disponible a todo público de manera ordenada para facilitar su búsqueda y aplicación. Así mismo, es conveniente tener en cuenta lo ya realizado, construir sobre lo construido y enriquecer el ciclo de la política pública a partir del conocimiento.</w:t>
      </w:r>
    </w:p>
    <w:p w14:paraId="38AC35AD" w14:textId="77777777" w:rsidR="00F3778C" w:rsidRPr="00AF0C9C" w:rsidRDefault="00F3778C" w:rsidP="00AF0C9C">
      <w:pPr>
        <w:rPr>
          <w:rFonts w:asciiTheme="minorHAnsi" w:hAnsiTheme="minorHAnsi" w:cs="Arial"/>
          <w:sz w:val="22"/>
          <w:szCs w:val="22"/>
        </w:rPr>
      </w:pPr>
    </w:p>
    <w:p w14:paraId="41940AAF"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 xml:space="preserve">En las siguientes secciones, se hará una descripción de cada una de las etapas para que las entidades implementen Sistemas de Gestión del Conocimiento. </w:t>
      </w:r>
    </w:p>
    <w:p w14:paraId="19964078" w14:textId="77777777" w:rsidR="00674AC1" w:rsidRPr="00AF0C9C" w:rsidRDefault="00674AC1" w:rsidP="00AF0C9C">
      <w:pPr>
        <w:rPr>
          <w:rFonts w:asciiTheme="minorHAnsi" w:hAnsiTheme="minorHAnsi" w:cs="Arial"/>
          <w:sz w:val="22"/>
          <w:szCs w:val="22"/>
        </w:rPr>
      </w:pPr>
    </w:p>
    <w:p w14:paraId="040C11B1" w14:textId="77777777" w:rsidR="00F3778C" w:rsidRPr="00AF0C9C" w:rsidRDefault="00F3778C" w:rsidP="00AF0C9C">
      <w:pPr>
        <w:rPr>
          <w:rFonts w:asciiTheme="minorHAnsi" w:hAnsiTheme="minorHAnsi"/>
          <w:i/>
          <w:color w:val="002060"/>
          <w:sz w:val="22"/>
          <w:szCs w:val="22"/>
        </w:rPr>
      </w:pPr>
      <w:r w:rsidRPr="00AF0C9C">
        <w:rPr>
          <w:rFonts w:asciiTheme="minorHAnsi" w:hAnsiTheme="minorHAnsi"/>
          <w:i/>
          <w:color w:val="002060"/>
          <w:sz w:val="22"/>
          <w:szCs w:val="22"/>
        </w:rPr>
        <w:t>Estado de la gestión del conocimiento</w:t>
      </w:r>
    </w:p>
    <w:p w14:paraId="34340879" w14:textId="77777777" w:rsidR="00674AC1" w:rsidRPr="00AF0C9C" w:rsidRDefault="00674AC1" w:rsidP="00AF0C9C">
      <w:pPr>
        <w:rPr>
          <w:rFonts w:asciiTheme="minorHAnsi" w:hAnsiTheme="minorHAnsi" w:cs="Arial"/>
          <w:sz w:val="22"/>
          <w:szCs w:val="22"/>
        </w:rPr>
      </w:pPr>
    </w:p>
    <w:p w14:paraId="5E0F6A26"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 xml:space="preserve">Toda entidad, sin importar su entorno de desarrollo, debe implementar mecanismos para la gestión del conocimiento en diferentes etapas y niveles. La primera etapa de dicha tarea es la identificación, a través de un ejercicio de diagnóstico del estado de la gestión del conocimiento. </w:t>
      </w:r>
    </w:p>
    <w:p w14:paraId="10680C26" w14:textId="77777777" w:rsidR="00F3778C" w:rsidRPr="00AF0C9C" w:rsidRDefault="00F3778C" w:rsidP="00AF0C9C">
      <w:pPr>
        <w:rPr>
          <w:rFonts w:asciiTheme="minorHAnsi" w:hAnsiTheme="minorHAnsi" w:cs="Arial"/>
          <w:sz w:val="22"/>
          <w:szCs w:val="22"/>
        </w:rPr>
      </w:pPr>
    </w:p>
    <w:p w14:paraId="02A6C734"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 xml:space="preserve">La Dirección de Gestión de Conocimiento de la Función Pública, ha desarrollado un modelo de diagnóstico que permite a las entidades, teniendo en cuenta su entorno de desarrollo, identificar el estado de la implementación de gestión del conocimiento. </w:t>
      </w:r>
    </w:p>
    <w:p w14:paraId="5334CE9C" w14:textId="77777777" w:rsidR="00F3778C" w:rsidRPr="00AF0C9C" w:rsidRDefault="00F3778C" w:rsidP="00AF0C9C">
      <w:pPr>
        <w:rPr>
          <w:rFonts w:asciiTheme="minorHAnsi" w:hAnsiTheme="minorHAnsi" w:cs="Arial"/>
          <w:sz w:val="22"/>
          <w:szCs w:val="22"/>
        </w:rPr>
      </w:pPr>
    </w:p>
    <w:p w14:paraId="2BE723C5"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El modelo de diagnóstico está centrado en una triada de aspectos claves de gestión del conocimiento, conformado por gente, proceso y tecnología:</w:t>
      </w:r>
    </w:p>
    <w:p w14:paraId="5D541907" w14:textId="77777777" w:rsidR="00F3778C" w:rsidRPr="00AF0C9C" w:rsidRDefault="00F3778C" w:rsidP="00AF0C9C">
      <w:pPr>
        <w:rPr>
          <w:rFonts w:asciiTheme="minorHAnsi" w:hAnsiTheme="minorHAnsi" w:cs="Arial"/>
          <w:sz w:val="22"/>
          <w:szCs w:val="22"/>
        </w:rPr>
      </w:pPr>
    </w:p>
    <w:p w14:paraId="7E5100EC" w14:textId="77777777" w:rsidR="00F3778C" w:rsidRPr="00AF0C9C" w:rsidRDefault="00F3778C" w:rsidP="00AF0C9C">
      <w:pPr>
        <w:pStyle w:val="Prrafodelista"/>
        <w:numPr>
          <w:ilvl w:val="0"/>
          <w:numId w:val="52"/>
        </w:numPr>
        <w:ind w:left="284" w:hanging="284"/>
        <w:rPr>
          <w:rFonts w:asciiTheme="minorHAnsi" w:hAnsiTheme="minorHAnsi" w:cs="Arial"/>
          <w:sz w:val="22"/>
          <w:szCs w:val="22"/>
        </w:rPr>
      </w:pPr>
      <w:r w:rsidRPr="00AF0C9C">
        <w:rPr>
          <w:rFonts w:asciiTheme="minorHAnsi" w:hAnsiTheme="minorHAnsi" w:cs="Arial"/>
          <w:sz w:val="22"/>
          <w:szCs w:val="22"/>
        </w:rPr>
        <w:t>Gente: Todas las acciones referentes a generar, capturar, compartir y aplicar conocimiento deben partir de las necesidades de los individuos, y a su vez, tener como resultado el fortalecimiento de las competencias laborales y comportamentales de la gente.</w:t>
      </w:r>
    </w:p>
    <w:p w14:paraId="049D66B5" w14:textId="77777777" w:rsidR="00F3778C" w:rsidRPr="00AF0C9C" w:rsidRDefault="00F3778C" w:rsidP="00AF0C9C">
      <w:pPr>
        <w:pStyle w:val="Prrafodelista"/>
        <w:numPr>
          <w:ilvl w:val="0"/>
          <w:numId w:val="52"/>
        </w:numPr>
        <w:ind w:left="284" w:hanging="284"/>
        <w:rPr>
          <w:rFonts w:asciiTheme="minorHAnsi" w:hAnsiTheme="minorHAnsi" w:cs="Arial"/>
          <w:sz w:val="22"/>
          <w:szCs w:val="22"/>
        </w:rPr>
      </w:pPr>
      <w:r w:rsidRPr="00AF0C9C">
        <w:rPr>
          <w:rFonts w:asciiTheme="minorHAnsi" w:hAnsiTheme="minorHAnsi" w:cs="Arial"/>
          <w:sz w:val="22"/>
          <w:szCs w:val="22"/>
        </w:rPr>
        <w:t xml:space="preserve">Procesos: La gestión del conocimiento debe identificarlos, incorporar acciones de gestión, fortalecerlos y brindar alertas sobre su funcionamiento. </w:t>
      </w:r>
    </w:p>
    <w:p w14:paraId="2579E2BB" w14:textId="77777777" w:rsidR="00F3778C" w:rsidRPr="00AF0C9C" w:rsidRDefault="00F3778C" w:rsidP="00AF0C9C">
      <w:pPr>
        <w:pStyle w:val="Prrafodelista"/>
        <w:numPr>
          <w:ilvl w:val="0"/>
          <w:numId w:val="52"/>
        </w:numPr>
        <w:ind w:left="284" w:hanging="284"/>
        <w:rPr>
          <w:rFonts w:asciiTheme="minorHAnsi" w:hAnsiTheme="minorHAnsi" w:cs="Arial"/>
          <w:sz w:val="22"/>
          <w:szCs w:val="22"/>
        </w:rPr>
      </w:pPr>
      <w:r w:rsidRPr="00AF0C9C">
        <w:rPr>
          <w:rFonts w:asciiTheme="minorHAnsi" w:hAnsiTheme="minorHAnsi" w:cs="Arial"/>
          <w:sz w:val="22"/>
          <w:szCs w:val="22"/>
        </w:rPr>
        <w:t>Tecnología: Soporta la captura, distribución y aplicación del conocimiento. Para las organizaciones deben promover el diseño, construcción, implementación y evaluación de plataformas, portales, cursos virtuales y demás herramientas tecnológicas que permiten garantizar la transmisión efectiva del conocimiento.</w:t>
      </w:r>
    </w:p>
    <w:p w14:paraId="4FFBE385" w14:textId="77777777" w:rsidR="00F3778C" w:rsidRPr="00AF0C9C" w:rsidRDefault="00F3778C" w:rsidP="00AF0C9C">
      <w:pPr>
        <w:ind w:left="284" w:hanging="284"/>
        <w:rPr>
          <w:rFonts w:asciiTheme="minorHAnsi" w:hAnsiTheme="minorHAnsi" w:cs="Arial"/>
          <w:sz w:val="22"/>
          <w:szCs w:val="22"/>
        </w:rPr>
      </w:pPr>
    </w:p>
    <w:p w14:paraId="0D543904"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El proceso de diagnóstico consta de dos herramientas de recolección de información. La primera es la elaboración de criterios diferenciales acordes con los entornos de desarrollo en que se encuentra cada entidad. La segunda es un ejercicio de autodiagnóstico que cada una de las entidades debe desarrollar y que permitirá identificar de acuerdo a la triada gente, procesos y tecnología, la situación de su entidad frente al Sistema de Gestión del Conocimiento y el doble ciclo de gestión del conocimiento.</w:t>
      </w:r>
    </w:p>
    <w:p w14:paraId="731BFDCE" w14:textId="77777777" w:rsidR="00F3778C" w:rsidRPr="00AF0C9C" w:rsidRDefault="00F3778C" w:rsidP="00AF0C9C">
      <w:pPr>
        <w:rPr>
          <w:rFonts w:asciiTheme="minorHAnsi" w:hAnsiTheme="minorHAnsi" w:cs="Arial"/>
          <w:sz w:val="22"/>
          <w:szCs w:val="22"/>
        </w:rPr>
      </w:pPr>
    </w:p>
    <w:p w14:paraId="13E4C040"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Los resultados del proceso de diagnóstico realizado en cada entidad son catalogados en los siguientes tres niveles:</w:t>
      </w:r>
    </w:p>
    <w:p w14:paraId="49B006D4" w14:textId="77777777" w:rsidR="00F3778C" w:rsidRPr="00AF0C9C" w:rsidRDefault="00F3778C" w:rsidP="00AF0C9C">
      <w:pPr>
        <w:rPr>
          <w:rFonts w:asciiTheme="minorHAnsi" w:hAnsiTheme="minorHAnsi" w:cs="Arial"/>
          <w:sz w:val="22"/>
          <w:szCs w:val="22"/>
        </w:rPr>
      </w:pPr>
    </w:p>
    <w:tbl>
      <w:tblPr>
        <w:tblStyle w:val="Tablaconcuadrcula"/>
        <w:tblW w:w="0" w:type="auto"/>
        <w:shd w:val="clear" w:color="auto" w:fill="DEEAF6" w:themeFill="accent1" w:themeFillTint="33"/>
        <w:tblLook w:val="04A0" w:firstRow="1" w:lastRow="0" w:firstColumn="1" w:lastColumn="0" w:noHBand="0" w:noVBand="1"/>
      </w:tblPr>
      <w:tblGrid>
        <w:gridCol w:w="1766"/>
        <w:gridCol w:w="7062"/>
      </w:tblGrid>
      <w:tr w:rsidR="00F3778C" w:rsidRPr="00690062" w14:paraId="12BA7D60" w14:textId="77777777" w:rsidTr="00674AC1">
        <w:tc>
          <w:tcPr>
            <w:tcW w:w="1766" w:type="dxa"/>
            <w:shd w:val="clear" w:color="auto" w:fill="DEEAF6" w:themeFill="accent1" w:themeFillTint="33"/>
          </w:tcPr>
          <w:p w14:paraId="6570C899" w14:textId="77777777" w:rsidR="00F3778C" w:rsidRPr="00690062" w:rsidRDefault="00F3778C" w:rsidP="00AF0C9C">
            <w:pPr>
              <w:rPr>
                <w:rFonts w:asciiTheme="minorHAnsi" w:hAnsiTheme="minorHAnsi"/>
                <w:sz w:val="20"/>
                <w:szCs w:val="20"/>
              </w:rPr>
            </w:pPr>
          </w:p>
          <w:p w14:paraId="32CC76B1" w14:textId="77777777" w:rsidR="00F3778C" w:rsidRPr="00690062" w:rsidRDefault="00F3778C" w:rsidP="00AF0C9C">
            <w:pPr>
              <w:rPr>
                <w:rFonts w:asciiTheme="minorHAnsi" w:hAnsiTheme="minorHAnsi" w:cs="Arial"/>
                <w:sz w:val="20"/>
                <w:szCs w:val="20"/>
              </w:rPr>
            </w:pPr>
            <w:r w:rsidRPr="00690062">
              <w:rPr>
                <w:rFonts w:asciiTheme="minorHAnsi" w:hAnsiTheme="minorHAnsi"/>
                <w:sz w:val="20"/>
                <w:szCs w:val="20"/>
              </w:rPr>
              <w:object w:dxaOrig="4590" w:dyaOrig="4320" w14:anchorId="14E2A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72.8pt" o:ole="">
                  <v:imagedata r:id="rId188" o:title=""/>
                </v:shape>
                <o:OLEObject Type="Embed" ProgID="PBrush" ShapeID="_x0000_i1025" DrawAspect="Content" ObjectID="_1553094376" r:id="rId189"/>
              </w:object>
            </w:r>
          </w:p>
        </w:tc>
        <w:tc>
          <w:tcPr>
            <w:tcW w:w="7062" w:type="dxa"/>
            <w:shd w:val="clear" w:color="auto" w:fill="DEEAF6" w:themeFill="accent1" w:themeFillTint="33"/>
          </w:tcPr>
          <w:p w14:paraId="68F232D3"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 xml:space="preserve">Trabajo individual: El conocimiento desarrollado en la entidad se encuentra y se gestiona dentro de cada una de las dependencias de manera aislada. </w:t>
            </w:r>
          </w:p>
          <w:p w14:paraId="2E94B048"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 xml:space="preserve">El trabajo de la gente no se articula con experiencias anteriores. </w:t>
            </w:r>
          </w:p>
          <w:p w14:paraId="193B75A7"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Los procesos se desarrollan autónomamente con equipos de trabajo sin articulación.</w:t>
            </w:r>
          </w:p>
          <w:p w14:paraId="191D43B0"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 xml:space="preserve">Las tecnologías y el manejo de la información se centran en quienes la generan, sus equipos de cómputo y sus recursos. </w:t>
            </w:r>
          </w:p>
        </w:tc>
      </w:tr>
      <w:tr w:rsidR="00F3778C" w:rsidRPr="00690062" w14:paraId="67BA3BF0" w14:textId="77777777" w:rsidTr="00674AC1">
        <w:tc>
          <w:tcPr>
            <w:tcW w:w="1766" w:type="dxa"/>
            <w:shd w:val="clear" w:color="auto" w:fill="DEEAF6" w:themeFill="accent1" w:themeFillTint="33"/>
          </w:tcPr>
          <w:p w14:paraId="17687577" w14:textId="77777777" w:rsidR="00F3778C" w:rsidRPr="00690062" w:rsidRDefault="00F3778C" w:rsidP="00AF0C9C">
            <w:pPr>
              <w:rPr>
                <w:rFonts w:asciiTheme="minorHAnsi" w:hAnsiTheme="minorHAnsi" w:cs="Arial"/>
                <w:sz w:val="20"/>
                <w:szCs w:val="20"/>
              </w:rPr>
            </w:pPr>
          </w:p>
          <w:p w14:paraId="1D6F0271" w14:textId="77777777" w:rsidR="00F3778C" w:rsidRPr="00690062" w:rsidRDefault="00F3778C" w:rsidP="00AF0C9C">
            <w:pPr>
              <w:rPr>
                <w:rFonts w:asciiTheme="minorHAnsi" w:hAnsiTheme="minorHAnsi" w:cs="Arial"/>
                <w:sz w:val="20"/>
                <w:szCs w:val="20"/>
              </w:rPr>
            </w:pPr>
          </w:p>
          <w:p w14:paraId="46BD62F8" w14:textId="77777777" w:rsidR="00F3778C" w:rsidRPr="00690062" w:rsidRDefault="00F3778C" w:rsidP="00AF0C9C">
            <w:pPr>
              <w:rPr>
                <w:rFonts w:asciiTheme="minorHAnsi" w:hAnsiTheme="minorHAnsi" w:cs="Arial"/>
                <w:sz w:val="20"/>
                <w:szCs w:val="20"/>
              </w:rPr>
            </w:pPr>
            <w:r w:rsidRPr="00690062">
              <w:rPr>
                <w:rFonts w:asciiTheme="minorHAnsi" w:hAnsiTheme="minorHAnsi"/>
                <w:sz w:val="20"/>
                <w:szCs w:val="20"/>
              </w:rPr>
              <w:object w:dxaOrig="4680" w:dyaOrig="4500" w14:anchorId="55EB0D86">
                <v:shape id="_x0000_i1026" type="#_x0000_t75" style="width:77.45pt;height:74pt" o:ole="">
                  <v:imagedata r:id="rId190" o:title=""/>
                </v:shape>
                <o:OLEObject Type="Embed" ProgID="PBrush" ShapeID="_x0000_i1026" DrawAspect="Content" ObjectID="_1553094377" r:id="rId191"/>
              </w:object>
            </w:r>
          </w:p>
        </w:tc>
        <w:tc>
          <w:tcPr>
            <w:tcW w:w="7062" w:type="dxa"/>
            <w:shd w:val="clear" w:color="auto" w:fill="DEEAF6" w:themeFill="accent1" w:themeFillTint="33"/>
          </w:tcPr>
          <w:p w14:paraId="6A8AAD97"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Trabajo en red: El conocimiento desarrollado en la entidad se articula entre las dependencias para procesos y proyectos considerados relevantes en los aspectos misionales de la entidad.</w:t>
            </w:r>
          </w:p>
          <w:p w14:paraId="65327077"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La gente brinda información a miembros de otras dependencias y aporta en la construcción de productos referentes a proyectos específicos.</w:t>
            </w:r>
          </w:p>
          <w:p w14:paraId="5B1173AC"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Los procesos claves identificados por la entidad tienen una gestión del conocimiento que articula la producción de varias dependencias.</w:t>
            </w:r>
          </w:p>
          <w:p w14:paraId="478F83A5"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 xml:space="preserve">Cuenta con varias herramientas tecnológicas (correo, plantillas de correspondencia, plantillas de presentación, glosario, etc.) que son difundidos a través de archivos compartidos de la entidad. </w:t>
            </w:r>
          </w:p>
        </w:tc>
      </w:tr>
      <w:tr w:rsidR="00F3778C" w:rsidRPr="00690062" w14:paraId="246E66DD" w14:textId="77777777" w:rsidTr="00674AC1">
        <w:tc>
          <w:tcPr>
            <w:tcW w:w="1766" w:type="dxa"/>
            <w:shd w:val="clear" w:color="auto" w:fill="DEEAF6" w:themeFill="accent1" w:themeFillTint="33"/>
          </w:tcPr>
          <w:p w14:paraId="6E9A4EB6" w14:textId="77777777" w:rsidR="00F3778C" w:rsidRPr="00690062" w:rsidRDefault="00F3778C" w:rsidP="00AF0C9C">
            <w:pPr>
              <w:rPr>
                <w:rFonts w:asciiTheme="minorHAnsi" w:hAnsiTheme="minorHAnsi" w:cs="Arial"/>
                <w:sz w:val="20"/>
                <w:szCs w:val="20"/>
              </w:rPr>
            </w:pPr>
          </w:p>
          <w:p w14:paraId="30CA84DE" w14:textId="77777777" w:rsidR="00F3778C" w:rsidRPr="00690062" w:rsidRDefault="00F3778C" w:rsidP="00AF0C9C">
            <w:pPr>
              <w:rPr>
                <w:rFonts w:asciiTheme="minorHAnsi" w:hAnsiTheme="minorHAnsi" w:cs="Arial"/>
                <w:sz w:val="20"/>
                <w:szCs w:val="20"/>
              </w:rPr>
            </w:pPr>
          </w:p>
          <w:p w14:paraId="64581016" w14:textId="77777777" w:rsidR="00F3778C" w:rsidRPr="00690062" w:rsidRDefault="00F3778C" w:rsidP="00AF0C9C">
            <w:pPr>
              <w:rPr>
                <w:rFonts w:asciiTheme="minorHAnsi" w:hAnsiTheme="minorHAnsi" w:cs="Arial"/>
                <w:sz w:val="20"/>
                <w:szCs w:val="20"/>
              </w:rPr>
            </w:pPr>
            <w:r w:rsidRPr="00690062">
              <w:rPr>
                <w:rFonts w:asciiTheme="minorHAnsi" w:hAnsiTheme="minorHAnsi"/>
                <w:sz w:val="20"/>
                <w:szCs w:val="20"/>
              </w:rPr>
              <w:object w:dxaOrig="4740" w:dyaOrig="4335" w14:anchorId="3572B621">
                <v:shape id="_x0000_i1027" type="#_x0000_t75" style="width:77.5pt;height:70.65pt" o:ole="">
                  <v:imagedata r:id="rId192" o:title=""/>
                </v:shape>
                <o:OLEObject Type="Embed" ProgID="PBrush" ShapeID="_x0000_i1027" DrawAspect="Content" ObjectID="_1553094378" r:id="rId193"/>
              </w:object>
            </w:r>
          </w:p>
          <w:p w14:paraId="216E1B39" w14:textId="77777777" w:rsidR="00F3778C" w:rsidRPr="00690062" w:rsidRDefault="00F3778C" w:rsidP="00AF0C9C">
            <w:pPr>
              <w:rPr>
                <w:rFonts w:asciiTheme="minorHAnsi" w:hAnsiTheme="minorHAnsi" w:cs="Arial"/>
                <w:sz w:val="20"/>
                <w:szCs w:val="20"/>
              </w:rPr>
            </w:pPr>
          </w:p>
          <w:p w14:paraId="18171D85" w14:textId="77777777" w:rsidR="00F3778C" w:rsidRPr="00690062" w:rsidRDefault="00F3778C" w:rsidP="00AF0C9C">
            <w:pPr>
              <w:rPr>
                <w:rFonts w:asciiTheme="minorHAnsi" w:hAnsiTheme="minorHAnsi" w:cs="Arial"/>
                <w:sz w:val="20"/>
                <w:szCs w:val="20"/>
              </w:rPr>
            </w:pPr>
          </w:p>
        </w:tc>
        <w:tc>
          <w:tcPr>
            <w:tcW w:w="7062" w:type="dxa"/>
            <w:shd w:val="clear" w:color="auto" w:fill="DEEAF6" w:themeFill="accent1" w:themeFillTint="33"/>
          </w:tcPr>
          <w:p w14:paraId="49D4398E"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Trabajo en red adaptativa: El conocimiento se captura, instrumentaliza, comparte y aplica en todas las dependencias de la entidad.</w:t>
            </w:r>
          </w:p>
          <w:p w14:paraId="6DB0C5F0"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 xml:space="preserve">La gente cuenta con espacios de ideación, innovación e investigación transversales que permite mejorar los procesos adelantados por la entidad. </w:t>
            </w:r>
          </w:p>
          <w:p w14:paraId="31A681B9"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Los procesos son interconectados y permiten identificar, sin importar las dependencias, personas que pueden aportar nuevos conocimiento, dada su experiencia en otros entornos laborales, sociales o académicos.</w:t>
            </w:r>
          </w:p>
          <w:p w14:paraId="5BCB61A9" w14:textId="77777777" w:rsidR="00F3778C" w:rsidRPr="00690062" w:rsidRDefault="00F3778C" w:rsidP="00AF0C9C">
            <w:pPr>
              <w:rPr>
                <w:rFonts w:asciiTheme="minorHAnsi" w:hAnsiTheme="minorHAnsi" w:cs="Arial"/>
                <w:sz w:val="20"/>
                <w:szCs w:val="20"/>
              </w:rPr>
            </w:pPr>
            <w:r w:rsidRPr="00690062">
              <w:rPr>
                <w:rFonts w:asciiTheme="minorHAnsi" w:hAnsiTheme="minorHAnsi" w:cs="Arial"/>
                <w:sz w:val="20"/>
                <w:szCs w:val="20"/>
              </w:rPr>
              <w:t xml:space="preserve">Las tecnologías de la entidad están interconectadas y cuentan con una política de datos abiertos enlazados con otras entidades. </w:t>
            </w:r>
          </w:p>
        </w:tc>
      </w:tr>
    </w:tbl>
    <w:p w14:paraId="3A6CF74A" w14:textId="77777777" w:rsidR="00F3778C" w:rsidRPr="00690062" w:rsidRDefault="00F3778C" w:rsidP="00AF0C9C">
      <w:pPr>
        <w:jc w:val="center"/>
        <w:rPr>
          <w:rFonts w:asciiTheme="minorHAnsi" w:hAnsiTheme="minorHAnsi" w:cs="Arial"/>
          <w:sz w:val="20"/>
          <w:szCs w:val="20"/>
        </w:rPr>
      </w:pPr>
      <w:r w:rsidRPr="00690062">
        <w:rPr>
          <w:rFonts w:asciiTheme="minorHAnsi" w:hAnsiTheme="minorHAnsi"/>
          <w:sz w:val="20"/>
          <w:szCs w:val="20"/>
        </w:rPr>
        <w:t>Fuente: Dirección de Gestión del conocimiento de la Función Pública</w:t>
      </w:r>
    </w:p>
    <w:p w14:paraId="49A2F0AC" w14:textId="77777777" w:rsidR="00674AC1" w:rsidRPr="00AF0C9C" w:rsidRDefault="00674AC1" w:rsidP="00AF0C9C">
      <w:pPr>
        <w:rPr>
          <w:rFonts w:asciiTheme="minorHAnsi" w:hAnsiTheme="minorHAnsi" w:cs="Arial"/>
          <w:sz w:val="22"/>
          <w:szCs w:val="22"/>
        </w:rPr>
      </w:pPr>
    </w:p>
    <w:p w14:paraId="0157A4E8" w14:textId="295785E1"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Al implementar el diagnóstico, el resultado brindado a cada una de las entidades puede ofrecer hallazgos que permiten establecer una línea base para la implementación de la gestión del conocimiento. Los hallazgos pueden dar cuenta de avances importantes en algunos componentes. Por ejemplo, al analizar la infor</w:t>
      </w:r>
      <w:r w:rsidR="00674AC1" w:rsidRPr="00AF0C9C">
        <w:rPr>
          <w:rFonts w:asciiTheme="minorHAnsi" w:hAnsiTheme="minorHAnsi" w:cs="Arial"/>
          <w:sz w:val="22"/>
          <w:szCs w:val="22"/>
        </w:rPr>
        <w:t>mación referente al componente “</w:t>
      </w:r>
      <w:r w:rsidRPr="00AF0C9C">
        <w:rPr>
          <w:rFonts w:asciiTheme="minorHAnsi" w:hAnsiTheme="minorHAnsi" w:cs="Arial"/>
          <w:sz w:val="22"/>
          <w:szCs w:val="22"/>
        </w:rPr>
        <w:t>gente</w:t>
      </w:r>
      <w:r w:rsidR="00674AC1" w:rsidRPr="00AF0C9C">
        <w:rPr>
          <w:rFonts w:asciiTheme="minorHAnsi" w:hAnsiTheme="minorHAnsi" w:cs="Arial"/>
          <w:sz w:val="22"/>
          <w:szCs w:val="22"/>
        </w:rPr>
        <w:t>”</w:t>
      </w:r>
      <w:r w:rsidRPr="00AF0C9C">
        <w:rPr>
          <w:rFonts w:asciiTheme="minorHAnsi" w:hAnsiTheme="minorHAnsi" w:cs="Arial"/>
          <w:sz w:val="22"/>
          <w:szCs w:val="22"/>
        </w:rPr>
        <w:t xml:space="preserve"> se identifica el desarrollo de un trabajo en red, mientras que el componente ’tecnología‘ se encuentra en trabajo individual. Estas diferencias brindan la oportunidad a cada entidad de orientar mejor sus acciones para implementar sus Sistemas de Gestión del Conocimiento. </w:t>
      </w:r>
    </w:p>
    <w:p w14:paraId="1A5E15A6" w14:textId="77777777" w:rsidR="00F3778C" w:rsidRPr="00AF0C9C" w:rsidRDefault="00F3778C" w:rsidP="00AF0C9C">
      <w:pPr>
        <w:rPr>
          <w:rFonts w:asciiTheme="minorHAnsi" w:hAnsiTheme="minorHAnsi" w:cs="Arial"/>
          <w:sz w:val="22"/>
          <w:szCs w:val="22"/>
        </w:rPr>
      </w:pPr>
    </w:p>
    <w:p w14:paraId="26715215" w14:textId="77777777" w:rsidR="00F3778C" w:rsidRPr="00AF0C9C" w:rsidRDefault="00F3778C" w:rsidP="00AF0C9C">
      <w:pPr>
        <w:jc w:val="left"/>
        <w:rPr>
          <w:rFonts w:asciiTheme="minorHAnsi" w:hAnsiTheme="minorHAnsi"/>
          <w:i/>
          <w:color w:val="002060"/>
          <w:sz w:val="22"/>
          <w:szCs w:val="22"/>
        </w:rPr>
      </w:pPr>
      <w:r w:rsidRPr="00AF0C9C">
        <w:rPr>
          <w:rFonts w:asciiTheme="minorHAnsi" w:hAnsiTheme="minorHAnsi"/>
          <w:i/>
          <w:color w:val="002060"/>
          <w:sz w:val="22"/>
          <w:szCs w:val="22"/>
        </w:rPr>
        <w:t>Sistema de Gestión del Conocimiento</w:t>
      </w:r>
    </w:p>
    <w:p w14:paraId="77491476" w14:textId="77777777" w:rsidR="00674AC1" w:rsidRPr="00AF0C9C" w:rsidRDefault="00674AC1" w:rsidP="00AF0C9C">
      <w:pPr>
        <w:jc w:val="left"/>
        <w:rPr>
          <w:rFonts w:asciiTheme="minorHAnsi" w:hAnsiTheme="minorHAnsi"/>
          <w:i/>
          <w:color w:val="002060"/>
          <w:sz w:val="22"/>
          <w:szCs w:val="22"/>
        </w:rPr>
      </w:pPr>
    </w:p>
    <w:p w14:paraId="6466A743" w14:textId="6B443D09" w:rsidR="00F3778C" w:rsidRPr="00AF0C9C" w:rsidRDefault="00690062" w:rsidP="00AF0C9C">
      <w:pPr>
        <w:jc w:val="center"/>
        <w:rPr>
          <w:rFonts w:asciiTheme="minorHAnsi" w:hAnsiTheme="minorHAnsi" w:cs="Arial"/>
          <w:sz w:val="22"/>
          <w:szCs w:val="22"/>
        </w:rPr>
      </w:pPr>
      <w:r w:rsidRPr="00AF0C9C">
        <w:rPr>
          <w:rFonts w:asciiTheme="minorHAnsi" w:hAnsiTheme="minorHAnsi" w:cs="Arial"/>
          <w:noProof/>
          <w:sz w:val="22"/>
          <w:szCs w:val="22"/>
        </w:rPr>
        <w:drawing>
          <wp:anchor distT="0" distB="0" distL="114300" distR="114300" simplePos="0" relativeHeight="251991040" behindDoc="0" locked="0" layoutInCell="1" allowOverlap="1" wp14:anchorId="413DE3C3" wp14:editId="285FA4CC">
            <wp:simplePos x="0" y="0"/>
            <wp:positionH relativeFrom="margin">
              <wp:posOffset>172085</wp:posOffset>
            </wp:positionH>
            <wp:positionV relativeFrom="paragraph">
              <wp:posOffset>259715</wp:posOffset>
            </wp:positionV>
            <wp:extent cx="5109210" cy="2830195"/>
            <wp:effectExtent l="0" t="0" r="0" b="8255"/>
            <wp:wrapThrough wrapText="bothSides">
              <wp:wrapPolygon edited="0">
                <wp:start x="0" y="0"/>
                <wp:lineTo x="0" y="21518"/>
                <wp:lineTo x="21503" y="21518"/>
                <wp:lineTo x="21503" y="0"/>
                <wp:lineTo x="0" y="0"/>
              </wp:wrapPolygon>
            </wp:wrapThrough>
            <wp:docPr id="14399" name="Imagen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stema.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109210" cy="2830195"/>
                    </a:xfrm>
                    <a:prstGeom prst="rect">
                      <a:avLst/>
                    </a:prstGeom>
                  </pic:spPr>
                </pic:pic>
              </a:graphicData>
            </a:graphic>
            <wp14:sizeRelH relativeFrom="margin">
              <wp14:pctWidth>0</wp14:pctWidth>
            </wp14:sizeRelH>
            <wp14:sizeRelV relativeFrom="margin">
              <wp14:pctHeight>0</wp14:pctHeight>
            </wp14:sizeRelV>
          </wp:anchor>
        </w:drawing>
      </w:r>
      <w:r w:rsidR="00F3778C" w:rsidRPr="00AF0C9C">
        <w:rPr>
          <w:rFonts w:asciiTheme="minorHAnsi" w:hAnsiTheme="minorHAnsi"/>
          <w:sz w:val="22"/>
          <w:szCs w:val="22"/>
        </w:rPr>
        <w:t xml:space="preserve">Gráfico </w:t>
      </w:r>
      <w:r w:rsidR="000677E0" w:rsidRPr="00AF0C9C">
        <w:rPr>
          <w:rFonts w:asciiTheme="minorHAnsi" w:hAnsiTheme="minorHAnsi"/>
          <w:sz w:val="22"/>
          <w:szCs w:val="22"/>
        </w:rPr>
        <w:t>1</w:t>
      </w:r>
      <w:r w:rsidR="00674AC1" w:rsidRPr="00AF0C9C">
        <w:rPr>
          <w:rFonts w:asciiTheme="minorHAnsi" w:hAnsiTheme="minorHAnsi"/>
          <w:sz w:val="22"/>
          <w:szCs w:val="22"/>
        </w:rPr>
        <w:t>.</w:t>
      </w:r>
      <w:r w:rsidR="00F3778C" w:rsidRPr="00AF0C9C">
        <w:rPr>
          <w:rFonts w:asciiTheme="minorHAnsi" w:hAnsiTheme="minorHAnsi"/>
          <w:sz w:val="22"/>
          <w:szCs w:val="22"/>
        </w:rPr>
        <w:t xml:space="preserve"> Sistema de Gestión del Conocimiento</w:t>
      </w:r>
    </w:p>
    <w:p w14:paraId="512B9D4D" w14:textId="43889EE3" w:rsidR="00F3778C" w:rsidRPr="00AF0C9C" w:rsidRDefault="00F3778C" w:rsidP="00AF0C9C">
      <w:pPr>
        <w:rPr>
          <w:rFonts w:asciiTheme="minorHAnsi" w:hAnsiTheme="minorHAnsi" w:cs="Arial"/>
          <w:sz w:val="22"/>
          <w:szCs w:val="22"/>
        </w:rPr>
      </w:pPr>
    </w:p>
    <w:p w14:paraId="113E80F8" w14:textId="0EFCBDB9" w:rsidR="00F3778C" w:rsidRPr="00AF0C9C" w:rsidRDefault="00F3778C" w:rsidP="00AF0C9C">
      <w:pPr>
        <w:rPr>
          <w:rFonts w:asciiTheme="minorHAnsi" w:hAnsiTheme="minorHAnsi" w:cs="Arial"/>
          <w:sz w:val="22"/>
          <w:szCs w:val="22"/>
        </w:rPr>
      </w:pPr>
    </w:p>
    <w:p w14:paraId="49518FC3" w14:textId="77777777" w:rsidR="00674AC1" w:rsidRPr="00AF0C9C" w:rsidRDefault="00674AC1" w:rsidP="00AF0C9C">
      <w:pPr>
        <w:jc w:val="left"/>
        <w:rPr>
          <w:rFonts w:asciiTheme="minorHAnsi" w:hAnsiTheme="minorHAnsi"/>
          <w:sz w:val="22"/>
          <w:szCs w:val="22"/>
        </w:rPr>
      </w:pPr>
    </w:p>
    <w:p w14:paraId="5904FE69" w14:textId="77777777" w:rsidR="00674AC1" w:rsidRPr="00AF0C9C" w:rsidRDefault="00674AC1" w:rsidP="00AF0C9C">
      <w:pPr>
        <w:jc w:val="left"/>
        <w:rPr>
          <w:rFonts w:asciiTheme="minorHAnsi" w:hAnsiTheme="minorHAnsi"/>
          <w:sz w:val="22"/>
          <w:szCs w:val="22"/>
        </w:rPr>
      </w:pPr>
    </w:p>
    <w:p w14:paraId="2FA0E26E" w14:textId="77777777" w:rsidR="00674AC1" w:rsidRPr="00AF0C9C" w:rsidRDefault="00674AC1" w:rsidP="00AF0C9C">
      <w:pPr>
        <w:jc w:val="left"/>
        <w:rPr>
          <w:rFonts w:asciiTheme="minorHAnsi" w:hAnsiTheme="minorHAnsi"/>
          <w:sz w:val="22"/>
          <w:szCs w:val="22"/>
        </w:rPr>
      </w:pPr>
    </w:p>
    <w:p w14:paraId="4A1B5919" w14:textId="77777777" w:rsidR="00674AC1" w:rsidRPr="00AF0C9C" w:rsidRDefault="00674AC1" w:rsidP="00AF0C9C">
      <w:pPr>
        <w:jc w:val="left"/>
        <w:rPr>
          <w:rFonts w:asciiTheme="minorHAnsi" w:hAnsiTheme="minorHAnsi"/>
          <w:sz w:val="22"/>
          <w:szCs w:val="22"/>
        </w:rPr>
      </w:pPr>
    </w:p>
    <w:p w14:paraId="1635E455" w14:textId="77777777" w:rsidR="00674AC1" w:rsidRPr="00AF0C9C" w:rsidRDefault="00674AC1" w:rsidP="00AF0C9C">
      <w:pPr>
        <w:jc w:val="left"/>
        <w:rPr>
          <w:rFonts w:asciiTheme="minorHAnsi" w:hAnsiTheme="minorHAnsi"/>
          <w:sz w:val="22"/>
          <w:szCs w:val="22"/>
        </w:rPr>
      </w:pPr>
    </w:p>
    <w:p w14:paraId="2C8558F6" w14:textId="77777777" w:rsidR="00674AC1" w:rsidRPr="00AF0C9C" w:rsidRDefault="00674AC1" w:rsidP="00AF0C9C">
      <w:pPr>
        <w:jc w:val="left"/>
        <w:rPr>
          <w:rFonts w:asciiTheme="minorHAnsi" w:hAnsiTheme="minorHAnsi"/>
          <w:sz w:val="22"/>
          <w:szCs w:val="22"/>
        </w:rPr>
      </w:pPr>
    </w:p>
    <w:p w14:paraId="12B2A52B" w14:textId="77777777" w:rsidR="00674AC1" w:rsidRPr="00AF0C9C" w:rsidRDefault="00674AC1" w:rsidP="00AF0C9C">
      <w:pPr>
        <w:jc w:val="left"/>
        <w:rPr>
          <w:rFonts w:asciiTheme="minorHAnsi" w:hAnsiTheme="minorHAnsi"/>
          <w:sz w:val="22"/>
          <w:szCs w:val="22"/>
        </w:rPr>
      </w:pPr>
    </w:p>
    <w:p w14:paraId="6A772741" w14:textId="77777777" w:rsidR="00674AC1" w:rsidRPr="00AF0C9C" w:rsidRDefault="00674AC1" w:rsidP="00AF0C9C">
      <w:pPr>
        <w:jc w:val="left"/>
        <w:rPr>
          <w:rFonts w:asciiTheme="minorHAnsi" w:hAnsiTheme="minorHAnsi"/>
          <w:sz w:val="22"/>
          <w:szCs w:val="22"/>
        </w:rPr>
      </w:pPr>
    </w:p>
    <w:p w14:paraId="7829D123" w14:textId="77777777" w:rsidR="00674AC1" w:rsidRPr="00AF0C9C" w:rsidRDefault="00674AC1" w:rsidP="00AF0C9C">
      <w:pPr>
        <w:jc w:val="left"/>
        <w:rPr>
          <w:rFonts w:asciiTheme="minorHAnsi" w:hAnsiTheme="minorHAnsi"/>
          <w:sz w:val="22"/>
          <w:szCs w:val="22"/>
        </w:rPr>
      </w:pPr>
    </w:p>
    <w:p w14:paraId="5428088B" w14:textId="77777777" w:rsidR="00674AC1" w:rsidRPr="00AF0C9C" w:rsidRDefault="00674AC1" w:rsidP="00AF0C9C">
      <w:pPr>
        <w:jc w:val="left"/>
        <w:rPr>
          <w:rFonts w:asciiTheme="minorHAnsi" w:hAnsiTheme="minorHAnsi"/>
          <w:sz w:val="22"/>
          <w:szCs w:val="22"/>
        </w:rPr>
      </w:pPr>
    </w:p>
    <w:p w14:paraId="1EDC9E5B" w14:textId="77777777" w:rsidR="00674AC1" w:rsidRPr="00AF0C9C" w:rsidRDefault="00674AC1" w:rsidP="00AF0C9C">
      <w:pPr>
        <w:jc w:val="left"/>
        <w:rPr>
          <w:rFonts w:asciiTheme="minorHAnsi" w:hAnsiTheme="minorHAnsi"/>
          <w:sz w:val="22"/>
          <w:szCs w:val="22"/>
        </w:rPr>
      </w:pPr>
    </w:p>
    <w:p w14:paraId="3DA1735E" w14:textId="77777777" w:rsidR="00690062" w:rsidRDefault="00690062" w:rsidP="00AF0C9C">
      <w:pPr>
        <w:jc w:val="center"/>
        <w:rPr>
          <w:rFonts w:asciiTheme="minorHAnsi" w:hAnsiTheme="minorHAnsi"/>
          <w:sz w:val="20"/>
          <w:szCs w:val="20"/>
        </w:rPr>
      </w:pPr>
    </w:p>
    <w:p w14:paraId="25E67673" w14:textId="51E93DEB" w:rsidR="00F3778C" w:rsidRPr="00690062" w:rsidRDefault="00F3778C" w:rsidP="00AF0C9C">
      <w:pPr>
        <w:jc w:val="center"/>
        <w:rPr>
          <w:rFonts w:asciiTheme="minorHAnsi" w:hAnsiTheme="minorHAnsi"/>
          <w:sz w:val="20"/>
          <w:szCs w:val="20"/>
        </w:rPr>
      </w:pPr>
      <w:r w:rsidRPr="00690062">
        <w:rPr>
          <w:rFonts w:asciiTheme="minorHAnsi" w:hAnsiTheme="minorHAnsi"/>
          <w:sz w:val="20"/>
          <w:szCs w:val="20"/>
        </w:rPr>
        <w:t>Fuente</w:t>
      </w:r>
      <w:r w:rsidR="00690062" w:rsidRPr="00690062">
        <w:rPr>
          <w:rFonts w:asciiTheme="minorHAnsi" w:hAnsiTheme="minorHAnsi"/>
          <w:sz w:val="20"/>
          <w:szCs w:val="20"/>
        </w:rPr>
        <w:t>.</w:t>
      </w:r>
      <w:r w:rsidRPr="00690062">
        <w:rPr>
          <w:rFonts w:asciiTheme="minorHAnsi" w:hAnsiTheme="minorHAnsi"/>
          <w:sz w:val="20"/>
          <w:szCs w:val="20"/>
        </w:rPr>
        <w:t xml:space="preserve"> Dirección de Gestión del Conocimiento de la Función Pública</w:t>
      </w:r>
      <w:bookmarkStart w:id="45" w:name="_Toc468723393"/>
    </w:p>
    <w:p w14:paraId="155AD0C7" w14:textId="77777777" w:rsidR="00F3778C" w:rsidRPr="00AF0C9C" w:rsidRDefault="00F3778C" w:rsidP="00AF0C9C">
      <w:pPr>
        <w:rPr>
          <w:rFonts w:asciiTheme="minorHAnsi" w:hAnsiTheme="minorHAnsi"/>
          <w:sz w:val="22"/>
          <w:szCs w:val="22"/>
        </w:rPr>
      </w:pPr>
    </w:p>
    <w:p w14:paraId="58082235"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El Sistema de Gestión del Conocimiento cuenta con cuatro ejes, cada uno de ellos tiene una serie de acciones que permiten fortalecer las acciones de gestión y lograr que las entidades desarrollen un trabajo en red adaptativa en los tres aspectos claves de la gestión del conocimiento.</w:t>
      </w:r>
    </w:p>
    <w:p w14:paraId="4B1522C5" w14:textId="77777777" w:rsidR="00F3778C" w:rsidRPr="00AF0C9C" w:rsidRDefault="00F3778C" w:rsidP="00AF0C9C">
      <w:pPr>
        <w:rPr>
          <w:rFonts w:asciiTheme="minorHAnsi" w:hAnsiTheme="minorHAnsi"/>
          <w:sz w:val="22"/>
          <w:szCs w:val="22"/>
        </w:rPr>
      </w:pPr>
    </w:p>
    <w:p w14:paraId="04E3BF67" w14:textId="77777777" w:rsidR="00F3778C" w:rsidRPr="00AF0C9C" w:rsidRDefault="00F3778C" w:rsidP="00AF0C9C">
      <w:pPr>
        <w:pStyle w:val="Ttulo7"/>
        <w:spacing w:before="0"/>
        <w:rPr>
          <w:rFonts w:asciiTheme="minorHAnsi" w:hAnsiTheme="minorHAnsi"/>
          <w:i w:val="0"/>
          <w:sz w:val="22"/>
          <w:szCs w:val="22"/>
        </w:rPr>
      </w:pPr>
      <w:r w:rsidRPr="00AF0C9C">
        <w:rPr>
          <w:rFonts w:asciiTheme="minorHAnsi" w:hAnsiTheme="minorHAnsi"/>
          <w:i w:val="0"/>
          <w:sz w:val="22"/>
          <w:szCs w:val="22"/>
        </w:rPr>
        <w:t>Eje 1: Ideación, innovación e investigación</w:t>
      </w:r>
    </w:p>
    <w:p w14:paraId="684AAF78" w14:textId="77777777" w:rsidR="000677E0" w:rsidRPr="00AF0C9C" w:rsidRDefault="000677E0" w:rsidP="00AF0C9C">
      <w:pPr>
        <w:rPr>
          <w:rFonts w:asciiTheme="minorHAnsi" w:hAnsiTheme="minorHAnsi"/>
          <w:color w:val="auto"/>
          <w:sz w:val="22"/>
          <w:szCs w:val="22"/>
        </w:rPr>
      </w:pPr>
    </w:p>
    <w:p w14:paraId="3032921C" w14:textId="77777777" w:rsidR="00F3778C" w:rsidRPr="00AF0C9C" w:rsidRDefault="00F3778C" w:rsidP="00AF0C9C">
      <w:pPr>
        <w:rPr>
          <w:rFonts w:asciiTheme="minorHAnsi" w:hAnsiTheme="minorHAnsi"/>
          <w:sz w:val="22"/>
          <w:szCs w:val="22"/>
        </w:rPr>
      </w:pPr>
      <w:r w:rsidRPr="00AF0C9C">
        <w:rPr>
          <w:rFonts w:asciiTheme="minorHAnsi" w:hAnsiTheme="minorHAnsi"/>
          <w:color w:val="auto"/>
          <w:sz w:val="22"/>
          <w:szCs w:val="22"/>
        </w:rPr>
        <w:t xml:space="preserve">El primer eje del </w:t>
      </w:r>
      <w:r w:rsidRPr="00AF0C9C">
        <w:rPr>
          <w:rFonts w:asciiTheme="minorHAnsi" w:hAnsiTheme="minorHAnsi"/>
          <w:sz w:val="22"/>
          <w:szCs w:val="22"/>
        </w:rPr>
        <w:t>Sistema de Gestión del Conocimiento se centra en la gente, la posibilidad de consolidar grupos de servidores públicos capaces de idear, investigar e innovar en sus actividades cotidianas. El objetivo es suplir de manera efectiva las necesidades de los grupos de valor relacionados con los objetivos misionales de la entidad. El eje de ideación, innovación e investigación tiene las siguientes acciones:</w:t>
      </w:r>
    </w:p>
    <w:p w14:paraId="1F1BFEC9" w14:textId="77777777" w:rsidR="00F3778C" w:rsidRPr="00AF0C9C" w:rsidRDefault="00F3778C" w:rsidP="00AF0C9C">
      <w:pPr>
        <w:rPr>
          <w:rFonts w:asciiTheme="minorHAnsi" w:hAnsiTheme="minorHAnsi"/>
          <w:sz w:val="22"/>
          <w:szCs w:val="22"/>
        </w:rPr>
      </w:pPr>
    </w:p>
    <w:p w14:paraId="100A2ADB"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a) Generación de nuevas ideas</w:t>
      </w:r>
    </w:p>
    <w:p w14:paraId="143A72A0" w14:textId="77777777" w:rsidR="000677E0" w:rsidRPr="00AF0C9C" w:rsidRDefault="000677E0" w:rsidP="00AF0C9C">
      <w:pPr>
        <w:rPr>
          <w:rFonts w:asciiTheme="minorHAnsi" w:hAnsiTheme="minorHAnsi"/>
          <w:sz w:val="22"/>
          <w:szCs w:val="22"/>
        </w:rPr>
      </w:pPr>
    </w:p>
    <w:p w14:paraId="0203C029" w14:textId="77777777" w:rsidR="000677E0" w:rsidRPr="00AF0C9C" w:rsidRDefault="00F3778C" w:rsidP="00AF0C9C">
      <w:pPr>
        <w:rPr>
          <w:rFonts w:asciiTheme="minorHAnsi" w:hAnsiTheme="minorHAnsi"/>
          <w:sz w:val="22"/>
          <w:szCs w:val="22"/>
        </w:rPr>
      </w:pPr>
      <w:r w:rsidRPr="00AF0C9C">
        <w:rPr>
          <w:rFonts w:asciiTheme="minorHAnsi" w:hAnsiTheme="minorHAnsi"/>
          <w:sz w:val="22"/>
          <w:szCs w:val="22"/>
        </w:rPr>
        <w:t>El papel de las personas frente al conocimiento implica desarrollar la habilidad y la competencia necesaria para generarlo y aprovecharlo. La ideación se relaciona con la manera inicial de acercamiento a un proyecto o tema innovador, además, sienta las bases y define el carácter de lo que se busca. La generación de nuevas ideas debe ser incentivada al interior de las entidades mediante mecanismos relacionados con el pensamiento de diseño que permitan abordar, de manera creativa, problemas convertidos en retos.</w:t>
      </w:r>
    </w:p>
    <w:p w14:paraId="56DAA481" w14:textId="77777777" w:rsidR="000677E0" w:rsidRPr="00AF0C9C" w:rsidRDefault="000677E0" w:rsidP="00AF0C9C">
      <w:pPr>
        <w:rPr>
          <w:rFonts w:asciiTheme="minorHAnsi" w:hAnsiTheme="minorHAnsi"/>
          <w:sz w:val="22"/>
          <w:szCs w:val="22"/>
        </w:rPr>
      </w:pPr>
    </w:p>
    <w:p w14:paraId="711AD21F" w14:textId="64EF9958"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 xml:space="preserve">b) Apoyo a la innovación </w:t>
      </w:r>
    </w:p>
    <w:p w14:paraId="1CE5CA0C" w14:textId="77777777" w:rsidR="000677E0" w:rsidRPr="00AF0C9C" w:rsidRDefault="000677E0" w:rsidP="00AF0C9C">
      <w:pPr>
        <w:rPr>
          <w:rFonts w:asciiTheme="minorHAnsi" w:hAnsiTheme="minorHAnsi"/>
          <w:sz w:val="22"/>
          <w:szCs w:val="22"/>
        </w:rPr>
      </w:pPr>
    </w:p>
    <w:p w14:paraId="2CFBE2CD"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La innovación, según el Manual de Oslo (2005), es la mejora de un bien, servicio o proceso en las prácticas internas de una organización. En este sentido, la innovación en el sector público adquiere relevancia toda vez que puede ser agente de cambio, a través de la optimización en el desarrollo de las políticas por la introducción proyectos novedosos o la adaptación a las nuevas tendencias de gestión.</w:t>
      </w:r>
    </w:p>
    <w:p w14:paraId="5638AFE8" w14:textId="77777777" w:rsidR="00F3778C" w:rsidRPr="00AF0C9C" w:rsidRDefault="00F3778C" w:rsidP="00AF0C9C">
      <w:pPr>
        <w:rPr>
          <w:rFonts w:asciiTheme="minorHAnsi" w:hAnsiTheme="minorHAnsi"/>
          <w:sz w:val="22"/>
          <w:szCs w:val="22"/>
        </w:rPr>
      </w:pPr>
    </w:p>
    <w:p w14:paraId="57C14487"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 xml:space="preserve">La innovación puede impulsarse a través de espacios (concursos, por ejemplo) para la introducción de ideas frescas, novedosas, que busquen la excelencia en la gestión y en la forma de entregar los productos y servicios a los grupos de valor. </w:t>
      </w:r>
    </w:p>
    <w:p w14:paraId="2C6EC271" w14:textId="77777777" w:rsidR="00F3778C" w:rsidRPr="00AF0C9C" w:rsidRDefault="00F3778C" w:rsidP="00AF0C9C">
      <w:pPr>
        <w:rPr>
          <w:rFonts w:asciiTheme="minorHAnsi" w:hAnsiTheme="minorHAnsi"/>
          <w:sz w:val="22"/>
          <w:szCs w:val="22"/>
        </w:rPr>
      </w:pPr>
    </w:p>
    <w:p w14:paraId="302622E6" w14:textId="77777777" w:rsidR="00F3778C" w:rsidRPr="00AF0C9C" w:rsidRDefault="00F3778C" w:rsidP="00AF0C9C">
      <w:pPr>
        <w:rPr>
          <w:rFonts w:asciiTheme="minorHAnsi" w:hAnsiTheme="minorHAnsi"/>
          <w:sz w:val="22"/>
          <w:szCs w:val="22"/>
        </w:rPr>
      </w:pPr>
      <w:r w:rsidRPr="00AF0C9C">
        <w:rPr>
          <w:rFonts w:asciiTheme="minorHAnsi" w:hAnsiTheme="minorHAnsi"/>
          <w:color w:val="002060"/>
          <w:sz w:val="22"/>
          <w:szCs w:val="22"/>
        </w:rPr>
        <w:t>c) Impulso a la investigación</w:t>
      </w:r>
    </w:p>
    <w:p w14:paraId="214C2A69" w14:textId="77777777" w:rsidR="000677E0" w:rsidRPr="00AF0C9C" w:rsidRDefault="000677E0" w:rsidP="00AF0C9C">
      <w:pPr>
        <w:rPr>
          <w:rFonts w:asciiTheme="minorHAnsi" w:hAnsiTheme="minorHAnsi"/>
          <w:sz w:val="22"/>
          <w:szCs w:val="22"/>
        </w:rPr>
      </w:pPr>
    </w:p>
    <w:p w14:paraId="42158DB9"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 xml:space="preserve">La investigación debe ser fortalecida a través de procesos de capacitación y desarrollo de habilidades y competencias para los servidores. Es necesario, para ello, establecer y fortalecer las políticas y la estrategia de cada entidad. La necesidad de investigación para el mejoramiento misional de las entidades se estableció en la Ley 489 de 1998, que en su artículo 117 expone que con el fin de “(…) mejorar procesos y resultados y para producir factores de desarrollo, las entidades públicas dispondrán lo necesario al impulso de su perfeccionamiento mediante investigaciones sociales, económicas y/o culturales según sus áreas de competencia, teniendo en cuenta tendencias internacionales y de futuro” </w:t>
      </w:r>
      <w:sdt>
        <w:sdtPr>
          <w:rPr>
            <w:rFonts w:asciiTheme="minorHAnsi" w:hAnsiTheme="minorHAnsi"/>
            <w:sz w:val="22"/>
            <w:szCs w:val="22"/>
          </w:rPr>
          <w:id w:val="-1019314309"/>
          <w:citation/>
        </w:sdtPr>
        <w:sdtEndPr/>
        <w:sdtContent>
          <w:r w:rsidRPr="00AF0C9C">
            <w:rPr>
              <w:rFonts w:asciiTheme="minorHAnsi" w:hAnsiTheme="minorHAnsi"/>
              <w:sz w:val="22"/>
              <w:szCs w:val="22"/>
            </w:rPr>
            <w:fldChar w:fldCharType="begin"/>
          </w:r>
          <w:r w:rsidRPr="00AF0C9C">
            <w:rPr>
              <w:rFonts w:asciiTheme="minorHAnsi" w:hAnsiTheme="minorHAnsi"/>
              <w:sz w:val="22"/>
              <w:szCs w:val="22"/>
            </w:rPr>
            <w:instrText xml:space="preserve"> CITATION Con98 \l 9226 </w:instrText>
          </w:r>
          <w:r w:rsidRPr="00AF0C9C">
            <w:rPr>
              <w:rFonts w:asciiTheme="minorHAnsi" w:hAnsiTheme="minorHAnsi"/>
              <w:sz w:val="22"/>
              <w:szCs w:val="22"/>
            </w:rPr>
            <w:fldChar w:fldCharType="separate"/>
          </w:r>
          <w:r w:rsidRPr="00AF0C9C">
            <w:rPr>
              <w:rFonts w:asciiTheme="minorHAnsi" w:hAnsiTheme="minorHAnsi"/>
              <w:noProof/>
              <w:sz w:val="22"/>
              <w:szCs w:val="22"/>
            </w:rPr>
            <w:t>(Congreso de la República de Colombia, 1998)</w:t>
          </w:r>
          <w:r w:rsidRPr="00AF0C9C">
            <w:rPr>
              <w:rFonts w:asciiTheme="minorHAnsi" w:hAnsiTheme="minorHAnsi"/>
              <w:sz w:val="22"/>
              <w:szCs w:val="22"/>
            </w:rPr>
            <w:fldChar w:fldCharType="end"/>
          </w:r>
        </w:sdtContent>
      </w:sdt>
      <w:r w:rsidRPr="00AF0C9C">
        <w:rPr>
          <w:rFonts w:asciiTheme="minorHAnsi" w:hAnsiTheme="minorHAnsi"/>
          <w:sz w:val="22"/>
          <w:szCs w:val="22"/>
        </w:rPr>
        <w:t>.</w:t>
      </w:r>
    </w:p>
    <w:p w14:paraId="069D3631" w14:textId="77777777" w:rsidR="00BF262B" w:rsidRDefault="00BF262B" w:rsidP="00AF0C9C">
      <w:pPr>
        <w:pStyle w:val="Ttulo7"/>
        <w:spacing w:before="0"/>
        <w:rPr>
          <w:rFonts w:asciiTheme="minorHAnsi" w:hAnsiTheme="minorHAnsi"/>
          <w:i w:val="0"/>
          <w:sz w:val="22"/>
          <w:szCs w:val="22"/>
        </w:rPr>
      </w:pPr>
    </w:p>
    <w:p w14:paraId="224DB909" w14:textId="77777777" w:rsidR="00F3778C" w:rsidRPr="00AF0C9C" w:rsidRDefault="00F3778C" w:rsidP="00AF0C9C">
      <w:pPr>
        <w:pStyle w:val="Ttulo7"/>
        <w:spacing w:before="0"/>
        <w:rPr>
          <w:rFonts w:asciiTheme="minorHAnsi" w:hAnsiTheme="minorHAnsi"/>
          <w:i w:val="0"/>
          <w:sz w:val="22"/>
          <w:szCs w:val="22"/>
        </w:rPr>
      </w:pPr>
      <w:r w:rsidRPr="00AF0C9C">
        <w:rPr>
          <w:rFonts w:asciiTheme="minorHAnsi" w:hAnsiTheme="minorHAnsi"/>
          <w:i w:val="0"/>
          <w:sz w:val="22"/>
          <w:szCs w:val="22"/>
        </w:rPr>
        <w:t>Eje 2: Gestión de la información</w:t>
      </w:r>
    </w:p>
    <w:p w14:paraId="1AC04EA3" w14:textId="77777777" w:rsidR="00F3778C" w:rsidRPr="00AF0C9C" w:rsidRDefault="00F3778C" w:rsidP="00AF0C9C">
      <w:pPr>
        <w:rPr>
          <w:rFonts w:asciiTheme="minorHAnsi" w:hAnsiTheme="minorHAnsi"/>
          <w:sz w:val="22"/>
          <w:szCs w:val="22"/>
        </w:rPr>
      </w:pPr>
    </w:p>
    <w:p w14:paraId="5E9577D0"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 xml:space="preserve">Si bien este eje guarda una clara relación con los procesos y la tecnología, también se relaciona con la gestión de la información por parte de la gente. Aquí se busca identificar procesos que permitan obtener, organizar, sistematizar, guardar y compartir fácilmente información a través de herramientas tecnológicas confiables. Las acciones propuestas para este eje son: </w:t>
      </w:r>
    </w:p>
    <w:p w14:paraId="27225409" w14:textId="77777777" w:rsidR="00F3778C" w:rsidRDefault="00F3778C" w:rsidP="00AF0C9C">
      <w:pPr>
        <w:rPr>
          <w:rFonts w:asciiTheme="minorHAnsi" w:hAnsiTheme="minorHAnsi"/>
          <w:sz w:val="22"/>
          <w:szCs w:val="22"/>
        </w:rPr>
      </w:pPr>
    </w:p>
    <w:p w14:paraId="5834B63D" w14:textId="77777777" w:rsidR="00BF262B" w:rsidRPr="00AF0C9C" w:rsidRDefault="00BF262B" w:rsidP="00AF0C9C">
      <w:pPr>
        <w:rPr>
          <w:rFonts w:asciiTheme="minorHAnsi" w:hAnsiTheme="minorHAnsi"/>
          <w:sz w:val="22"/>
          <w:szCs w:val="22"/>
        </w:rPr>
      </w:pPr>
    </w:p>
    <w:p w14:paraId="6AFE9F34"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 xml:space="preserve">a) Sistematización y organización de la información </w:t>
      </w:r>
    </w:p>
    <w:p w14:paraId="452E8819" w14:textId="77777777" w:rsidR="00F3778C" w:rsidRPr="00AF0C9C" w:rsidRDefault="00F3778C" w:rsidP="00AF0C9C">
      <w:pPr>
        <w:rPr>
          <w:rFonts w:asciiTheme="minorHAnsi" w:hAnsiTheme="minorHAnsi"/>
          <w:sz w:val="22"/>
          <w:szCs w:val="22"/>
        </w:rPr>
      </w:pPr>
    </w:p>
    <w:p w14:paraId="25280AD0"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El soporte tecnológico es de gran ayuda para la gestión del conocimiento. La cantidad de información disponible hace necesario levantar un mapa de conocimiento en las entidades para identificar los orígenes y usos de la información. A partir del mapa de conocimiento de las áreas de una entidad, es importante construir un plan de mitigación para la pérdida de conocimiento. Los repositorios de información se convierten en herramientas fundamentales para poder remitirse en caso de requerir documentaciones de experiencias previas. Los datos se convierten en bloques de construcción de información y esta, a su vez en conocimiento, a través de procesos de analítica.</w:t>
      </w:r>
    </w:p>
    <w:p w14:paraId="0C339E57" w14:textId="77777777" w:rsidR="00F3778C" w:rsidRPr="00AF0C9C" w:rsidRDefault="00F3778C" w:rsidP="00AF0C9C">
      <w:pPr>
        <w:rPr>
          <w:rFonts w:asciiTheme="minorHAnsi" w:hAnsiTheme="minorHAnsi"/>
          <w:sz w:val="22"/>
          <w:szCs w:val="22"/>
        </w:rPr>
      </w:pPr>
    </w:p>
    <w:p w14:paraId="334E1BBD"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 xml:space="preserve">Sin embargo, los ‘repositorios de información’ más importantes, y a la vez los más vulnerables, son las personas. La implementación de metodologías que permitan capturar el conocimiento de las personas que integran las entidades y su difusión debe estar en la agenda de los procesos para hacer del conocimiento, un elemento transversal. </w:t>
      </w:r>
    </w:p>
    <w:p w14:paraId="568AFAF9" w14:textId="77777777" w:rsidR="00F3778C" w:rsidRPr="00AF0C9C" w:rsidRDefault="00F3778C" w:rsidP="00AF0C9C">
      <w:pPr>
        <w:rPr>
          <w:rFonts w:asciiTheme="minorHAnsi" w:hAnsiTheme="minorHAnsi"/>
          <w:sz w:val="22"/>
          <w:szCs w:val="22"/>
        </w:rPr>
      </w:pPr>
    </w:p>
    <w:p w14:paraId="2CCB1014" w14:textId="2639D97D" w:rsidR="00F3778C" w:rsidRPr="00AF0C9C" w:rsidRDefault="00F3778C" w:rsidP="00AF0C9C">
      <w:pPr>
        <w:rPr>
          <w:rFonts w:asciiTheme="minorHAnsi" w:hAnsiTheme="minorHAnsi"/>
          <w:sz w:val="22"/>
          <w:szCs w:val="22"/>
        </w:rPr>
      </w:pPr>
      <w:r w:rsidRPr="00AF0C9C">
        <w:rPr>
          <w:rFonts w:asciiTheme="minorHAnsi" w:hAnsiTheme="minorHAnsi"/>
          <w:sz w:val="22"/>
          <w:szCs w:val="22"/>
        </w:rPr>
        <w:t>Es importante, así mismo</w:t>
      </w:r>
      <w:r w:rsidR="000677E0" w:rsidRPr="00AF0C9C">
        <w:rPr>
          <w:rFonts w:asciiTheme="minorHAnsi" w:hAnsiTheme="minorHAnsi"/>
          <w:sz w:val="22"/>
          <w:szCs w:val="22"/>
        </w:rPr>
        <w:t>,</w:t>
      </w:r>
      <w:r w:rsidRPr="00AF0C9C">
        <w:rPr>
          <w:rFonts w:asciiTheme="minorHAnsi" w:hAnsiTheme="minorHAnsi"/>
          <w:sz w:val="22"/>
          <w:szCs w:val="22"/>
        </w:rPr>
        <w:t xml:space="preserve"> organizar los proyectos y consultorías que se han realizado en la entidad con el fin de contar con un repositorio de los proyectos y que estos sean fácilmente indexables y accesibles. </w:t>
      </w:r>
    </w:p>
    <w:p w14:paraId="05349F25" w14:textId="77777777" w:rsidR="00F3778C" w:rsidRPr="00AF0C9C" w:rsidRDefault="00F3778C" w:rsidP="00AF0C9C">
      <w:pPr>
        <w:rPr>
          <w:rFonts w:asciiTheme="minorHAnsi" w:hAnsiTheme="minorHAnsi"/>
          <w:sz w:val="22"/>
          <w:szCs w:val="22"/>
        </w:rPr>
      </w:pPr>
    </w:p>
    <w:p w14:paraId="4EC9F3AE"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 xml:space="preserve">b) Banco de datos: </w:t>
      </w:r>
    </w:p>
    <w:p w14:paraId="14595CFD" w14:textId="77777777" w:rsidR="000677E0" w:rsidRPr="00AF0C9C" w:rsidRDefault="000677E0" w:rsidP="00AF0C9C">
      <w:pPr>
        <w:rPr>
          <w:rFonts w:asciiTheme="minorHAnsi" w:hAnsiTheme="minorHAnsi"/>
          <w:sz w:val="22"/>
          <w:szCs w:val="22"/>
        </w:rPr>
      </w:pPr>
    </w:p>
    <w:p w14:paraId="34963E9E" w14:textId="7D0D0360" w:rsidR="00F3778C" w:rsidRPr="00AF0C9C" w:rsidRDefault="00F3778C" w:rsidP="00AF0C9C">
      <w:pPr>
        <w:rPr>
          <w:rFonts w:asciiTheme="minorHAnsi" w:hAnsiTheme="minorHAnsi"/>
          <w:sz w:val="22"/>
          <w:szCs w:val="22"/>
        </w:rPr>
      </w:pPr>
      <w:r w:rsidRPr="00AF0C9C">
        <w:rPr>
          <w:rFonts w:asciiTheme="minorHAnsi" w:hAnsiTheme="minorHAnsi"/>
          <w:sz w:val="22"/>
          <w:szCs w:val="22"/>
        </w:rPr>
        <w:t>La clasificación y almacenamiento sistemático de información (en todos sus formatos) permite que los servidores y los ciudadanos</w:t>
      </w:r>
      <w:r w:rsidR="000A315F" w:rsidRPr="00AF0C9C">
        <w:rPr>
          <w:rFonts w:asciiTheme="minorHAnsi" w:hAnsiTheme="minorHAnsi"/>
          <w:sz w:val="22"/>
          <w:szCs w:val="22"/>
        </w:rPr>
        <w:t xml:space="preserve"> </w:t>
      </w:r>
      <w:r w:rsidRPr="00AF0C9C">
        <w:rPr>
          <w:rFonts w:asciiTheme="minorHAnsi" w:hAnsiTheme="minorHAnsi"/>
          <w:sz w:val="22"/>
          <w:szCs w:val="22"/>
        </w:rPr>
        <w:t>puedan obtener datos relevantes en corto tiempo para brindar información a los públicos de valor. Un banco de datos ordenado, permite la elaboración de informes usando franjas temporales, comparación de variables, evaluación de proyectos, minería de datos</w:t>
      </w:r>
      <w:r w:rsidR="000A315F" w:rsidRPr="00AF0C9C">
        <w:rPr>
          <w:rFonts w:asciiTheme="minorHAnsi" w:hAnsiTheme="minorHAnsi"/>
          <w:sz w:val="22"/>
          <w:szCs w:val="22"/>
        </w:rPr>
        <w:t xml:space="preserve"> </w:t>
      </w:r>
      <w:r w:rsidRPr="00AF0C9C">
        <w:rPr>
          <w:rFonts w:asciiTheme="minorHAnsi" w:hAnsiTheme="minorHAnsi"/>
          <w:sz w:val="22"/>
          <w:szCs w:val="22"/>
        </w:rPr>
        <w:t>y otros elementos que brindan a los servidores públicos la certeza de afianzar los procesos exitosos y reducir la repetición de acciones que pueden comprometer la integridad, eficiencia y calidad de la entidad.</w:t>
      </w:r>
    </w:p>
    <w:p w14:paraId="02ECF62A" w14:textId="77777777" w:rsidR="00F3778C" w:rsidRPr="00AF0C9C" w:rsidRDefault="00F3778C" w:rsidP="00AF0C9C">
      <w:pPr>
        <w:rPr>
          <w:rFonts w:asciiTheme="minorHAnsi" w:hAnsiTheme="minorHAnsi"/>
          <w:sz w:val="22"/>
          <w:szCs w:val="22"/>
        </w:rPr>
      </w:pPr>
    </w:p>
    <w:p w14:paraId="57AC56AA" w14:textId="77777777" w:rsidR="00F3778C" w:rsidRPr="00AF0C9C" w:rsidRDefault="00F3778C" w:rsidP="00AF0C9C">
      <w:pPr>
        <w:rPr>
          <w:rFonts w:asciiTheme="minorHAnsi" w:hAnsiTheme="minorHAnsi"/>
          <w:sz w:val="22"/>
          <w:szCs w:val="22"/>
        </w:rPr>
      </w:pPr>
      <w:r w:rsidRPr="00AF0C9C">
        <w:rPr>
          <w:rFonts w:asciiTheme="minorHAnsi" w:hAnsiTheme="minorHAnsi"/>
          <w:color w:val="002060"/>
          <w:sz w:val="22"/>
          <w:szCs w:val="22"/>
        </w:rPr>
        <w:t xml:space="preserve">c) Empaquetamiento de la información: </w:t>
      </w:r>
    </w:p>
    <w:p w14:paraId="435121D0" w14:textId="77777777" w:rsidR="000677E0" w:rsidRPr="00AF0C9C" w:rsidRDefault="000677E0" w:rsidP="00AF0C9C">
      <w:pPr>
        <w:rPr>
          <w:rFonts w:asciiTheme="minorHAnsi" w:hAnsiTheme="minorHAnsi"/>
          <w:sz w:val="22"/>
          <w:szCs w:val="22"/>
        </w:rPr>
      </w:pPr>
    </w:p>
    <w:p w14:paraId="09859473"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Se realiza a través de sistemas integrados, gestores documentales, sistemas de gestión de grupos de valor, registros, redes sociales sistemas de gestión institucional. Todos estos sistemas deben estar conectados e integrados de manera que se pueda hallar fácilmente la información, de manera digital y en línea.</w:t>
      </w:r>
    </w:p>
    <w:p w14:paraId="649CBE57" w14:textId="77777777" w:rsidR="00F3778C" w:rsidRPr="00AF0C9C" w:rsidRDefault="00F3778C" w:rsidP="00AF0C9C">
      <w:pPr>
        <w:rPr>
          <w:rFonts w:asciiTheme="minorHAnsi" w:hAnsiTheme="minorHAnsi"/>
          <w:sz w:val="22"/>
          <w:szCs w:val="22"/>
        </w:rPr>
      </w:pPr>
    </w:p>
    <w:p w14:paraId="6C3F0324"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Esto hace necesario establecer los gestores del conocimiento a través de las entidades con responsabilidades de custodia y reporte. La gestión de conocimiento debe permear todos los procesos para incluir las tecnologías de la información, la comunicación y la gestión del talento humano, relacionado con el conocimiento propio de los servidores públicos.</w:t>
      </w:r>
    </w:p>
    <w:p w14:paraId="48687FBA" w14:textId="77777777" w:rsidR="00F3778C" w:rsidRDefault="00F3778C" w:rsidP="00AF0C9C">
      <w:pPr>
        <w:rPr>
          <w:rFonts w:asciiTheme="minorHAnsi" w:hAnsiTheme="minorHAnsi"/>
          <w:sz w:val="22"/>
          <w:szCs w:val="22"/>
        </w:rPr>
      </w:pPr>
    </w:p>
    <w:p w14:paraId="27416981" w14:textId="77777777" w:rsidR="00327319" w:rsidRPr="00AF0C9C" w:rsidRDefault="00327319" w:rsidP="00AF0C9C">
      <w:pPr>
        <w:rPr>
          <w:rFonts w:asciiTheme="minorHAnsi" w:hAnsiTheme="minorHAnsi"/>
          <w:sz w:val="22"/>
          <w:szCs w:val="22"/>
        </w:rPr>
      </w:pPr>
    </w:p>
    <w:p w14:paraId="6BF8E1F4" w14:textId="77777777" w:rsidR="00F3778C" w:rsidRPr="00AF0C9C" w:rsidRDefault="00F3778C" w:rsidP="00AF0C9C">
      <w:pPr>
        <w:pStyle w:val="Ttulo7"/>
        <w:spacing w:before="0"/>
        <w:rPr>
          <w:rFonts w:asciiTheme="minorHAnsi" w:hAnsiTheme="minorHAnsi"/>
          <w:sz w:val="22"/>
          <w:szCs w:val="22"/>
        </w:rPr>
      </w:pPr>
      <w:r w:rsidRPr="00AF0C9C">
        <w:rPr>
          <w:rFonts w:asciiTheme="minorHAnsi" w:hAnsiTheme="minorHAnsi"/>
          <w:sz w:val="22"/>
          <w:szCs w:val="22"/>
        </w:rPr>
        <w:t>Eje 3: Monitoreo y Evaluación</w:t>
      </w:r>
    </w:p>
    <w:p w14:paraId="4601303F" w14:textId="77777777" w:rsidR="00F3778C" w:rsidRPr="00AF0C9C" w:rsidRDefault="00F3778C" w:rsidP="00AF0C9C">
      <w:pPr>
        <w:rPr>
          <w:rFonts w:asciiTheme="minorHAnsi" w:hAnsiTheme="minorHAnsi"/>
          <w:sz w:val="22"/>
          <w:szCs w:val="22"/>
        </w:rPr>
      </w:pPr>
    </w:p>
    <w:p w14:paraId="36A4BC3A"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El seguimiento y la evaluación permanente son actividades fundamentales para fortalecer las políticas públicas. Los sistemas de indicadores y la medición se convierten en herramientas que permiten determinar si las acciones adelantadas producen los resultados buscados o si se alejan de lo planeado.</w:t>
      </w:r>
    </w:p>
    <w:p w14:paraId="68D5C0A7" w14:textId="77777777" w:rsidR="00F3778C" w:rsidRPr="00AF0C9C" w:rsidRDefault="00F3778C" w:rsidP="00AF0C9C">
      <w:pPr>
        <w:rPr>
          <w:rFonts w:asciiTheme="minorHAnsi" w:hAnsiTheme="minorHAnsi"/>
          <w:sz w:val="22"/>
          <w:szCs w:val="22"/>
        </w:rPr>
      </w:pPr>
    </w:p>
    <w:p w14:paraId="6B4CC0B9"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La información generada por los tableros de control, por ejemplo, permite retroalimentar y mejorar el proceso de toma de decisiones. Estos mecanismos se convierten en herramientas de soporte para la gestión del conocimiento, por lo tanto, todos los proyectos deben ser evaluados para comprender las lecciones que se pueden aprender del éxito y el fracaso en la implementación de planes, programas y proyectos.</w:t>
      </w:r>
    </w:p>
    <w:p w14:paraId="7A8A7549" w14:textId="77777777" w:rsidR="00F3778C" w:rsidRPr="00AF0C9C" w:rsidRDefault="00F3778C" w:rsidP="00AF0C9C">
      <w:pPr>
        <w:rPr>
          <w:rFonts w:asciiTheme="minorHAnsi" w:hAnsiTheme="minorHAnsi"/>
          <w:sz w:val="22"/>
          <w:szCs w:val="22"/>
        </w:rPr>
      </w:pPr>
    </w:p>
    <w:p w14:paraId="2CC269EE"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Las acciones de este eje son:</w:t>
      </w:r>
    </w:p>
    <w:p w14:paraId="3966A568" w14:textId="77777777" w:rsidR="00F3778C" w:rsidRPr="00AF0C9C" w:rsidRDefault="00F3778C" w:rsidP="00AF0C9C">
      <w:pPr>
        <w:rPr>
          <w:rFonts w:asciiTheme="minorHAnsi" w:hAnsiTheme="minorHAnsi"/>
          <w:sz w:val="22"/>
          <w:szCs w:val="22"/>
        </w:rPr>
      </w:pPr>
    </w:p>
    <w:p w14:paraId="31E4475F"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a) Indicadores de desempeño</w:t>
      </w:r>
    </w:p>
    <w:p w14:paraId="1A8B027B" w14:textId="77777777" w:rsidR="000677E0" w:rsidRPr="00AF0C9C" w:rsidRDefault="000677E0" w:rsidP="00AF0C9C">
      <w:pPr>
        <w:rPr>
          <w:rFonts w:asciiTheme="minorHAnsi" w:hAnsiTheme="minorHAnsi"/>
          <w:sz w:val="22"/>
          <w:szCs w:val="22"/>
        </w:rPr>
      </w:pPr>
    </w:p>
    <w:p w14:paraId="1D92D105"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Consolidar un grupo de indicadores que puedan estandarizarse y aplicarse periódicamente permite obtener cifras clave para orientar a las entidades en sus actividades. Además, implementar indicadores interinstitucionales brinda información que puede compararse con otras entidades, lo que permite reconocer buenas prácticas que puedan ser replicadas.</w:t>
      </w:r>
    </w:p>
    <w:p w14:paraId="24696790" w14:textId="77777777" w:rsidR="00F3778C" w:rsidRPr="00AF0C9C" w:rsidRDefault="00F3778C" w:rsidP="00AF0C9C">
      <w:pPr>
        <w:rPr>
          <w:rFonts w:asciiTheme="minorHAnsi" w:hAnsiTheme="minorHAnsi"/>
          <w:sz w:val="22"/>
          <w:szCs w:val="22"/>
        </w:rPr>
      </w:pPr>
    </w:p>
    <w:p w14:paraId="7AB6C25F"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b) Análisis de la información</w:t>
      </w:r>
    </w:p>
    <w:p w14:paraId="61EADAF5" w14:textId="77777777" w:rsidR="000677E0" w:rsidRPr="00AF0C9C" w:rsidRDefault="000677E0" w:rsidP="00AF0C9C">
      <w:pPr>
        <w:rPr>
          <w:rFonts w:asciiTheme="minorHAnsi" w:hAnsiTheme="minorHAnsi"/>
          <w:sz w:val="22"/>
          <w:szCs w:val="22"/>
        </w:rPr>
      </w:pPr>
    </w:p>
    <w:p w14:paraId="504BA627"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El seguimiento y valoración continua de la información permite identificar los progresos de las entidades en cuanto al cumplimiento de los objetivos y ejecuciones de sus planes, programas y proyectos. De igual forma, la elaboración de fichas o infografías, por ejemplo, permite consolidar una información básica, fácil de analizar y contrastar para ser presentada a los servidores públicos y a los grupos de valor de la entidad.</w:t>
      </w:r>
    </w:p>
    <w:p w14:paraId="013218E3" w14:textId="77777777" w:rsidR="00F3778C" w:rsidRPr="00AF0C9C" w:rsidRDefault="00F3778C" w:rsidP="00AF0C9C">
      <w:pPr>
        <w:rPr>
          <w:rFonts w:asciiTheme="minorHAnsi" w:hAnsiTheme="minorHAnsi"/>
          <w:sz w:val="22"/>
          <w:szCs w:val="22"/>
        </w:rPr>
      </w:pPr>
    </w:p>
    <w:p w14:paraId="79F17376"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c) Valoración</w:t>
      </w:r>
    </w:p>
    <w:p w14:paraId="09DEE4A4" w14:textId="77777777" w:rsidR="000677E0" w:rsidRPr="00AF0C9C" w:rsidRDefault="000677E0" w:rsidP="00AF0C9C">
      <w:pPr>
        <w:rPr>
          <w:rFonts w:asciiTheme="minorHAnsi" w:hAnsiTheme="minorHAnsi"/>
          <w:sz w:val="22"/>
          <w:szCs w:val="22"/>
          <w:lang w:val="es-ES"/>
        </w:rPr>
      </w:pPr>
    </w:p>
    <w:p w14:paraId="3EE75C25" w14:textId="77777777" w:rsidR="00F3778C" w:rsidRPr="00AF0C9C" w:rsidRDefault="00F3778C" w:rsidP="00AF0C9C">
      <w:pPr>
        <w:rPr>
          <w:rFonts w:asciiTheme="minorHAnsi" w:hAnsiTheme="minorHAnsi"/>
          <w:sz w:val="22"/>
          <w:szCs w:val="22"/>
          <w:lang w:val="es-ES"/>
        </w:rPr>
      </w:pPr>
      <w:r w:rsidRPr="00AF0C9C">
        <w:rPr>
          <w:rFonts w:asciiTheme="minorHAnsi" w:hAnsiTheme="minorHAnsi"/>
          <w:sz w:val="22"/>
          <w:szCs w:val="22"/>
          <w:lang w:val="es-ES"/>
        </w:rPr>
        <w:t>La valoración continua del progreso de planes, programas y proyectos desarrollados por las entidades, permite que sus jefes y directores determinen el progreso y desempeño de los servidores públicos. Además, sustenta la priorización de las intervenciones de la entidad.</w:t>
      </w:r>
    </w:p>
    <w:p w14:paraId="478B3537" w14:textId="77777777" w:rsidR="00BF262B" w:rsidRDefault="00BF262B" w:rsidP="00AF0C9C">
      <w:pPr>
        <w:pStyle w:val="Ttulo7"/>
        <w:spacing w:before="0"/>
        <w:rPr>
          <w:rFonts w:asciiTheme="minorHAnsi" w:hAnsiTheme="minorHAnsi"/>
          <w:sz w:val="22"/>
          <w:szCs w:val="22"/>
        </w:rPr>
      </w:pPr>
    </w:p>
    <w:p w14:paraId="03BBF8CC" w14:textId="77777777" w:rsidR="00F3778C" w:rsidRPr="00AF0C9C" w:rsidRDefault="00F3778C" w:rsidP="00AF0C9C">
      <w:pPr>
        <w:pStyle w:val="Ttulo7"/>
        <w:spacing w:before="0"/>
        <w:rPr>
          <w:rFonts w:asciiTheme="minorHAnsi" w:hAnsiTheme="minorHAnsi"/>
          <w:sz w:val="22"/>
          <w:szCs w:val="22"/>
        </w:rPr>
      </w:pPr>
      <w:r w:rsidRPr="00AF0C9C">
        <w:rPr>
          <w:rFonts w:asciiTheme="minorHAnsi" w:hAnsiTheme="minorHAnsi"/>
          <w:sz w:val="22"/>
          <w:szCs w:val="22"/>
        </w:rPr>
        <w:t>Eje 4: Compartir y difundir con comunicación interna y externa</w:t>
      </w:r>
    </w:p>
    <w:p w14:paraId="5D4450D9" w14:textId="77777777" w:rsidR="00F3778C" w:rsidRPr="00AF0C9C" w:rsidRDefault="00F3778C" w:rsidP="00AF0C9C">
      <w:pPr>
        <w:rPr>
          <w:rFonts w:asciiTheme="minorHAnsi" w:hAnsiTheme="minorHAnsi"/>
          <w:sz w:val="22"/>
          <w:szCs w:val="22"/>
        </w:rPr>
      </w:pPr>
    </w:p>
    <w:p w14:paraId="0B94FD10" w14:textId="3E5EAC1F" w:rsidR="00F3778C" w:rsidRPr="00AF0C9C" w:rsidRDefault="00F3778C" w:rsidP="00AF0C9C">
      <w:pPr>
        <w:rPr>
          <w:rFonts w:asciiTheme="minorHAnsi" w:hAnsiTheme="minorHAnsi"/>
          <w:sz w:val="22"/>
          <w:szCs w:val="22"/>
        </w:rPr>
      </w:pPr>
      <w:r w:rsidRPr="00AF0C9C">
        <w:rPr>
          <w:rFonts w:asciiTheme="minorHAnsi" w:hAnsiTheme="minorHAnsi"/>
          <w:sz w:val="22"/>
          <w:szCs w:val="22"/>
        </w:rPr>
        <w:t>Este eje implica desarrollar una visión estratégica de comunicación para difundir y reforzar la gestión del conocimiento. Lo que no se comunica no se conoce. Las experiencias compartidas a través de mecanismos de comunicación que permitan ampliar la difusión a audiencias interesadas incentivan los procesos de aprendizaje.</w:t>
      </w:r>
      <w:r w:rsidR="000677E0" w:rsidRPr="00AF0C9C">
        <w:rPr>
          <w:rFonts w:asciiTheme="minorHAnsi" w:hAnsiTheme="minorHAnsi"/>
          <w:sz w:val="22"/>
          <w:szCs w:val="22"/>
        </w:rPr>
        <w:t xml:space="preserve"> </w:t>
      </w:r>
      <w:r w:rsidRPr="00AF0C9C">
        <w:rPr>
          <w:rFonts w:asciiTheme="minorHAnsi" w:hAnsiTheme="minorHAnsi"/>
          <w:sz w:val="22"/>
          <w:szCs w:val="22"/>
        </w:rPr>
        <w:t>Las acciones de este eje son:</w:t>
      </w:r>
    </w:p>
    <w:p w14:paraId="6DBD0B6D" w14:textId="77777777" w:rsidR="00F3778C" w:rsidRDefault="00F3778C" w:rsidP="00AF0C9C">
      <w:pPr>
        <w:rPr>
          <w:rFonts w:asciiTheme="minorHAnsi" w:hAnsiTheme="minorHAnsi"/>
          <w:sz w:val="22"/>
          <w:szCs w:val="22"/>
        </w:rPr>
      </w:pPr>
    </w:p>
    <w:p w14:paraId="086C52C8"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a) Compartir lecciones y experiencias</w:t>
      </w:r>
    </w:p>
    <w:p w14:paraId="46F60FD1" w14:textId="77777777" w:rsidR="000677E0" w:rsidRPr="00AF0C9C" w:rsidRDefault="000677E0" w:rsidP="00AF0C9C">
      <w:pPr>
        <w:rPr>
          <w:rFonts w:asciiTheme="minorHAnsi" w:hAnsiTheme="minorHAnsi"/>
          <w:sz w:val="22"/>
          <w:szCs w:val="22"/>
        </w:rPr>
      </w:pPr>
    </w:p>
    <w:p w14:paraId="3EB071A3" w14:textId="77477D4C" w:rsidR="00F3778C" w:rsidRPr="00AF0C9C" w:rsidRDefault="00F3778C" w:rsidP="00AF0C9C">
      <w:pPr>
        <w:rPr>
          <w:rFonts w:asciiTheme="minorHAnsi" w:hAnsiTheme="minorHAnsi"/>
          <w:sz w:val="22"/>
          <w:szCs w:val="22"/>
        </w:rPr>
      </w:pPr>
      <w:r w:rsidRPr="00AF0C9C">
        <w:rPr>
          <w:rFonts w:asciiTheme="minorHAnsi" w:hAnsiTheme="minorHAnsi"/>
          <w:sz w:val="22"/>
          <w:szCs w:val="22"/>
        </w:rPr>
        <w:t>Es necesario resaltar la importancia de documentar sistemáticamente las memorias institucionales, dado el alto riesgo de perder conocimiento, ya que en muchos casos la información crítica</w:t>
      </w:r>
      <w:r w:rsidR="000A315F" w:rsidRPr="00AF0C9C">
        <w:rPr>
          <w:rFonts w:asciiTheme="minorHAnsi" w:hAnsiTheme="minorHAnsi"/>
          <w:sz w:val="22"/>
          <w:szCs w:val="22"/>
        </w:rPr>
        <w:t xml:space="preserve"> </w:t>
      </w:r>
      <w:r w:rsidRPr="00AF0C9C">
        <w:rPr>
          <w:rFonts w:asciiTheme="minorHAnsi" w:hAnsiTheme="minorHAnsi"/>
          <w:sz w:val="22"/>
          <w:szCs w:val="22"/>
        </w:rPr>
        <w:t>recae en pocas personas.</w:t>
      </w:r>
    </w:p>
    <w:p w14:paraId="12044FC9" w14:textId="77777777" w:rsidR="00F3778C" w:rsidRPr="00AF0C9C" w:rsidRDefault="00F3778C" w:rsidP="00AF0C9C">
      <w:pPr>
        <w:rPr>
          <w:rFonts w:asciiTheme="minorHAnsi" w:hAnsiTheme="minorHAnsi"/>
          <w:sz w:val="22"/>
          <w:szCs w:val="22"/>
        </w:rPr>
      </w:pPr>
    </w:p>
    <w:p w14:paraId="4A759621" w14:textId="0C9EBD88" w:rsidR="00F3778C" w:rsidRPr="00AF0C9C" w:rsidRDefault="00F3778C" w:rsidP="00AF0C9C">
      <w:pPr>
        <w:rPr>
          <w:rFonts w:asciiTheme="minorHAnsi" w:hAnsiTheme="minorHAnsi"/>
          <w:sz w:val="22"/>
          <w:szCs w:val="22"/>
        </w:rPr>
      </w:pPr>
      <w:r w:rsidRPr="00AF0C9C">
        <w:rPr>
          <w:rFonts w:asciiTheme="minorHAnsi" w:hAnsiTheme="minorHAnsi"/>
          <w:sz w:val="22"/>
          <w:szCs w:val="22"/>
        </w:rPr>
        <w:t>Ahora bien, el conocimiento es un activo que toma tiempo para desarrollarse y es difícil transferir entre personas y equipos. Por lo tanto, la gestión del conocimiento debe ser gestionada de manera positiva y dirigida a los procesos y servicios más importantes. Cuando el conocimiento es compartido, los beneficios se traducen en el aumento de productividad y capacidad institucional.</w:t>
      </w:r>
      <w:r w:rsidR="000A315F" w:rsidRPr="00AF0C9C">
        <w:rPr>
          <w:rFonts w:asciiTheme="minorHAnsi" w:hAnsiTheme="minorHAnsi"/>
          <w:sz w:val="22"/>
          <w:szCs w:val="22"/>
        </w:rPr>
        <w:t xml:space="preserve"> </w:t>
      </w:r>
    </w:p>
    <w:p w14:paraId="1C0D4E1A" w14:textId="77777777" w:rsidR="00F3778C" w:rsidRPr="00AF0C9C" w:rsidRDefault="00F3778C" w:rsidP="00AF0C9C">
      <w:pPr>
        <w:rPr>
          <w:rFonts w:asciiTheme="minorHAnsi" w:hAnsiTheme="minorHAnsi"/>
          <w:sz w:val="22"/>
          <w:szCs w:val="22"/>
        </w:rPr>
      </w:pPr>
    </w:p>
    <w:p w14:paraId="4579F451"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De otro lado, las lecciones aprendidas resultan ser una herramienta fundamental de la mayoría de modelos de gestión del conocimiento, ya que remite a la identificación de “buenas prácticas” o de “lecciones aprendidas”. Un ejemplo de captura, para su posterior uso, son los bancos de éxitos de buenas prácticas en la administración pública, asociados a premios y reconocimientos.</w:t>
      </w:r>
    </w:p>
    <w:p w14:paraId="729E9C18" w14:textId="77777777" w:rsidR="00F3778C" w:rsidRPr="00AF0C9C" w:rsidRDefault="00F3778C" w:rsidP="00AF0C9C">
      <w:pPr>
        <w:rPr>
          <w:rFonts w:asciiTheme="minorHAnsi" w:hAnsiTheme="minorHAnsi"/>
          <w:sz w:val="22"/>
          <w:szCs w:val="22"/>
        </w:rPr>
      </w:pPr>
    </w:p>
    <w:p w14:paraId="49D7284C"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b) Visibilidad y apoyo</w:t>
      </w:r>
    </w:p>
    <w:p w14:paraId="68C98D28" w14:textId="77777777" w:rsidR="000677E0" w:rsidRPr="00AF0C9C" w:rsidRDefault="000677E0" w:rsidP="00AF0C9C">
      <w:pPr>
        <w:rPr>
          <w:rFonts w:asciiTheme="minorHAnsi" w:hAnsiTheme="minorHAnsi"/>
          <w:sz w:val="22"/>
          <w:szCs w:val="22"/>
          <w:lang w:val="es-ES"/>
        </w:rPr>
      </w:pPr>
    </w:p>
    <w:p w14:paraId="5E31D4E2" w14:textId="77777777" w:rsidR="00F3778C" w:rsidRPr="00AF0C9C" w:rsidRDefault="00F3778C" w:rsidP="00AF0C9C">
      <w:pPr>
        <w:rPr>
          <w:rFonts w:asciiTheme="minorHAnsi" w:hAnsiTheme="minorHAnsi"/>
          <w:sz w:val="22"/>
          <w:szCs w:val="22"/>
          <w:lang w:val="es-ES"/>
        </w:rPr>
      </w:pPr>
      <w:r w:rsidRPr="00AF0C9C">
        <w:rPr>
          <w:rFonts w:asciiTheme="minorHAnsi" w:hAnsiTheme="minorHAnsi"/>
          <w:sz w:val="22"/>
          <w:szCs w:val="22"/>
          <w:lang w:val="es-ES"/>
        </w:rPr>
        <w:t xml:space="preserve">Las entidades deben consolidar espacios de periódicos de exposición de sus acciones y avances frente a entidades pares y a sus superiores, con el objetivo de mostrar sus avances y recibir apoyo para fortalecer sus acciones. De la misma forma, se genera visibilidad y apoyo con la participación de las entidades en eventos académicos en orden territorial, nacional e internacional. </w:t>
      </w:r>
    </w:p>
    <w:p w14:paraId="38C0C3CF" w14:textId="77777777" w:rsidR="00F3778C" w:rsidRPr="00AF0C9C" w:rsidRDefault="00F3778C" w:rsidP="00AF0C9C">
      <w:pPr>
        <w:rPr>
          <w:rFonts w:asciiTheme="minorHAnsi" w:hAnsiTheme="minorHAnsi"/>
          <w:sz w:val="22"/>
          <w:szCs w:val="22"/>
          <w:lang w:val="es-ES"/>
        </w:rPr>
      </w:pPr>
    </w:p>
    <w:p w14:paraId="5624B0A4"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c) Cultura de la retroalimentación</w:t>
      </w:r>
    </w:p>
    <w:p w14:paraId="17391545" w14:textId="77777777" w:rsidR="000677E0" w:rsidRPr="00AF0C9C" w:rsidRDefault="000677E0" w:rsidP="00AF0C9C">
      <w:pPr>
        <w:rPr>
          <w:rFonts w:asciiTheme="minorHAnsi" w:hAnsiTheme="minorHAnsi"/>
          <w:sz w:val="22"/>
          <w:szCs w:val="22"/>
        </w:rPr>
      </w:pPr>
    </w:p>
    <w:p w14:paraId="5899789D"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 xml:space="preserve">Para fomentarla se pueden desarrollar espacios como encuentros con los gerentes públicos, quienes rinden cuentas y reciben retroalimentación de sus equipos de trabajo. Otros mecanismos de comunicación son los boletines de difusión interna y externa, las carteleras digitales, los plegables, conferencias por Internet, </w:t>
      </w:r>
      <w:r w:rsidRPr="00AF0C9C">
        <w:rPr>
          <w:rFonts w:asciiTheme="minorHAnsi" w:hAnsiTheme="minorHAnsi"/>
          <w:i/>
          <w:sz w:val="22"/>
          <w:szCs w:val="22"/>
        </w:rPr>
        <w:t>Webinars</w:t>
      </w:r>
      <w:r w:rsidRPr="00AF0C9C">
        <w:rPr>
          <w:rFonts w:asciiTheme="minorHAnsi" w:hAnsiTheme="minorHAnsi"/>
          <w:sz w:val="22"/>
          <w:szCs w:val="22"/>
        </w:rPr>
        <w:t>, correo electrónico, grupos de discusión, redes de servidores, entre otros. El lenguaje sencillo y claro para los receptores es una obligación en los procesos de comunicación, de manera que los mensajes sean sencillos y fáciles de entender.</w:t>
      </w:r>
    </w:p>
    <w:p w14:paraId="12B5149A" w14:textId="77777777" w:rsidR="00F3778C" w:rsidRPr="00AF0C9C" w:rsidRDefault="00F3778C" w:rsidP="00AF0C9C">
      <w:pPr>
        <w:rPr>
          <w:rFonts w:asciiTheme="minorHAnsi" w:hAnsiTheme="minorHAnsi"/>
          <w:sz w:val="22"/>
          <w:szCs w:val="22"/>
        </w:rPr>
      </w:pPr>
    </w:p>
    <w:p w14:paraId="47E40B32" w14:textId="77777777" w:rsidR="00F3778C" w:rsidRPr="00AF0C9C" w:rsidRDefault="00F3778C" w:rsidP="00AF0C9C">
      <w:pPr>
        <w:rPr>
          <w:rFonts w:asciiTheme="minorHAnsi" w:hAnsiTheme="minorHAnsi"/>
          <w:sz w:val="22"/>
          <w:szCs w:val="22"/>
        </w:rPr>
      </w:pPr>
      <w:r w:rsidRPr="00AF0C9C">
        <w:rPr>
          <w:rFonts w:asciiTheme="minorHAnsi" w:hAnsiTheme="minorHAnsi"/>
          <w:color w:val="002060"/>
          <w:sz w:val="22"/>
          <w:szCs w:val="22"/>
        </w:rPr>
        <w:t xml:space="preserve">d) Comunidades de práctica y redes de conocimiento </w:t>
      </w:r>
    </w:p>
    <w:p w14:paraId="6AA4D5C7" w14:textId="77777777" w:rsidR="000677E0" w:rsidRPr="00AF0C9C" w:rsidRDefault="000677E0" w:rsidP="00AF0C9C">
      <w:pPr>
        <w:rPr>
          <w:rFonts w:asciiTheme="minorHAnsi" w:hAnsiTheme="minorHAnsi"/>
          <w:sz w:val="22"/>
          <w:szCs w:val="22"/>
        </w:rPr>
      </w:pPr>
    </w:p>
    <w:p w14:paraId="128E604C"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 xml:space="preserve">Creación de grupos que comparten un interés común e interactúan regularmente para aprender a mejorar sus actividades. Las comunidades de práctica y las redes de conocimiento son mecanismos para promover el intercambio de experiencias que permitan reducir las curvas de aprendizaje y abordar la solución de problemas desde perspectivas diferentes, al interior de las organizaciones o de otras entidades que ya han trabajado en temas comunes. Dentro de las redes de conocimiento se busca generar la identificación de comunidades que puedan interactuar con las entidades públicas, privadas y la academia para desarrollar soluciones en temas de interés común. </w:t>
      </w:r>
    </w:p>
    <w:p w14:paraId="7B1102FF" w14:textId="77777777" w:rsidR="00F3778C" w:rsidRDefault="00F3778C" w:rsidP="00AF0C9C">
      <w:pPr>
        <w:jc w:val="left"/>
        <w:rPr>
          <w:rFonts w:asciiTheme="minorHAnsi" w:hAnsiTheme="minorHAnsi"/>
          <w:i/>
          <w:color w:val="002060"/>
          <w:sz w:val="22"/>
          <w:szCs w:val="22"/>
        </w:rPr>
      </w:pPr>
    </w:p>
    <w:p w14:paraId="4C02BB4E" w14:textId="77777777" w:rsidR="00BF262B" w:rsidRPr="00AF0C9C" w:rsidRDefault="00BF262B" w:rsidP="00AF0C9C">
      <w:pPr>
        <w:jc w:val="left"/>
        <w:rPr>
          <w:rFonts w:asciiTheme="minorHAnsi" w:hAnsiTheme="minorHAnsi"/>
          <w:i/>
          <w:color w:val="002060"/>
          <w:sz w:val="22"/>
          <w:szCs w:val="22"/>
        </w:rPr>
      </w:pPr>
    </w:p>
    <w:p w14:paraId="3A15EF24" w14:textId="50AA1500" w:rsidR="00F3778C" w:rsidRPr="00AF0C9C" w:rsidRDefault="00F3778C" w:rsidP="00AF0C9C">
      <w:pPr>
        <w:jc w:val="left"/>
        <w:rPr>
          <w:rFonts w:asciiTheme="minorHAnsi" w:hAnsiTheme="minorHAnsi"/>
          <w:color w:val="002060"/>
          <w:sz w:val="22"/>
          <w:szCs w:val="22"/>
        </w:rPr>
      </w:pPr>
      <w:r w:rsidRPr="00AF0C9C">
        <w:rPr>
          <w:rFonts w:asciiTheme="minorHAnsi" w:hAnsiTheme="minorHAnsi"/>
          <w:color w:val="002060"/>
          <w:sz w:val="22"/>
          <w:szCs w:val="22"/>
        </w:rPr>
        <w:t>Doble ciclo de la gestión del conocimiento</w:t>
      </w:r>
      <w:bookmarkEnd w:id="45"/>
    </w:p>
    <w:p w14:paraId="76840F37" w14:textId="77777777" w:rsidR="00F3778C" w:rsidRPr="00AF0C9C" w:rsidRDefault="00F3778C" w:rsidP="00AF0C9C">
      <w:pPr>
        <w:rPr>
          <w:rFonts w:asciiTheme="minorHAnsi" w:hAnsiTheme="minorHAnsi"/>
          <w:sz w:val="22"/>
          <w:szCs w:val="22"/>
        </w:rPr>
      </w:pPr>
    </w:p>
    <w:p w14:paraId="4348BAB3"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color w:val="auto"/>
          <w:sz w:val="22"/>
          <w:szCs w:val="22"/>
        </w:rPr>
        <w:t xml:space="preserve">El MIPGv2 propone un doble ciclo de gestión del conocimiento. En este se relacionan: 1) </w:t>
      </w:r>
      <w:r w:rsidRPr="00AF0C9C">
        <w:rPr>
          <w:rFonts w:asciiTheme="minorHAnsi" w:hAnsiTheme="minorHAnsi" w:cs="Arial"/>
          <w:sz w:val="22"/>
          <w:szCs w:val="22"/>
        </w:rPr>
        <w:t xml:space="preserve">actividades para capturar, instrumentar, compartir y aplicar el conocimiento, a través de diferentes mecanismos, y 2) comunidades y nuevos medios, la innovación, la colaboración, la creación de redes con las mejores prácticas y el flujo de trabajos estandarizados para asegurar la difusión de buenas experiencias y de generación y difusión de ideas. </w:t>
      </w:r>
    </w:p>
    <w:p w14:paraId="582F3978" w14:textId="77777777" w:rsidR="00F3778C" w:rsidRPr="00AF0C9C" w:rsidRDefault="00F3778C" w:rsidP="00AF0C9C">
      <w:pPr>
        <w:rPr>
          <w:rFonts w:asciiTheme="minorHAnsi" w:hAnsiTheme="minorHAnsi" w:cs="Arial"/>
          <w:sz w:val="22"/>
          <w:szCs w:val="22"/>
        </w:rPr>
      </w:pPr>
    </w:p>
    <w:p w14:paraId="26BCA5A2"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El primer ciclo está soportado en la gente, los procesos y la tecnología. El segundo, en la atención integral, planificada, priorizada y diferenciada. Este último busca difundir, mejorar y evaluar procesos a través de la comunicación estratégica y los sistemas de retroalimentación y valoraciones. Gráficamente los ciclos se representan de la siguiente manera:</w:t>
      </w:r>
    </w:p>
    <w:p w14:paraId="2E2B070D" w14:textId="77777777" w:rsidR="00F3778C" w:rsidRPr="00AF0C9C" w:rsidRDefault="00F3778C" w:rsidP="00AF0C9C">
      <w:pPr>
        <w:rPr>
          <w:rFonts w:asciiTheme="minorHAnsi" w:hAnsiTheme="minorHAnsi" w:cs="Arial"/>
          <w:sz w:val="22"/>
          <w:szCs w:val="22"/>
        </w:rPr>
      </w:pPr>
    </w:p>
    <w:p w14:paraId="43BA5756" w14:textId="03AA0B34" w:rsidR="00F3778C" w:rsidRPr="00AF0C9C" w:rsidRDefault="00F3778C" w:rsidP="00AF0C9C">
      <w:pPr>
        <w:jc w:val="center"/>
        <w:rPr>
          <w:rFonts w:asciiTheme="minorHAnsi" w:hAnsiTheme="minorHAnsi" w:cs="Arial"/>
          <w:color w:val="000000" w:themeColor="text1"/>
          <w:sz w:val="22"/>
          <w:szCs w:val="22"/>
        </w:rPr>
      </w:pPr>
      <w:r w:rsidRPr="00AF0C9C">
        <w:rPr>
          <w:rFonts w:asciiTheme="minorHAnsi" w:hAnsiTheme="minorHAnsi" w:cs="Arial"/>
          <w:color w:val="000000" w:themeColor="text1"/>
          <w:sz w:val="22"/>
          <w:szCs w:val="22"/>
        </w:rPr>
        <w:t xml:space="preserve">Gráfica </w:t>
      </w:r>
      <w:r w:rsidR="000677E0" w:rsidRPr="00AF0C9C">
        <w:rPr>
          <w:rFonts w:asciiTheme="minorHAnsi" w:hAnsiTheme="minorHAnsi" w:cs="Arial"/>
          <w:color w:val="000000" w:themeColor="text1"/>
          <w:sz w:val="22"/>
          <w:szCs w:val="22"/>
        </w:rPr>
        <w:t>2</w:t>
      </w:r>
      <w:r w:rsidRPr="00AF0C9C">
        <w:rPr>
          <w:rFonts w:asciiTheme="minorHAnsi" w:hAnsiTheme="minorHAnsi" w:cs="Arial"/>
          <w:color w:val="000000" w:themeColor="text1"/>
          <w:sz w:val="22"/>
          <w:szCs w:val="22"/>
        </w:rPr>
        <w:t>. Doble Ciclo de la Gestión del Conocimiento</w:t>
      </w:r>
    </w:p>
    <w:p w14:paraId="5EB5615F" w14:textId="77777777" w:rsidR="00F3778C" w:rsidRPr="00AF0C9C" w:rsidRDefault="00F3778C" w:rsidP="00AF0C9C">
      <w:pPr>
        <w:rPr>
          <w:rFonts w:asciiTheme="minorHAnsi" w:hAnsiTheme="minorHAnsi"/>
          <w:sz w:val="22"/>
          <w:szCs w:val="22"/>
        </w:rPr>
      </w:pPr>
    </w:p>
    <w:p w14:paraId="6F655F43" w14:textId="77777777" w:rsidR="00F3778C" w:rsidRPr="00AF0C9C" w:rsidRDefault="00F3778C" w:rsidP="00AF0C9C">
      <w:pPr>
        <w:rPr>
          <w:rFonts w:asciiTheme="minorHAnsi" w:hAnsiTheme="minorHAnsi"/>
          <w:sz w:val="22"/>
          <w:szCs w:val="22"/>
        </w:rPr>
      </w:pPr>
    </w:p>
    <w:p w14:paraId="1F0480CF" w14:textId="77777777" w:rsidR="00F3778C" w:rsidRPr="00AF0C9C" w:rsidRDefault="00F3778C" w:rsidP="00AF0C9C">
      <w:pPr>
        <w:rPr>
          <w:rFonts w:asciiTheme="minorHAnsi" w:hAnsiTheme="minorHAnsi"/>
          <w:sz w:val="22"/>
          <w:szCs w:val="22"/>
        </w:rPr>
      </w:pPr>
    </w:p>
    <w:p w14:paraId="0ACE353B" w14:textId="77777777" w:rsidR="00F3778C" w:rsidRPr="00AF0C9C" w:rsidRDefault="00F3778C" w:rsidP="00AF0C9C">
      <w:pPr>
        <w:rPr>
          <w:rFonts w:asciiTheme="minorHAnsi" w:hAnsiTheme="minorHAnsi"/>
          <w:sz w:val="22"/>
          <w:szCs w:val="22"/>
        </w:rPr>
      </w:pPr>
    </w:p>
    <w:p w14:paraId="23DCDC78" w14:textId="77777777" w:rsidR="00F3778C" w:rsidRPr="00AF0C9C" w:rsidRDefault="00F3778C" w:rsidP="00AF0C9C">
      <w:pPr>
        <w:rPr>
          <w:rFonts w:asciiTheme="minorHAnsi" w:hAnsiTheme="minorHAnsi"/>
          <w:sz w:val="22"/>
          <w:szCs w:val="22"/>
        </w:rPr>
      </w:pPr>
    </w:p>
    <w:p w14:paraId="6B02BEBC" w14:textId="77777777" w:rsidR="00F3778C" w:rsidRPr="00AF0C9C" w:rsidRDefault="00F3778C" w:rsidP="00AF0C9C">
      <w:pPr>
        <w:rPr>
          <w:rFonts w:asciiTheme="minorHAnsi" w:hAnsiTheme="minorHAnsi"/>
          <w:sz w:val="22"/>
          <w:szCs w:val="22"/>
        </w:rPr>
      </w:pPr>
    </w:p>
    <w:p w14:paraId="635C15A6" w14:textId="77777777" w:rsidR="00F3778C" w:rsidRPr="00AF0C9C" w:rsidRDefault="00F3778C" w:rsidP="00AF0C9C">
      <w:pPr>
        <w:rPr>
          <w:rFonts w:asciiTheme="minorHAnsi" w:hAnsiTheme="minorHAnsi"/>
          <w:sz w:val="22"/>
          <w:szCs w:val="22"/>
        </w:rPr>
      </w:pPr>
    </w:p>
    <w:p w14:paraId="5EB77C1C" w14:textId="77777777" w:rsidR="00F3778C" w:rsidRPr="00AF0C9C" w:rsidRDefault="00F3778C" w:rsidP="00AF0C9C">
      <w:pPr>
        <w:rPr>
          <w:rFonts w:asciiTheme="minorHAnsi" w:hAnsiTheme="minorHAnsi"/>
          <w:sz w:val="22"/>
          <w:szCs w:val="22"/>
        </w:rPr>
      </w:pPr>
    </w:p>
    <w:p w14:paraId="40213336" w14:textId="77777777" w:rsidR="00F3778C" w:rsidRPr="00AF0C9C" w:rsidRDefault="00F3778C" w:rsidP="00AF0C9C">
      <w:pPr>
        <w:rPr>
          <w:rFonts w:asciiTheme="minorHAnsi" w:hAnsiTheme="minorHAnsi"/>
          <w:sz w:val="22"/>
          <w:szCs w:val="22"/>
        </w:rPr>
      </w:pPr>
      <w:r w:rsidRPr="00AF0C9C">
        <w:rPr>
          <w:rFonts w:asciiTheme="minorHAnsi" w:hAnsiTheme="minorHAnsi"/>
          <w:noProof/>
          <w:sz w:val="22"/>
          <w:szCs w:val="22"/>
        </w:rPr>
        <w:drawing>
          <wp:anchor distT="0" distB="0" distL="114300" distR="114300" simplePos="0" relativeHeight="251974656" behindDoc="0" locked="0" layoutInCell="1" allowOverlap="1" wp14:anchorId="0FBA6EBB" wp14:editId="7E36AC09">
            <wp:simplePos x="0" y="0"/>
            <wp:positionH relativeFrom="margin">
              <wp:posOffset>388620</wp:posOffset>
            </wp:positionH>
            <wp:positionV relativeFrom="paragraph">
              <wp:posOffset>-1343025</wp:posOffset>
            </wp:positionV>
            <wp:extent cx="4912451" cy="3096000"/>
            <wp:effectExtent l="0" t="0" r="0" b="0"/>
            <wp:wrapThrough wrapText="bothSides">
              <wp:wrapPolygon edited="0">
                <wp:start x="6366" y="0"/>
                <wp:lineTo x="5863" y="532"/>
                <wp:lineTo x="5277" y="1595"/>
                <wp:lineTo x="5277" y="2260"/>
                <wp:lineTo x="1089" y="2924"/>
                <wp:lineTo x="84" y="3323"/>
                <wp:lineTo x="84" y="4785"/>
                <wp:lineTo x="2178" y="6513"/>
                <wp:lineTo x="1173" y="7975"/>
                <wp:lineTo x="1173" y="8906"/>
                <wp:lineTo x="1759" y="10767"/>
                <wp:lineTo x="3267" y="12894"/>
                <wp:lineTo x="586" y="13026"/>
                <wp:lineTo x="670" y="14622"/>
                <wp:lineTo x="5026" y="15020"/>
                <wp:lineTo x="5026" y="15552"/>
                <wp:lineTo x="5528" y="17147"/>
                <wp:lineTo x="168" y="18343"/>
                <wp:lineTo x="84" y="21135"/>
                <wp:lineTo x="1843" y="21401"/>
                <wp:lineTo x="7958" y="21401"/>
                <wp:lineTo x="21276" y="21135"/>
                <wp:lineTo x="21444" y="18609"/>
                <wp:lineTo x="16083" y="17147"/>
                <wp:lineTo x="17004" y="15020"/>
                <wp:lineTo x="20438" y="14754"/>
                <wp:lineTo x="20522" y="13292"/>
                <wp:lineTo x="18596" y="12894"/>
                <wp:lineTo x="20522" y="10767"/>
                <wp:lineTo x="20857" y="9172"/>
                <wp:lineTo x="20941" y="7842"/>
                <wp:lineTo x="19768" y="6513"/>
                <wp:lineTo x="19014" y="6513"/>
                <wp:lineTo x="18344" y="4785"/>
                <wp:lineTo x="20857" y="4254"/>
                <wp:lineTo x="20774" y="2658"/>
                <wp:lineTo x="16669" y="1861"/>
                <wp:lineTo x="15999" y="532"/>
                <wp:lineTo x="15580" y="0"/>
                <wp:lineTo x="6366" y="0"/>
              </wp:wrapPolygon>
            </wp:wrapThrough>
            <wp:docPr id="14371" name="Picture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extLst>
                        <a:ext uri="{28A0092B-C50C-407E-A947-70E740481C1C}">
                          <a14:useLocalDpi xmlns:a14="http://schemas.microsoft.com/office/drawing/2010/main" val="0"/>
                        </a:ext>
                      </a:extLst>
                    </a:blip>
                    <a:srcRect t="12967"/>
                    <a:stretch/>
                  </pic:blipFill>
                  <pic:spPr bwMode="auto">
                    <a:xfrm>
                      <a:off x="0" y="0"/>
                      <a:ext cx="4912451" cy="30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66DD1" w14:textId="77777777" w:rsidR="00F3778C" w:rsidRPr="00AF0C9C" w:rsidRDefault="00F3778C" w:rsidP="00AF0C9C">
      <w:pPr>
        <w:rPr>
          <w:rFonts w:asciiTheme="minorHAnsi" w:hAnsiTheme="minorHAnsi"/>
          <w:sz w:val="22"/>
          <w:szCs w:val="22"/>
        </w:rPr>
      </w:pPr>
    </w:p>
    <w:p w14:paraId="759FC489" w14:textId="77777777" w:rsidR="00F3778C" w:rsidRPr="00AF0C9C" w:rsidRDefault="00F3778C" w:rsidP="00AF0C9C">
      <w:pPr>
        <w:rPr>
          <w:rFonts w:asciiTheme="minorHAnsi" w:hAnsiTheme="minorHAnsi"/>
          <w:sz w:val="22"/>
          <w:szCs w:val="22"/>
        </w:rPr>
      </w:pPr>
    </w:p>
    <w:p w14:paraId="0D43C544" w14:textId="77777777" w:rsidR="00F3778C" w:rsidRPr="00AF0C9C" w:rsidRDefault="00F3778C" w:rsidP="00AF0C9C">
      <w:pPr>
        <w:jc w:val="center"/>
        <w:rPr>
          <w:rFonts w:asciiTheme="minorHAnsi" w:hAnsiTheme="minorHAnsi"/>
          <w:sz w:val="22"/>
          <w:szCs w:val="22"/>
        </w:rPr>
      </w:pPr>
    </w:p>
    <w:p w14:paraId="7BF3812A" w14:textId="77777777" w:rsidR="00F3778C" w:rsidRPr="00AF0C9C" w:rsidRDefault="00F3778C" w:rsidP="00AF0C9C">
      <w:pPr>
        <w:jc w:val="center"/>
        <w:rPr>
          <w:rFonts w:asciiTheme="minorHAnsi" w:hAnsiTheme="minorHAnsi"/>
          <w:sz w:val="22"/>
          <w:szCs w:val="22"/>
        </w:rPr>
      </w:pPr>
    </w:p>
    <w:p w14:paraId="47AF22B1" w14:textId="77777777" w:rsidR="00F3778C" w:rsidRPr="00AF0C9C" w:rsidRDefault="00F3778C" w:rsidP="00AF0C9C">
      <w:pPr>
        <w:jc w:val="center"/>
        <w:rPr>
          <w:rFonts w:asciiTheme="minorHAnsi" w:hAnsiTheme="minorHAnsi"/>
          <w:sz w:val="22"/>
          <w:szCs w:val="22"/>
        </w:rPr>
      </w:pPr>
    </w:p>
    <w:p w14:paraId="24D2B2A6" w14:textId="77777777" w:rsidR="00F3778C" w:rsidRPr="00AF0C9C" w:rsidRDefault="00F3778C" w:rsidP="00AF0C9C">
      <w:pPr>
        <w:jc w:val="center"/>
        <w:rPr>
          <w:rFonts w:asciiTheme="minorHAnsi" w:hAnsiTheme="minorHAnsi"/>
          <w:sz w:val="22"/>
          <w:szCs w:val="22"/>
        </w:rPr>
      </w:pPr>
    </w:p>
    <w:p w14:paraId="421C55AF" w14:textId="77777777" w:rsidR="00F3778C" w:rsidRPr="00AF0C9C" w:rsidRDefault="00F3778C" w:rsidP="00AF0C9C">
      <w:pPr>
        <w:jc w:val="center"/>
        <w:rPr>
          <w:rFonts w:asciiTheme="minorHAnsi" w:hAnsiTheme="minorHAnsi"/>
          <w:sz w:val="22"/>
          <w:szCs w:val="22"/>
        </w:rPr>
      </w:pPr>
    </w:p>
    <w:p w14:paraId="540FEA12" w14:textId="77777777" w:rsidR="00F3778C" w:rsidRPr="00AF0C9C" w:rsidRDefault="00F3778C" w:rsidP="00AF0C9C">
      <w:pPr>
        <w:jc w:val="center"/>
        <w:rPr>
          <w:rFonts w:asciiTheme="minorHAnsi" w:hAnsiTheme="minorHAnsi"/>
          <w:sz w:val="22"/>
          <w:szCs w:val="22"/>
        </w:rPr>
      </w:pPr>
    </w:p>
    <w:p w14:paraId="0193AA08" w14:textId="77777777" w:rsidR="00F3778C" w:rsidRPr="00AF0C9C" w:rsidRDefault="00F3778C" w:rsidP="00AF0C9C">
      <w:pPr>
        <w:jc w:val="center"/>
        <w:rPr>
          <w:rFonts w:asciiTheme="minorHAnsi" w:hAnsiTheme="minorHAnsi"/>
          <w:sz w:val="22"/>
          <w:szCs w:val="22"/>
        </w:rPr>
      </w:pPr>
    </w:p>
    <w:p w14:paraId="50FDF794" w14:textId="77777777" w:rsidR="000677E0" w:rsidRPr="00AF0C9C" w:rsidRDefault="000677E0" w:rsidP="00AF0C9C">
      <w:pPr>
        <w:jc w:val="left"/>
        <w:rPr>
          <w:rFonts w:asciiTheme="minorHAnsi" w:hAnsiTheme="minorHAnsi"/>
          <w:sz w:val="22"/>
          <w:szCs w:val="22"/>
        </w:rPr>
      </w:pPr>
    </w:p>
    <w:p w14:paraId="18EEA131" w14:textId="77777777" w:rsidR="00F3778C" w:rsidRPr="00BF262B" w:rsidRDefault="00F3778C" w:rsidP="00AF0C9C">
      <w:pPr>
        <w:jc w:val="center"/>
        <w:rPr>
          <w:rFonts w:asciiTheme="minorHAnsi" w:hAnsiTheme="minorHAnsi"/>
          <w:sz w:val="20"/>
          <w:szCs w:val="20"/>
        </w:rPr>
      </w:pPr>
      <w:r w:rsidRPr="00BF262B">
        <w:rPr>
          <w:rFonts w:asciiTheme="minorHAnsi" w:hAnsiTheme="minorHAnsi"/>
          <w:sz w:val="20"/>
          <w:szCs w:val="20"/>
        </w:rPr>
        <w:t>Fuente: Dirección de Gestión del conocimiento de la Función Pública</w:t>
      </w:r>
    </w:p>
    <w:p w14:paraId="15AA95B1" w14:textId="77777777" w:rsidR="00F3778C" w:rsidRPr="00AF0C9C" w:rsidRDefault="00F3778C" w:rsidP="00AF0C9C">
      <w:pPr>
        <w:jc w:val="center"/>
        <w:rPr>
          <w:rFonts w:asciiTheme="minorHAnsi" w:hAnsiTheme="minorHAnsi"/>
          <w:sz w:val="22"/>
          <w:szCs w:val="22"/>
        </w:rPr>
      </w:pPr>
    </w:p>
    <w:p w14:paraId="4C3D71D1"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El doble ciclo de gestión del conocimiento cuenta con dos núcleos, siete nodos y múltiples requerimientos de las relaciones que se pueden desarrollar entre los nodos, para fortalecer el manejo del conocimiento en las entidades de orden nacional o territorial. A continuación, se describen, de manera general, cada uno de sus componentes:</w:t>
      </w:r>
    </w:p>
    <w:p w14:paraId="6C443E32" w14:textId="77777777" w:rsidR="00F3778C" w:rsidRPr="00AF0C9C" w:rsidRDefault="00F3778C" w:rsidP="00AF0C9C">
      <w:pPr>
        <w:rPr>
          <w:rFonts w:asciiTheme="minorHAnsi" w:hAnsiTheme="minorHAnsi"/>
          <w:sz w:val="22"/>
          <w:szCs w:val="22"/>
        </w:rPr>
      </w:pPr>
    </w:p>
    <w:p w14:paraId="1112EF77"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a) Los núcleos</w:t>
      </w:r>
    </w:p>
    <w:p w14:paraId="1E795FE8" w14:textId="77777777" w:rsidR="00F3778C" w:rsidRPr="00AF0C9C" w:rsidRDefault="00F3778C" w:rsidP="00AF0C9C">
      <w:pPr>
        <w:rPr>
          <w:rFonts w:asciiTheme="minorHAnsi" w:hAnsiTheme="minorHAnsi"/>
          <w:sz w:val="22"/>
          <w:szCs w:val="22"/>
        </w:rPr>
      </w:pPr>
    </w:p>
    <w:p w14:paraId="3160F92F"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Dos núcleos componen el doble ciclo de gestión del conocimiento.</w:t>
      </w:r>
    </w:p>
    <w:p w14:paraId="704458DD" w14:textId="77777777" w:rsidR="00F3778C" w:rsidRPr="00AF0C9C" w:rsidRDefault="00F3778C" w:rsidP="00AF0C9C">
      <w:pPr>
        <w:rPr>
          <w:rFonts w:asciiTheme="minorHAnsi" w:hAnsiTheme="minorHAnsi"/>
          <w:sz w:val="22"/>
          <w:szCs w:val="22"/>
        </w:rPr>
      </w:pPr>
    </w:p>
    <w:p w14:paraId="0911F97E" w14:textId="77777777"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Gestión del conocimiento fundamentado en gente, procesos y tecnología: </w:t>
      </w:r>
      <w:r w:rsidRPr="00AF0C9C">
        <w:rPr>
          <w:rFonts w:asciiTheme="minorHAnsi" w:hAnsiTheme="minorHAnsi"/>
          <w:sz w:val="22"/>
          <w:szCs w:val="22"/>
        </w:rPr>
        <w:t>desarrolla los aspectos de ideación, innovación, investigación, producción, difusión inicial del conocimiento y su aplicación.</w:t>
      </w:r>
    </w:p>
    <w:p w14:paraId="119D1D22" w14:textId="77777777" w:rsidR="00F3778C" w:rsidRPr="00AF0C9C" w:rsidRDefault="00F3778C" w:rsidP="00AF0C9C">
      <w:pPr>
        <w:rPr>
          <w:rFonts w:asciiTheme="minorHAnsi" w:hAnsiTheme="minorHAnsi"/>
          <w:sz w:val="22"/>
          <w:szCs w:val="22"/>
        </w:rPr>
      </w:pPr>
    </w:p>
    <w:p w14:paraId="53736A55" w14:textId="77777777" w:rsidR="00F3778C" w:rsidRPr="00AF0C9C" w:rsidRDefault="00F3778C" w:rsidP="00AF0C9C">
      <w:pPr>
        <w:rPr>
          <w:rFonts w:asciiTheme="minorHAnsi" w:hAnsiTheme="minorHAnsi"/>
          <w:i/>
          <w:sz w:val="22"/>
          <w:szCs w:val="22"/>
        </w:rPr>
      </w:pPr>
      <w:r w:rsidRPr="00AF0C9C">
        <w:rPr>
          <w:rFonts w:asciiTheme="minorHAnsi" w:hAnsiTheme="minorHAnsi"/>
          <w:i/>
          <w:sz w:val="22"/>
          <w:szCs w:val="22"/>
        </w:rPr>
        <w:t xml:space="preserve">Oferta de servicios (atención inetgral) priorizada y diferenciada: </w:t>
      </w:r>
      <w:r w:rsidRPr="00AF0C9C">
        <w:rPr>
          <w:rFonts w:asciiTheme="minorHAnsi" w:hAnsiTheme="minorHAnsi"/>
          <w:sz w:val="22"/>
          <w:szCs w:val="22"/>
        </w:rPr>
        <w:t>parte de la aplicación/aprendizaje del conocimiento para su posterior evaluación, mejoramiento y difusión de las mejoras cerrar el doble ciclo con el aprendizaje</w:t>
      </w:r>
      <w:r w:rsidRPr="00AF0C9C">
        <w:rPr>
          <w:rFonts w:asciiTheme="minorHAnsi" w:hAnsiTheme="minorHAnsi"/>
          <w:i/>
          <w:sz w:val="22"/>
          <w:szCs w:val="22"/>
        </w:rPr>
        <w:t>.</w:t>
      </w:r>
    </w:p>
    <w:p w14:paraId="0DC31593" w14:textId="77777777" w:rsidR="00F3778C" w:rsidRPr="00AF0C9C" w:rsidRDefault="00F3778C" w:rsidP="00AF0C9C">
      <w:pPr>
        <w:rPr>
          <w:rFonts w:asciiTheme="minorHAnsi" w:hAnsiTheme="minorHAnsi"/>
          <w:i/>
          <w:sz w:val="22"/>
          <w:szCs w:val="22"/>
        </w:rPr>
      </w:pPr>
    </w:p>
    <w:p w14:paraId="1EFD6DF0"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b) Los nodos:</w:t>
      </w:r>
    </w:p>
    <w:p w14:paraId="3A0FCC32" w14:textId="77777777" w:rsidR="000677E0" w:rsidRPr="00AF0C9C" w:rsidRDefault="000677E0" w:rsidP="00AF0C9C">
      <w:pPr>
        <w:rPr>
          <w:rFonts w:asciiTheme="minorHAnsi" w:hAnsiTheme="minorHAnsi"/>
          <w:sz w:val="22"/>
          <w:szCs w:val="22"/>
        </w:rPr>
      </w:pPr>
    </w:p>
    <w:p w14:paraId="7B6F4EAD"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Los nodos son entendidos como los puntos o escenarios en que el conocimiento se transforma en cada uno de los ciclos expuestos. Se manejan en una relación de entrada, transformación y salida. A continuación, se describen los elementos de transformación del conocimiento en cada uno de los nodos del doble ciclo.</w:t>
      </w:r>
    </w:p>
    <w:p w14:paraId="782A2F6A" w14:textId="77777777" w:rsidR="00F3778C" w:rsidRPr="00AF0C9C" w:rsidRDefault="00F3778C" w:rsidP="00AF0C9C">
      <w:pPr>
        <w:rPr>
          <w:rFonts w:asciiTheme="minorHAnsi" w:hAnsiTheme="minorHAnsi"/>
          <w:sz w:val="22"/>
          <w:szCs w:val="22"/>
        </w:rPr>
      </w:pPr>
    </w:p>
    <w:p w14:paraId="0569FD5B" w14:textId="2FBD30CA"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Generar: </w:t>
      </w:r>
      <w:r w:rsidR="00196AB9" w:rsidRPr="00AF0C9C">
        <w:rPr>
          <w:rFonts w:asciiTheme="minorHAnsi" w:hAnsiTheme="minorHAnsi"/>
          <w:sz w:val="22"/>
          <w:szCs w:val="22"/>
        </w:rPr>
        <w:t>a</w:t>
      </w:r>
      <w:r w:rsidRPr="00AF0C9C">
        <w:rPr>
          <w:rFonts w:asciiTheme="minorHAnsi" w:hAnsiTheme="minorHAnsi"/>
          <w:sz w:val="22"/>
          <w:szCs w:val="22"/>
        </w:rPr>
        <w:t xml:space="preserve"> través del proceso de ideación, innovación e investigación se consolidan conocimientos valiosos para transformar las prácticas de manejo de la información y el conocimiento en la entidad.</w:t>
      </w:r>
    </w:p>
    <w:p w14:paraId="4E294BAC" w14:textId="77777777" w:rsidR="00F3778C" w:rsidRPr="00AF0C9C" w:rsidRDefault="00F3778C" w:rsidP="00AF0C9C">
      <w:pPr>
        <w:rPr>
          <w:rFonts w:asciiTheme="minorHAnsi" w:hAnsiTheme="minorHAnsi"/>
          <w:sz w:val="22"/>
          <w:szCs w:val="22"/>
        </w:rPr>
      </w:pPr>
    </w:p>
    <w:p w14:paraId="2148E77E" w14:textId="7E488607"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Capturar/instrumentalizar: </w:t>
      </w:r>
      <w:r w:rsidR="00196AB9" w:rsidRPr="00AF0C9C">
        <w:rPr>
          <w:rFonts w:asciiTheme="minorHAnsi" w:hAnsiTheme="minorHAnsi"/>
          <w:i/>
          <w:sz w:val="22"/>
          <w:szCs w:val="22"/>
        </w:rPr>
        <w:t>l</w:t>
      </w:r>
      <w:r w:rsidRPr="00AF0C9C">
        <w:rPr>
          <w:rFonts w:asciiTheme="minorHAnsi" w:hAnsiTheme="minorHAnsi"/>
          <w:sz w:val="22"/>
          <w:szCs w:val="22"/>
        </w:rPr>
        <w:t>os conocimientos generados son agrupados en herramientas e instrumentos que facilitan su divulgación y aplicación.</w:t>
      </w:r>
    </w:p>
    <w:p w14:paraId="04E596BB" w14:textId="77777777" w:rsidR="00F3778C" w:rsidRPr="00AF0C9C" w:rsidRDefault="00F3778C" w:rsidP="00AF0C9C">
      <w:pPr>
        <w:rPr>
          <w:rFonts w:asciiTheme="minorHAnsi" w:hAnsiTheme="minorHAnsi"/>
          <w:sz w:val="22"/>
          <w:szCs w:val="22"/>
        </w:rPr>
      </w:pPr>
    </w:p>
    <w:p w14:paraId="76D4421F" w14:textId="6BAF6321"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Compartir: </w:t>
      </w:r>
      <w:r w:rsidR="00196AB9" w:rsidRPr="00AF0C9C">
        <w:rPr>
          <w:rFonts w:asciiTheme="minorHAnsi" w:hAnsiTheme="minorHAnsi"/>
          <w:sz w:val="22"/>
          <w:szCs w:val="22"/>
        </w:rPr>
        <w:t>l</w:t>
      </w:r>
      <w:r w:rsidRPr="00AF0C9C">
        <w:rPr>
          <w:rFonts w:asciiTheme="minorHAnsi" w:hAnsiTheme="minorHAnsi"/>
          <w:sz w:val="22"/>
          <w:szCs w:val="22"/>
        </w:rPr>
        <w:t>os instrumentos generados son compartidos a través de múltiples herramientas de divulgación y difusión. Este proceso va dirigido principalmente a aquellos servidores públicos que están directamente relacionados con los conocimientos generados.</w:t>
      </w:r>
    </w:p>
    <w:p w14:paraId="47F99653" w14:textId="77777777" w:rsidR="00F3778C" w:rsidRPr="00AF0C9C" w:rsidRDefault="00F3778C" w:rsidP="00AF0C9C">
      <w:pPr>
        <w:rPr>
          <w:rFonts w:asciiTheme="minorHAnsi" w:hAnsiTheme="minorHAnsi"/>
          <w:sz w:val="22"/>
          <w:szCs w:val="22"/>
        </w:rPr>
      </w:pPr>
    </w:p>
    <w:p w14:paraId="4D08B9C1" w14:textId="288BBF30"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Aplicar: </w:t>
      </w:r>
      <w:r w:rsidR="00196AB9" w:rsidRPr="00AF0C9C">
        <w:rPr>
          <w:rFonts w:asciiTheme="minorHAnsi" w:hAnsiTheme="minorHAnsi"/>
          <w:sz w:val="22"/>
          <w:szCs w:val="22"/>
        </w:rPr>
        <w:t>e</w:t>
      </w:r>
      <w:r w:rsidRPr="00AF0C9C">
        <w:rPr>
          <w:rFonts w:asciiTheme="minorHAnsi" w:hAnsiTheme="minorHAnsi"/>
          <w:sz w:val="22"/>
          <w:szCs w:val="22"/>
        </w:rPr>
        <w:t>s el conector de los dos ciclos propuestos. En este momento del proceso se espera que los servidores públicos que han recibido el conocimiento lo aprendan y apliquen en cada uno de sus contextos.</w:t>
      </w:r>
    </w:p>
    <w:p w14:paraId="62CB0584" w14:textId="77777777" w:rsidR="00F3778C" w:rsidRPr="00AF0C9C" w:rsidRDefault="00F3778C" w:rsidP="00AF0C9C">
      <w:pPr>
        <w:rPr>
          <w:rFonts w:asciiTheme="minorHAnsi" w:hAnsiTheme="minorHAnsi"/>
          <w:sz w:val="22"/>
          <w:szCs w:val="22"/>
        </w:rPr>
      </w:pPr>
    </w:p>
    <w:p w14:paraId="219F8214" w14:textId="77777777"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Evaluar: </w:t>
      </w:r>
      <w:r w:rsidRPr="00AF0C9C">
        <w:rPr>
          <w:rFonts w:asciiTheme="minorHAnsi" w:hAnsiTheme="minorHAnsi"/>
          <w:sz w:val="22"/>
          <w:szCs w:val="22"/>
        </w:rPr>
        <w:t xml:space="preserve">En este nodo tanto generadores como receptores del conocimiento generado, evalúan la pertinencia en contexto, la relevancia en los procesos y la incidencia sobre las necesidades de los grupos de valor. </w:t>
      </w:r>
    </w:p>
    <w:p w14:paraId="7F4E0D08" w14:textId="77777777" w:rsidR="00F3778C" w:rsidRPr="00AF0C9C" w:rsidRDefault="00F3778C" w:rsidP="00AF0C9C">
      <w:pPr>
        <w:rPr>
          <w:rFonts w:asciiTheme="minorHAnsi" w:hAnsiTheme="minorHAnsi"/>
          <w:sz w:val="22"/>
          <w:szCs w:val="22"/>
        </w:rPr>
      </w:pPr>
    </w:p>
    <w:p w14:paraId="7056EEF4" w14:textId="1C350EE2"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Mejora: </w:t>
      </w:r>
      <w:r w:rsidR="00196AB9" w:rsidRPr="00AF0C9C">
        <w:rPr>
          <w:rFonts w:asciiTheme="minorHAnsi" w:hAnsiTheme="minorHAnsi"/>
          <w:sz w:val="22"/>
          <w:szCs w:val="22"/>
        </w:rPr>
        <w:t>e</w:t>
      </w:r>
      <w:r w:rsidRPr="00AF0C9C">
        <w:rPr>
          <w:rFonts w:asciiTheme="minorHAnsi" w:hAnsiTheme="minorHAnsi"/>
          <w:sz w:val="22"/>
          <w:szCs w:val="22"/>
        </w:rPr>
        <w:t>ste nodo permite identificar ajustes con los que el conocimiento generado en la primera fase se fortalece, con la intención de consolidar un mayor impacto en el territorio. El resultado de este nodo es una nueva versión del conocimiento ajustado a las necesidades del contexto y más cercano a la satisfacción de los requerimientos de los grupos de valor.</w:t>
      </w:r>
    </w:p>
    <w:p w14:paraId="5219FB01" w14:textId="77777777" w:rsidR="00F3778C" w:rsidRPr="00AF0C9C" w:rsidRDefault="00F3778C" w:rsidP="00AF0C9C">
      <w:pPr>
        <w:rPr>
          <w:rFonts w:asciiTheme="minorHAnsi" w:hAnsiTheme="minorHAnsi"/>
          <w:sz w:val="22"/>
          <w:szCs w:val="22"/>
        </w:rPr>
      </w:pPr>
    </w:p>
    <w:p w14:paraId="49BF32A6" w14:textId="7E58365F"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Difusión: </w:t>
      </w:r>
      <w:r w:rsidR="00196AB9" w:rsidRPr="00AF0C9C">
        <w:rPr>
          <w:rFonts w:asciiTheme="minorHAnsi" w:hAnsiTheme="minorHAnsi"/>
          <w:i/>
          <w:sz w:val="22"/>
          <w:szCs w:val="22"/>
        </w:rPr>
        <w:t>e</w:t>
      </w:r>
      <w:r w:rsidRPr="00AF0C9C">
        <w:rPr>
          <w:rFonts w:asciiTheme="minorHAnsi" w:hAnsiTheme="minorHAnsi"/>
          <w:sz w:val="22"/>
          <w:szCs w:val="22"/>
        </w:rPr>
        <w:t xml:space="preserve">n este proceso el conocimiento es implementado en los territorios, con los ajustes producidos a lo largo del proceso. </w:t>
      </w:r>
    </w:p>
    <w:p w14:paraId="4706E99D" w14:textId="77777777" w:rsidR="00F3778C" w:rsidRPr="00AF0C9C" w:rsidRDefault="00F3778C" w:rsidP="00AF0C9C">
      <w:pPr>
        <w:rPr>
          <w:rFonts w:asciiTheme="minorHAnsi" w:hAnsiTheme="minorHAnsi"/>
          <w:sz w:val="22"/>
          <w:szCs w:val="22"/>
        </w:rPr>
      </w:pPr>
    </w:p>
    <w:p w14:paraId="6F3D07AB" w14:textId="0E0AD82C"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Aprender: </w:t>
      </w:r>
      <w:r w:rsidR="00196AB9" w:rsidRPr="00AF0C9C">
        <w:rPr>
          <w:rFonts w:asciiTheme="minorHAnsi" w:hAnsiTheme="minorHAnsi"/>
          <w:sz w:val="22"/>
          <w:szCs w:val="22"/>
        </w:rPr>
        <w:t>v</w:t>
      </w:r>
      <w:r w:rsidRPr="00AF0C9C">
        <w:rPr>
          <w:rFonts w:asciiTheme="minorHAnsi" w:hAnsiTheme="minorHAnsi"/>
          <w:sz w:val="22"/>
          <w:szCs w:val="22"/>
        </w:rPr>
        <w:t>olviendo de nuevo para cerrar el doble ciclo, el conocimiento aplicado en los grupos de valor y su contraste con las nuevas necesidades de los mismos, conlleva a nuevos aprendizajes que fortalecen el conocimiento. El conocimiento aplicado en los grupos de valor permite identificar nuevas necesidades. Por esta razón, el conocimiento retorna al primer núcleo y se lanza una nueva iteración.</w:t>
      </w:r>
    </w:p>
    <w:p w14:paraId="135C30F2" w14:textId="77777777" w:rsidR="00F3778C" w:rsidRPr="00AF0C9C" w:rsidRDefault="00F3778C" w:rsidP="00AF0C9C">
      <w:pPr>
        <w:rPr>
          <w:rFonts w:asciiTheme="minorHAnsi" w:hAnsiTheme="minorHAnsi"/>
          <w:sz w:val="22"/>
          <w:szCs w:val="22"/>
        </w:rPr>
      </w:pPr>
    </w:p>
    <w:p w14:paraId="52CE7746" w14:textId="77777777" w:rsidR="00F3778C" w:rsidRPr="00AF0C9C" w:rsidRDefault="00F3778C" w:rsidP="00AF0C9C">
      <w:pPr>
        <w:rPr>
          <w:rFonts w:asciiTheme="minorHAnsi" w:hAnsiTheme="minorHAnsi"/>
          <w:color w:val="002060"/>
          <w:sz w:val="22"/>
          <w:szCs w:val="22"/>
        </w:rPr>
      </w:pPr>
      <w:r w:rsidRPr="00AF0C9C">
        <w:rPr>
          <w:rFonts w:asciiTheme="minorHAnsi" w:hAnsiTheme="minorHAnsi"/>
          <w:color w:val="002060"/>
          <w:sz w:val="22"/>
          <w:szCs w:val="22"/>
        </w:rPr>
        <w:t>c) Las relaciones</w:t>
      </w:r>
    </w:p>
    <w:p w14:paraId="186E3A96" w14:textId="77777777" w:rsidR="00196AB9" w:rsidRPr="00AF0C9C" w:rsidRDefault="00196AB9" w:rsidP="00AF0C9C">
      <w:pPr>
        <w:rPr>
          <w:rFonts w:asciiTheme="minorHAnsi" w:hAnsiTheme="minorHAnsi"/>
          <w:sz w:val="22"/>
          <w:szCs w:val="22"/>
        </w:rPr>
      </w:pPr>
    </w:p>
    <w:p w14:paraId="55C29D95" w14:textId="77777777" w:rsidR="00F3778C" w:rsidRPr="00AF0C9C" w:rsidRDefault="00F3778C" w:rsidP="00AF0C9C">
      <w:pPr>
        <w:rPr>
          <w:rFonts w:asciiTheme="minorHAnsi" w:hAnsiTheme="minorHAnsi"/>
          <w:sz w:val="22"/>
          <w:szCs w:val="22"/>
        </w:rPr>
      </w:pPr>
      <w:r w:rsidRPr="00AF0C9C">
        <w:rPr>
          <w:rFonts w:asciiTheme="minorHAnsi" w:hAnsiTheme="minorHAnsi"/>
          <w:sz w:val="22"/>
          <w:szCs w:val="22"/>
        </w:rPr>
        <w:t>Son los conectores de los nodos en el doble ciclo de gestión del conocimiento. Estas relaciones deben tener una serie de atributos:</w:t>
      </w:r>
    </w:p>
    <w:p w14:paraId="26243F36" w14:textId="77777777" w:rsidR="00F3778C" w:rsidRPr="00AF0C9C" w:rsidRDefault="00F3778C" w:rsidP="00AF0C9C">
      <w:pPr>
        <w:rPr>
          <w:rFonts w:asciiTheme="minorHAnsi" w:hAnsiTheme="minorHAnsi"/>
          <w:sz w:val="22"/>
          <w:szCs w:val="22"/>
        </w:rPr>
      </w:pPr>
    </w:p>
    <w:p w14:paraId="5799CB8A" w14:textId="77777777"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Comunidades de práctica y nuevos medios: </w:t>
      </w:r>
      <w:r w:rsidRPr="00AF0C9C">
        <w:rPr>
          <w:rFonts w:asciiTheme="minorHAnsi" w:hAnsiTheme="minorHAnsi"/>
          <w:sz w:val="22"/>
          <w:szCs w:val="22"/>
        </w:rPr>
        <w:t>La consolidación de grupos de trabajo intersectoriales y periódicos, conlleva a la consolidación de mejores procesos de ideación, innovación e investigación. Igualmente, es relevante gestionar la información y el conocimiento a través de múltiples medios, para llegar tanto a los receptores iniciales del conocimiento generado, como a los públicos de valor.</w:t>
      </w:r>
    </w:p>
    <w:p w14:paraId="42224D91" w14:textId="77777777" w:rsidR="00F3778C" w:rsidRPr="00AF0C9C" w:rsidRDefault="00F3778C" w:rsidP="00AF0C9C">
      <w:pPr>
        <w:rPr>
          <w:rFonts w:asciiTheme="minorHAnsi" w:hAnsiTheme="minorHAnsi"/>
          <w:sz w:val="22"/>
          <w:szCs w:val="22"/>
        </w:rPr>
      </w:pPr>
    </w:p>
    <w:p w14:paraId="390684C0" w14:textId="77777777"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Innovación y colaboración: </w:t>
      </w:r>
      <w:r w:rsidRPr="00AF0C9C">
        <w:rPr>
          <w:rFonts w:asciiTheme="minorHAnsi" w:hAnsiTheme="minorHAnsi"/>
          <w:sz w:val="22"/>
          <w:szCs w:val="22"/>
        </w:rPr>
        <w:t>Pensar en soluciones diferentes, identificar experiencias exitosas y generar una cultura de la colaboración en las entidades fortalece las relaciones y potencia los nodos del proceso.</w:t>
      </w:r>
    </w:p>
    <w:p w14:paraId="4A1F81C1" w14:textId="77777777" w:rsidR="00F3778C" w:rsidRPr="00AF0C9C" w:rsidRDefault="00F3778C" w:rsidP="00AF0C9C">
      <w:pPr>
        <w:rPr>
          <w:rFonts w:asciiTheme="minorHAnsi" w:hAnsiTheme="minorHAnsi"/>
          <w:sz w:val="22"/>
          <w:szCs w:val="22"/>
        </w:rPr>
      </w:pPr>
    </w:p>
    <w:p w14:paraId="35C1B84F" w14:textId="31775A32" w:rsidR="00F3778C" w:rsidRPr="00AF0C9C" w:rsidRDefault="00F3778C" w:rsidP="00AF0C9C">
      <w:pPr>
        <w:rPr>
          <w:rFonts w:asciiTheme="minorHAnsi" w:hAnsiTheme="minorHAnsi"/>
          <w:sz w:val="22"/>
          <w:szCs w:val="22"/>
        </w:rPr>
      </w:pPr>
      <w:r w:rsidRPr="00AF0C9C">
        <w:rPr>
          <w:rFonts w:asciiTheme="minorHAnsi" w:hAnsiTheme="minorHAnsi"/>
          <w:i/>
          <w:sz w:val="22"/>
          <w:szCs w:val="22"/>
        </w:rPr>
        <w:t>Redes de mejores prácticas:</w:t>
      </w:r>
      <w:r w:rsidR="00196AB9" w:rsidRPr="00AF0C9C">
        <w:rPr>
          <w:rFonts w:asciiTheme="minorHAnsi" w:hAnsiTheme="minorHAnsi"/>
          <w:sz w:val="22"/>
          <w:szCs w:val="22"/>
        </w:rPr>
        <w:t xml:space="preserve"> i</w:t>
      </w:r>
      <w:r w:rsidRPr="00AF0C9C">
        <w:rPr>
          <w:rFonts w:asciiTheme="minorHAnsi" w:hAnsiTheme="minorHAnsi"/>
          <w:sz w:val="22"/>
          <w:szCs w:val="22"/>
        </w:rPr>
        <w:t>dentificar casos exitosos dentro y fuera de la entidad, permite que el conocimiento se fortalezca con otras experiencias relevantes implementadas para solucionar las necesidades de los grupos de valor. Los grupos generadores de mejores prácticas pueden consolidar redes de trabajo que permitan innovar, idear, investigar y difundir sus avances sobre temas complejos.</w:t>
      </w:r>
    </w:p>
    <w:p w14:paraId="63C87774" w14:textId="77777777" w:rsidR="00F3778C" w:rsidRPr="00AF0C9C" w:rsidRDefault="00F3778C" w:rsidP="00AF0C9C">
      <w:pPr>
        <w:rPr>
          <w:rFonts w:asciiTheme="minorHAnsi" w:hAnsiTheme="minorHAnsi"/>
          <w:sz w:val="22"/>
          <w:szCs w:val="22"/>
        </w:rPr>
      </w:pPr>
    </w:p>
    <w:p w14:paraId="1C9B854B" w14:textId="27BD12B3"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Flujos estandarizados: </w:t>
      </w:r>
      <w:r w:rsidR="00196AB9" w:rsidRPr="00AF0C9C">
        <w:rPr>
          <w:rFonts w:asciiTheme="minorHAnsi" w:hAnsiTheme="minorHAnsi"/>
          <w:i/>
          <w:sz w:val="22"/>
          <w:szCs w:val="22"/>
        </w:rPr>
        <w:t>l</w:t>
      </w:r>
      <w:r w:rsidRPr="00AF0C9C">
        <w:rPr>
          <w:rFonts w:asciiTheme="minorHAnsi" w:hAnsiTheme="minorHAnsi"/>
          <w:sz w:val="22"/>
          <w:szCs w:val="22"/>
        </w:rPr>
        <w:t>a identificación de relaciones continuas y efectivas de gestión del conocimiento, facilita la operación y fortalece el doble ciclo de gestión.</w:t>
      </w:r>
    </w:p>
    <w:p w14:paraId="15555428" w14:textId="77777777" w:rsidR="00F3778C" w:rsidRPr="00AF0C9C" w:rsidRDefault="00F3778C" w:rsidP="00AF0C9C">
      <w:pPr>
        <w:rPr>
          <w:rFonts w:asciiTheme="minorHAnsi" w:hAnsiTheme="minorHAnsi"/>
          <w:sz w:val="22"/>
          <w:szCs w:val="22"/>
        </w:rPr>
      </w:pPr>
    </w:p>
    <w:p w14:paraId="058A4812" w14:textId="77777777"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Sistemas de retroalimentación y valores: </w:t>
      </w:r>
      <w:r w:rsidRPr="00AF0C9C">
        <w:rPr>
          <w:rFonts w:asciiTheme="minorHAnsi" w:hAnsiTheme="minorHAnsi"/>
          <w:sz w:val="22"/>
          <w:szCs w:val="22"/>
        </w:rPr>
        <w:t>Las relaciones entre los nodos se fortalecen cuando se generan y consolida un sistema de comentarios y retroalimentación al conocimiento, siempre con un ánimo constructivo y articulado con los valores de integridad del servidor público.</w:t>
      </w:r>
    </w:p>
    <w:p w14:paraId="24FB7D3C" w14:textId="77777777" w:rsidR="00F3778C" w:rsidRPr="00AF0C9C" w:rsidRDefault="00F3778C" w:rsidP="00AF0C9C">
      <w:pPr>
        <w:rPr>
          <w:rFonts w:asciiTheme="minorHAnsi" w:hAnsiTheme="minorHAnsi"/>
          <w:sz w:val="22"/>
          <w:szCs w:val="22"/>
        </w:rPr>
      </w:pPr>
    </w:p>
    <w:p w14:paraId="5F001E18" w14:textId="05783B89" w:rsidR="00F3778C" w:rsidRPr="00AF0C9C" w:rsidRDefault="00F3778C" w:rsidP="00AF0C9C">
      <w:pPr>
        <w:rPr>
          <w:rFonts w:asciiTheme="minorHAnsi" w:hAnsiTheme="minorHAnsi"/>
          <w:sz w:val="22"/>
          <w:szCs w:val="22"/>
        </w:rPr>
      </w:pPr>
      <w:r w:rsidRPr="00AF0C9C">
        <w:rPr>
          <w:rFonts w:asciiTheme="minorHAnsi" w:hAnsiTheme="minorHAnsi"/>
          <w:i/>
          <w:sz w:val="22"/>
          <w:szCs w:val="22"/>
        </w:rPr>
        <w:t xml:space="preserve">Comunicación estratégica: </w:t>
      </w:r>
      <w:r w:rsidR="00196AB9" w:rsidRPr="00AF0C9C">
        <w:rPr>
          <w:rFonts w:asciiTheme="minorHAnsi" w:hAnsiTheme="minorHAnsi"/>
          <w:i/>
          <w:sz w:val="22"/>
          <w:szCs w:val="22"/>
        </w:rPr>
        <w:t>l</w:t>
      </w:r>
      <w:r w:rsidRPr="00AF0C9C">
        <w:rPr>
          <w:rFonts w:asciiTheme="minorHAnsi" w:hAnsiTheme="minorHAnsi"/>
          <w:sz w:val="22"/>
          <w:szCs w:val="22"/>
        </w:rPr>
        <w:t>as relaciones se consolidan cuando el conocimiento que se comparte es preciso y responde de manera rápida a las necesidades de los grupos de valor.</w:t>
      </w:r>
      <w:r w:rsidR="000A315F" w:rsidRPr="00AF0C9C">
        <w:rPr>
          <w:rFonts w:asciiTheme="minorHAnsi" w:hAnsiTheme="minorHAnsi"/>
          <w:sz w:val="22"/>
          <w:szCs w:val="22"/>
        </w:rPr>
        <w:t xml:space="preserve"> </w:t>
      </w:r>
      <w:r w:rsidRPr="00AF0C9C">
        <w:rPr>
          <w:rFonts w:asciiTheme="minorHAnsi" w:hAnsiTheme="minorHAnsi"/>
          <w:sz w:val="22"/>
          <w:szCs w:val="22"/>
        </w:rPr>
        <w:t>Se recomienda identificar los requerimientos de información y conocimiento para responder de manera precisa.</w:t>
      </w:r>
    </w:p>
    <w:p w14:paraId="5D9A694F" w14:textId="77777777" w:rsidR="00F3778C" w:rsidRPr="00AF0C9C" w:rsidRDefault="00F3778C" w:rsidP="00AF0C9C">
      <w:pPr>
        <w:jc w:val="center"/>
        <w:rPr>
          <w:rFonts w:asciiTheme="minorHAnsi" w:hAnsiTheme="minorHAnsi"/>
          <w:sz w:val="22"/>
          <w:szCs w:val="22"/>
        </w:rPr>
      </w:pPr>
    </w:p>
    <w:p w14:paraId="07C6D3BE" w14:textId="77777777" w:rsidR="00F3778C" w:rsidRPr="00AF0C9C" w:rsidRDefault="00F3778C" w:rsidP="00AF0C9C">
      <w:pPr>
        <w:pStyle w:val="Ttulo3"/>
        <w:spacing w:before="0" w:after="0" w:line="240" w:lineRule="auto"/>
        <w:rPr>
          <w:rFonts w:asciiTheme="minorHAnsi" w:hAnsiTheme="minorHAnsi" w:cstheme="minorHAnsi"/>
          <w:b w:val="0"/>
          <w:color w:val="002060"/>
          <w:sz w:val="22"/>
          <w:szCs w:val="22"/>
        </w:rPr>
      </w:pPr>
      <w:bookmarkStart w:id="46" w:name="_Toc468723394"/>
      <w:bookmarkStart w:id="47" w:name="_Toc479324181"/>
      <w:r w:rsidRPr="00AF0C9C">
        <w:rPr>
          <w:rFonts w:asciiTheme="minorHAnsi" w:hAnsiTheme="minorHAnsi" w:cstheme="minorHAnsi"/>
          <w:b w:val="0"/>
          <w:color w:val="002060"/>
          <w:sz w:val="22"/>
          <w:szCs w:val="22"/>
        </w:rPr>
        <w:sym w:font="Wingdings 2" w:char="F04C"/>
      </w:r>
      <w:r w:rsidRPr="00AF0C9C">
        <w:rPr>
          <w:rFonts w:asciiTheme="minorHAnsi" w:hAnsiTheme="minorHAnsi" w:cstheme="minorHAnsi"/>
          <w:b w:val="0"/>
          <w:color w:val="002060"/>
          <w:sz w:val="22"/>
          <w:szCs w:val="22"/>
        </w:rPr>
        <w:t xml:space="preserve"> Recomendaciones generales para implementar Sistemas de Gestión del Conocimiento en </w:t>
      </w:r>
      <w:bookmarkEnd w:id="46"/>
      <w:r w:rsidRPr="00AF0C9C">
        <w:rPr>
          <w:rFonts w:asciiTheme="minorHAnsi" w:hAnsiTheme="minorHAnsi" w:cstheme="minorHAnsi"/>
          <w:b w:val="0"/>
          <w:color w:val="002060"/>
          <w:sz w:val="22"/>
          <w:szCs w:val="22"/>
        </w:rPr>
        <w:t>las organizaciones públicas</w:t>
      </w:r>
      <w:bookmarkEnd w:id="47"/>
    </w:p>
    <w:p w14:paraId="71B5E3E8" w14:textId="77777777" w:rsidR="00F3778C" w:rsidRPr="00AF0C9C" w:rsidRDefault="00F3778C" w:rsidP="00AF0C9C">
      <w:pPr>
        <w:rPr>
          <w:rFonts w:asciiTheme="minorHAnsi" w:hAnsiTheme="minorHAnsi"/>
          <w:sz w:val="22"/>
          <w:szCs w:val="22"/>
        </w:rPr>
      </w:pPr>
    </w:p>
    <w:p w14:paraId="69F52AD9"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A continuación, se presenta una serie de recomendaciones generales para lograr la implementación de Sistemas de Gestión del Conocimiento. Igualmente, la Dirección de Gestión del Conocimiento de Función Pública ofrece acompañamiento en el marco de los criterios diferenciales para apoyar en la consolidación de Sistemas de Gestión del Conocimiento en todas las entidades de acuerdo a su entorno de desarrollo.</w:t>
      </w:r>
    </w:p>
    <w:p w14:paraId="7D79B280" w14:textId="77777777" w:rsidR="00F3778C" w:rsidRPr="00AF0C9C" w:rsidRDefault="00F3778C" w:rsidP="00AF0C9C">
      <w:pPr>
        <w:rPr>
          <w:rFonts w:asciiTheme="minorHAnsi" w:hAnsiTheme="minorHAnsi" w:cs="Arial"/>
          <w:sz w:val="22"/>
          <w:szCs w:val="22"/>
        </w:rPr>
      </w:pPr>
    </w:p>
    <w:p w14:paraId="40C1D960"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Desarrollar el diagnóstico de gestión de conocimiento en su entidad</w:t>
      </w:r>
    </w:p>
    <w:p w14:paraId="67BD21E5"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Identificar los ejes y las acciones que requieren mayor trabajo para su operación</w:t>
      </w:r>
    </w:p>
    <w:p w14:paraId="5DCA4F37"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Fortalecer los nodos y las relaciones de sus ciclos de gestión del conocimiento</w:t>
      </w:r>
    </w:p>
    <w:p w14:paraId="354DE8F1"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Fortalecer las competencias laborales y comportamentales de los servidores públicos</w:t>
      </w:r>
    </w:p>
    <w:p w14:paraId="08EE37FA"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Fortalecer las competencias investigativas y de innovación de los servidores públicos</w:t>
      </w:r>
    </w:p>
    <w:p w14:paraId="35E61DCE"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Consolidar la interacción de las dependencias a través de grupos de trabajo</w:t>
      </w:r>
    </w:p>
    <w:p w14:paraId="58123336"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Modificar las rutinas organizativas que atentan contra el buen flujo del conocimiento</w:t>
      </w:r>
    </w:p>
    <w:p w14:paraId="4D43947B"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Pasar de un trabajo individual a uno colectivo y colaborativo</w:t>
      </w:r>
    </w:p>
    <w:p w14:paraId="34A401CF"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Centrarse en un enfoque de gestión por resultados</w:t>
      </w:r>
    </w:p>
    <w:p w14:paraId="12E634D9" w14:textId="77777777" w:rsidR="00F3778C" w:rsidRPr="00AF0C9C" w:rsidRDefault="00F3778C" w:rsidP="00AF0C9C">
      <w:pPr>
        <w:pStyle w:val="Prrafodelista"/>
        <w:numPr>
          <w:ilvl w:val="0"/>
          <w:numId w:val="51"/>
        </w:numPr>
        <w:ind w:left="426" w:hanging="426"/>
        <w:rPr>
          <w:rFonts w:asciiTheme="minorHAnsi" w:hAnsiTheme="minorHAnsi" w:cs="Arial"/>
          <w:sz w:val="22"/>
          <w:szCs w:val="22"/>
        </w:rPr>
      </w:pPr>
      <w:r w:rsidRPr="00AF0C9C">
        <w:rPr>
          <w:rFonts w:asciiTheme="minorHAnsi" w:hAnsiTheme="minorHAnsi" w:cs="Arial"/>
          <w:sz w:val="22"/>
          <w:szCs w:val="22"/>
        </w:rPr>
        <w:t>Impulsar el talento y liderazgo de los servidores públicos</w:t>
      </w:r>
    </w:p>
    <w:p w14:paraId="248629B9" w14:textId="77777777" w:rsidR="00F3778C" w:rsidRPr="00AF0C9C" w:rsidRDefault="00F3778C" w:rsidP="00AF0C9C">
      <w:pPr>
        <w:rPr>
          <w:rFonts w:asciiTheme="minorHAnsi" w:hAnsiTheme="minorHAnsi" w:cs="Arial"/>
          <w:sz w:val="22"/>
          <w:szCs w:val="22"/>
        </w:rPr>
      </w:pPr>
    </w:p>
    <w:p w14:paraId="49FB5D39" w14:textId="77777777" w:rsidR="00F3778C" w:rsidRPr="00AF0C9C" w:rsidRDefault="00F3778C" w:rsidP="00AF0C9C">
      <w:pPr>
        <w:rPr>
          <w:rFonts w:asciiTheme="minorHAnsi" w:hAnsiTheme="minorHAnsi" w:cs="Arial"/>
          <w:sz w:val="22"/>
          <w:szCs w:val="22"/>
        </w:rPr>
      </w:pPr>
    </w:p>
    <w:p w14:paraId="4B342454" w14:textId="77777777" w:rsidR="00F3778C" w:rsidRPr="00AF0C9C" w:rsidRDefault="00F3778C" w:rsidP="00AF0C9C">
      <w:pPr>
        <w:pStyle w:val="Ttulo3"/>
        <w:spacing w:before="0" w:after="0" w:line="240" w:lineRule="auto"/>
        <w:rPr>
          <w:rFonts w:asciiTheme="minorHAnsi" w:hAnsiTheme="minorHAnsi" w:cstheme="minorHAnsi"/>
          <w:b w:val="0"/>
          <w:color w:val="002060"/>
          <w:sz w:val="22"/>
          <w:szCs w:val="22"/>
        </w:rPr>
      </w:pPr>
      <w:bookmarkStart w:id="48" w:name="_Toc479324182"/>
      <w:r w:rsidRPr="00BF262B">
        <w:rPr>
          <w:rFonts w:asciiTheme="minorHAnsi" w:hAnsiTheme="minorHAnsi" w:cstheme="minorHAnsi"/>
          <w:b w:val="0"/>
          <w:color w:val="002060"/>
          <w:sz w:val="36"/>
          <w:szCs w:val="36"/>
        </w:rPr>
        <w:sym w:font="Webdings" w:char="F0A8"/>
      </w:r>
      <w:r w:rsidRPr="00AF0C9C">
        <w:rPr>
          <w:rFonts w:asciiTheme="minorHAnsi" w:hAnsiTheme="minorHAnsi" w:cstheme="minorHAnsi"/>
          <w:b w:val="0"/>
          <w:color w:val="002060"/>
          <w:sz w:val="22"/>
          <w:szCs w:val="22"/>
        </w:rPr>
        <w:t xml:space="preserve"> Referencias bibliográficas y normativas</w:t>
      </w:r>
      <w:bookmarkEnd w:id="48"/>
    </w:p>
    <w:p w14:paraId="2A629571" w14:textId="77777777" w:rsidR="00F3778C" w:rsidRPr="00AF0C9C" w:rsidRDefault="00F3778C" w:rsidP="00AF0C9C">
      <w:pPr>
        <w:rPr>
          <w:rFonts w:asciiTheme="minorHAnsi" w:hAnsiTheme="minorHAnsi" w:cstheme="minorHAnsi"/>
          <w:color w:val="002060"/>
          <w:sz w:val="22"/>
          <w:szCs w:val="22"/>
        </w:rPr>
      </w:pPr>
    </w:p>
    <w:p w14:paraId="230BCB3F" w14:textId="77777777" w:rsidR="00F3778C" w:rsidRPr="00AF0C9C" w:rsidRDefault="00F3778C" w:rsidP="00AF0C9C">
      <w:pPr>
        <w:rPr>
          <w:rFonts w:asciiTheme="minorHAnsi" w:hAnsiTheme="minorHAnsi" w:cs="Arial"/>
          <w:sz w:val="22"/>
          <w:szCs w:val="22"/>
        </w:rPr>
      </w:pPr>
      <w:r w:rsidRPr="00AF0C9C">
        <w:rPr>
          <w:rFonts w:asciiTheme="minorHAnsi" w:hAnsiTheme="minorHAnsi" w:cs="Arial"/>
          <w:sz w:val="22"/>
          <w:szCs w:val="22"/>
        </w:rPr>
        <w:t xml:space="preserve">Alcaldía Mayor de Bogotá (2012), Gestión del Conocimiento en la práctica de la administración distrital. Bogotá: Imprenta Nacional. </w:t>
      </w:r>
    </w:p>
    <w:p w14:paraId="1680F666" w14:textId="77777777" w:rsidR="00F3778C" w:rsidRPr="00AF0C9C" w:rsidRDefault="00F3778C" w:rsidP="00AF0C9C">
      <w:pPr>
        <w:rPr>
          <w:rFonts w:asciiTheme="minorHAnsi" w:hAnsiTheme="minorHAnsi" w:cs="Arial"/>
          <w:sz w:val="22"/>
          <w:szCs w:val="22"/>
        </w:rPr>
      </w:pPr>
    </w:p>
    <w:p w14:paraId="6C79579B" w14:textId="77777777" w:rsidR="00F3778C" w:rsidRPr="00AF0C9C" w:rsidRDefault="00F3778C" w:rsidP="00AF0C9C">
      <w:pPr>
        <w:pStyle w:val="Default"/>
        <w:jc w:val="both"/>
        <w:rPr>
          <w:rFonts w:asciiTheme="minorHAnsi" w:hAnsiTheme="minorHAnsi"/>
          <w:sz w:val="22"/>
          <w:szCs w:val="22"/>
        </w:rPr>
      </w:pPr>
      <w:r w:rsidRPr="00AF0C9C">
        <w:rPr>
          <w:rFonts w:asciiTheme="minorHAnsi" w:hAnsiTheme="minorHAnsi"/>
          <w:sz w:val="22"/>
          <w:szCs w:val="22"/>
        </w:rPr>
        <w:t xml:space="preserve">Azlor, N. y Jonson, S. (1999). En: Benavides, Carlos y Quintana Cristina. (2003). Gestión del conocimiento y calidad total. Madrid: Díaz de Santos y Asociación española para la calidad. </w:t>
      </w:r>
    </w:p>
    <w:p w14:paraId="0622CA20" w14:textId="77777777" w:rsidR="00F3778C" w:rsidRPr="00AF0C9C" w:rsidRDefault="00F3778C" w:rsidP="00AF0C9C">
      <w:pPr>
        <w:pStyle w:val="Default"/>
        <w:jc w:val="both"/>
        <w:rPr>
          <w:rFonts w:asciiTheme="minorHAnsi" w:hAnsiTheme="minorHAnsi"/>
          <w:sz w:val="22"/>
          <w:szCs w:val="22"/>
        </w:rPr>
      </w:pPr>
    </w:p>
    <w:p w14:paraId="7FB0E7FE" w14:textId="77777777" w:rsidR="00F3778C" w:rsidRPr="00AF0C9C" w:rsidRDefault="00F3778C" w:rsidP="00AF0C9C">
      <w:pPr>
        <w:pStyle w:val="Default"/>
        <w:jc w:val="both"/>
        <w:rPr>
          <w:rFonts w:asciiTheme="minorHAnsi" w:hAnsiTheme="minorHAnsi"/>
          <w:sz w:val="22"/>
          <w:szCs w:val="22"/>
        </w:rPr>
      </w:pPr>
      <w:r w:rsidRPr="00AF0C9C">
        <w:rPr>
          <w:rFonts w:asciiTheme="minorHAnsi" w:hAnsiTheme="minorHAnsi"/>
          <w:sz w:val="22"/>
          <w:szCs w:val="22"/>
        </w:rPr>
        <w:t xml:space="preserve">Benavides, Carlos y Quintana Cristina. (2003). Gestión del conocimiento y calidad total. Madrid: Díaz de Santos y Asociación española para la calidad. </w:t>
      </w:r>
    </w:p>
    <w:p w14:paraId="40C0E838" w14:textId="77777777" w:rsidR="00F3778C" w:rsidRPr="00AF0C9C" w:rsidRDefault="00F3778C" w:rsidP="00AF0C9C">
      <w:pPr>
        <w:pStyle w:val="Default"/>
        <w:jc w:val="both"/>
        <w:rPr>
          <w:rFonts w:asciiTheme="minorHAnsi" w:hAnsiTheme="minorHAnsi"/>
          <w:sz w:val="22"/>
          <w:szCs w:val="22"/>
        </w:rPr>
      </w:pPr>
    </w:p>
    <w:p w14:paraId="43998A61" w14:textId="77777777" w:rsidR="00F3778C" w:rsidRPr="00AF0C9C" w:rsidRDefault="00F3778C" w:rsidP="00AF0C9C">
      <w:pPr>
        <w:pStyle w:val="Default"/>
        <w:jc w:val="both"/>
        <w:rPr>
          <w:rFonts w:asciiTheme="minorHAnsi" w:hAnsiTheme="minorHAnsi"/>
          <w:sz w:val="22"/>
          <w:szCs w:val="22"/>
        </w:rPr>
      </w:pPr>
      <w:r w:rsidRPr="00AF0C9C">
        <w:rPr>
          <w:rFonts w:asciiTheme="minorHAnsi" w:hAnsiTheme="minorHAnsi"/>
          <w:sz w:val="22"/>
          <w:szCs w:val="22"/>
        </w:rPr>
        <w:t xml:space="preserve">Bernal, César (2010). </w:t>
      </w:r>
      <w:r w:rsidRPr="00AF0C9C">
        <w:rPr>
          <w:rFonts w:asciiTheme="minorHAnsi" w:hAnsiTheme="minorHAnsi"/>
          <w:i/>
          <w:iCs/>
          <w:sz w:val="22"/>
          <w:szCs w:val="22"/>
        </w:rPr>
        <w:t>Modelo Integral de Administración Basada en el Conocimiento</w:t>
      </w:r>
      <w:r w:rsidRPr="00AF0C9C">
        <w:rPr>
          <w:rFonts w:asciiTheme="minorHAnsi" w:hAnsiTheme="minorHAnsi"/>
          <w:sz w:val="22"/>
          <w:szCs w:val="22"/>
        </w:rPr>
        <w:t xml:space="preserve">. Tesis doctoral para optar al título de Doctor en Administración de Negocios. California USA: Newport International University. </w:t>
      </w:r>
    </w:p>
    <w:p w14:paraId="745E8380" w14:textId="77777777" w:rsidR="00F3778C" w:rsidRPr="00AF0C9C" w:rsidRDefault="00F3778C" w:rsidP="00AF0C9C">
      <w:pPr>
        <w:pStyle w:val="Default"/>
        <w:jc w:val="both"/>
        <w:rPr>
          <w:rFonts w:asciiTheme="minorHAnsi" w:hAnsiTheme="minorHAnsi"/>
          <w:sz w:val="22"/>
          <w:szCs w:val="22"/>
        </w:rPr>
      </w:pPr>
    </w:p>
    <w:p w14:paraId="68E7C4A7" w14:textId="77777777" w:rsidR="00F3778C" w:rsidRPr="00AF0C9C" w:rsidRDefault="00F3778C" w:rsidP="00AF0C9C">
      <w:pPr>
        <w:pStyle w:val="Default"/>
        <w:jc w:val="both"/>
        <w:rPr>
          <w:rFonts w:asciiTheme="minorHAnsi" w:hAnsiTheme="minorHAnsi"/>
          <w:sz w:val="22"/>
          <w:szCs w:val="22"/>
          <w:lang w:val="en-US"/>
        </w:rPr>
      </w:pPr>
      <w:r w:rsidRPr="00AF0C9C">
        <w:rPr>
          <w:rFonts w:asciiTheme="minorHAnsi" w:hAnsiTheme="minorHAnsi"/>
          <w:sz w:val="22"/>
          <w:szCs w:val="22"/>
        </w:rPr>
        <w:t xml:space="preserve">Bernal, C., Turriago, A. y Sierra, H. (2010). </w:t>
      </w:r>
      <w:r w:rsidRPr="00AF0C9C">
        <w:rPr>
          <w:rFonts w:asciiTheme="minorHAnsi" w:hAnsiTheme="minorHAnsi"/>
          <w:i/>
          <w:iCs/>
          <w:sz w:val="22"/>
          <w:szCs w:val="22"/>
        </w:rPr>
        <w:t>Aproximación a la medición de la gestión del conocimiento empresarial</w:t>
      </w:r>
      <w:r w:rsidRPr="00AF0C9C">
        <w:rPr>
          <w:rFonts w:asciiTheme="minorHAnsi" w:hAnsiTheme="minorHAnsi"/>
          <w:sz w:val="22"/>
          <w:szCs w:val="22"/>
        </w:rPr>
        <w:t xml:space="preserve">. </w:t>
      </w:r>
      <w:r w:rsidRPr="00AF0C9C">
        <w:rPr>
          <w:rFonts w:asciiTheme="minorHAnsi" w:hAnsiTheme="minorHAnsi"/>
          <w:sz w:val="22"/>
          <w:szCs w:val="22"/>
          <w:lang w:val="en-US"/>
        </w:rPr>
        <w:t>Revista Administer</w:t>
      </w:r>
      <w:r w:rsidRPr="00AF0C9C">
        <w:rPr>
          <w:rFonts w:asciiTheme="minorHAnsi" w:hAnsiTheme="minorHAnsi"/>
          <w:i/>
          <w:iCs/>
          <w:sz w:val="22"/>
          <w:szCs w:val="22"/>
          <w:lang w:val="en-US"/>
        </w:rPr>
        <w:t xml:space="preserve">- </w:t>
      </w:r>
      <w:r w:rsidRPr="00AF0C9C">
        <w:rPr>
          <w:rFonts w:asciiTheme="minorHAnsi" w:hAnsiTheme="minorHAnsi"/>
          <w:sz w:val="22"/>
          <w:szCs w:val="22"/>
          <w:lang w:val="en-US"/>
        </w:rPr>
        <w:t>Eafit 16.</w:t>
      </w:r>
    </w:p>
    <w:p w14:paraId="1E701DF3" w14:textId="77777777" w:rsidR="00F3778C" w:rsidRPr="00AF0C9C" w:rsidRDefault="00F3778C" w:rsidP="00AF0C9C">
      <w:pPr>
        <w:pStyle w:val="Default"/>
        <w:jc w:val="both"/>
        <w:rPr>
          <w:rFonts w:asciiTheme="minorHAnsi" w:hAnsiTheme="minorHAnsi"/>
          <w:sz w:val="22"/>
          <w:szCs w:val="22"/>
          <w:lang w:val="en-US"/>
        </w:rPr>
      </w:pPr>
    </w:p>
    <w:p w14:paraId="4E39C09A" w14:textId="77777777" w:rsidR="00F3778C" w:rsidRPr="00AF0C9C" w:rsidRDefault="00F3778C" w:rsidP="00AF0C9C">
      <w:pPr>
        <w:pStyle w:val="Default"/>
        <w:jc w:val="both"/>
        <w:rPr>
          <w:rFonts w:asciiTheme="minorHAnsi" w:hAnsiTheme="minorHAnsi"/>
          <w:sz w:val="22"/>
          <w:szCs w:val="22"/>
          <w:lang w:val="en-US"/>
        </w:rPr>
      </w:pPr>
      <w:r w:rsidRPr="00AF0C9C">
        <w:rPr>
          <w:rFonts w:asciiTheme="minorHAnsi" w:hAnsiTheme="minorHAnsi"/>
          <w:sz w:val="22"/>
          <w:szCs w:val="22"/>
          <w:lang w:val="en-US"/>
        </w:rPr>
        <w:t xml:space="preserve">Bollinger, A. S. y Smit, R. (2001). </w:t>
      </w:r>
      <w:r w:rsidRPr="00AF0C9C">
        <w:rPr>
          <w:rFonts w:asciiTheme="minorHAnsi" w:hAnsiTheme="minorHAnsi"/>
          <w:i/>
          <w:iCs/>
          <w:sz w:val="22"/>
          <w:szCs w:val="22"/>
          <w:lang w:val="en-US"/>
        </w:rPr>
        <w:t>Magazine organizational knowledge as a strategic asset</w:t>
      </w:r>
      <w:r w:rsidRPr="00AF0C9C">
        <w:rPr>
          <w:rFonts w:asciiTheme="minorHAnsi" w:hAnsiTheme="minorHAnsi"/>
          <w:sz w:val="22"/>
          <w:szCs w:val="22"/>
          <w:lang w:val="en-US"/>
        </w:rPr>
        <w:t xml:space="preserve">. Journal of Knowledge Management, Vol, 11. No 3. </w:t>
      </w:r>
    </w:p>
    <w:p w14:paraId="189EBF2C" w14:textId="77777777" w:rsidR="00F3778C" w:rsidRPr="00AF0C9C" w:rsidRDefault="00F3778C" w:rsidP="00AF0C9C">
      <w:pPr>
        <w:pStyle w:val="Default"/>
        <w:jc w:val="both"/>
        <w:rPr>
          <w:rFonts w:asciiTheme="minorHAnsi" w:hAnsiTheme="minorHAnsi"/>
          <w:sz w:val="22"/>
          <w:szCs w:val="22"/>
          <w:lang w:val="en-US"/>
        </w:rPr>
      </w:pPr>
    </w:p>
    <w:p w14:paraId="1D18ABB1" w14:textId="77777777" w:rsidR="00F3778C" w:rsidRPr="00AF0C9C" w:rsidRDefault="00F3778C" w:rsidP="00AF0C9C">
      <w:pPr>
        <w:pStyle w:val="Default"/>
        <w:jc w:val="both"/>
        <w:rPr>
          <w:rFonts w:asciiTheme="minorHAnsi" w:hAnsiTheme="minorHAnsi"/>
          <w:sz w:val="22"/>
          <w:szCs w:val="22"/>
        </w:rPr>
      </w:pPr>
      <w:r w:rsidRPr="00AF0C9C">
        <w:rPr>
          <w:rFonts w:asciiTheme="minorHAnsi" w:hAnsiTheme="minorHAnsi"/>
          <w:sz w:val="22"/>
          <w:szCs w:val="22"/>
        </w:rPr>
        <w:t xml:space="preserve">Canals P. (2002), </w:t>
      </w:r>
      <w:r w:rsidRPr="00AF0C9C">
        <w:rPr>
          <w:rFonts w:asciiTheme="minorHAnsi" w:hAnsiTheme="minorHAnsi"/>
          <w:i/>
          <w:iCs/>
          <w:sz w:val="22"/>
          <w:szCs w:val="22"/>
        </w:rPr>
        <w:t>¿Quo Vadis, KM? La complejidad como nuevo paradigma para la gestión del conocimiento</w:t>
      </w:r>
      <w:r w:rsidRPr="00AF0C9C">
        <w:rPr>
          <w:rFonts w:asciiTheme="minorHAnsi" w:hAnsiTheme="minorHAnsi"/>
          <w:sz w:val="22"/>
          <w:szCs w:val="22"/>
        </w:rPr>
        <w:t xml:space="preserve">. En: http://www.uoc.edu/in3/dt/20006/index.htmlCastells, Manuel. (2004). Internet y la sociedad en Red. En: http://www.uoc.es/web/cat/articles/castells/print.html. </w:t>
      </w:r>
    </w:p>
    <w:p w14:paraId="567F5B53" w14:textId="77777777" w:rsidR="00F3778C" w:rsidRPr="00AF0C9C" w:rsidRDefault="00F3778C" w:rsidP="00AF0C9C">
      <w:pPr>
        <w:pStyle w:val="Default"/>
        <w:jc w:val="both"/>
        <w:rPr>
          <w:rFonts w:asciiTheme="minorHAnsi" w:hAnsiTheme="minorHAnsi"/>
          <w:sz w:val="22"/>
          <w:szCs w:val="22"/>
        </w:rPr>
      </w:pPr>
    </w:p>
    <w:p w14:paraId="6EDF5791" w14:textId="7B83862A" w:rsidR="00F3778C" w:rsidRPr="00AF0C9C" w:rsidRDefault="00F3778C" w:rsidP="00AF0C9C">
      <w:pPr>
        <w:pStyle w:val="Default"/>
        <w:jc w:val="both"/>
        <w:rPr>
          <w:rStyle w:val="Hipervnculo"/>
          <w:rFonts w:asciiTheme="minorHAnsi" w:hAnsiTheme="minorHAnsi"/>
          <w:sz w:val="22"/>
          <w:szCs w:val="22"/>
        </w:rPr>
      </w:pPr>
      <w:r w:rsidRPr="00AF0C9C">
        <w:rPr>
          <w:rFonts w:asciiTheme="minorHAnsi" w:hAnsiTheme="minorHAnsi"/>
          <w:sz w:val="22"/>
          <w:szCs w:val="22"/>
          <w:lang w:val="en-US"/>
        </w:rPr>
        <w:t>Capability and Development Division, Public Sector Commission (2013). A guide to</w:t>
      </w:r>
      <w:r w:rsidRPr="00AF0C9C">
        <w:rPr>
          <w:rFonts w:asciiTheme="minorHAnsi" w:eastAsia="Times New Roman" w:hAnsiTheme="minorHAnsi"/>
          <w:color w:val="auto"/>
          <w:sz w:val="22"/>
          <w:szCs w:val="22"/>
          <w:lang w:val="en-US"/>
        </w:rPr>
        <w:t xml:space="preserve"> managing knowledge. Turning information into capability. </w:t>
      </w:r>
      <w:r w:rsidRPr="00AF0C9C">
        <w:rPr>
          <w:rFonts w:asciiTheme="minorHAnsi" w:eastAsia="Times New Roman" w:hAnsiTheme="minorHAnsi"/>
          <w:sz w:val="22"/>
          <w:szCs w:val="22"/>
          <w:lang w:val="en-US"/>
        </w:rPr>
        <w:t xml:space="preserve">State of Western Australia. </w:t>
      </w:r>
      <w:r w:rsidRPr="00AF0C9C">
        <w:rPr>
          <w:rFonts w:asciiTheme="minorHAnsi" w:hAnsiTheme="minorHAnsi"/>
          <w:color w:val="auto"/>
          <w:sz w:val="22"/>
          <w:szCs w:val="22"/>
        </w:rPr>
        <w:t>Recuperado de:</w:t>
      </w:r>
      <w:r w:rsidR="000A315F" w:rsidRPr="00AF0C9C">
        <w:rPr>
          <w:rFonts w:asciiTheme="minorHAnsi" w:hAnsiTheme="minorHAnsi"/>
          <w:color w:val="auto"/>
          <w:sz w:val="22"/>
          <w:szCs w:val="22"/>
        </w:rPr>
        <w:t xml:space="preserve"> </w:t>
      </w:r>
      <w:hyperlink r:id="rId196" w:history="1">
        <w:r w:rsidRPr="00AF0C9C">
          <w:rPr>
            <w:rStyle w:val="Hipervnculo"/>
            <w:rFonts w:asciiTheme="minorHAnsi" w:hAnsiTheme="minorHAnsi"/>
            <w:sz w:val="22"/>
            <w:szCs w:val="22"/>
          </w:rPr>
          <w:t>https://publicsector.wa.gov.au/document/knowledge-management-guide-managing-knowledge-turning-information-capability</w:t>
        </w:r>
      </w:hyperlink>
    </w:p>
    <w:p w14:paraId="092F3C68" w14:textId="77777777" w:rsidR="00F3778C" w:rsidRPr="00AF0C9C" w:rsidRDefault="00F3778C" w:rsidP="00AF0C9C">
      <w:pPr>
        <w:pStyle w:val="Default"/>
        <w:jc w:val="both"/>
        <w:rPr>
          <w:rStyle w:val="Hipervnculo"/>
          <w:rFonts w:asciiTheme="minorHAnsi" w:hAnsiTheme="minorHAnsi"/>
          <w:sz w:val="22"/>
          <w:szCs w:val="22"/>
        </w:rPr>
      </w:pPr>
    </w:p>
    <w:p w14:paraId="742D1674" w14:textId="77777777" w:rsidR="00F3778C" w:rsidRPr="00AF0C9C" w:rsidRDefault="00CD374B" w:rsidP="00AF0C9C">
      <w:pPr>
        <w:pStyle w:val="Default"/>
        <w:jc w:val="both"/>
        <w:rPr>
          <w:rFonts w:asciiTheme="minorHAnsi" w:hAnsiTheme="minorHAnsi"/>
          <w:color w:val="auto"/>
          <w:sz w:val="22"/>
          <w:szCs w:val="22"/>
        </w:rPr>
      </w:pPr>
      <w:hyperlink r:id="rId197" w:history="1">
        <w:r w:rsidR="00F3778C" w:rsidRPr="00AF0C9C">
          <w:rPr>
            <w:rFonts w:asciiTheme="minorHAnsi" w:hAnsiTheme="minorHAnsi"/>
            <w:color w:val="auto"/>
            <w:sz w:val="22"/>
            <w:szCs w:val="22"/>
            <w:lang w:val="en-US"/>
          </w:rPr>
          <w:t>Dalkir</w:t>
        </w:r>
      </w:hyperlink>
      <w:r w:rsidR="00F3778C" w:rsidRPr="00AF0C9C">
        <w:rPr>
          <w:rFonts w:asciiTheme="minorHAnsi" w:hAnsiTheme="minorHAnsi"/>
          <w:color w:val="auto"/>
          <w:sz w:val="22"/>
          <w:szCs w:val="22"/>
          <w:lang w:val="en-US"/>
        </w:rPr>
        <w:t xml:space="preserve"> K. (2011). Knowledge Management in Theory and Practice, Second Edition. </w:t>
      </w:r>
      <w:r w:rsidR="00F3778C" w:rsidRPr="00AF0C9C">
        <w:rPr>
          <w:rFonts w:asciiTheme="minorHAnsi" w:hAnsiTheme="minorHAnsi"/>
          <w:color w:val="auto"/>
          <w:sz w:val="22"/>
          <w:szCs w:val="22"/>
        </w:rPr>
        <w:t>Recuperado de: https://mitpress.mit.edu/sites/default/files/titles/sample/0262015080intro1.pdf</w:t>
      </w:r>
    </w:p>
    <w:p w14:paraId="00C35495" w14:textId="77777777" w:rsidR="00F3778C" w:rsidRPr="00AF0C9C" w:rsidRDefault="00F3778C" w:rsidP="00AF0C9C">
      <w:pPr>
        <w:pStyle w:val="Default"/>
        <w:jc w:val="both"/>
        <w:rPr>
          <w:rFonts w:asciiTheme="minorHAnsi" w:hAnsiTheme="minorHAnsi"/>
          <w:color w:val="auto"/>
          <w:sz w:val="22"/>
          <w:szCs w:val="22"/>
        </w:rPr>
      </w:pPr>
    </w:p>
    <w:p w14:paraId="60909618" w14:textId="77777777" w:rsidR="00F3778C" w:rsidRPr="00AF0C9C" w:rsidRDefault="00F3778C" w:rsidP="00AF0C9C">
      <w:pPr>
        <w:pStyle w:val="Default"/>
        <w:jc w:val="both"/>
        <w:rPr>
          <w:rFonts w:asciiTheme="minorHAnsi" w:hAnsiTheme="minorHAnsi"/>
          <w:color w:val="auto"/>
          <w:sz w:val="22"/>
          <w:szCs w:val="22"/>
          <w:lang w:val="en-US"/>
        </w:rPr>
      </w:pPr>
      <w:r w:rsidRPr="00AF0C9C">
        <w:rPr>
          <w:rFonts w:asciiTheme="minorHAnsi" w:hAnsiTheme="minorHAnsi"/>
          <w:color w:val="auto"/>
          <w:sz w:val="22"/>
          <w:szCs w:val="22"/>
          <w:lang w:val="en-US"/>
        </w:rPr>
        <w:t xml:space="preserve">Devenport, T. y Prusak, L. (2000). Working Nowledge: How Organizations Manage Whath They Know. Boston: Harvard Business School Prees. </w:t>
      </w:r>
    </w:p>
    <w:p w14:paraId="25DAF8E1" w14:textId="77777777" w:rsidR="00F3778C" w:rsidRPr="00AF0C9C" w:rsidRDefault="00F3778C" w:rsidP="00AF0C9C">
      <w:pPr>
        <w:pStyle w:val="Default"/>
        <w:jc w:val="both"/>
        <w:rPr>
          <w:rFonts w:asciiTheme="minorHAnsi" w:hAnsiTheme="minorHAnsi"/>
          <w:color w:val="auto"/>
          <w:sz w:val="22"/>
          <w:szCs w:val="22"/>
          <w:lang w:val="en-US"/>
        </w:rPr>
      </w:pPr>
    </w:p>
    <w:p w14:paraId="5C8A8CBA" w14:textId="7FBEEFB7" w:rsidR="00F3778C" w:rsidRPr="00AF0C9C" w:rsidRDefault="00F3778C" w:rsidP="00AF0C9C">
      <w:pPr>
        <w:rPr>
          <w:rFonts w:asciiTheme="minorHAnsi" w:hAnsiTheme="minorHAnsi" w:cs="Arial"/>
          <w:sz w:val="22"/>
          <w:szCs w:val="22"/>
          <w:lang w:val="en-US"/>
        </w:rPr>
      </w:pPr>
      <w:r w:rsidRPr="00AF0C9C">
        <w:rPr>
          <w:rFonts w:asciiTheme="minorHAnsi" w:hAnsiTheme="minorHAnsi" w:cs="Arial"/>
          <w:sz w:val="22"/>
          <w:szCs w:val="22"/>
          <w:lang w:val="en-US"/>
        </w:rPr>
        <w:t>Davenport, Thomas (1994). Saving its Soul: Human Centered Information Management.</w:t>
      </w:r>
      <w:r w:rsidR="000A315F" w:rsidRPr="00AF0C9C">
        <w:rPr>
          <w:rFonts w:asciiTheme="minorHAnsi" w:hAnsiTheme="minorHAnsi" w:cs="Arial"/>
          <w:sz w:val="22"/>
          <w:szCs w:val="22"/>
          <w:lang w:val="en-US"/>
        </w:rPr>
        <w:t xml:space="preserve"> </w:t>
      </w:r>
      <w:r w:rsidRPr="00AF0C9C">
        <w:rPr>
          <w:rFonts w:asciiTheme="minorHAnsi" w:hAnsiTheme="minorHAnsi" w:cs="Arial"/>
          <w:sz w:val="22"/>
          <w:szCs w:val="22"/>
          <w:lang w:val="en-US"/>
        </w:rPr>
        <w:t>Harvard Business Review, March-April, 1994.</w:t>
      </w:r>
    </w:p>
    <w:p w14:paraId="4A45B63A" w14:textId="77777777" w:rsidR="00F3778C" w:rsidRPr="00AF0C9C" w:rsidRDefault="00F3778C" w:rsidP="00AF0C9C">
      <w:pPr>
        <w:rPr>
          <w:rFonts w:asciiTheme="minorHAnsi" w:hAnsiTheme="minorHAnsi" w:cs="Arial"/>
          <w:sz w:val="22"/>
          <w:szCs w:val="22"/>
          <w:lang w:val="en-US"/>
        </w:rPr>
      </w:pPr>
    </w:p>
    <w:p w14:paraId="6F6CB62B" w14:textId="77777777" w:rsidR="00F3778C" w:rsidRPr="00AF0C9C" w:rsidRDefault="00F3778C" w:rsidP="00AF0C9C">
      <w:pPr>
        <w:autoSpaceDE w:val="0"/>
        <w:autoSpaceDN w:val="0"/>
        <w:adjustRightInd w:val="0"/>
        <w:rPr>
          <w:rFonts w:asciiTheme="minorHAnsi" w:hAnsiTheme="minorHAnsi" w:cs="Arial"/>
          <w:sz w:val="22"/>
          <w:szCs w:val="22"/>
          <w:lang w:val="en-US"/>
        </w:rPr>
      </w:pPr>
      <w:r w:rsidRPr="00AF0C9C">
        <w:rPr>
          <w:rFonts w:asciiTheme="minorHAnsi" w:hAnsiTheme="minorHAnsi" w:cs="Arial"/>
          <w:sz w:val="22"/>
          <w:szCs w:val="22"/>
          <w:lang w:val="en-US"/>
        </w:rPr>
        <w:t xml:space="preserve">Davenport, Thomas (2015). </w:t>
      </w:r>
      <w:r w:rsidRPr="00AF0C9C">
        <w:rPr>
          <w:rFonts w:asciiTheme="minorHAnsi" w:hAnsiTheme="minorHAnsi" w:cs="Arial"/>
          <w:i/>
          <w:sz w:val="22"/>
          <w:szCs w:val="22"/>
          <w:lang w:val="en-US"/>
        </w:rPr>
        <w:t>Whatever Happened to Knowledge Management?</w:t>
      </w:r>
      <w:r w:rsidRPr="00AF0C9C">
        <w:rPr>
          <w:rFonts w:asciiTheme="minorHAnsi" w:hAnsiTheme="minorHAnsi" w:cs="Arial"/>
          <w:sz w:val="22"/>
          <w:szCs w:val="22"/>
          <w:lang w:val="en-US"/>
        </w:rPr>
        <w:t xml:space="preserve">. The Wall Street Journal. Junio 24 de 2015. </w:t>
      </w:r>
      <w:hyperlink r:id="rId198" w:history="1">
        <w:r w:rsidRPr="00AF0C9C">
          <w:rPr>
            <w:rStyle w:val="Hipervnculo"/>
            <w:rFonts w:asciiTheme="minorHAnsi" w:hAnsiTheme="minorHAnsi" w:cs="Arial"/>
            <w:sz w:val="22"/>
            <w:szCs w:val="22"/>
            <w:lang w:val="en-US"/>
          </w:rPr>
          <w:t>http://blogs.wsj.com/cio/2015/06/24/whatever-happened-to-knowledge-management/</w:t>
        </w:r>
      </w:hyperlink>
      <w:r w:rsidRPr="00AF0C9C">
        <w:rPr>
          <w:rFonts w:asciiTheme="minorHAnsi" w:hAnsiTheme="minorHAnsi" w:cs="Arial"/>
          <w:sz w:val="22"/>
          <w:szCs w:val="22"/>
          <w:lang w:val="en-US"/>
        </w:rPr>
        <w:t xml:space="preserve"> </w:t>
      </w:r>
    </w:p>
    <w:p w14:paraId="38958D6D" w14:textId="77777777" w:rsidR="00F3778C" w:rsidRPr="00AF0C9C" w:rsidRDefault="00F3778C" w:rsidP="00AF0C9C">
      <w:pPr>
        <w:autoSpaceDE w:val="0"/>
        <w:autoSpaceDN w:val="0"/>
        <w:adjustRightInd w:val="0"/>
        <w:rPr>
          <w:rFonts w:asciiTheme="minorHAnsi" w:hAnsiTheme="minorHAnsi" w:cs="Arial"/>
          <w:sz w:val="22"/>
          <w:szCs w:val="22"/>
          <w:lang w:val="en-US"/>
        </w:rPr>
      </w:pPr>
    </w:p>
    <w:p w14:paraId="5C5F6789" w14:textId="77777777" w:rsidR="00F3778C" w:rsidRPr="00AF0C9C" w:rsidRDefault="00F3778C" w:rsidP="00AF0C9C">
      <w:pPr>
        <w:pStyle w:val="Default"/>
        <w:jc w:val="both"/>
        <w:rPr>
          <w:rFonts w:asciiTheme="minorHAnsi" w:hAnsiTheme="minorHAnsi"/>
          <w:color w:val="auto"/>
          <w:sz w:val="22"/>
          <w:szCs w:val="22"/>
          <w:lang w:val="en-US"/>
        </w:rPr>
      </w:pPr>
      <w:r w:rsidRPr="00AF0C9C">
        <w:rPr>
          <w:rFonts w:asciiTheme="minorHAnsi" w:hAnsiTheme="minorHAnsi"/>
          <w:color w:val="auto"/>
          <w:sz w:val="22"/>
          <w:szCs w:val="22"/>
        </w:rPr>
        <w:t xml:space="preserve">Del Moral, A; Pazos, J. Rodríguez, E., Rodríguez, A. y Suárez, S. (2007). </w:t>
      </w:r>
      <w:r w:rsidRPr="00AF0C9C">
        <w:rPr>
          <w:rFonts w:asciiTheme="minorHAnsi" w:hAnsiTheme="minorHAnsi"/>
          <w:i/>
          <w:iCs/>
          <w:color w:val="auto"/>
          <w:sz w:val="22"/>
          <w:szCs w:val="22"/>
          <w:lang w:val="en-US"/>
        </w:rPr>
        <w:t>Gestión del conocimiento</w:t>
      </w:r>
      <w:r w:rsidRPr="00AF0C9C">
        <w:rPr>
          <w:rFonts w:asciiTheme="minorHAnsi" w:hAnsiTheme="minorHAnsi"/>
          <w:color w:val="auto"/>
          <w:sz w:val="22"/>
          <w:szCs w:val="22"/>
          <w:lang w:val="en-US"/>
        </w:rPr>
        <w:t xml:space="preserve">. España: Thomson. </w:t>
      </w:r>
    </w:p>
    <w:p w14:paraId="5313E3E9" w14:textId="77777777" w:rsidR="00F3778C" w:rsidRPr="00AF0C9C" w:rsidRDefault="00F3778C" w:rsidP="00AF0C9C">
      <w:pPr>
        <w:pStyle w:val="Default"/>
        <w:jc w:val="both"/>
        <w:rPr>
          <w:rFonts w:asciiTheme="minorHAnsi" w:hAnsiTheme="minorHAnsi"/>
          <w:color w:val="auto"/>
          <w:sz w:val="22"/>
          <w:szCs w:val="22"/>
          <w:lang w:val="en-US"/>
        </w:rPr>
      </w:pPr>
    </w:p>
    <w:p w14:paraId="3D1B4620" w14:textId="77777777" w:rsidR="00F3778C" w:rsidRPr="00AF0C9C" w:rsidRDefault="00F3778C" w:rsidP="00AF0C9C">
      <w:pPr>
        <w:autoSpaceDE w:val="0"/>
        <w:autoSpaceDN w:val="0"/>
        <w:adjustRightInd w:val="0"/>
        <w:rPr>
          <w:rStyle w:val="Hipervnculo"/>
          <w:rFonts w:asciiTheme="minorHAnsi" w:hAnsiTheme="minorHAnsi" w:cs="Arial"/>
          <w:sz w:val="22"/>
          <w:szCs w:val="22"/>
          <w:lang w:val="en-US"/>
        </w:rPr>
      </w:pPr>
      <w:r w:rsidRPr="00AF0C9C">
        <w:rPr>
          <w:rFonts w:asciiTheme="minorHAnsi" w:hAnsiTheme="minorHAnsi" w:cs="Arial"/>
          <w:sz w:val="22"/>
          <w:szCs w:val="22"/>
          <w:lang w:val="en-US"/>
        </w:rPr>
        <w:t xml:space="preserve">Frost A. (2014). </w:t>
      </w:r>
      <w:r w:rsidRPr="00AF0C9C">
        <w:rPr>
          <w:rFonts w:asciiTheme="minorHAnsi" w:hAnsiTheme="minorHAnsi" w:cs="Arial"/>
          <w:i/>
          <w:sz w:val="22"/>
          <w:szCs w:val="22"/>
          <w:lang w:val="en-US"/>
        </w:rPr>
        <w:t>A Synthesis of Knowledge Management Failure Factors.</w:t>
      </w:r>
      <w:r w:rsidRPr="00AF0C9C">
        <w:rPr>
          <w:rFonts w:asciiTheme="minorHAnsi" w:hAnsiTheme="minorHAnsi" w:cs="Arial"/>
          <w:sz w:val="22"/>
          <w:szCs w:val="22"/>
          <w:lang w:val="en-US"/>
        </w:rPr>
        <w:t xml:space="preserve"> Enero 25, 2014. </w:t>
      </w:r>
      <w:hyperlink r:id="rId199" w:history="1">
        <w:r w:rsidRPr="00AF0C9C">
          <w:rPr>
            <w:rStyle w:val="Hipervnculo"/>
            <w:rFonts w:asciiTheme="minorHAnsi" w:hAnsiTheme="minorHAnsi" w:cs="Arial"/>
            <w:sz w:val="22"/>
            <w:szCs w:val="22"/>
            <w:lang w:val="en-US"/>
          </w:rPr>
          <w:t>www.knowledge-management-tools.net</w:t>
        </w:r>
      </w:hyperlink>
    </w:p>
    <w:p w14:paraId="5A5E035A" w14:textId="77777777" w:rsidR="00F3778C" w:rsidRPr="00AF0C9C" w:rsidRDefault="00F3778C" w:rsidP="00AF0C9C">
      <w:pPr>
        <w:autoSpaceDE w:val="0"/>
        <w:autoSpaceDN w:val="0"/>
        <w:adjustRightInd w:val="0"/>
        <w:rPr>
          <w:rFonts w:asciiTheme="minorHAnsi" w:hAnsiTheme="minorHAnsi" w:cs="Arial"/>
          <w:sz w:val="22"/>
          <w:szCs w:val="22"/>
          <w:lang w:val="en-US"/>
        </w:rPr>
      </w:pPr>
    </w:p>
    <w:p w14:paraId="63B389B5" w14:textId="77777777" w:rsidR="00F3778C" w:rsidRPr="00AF0C9C" w:rsidRDefault="00F3778C" w:rsidP="00AF0C9C">
      <w:pPr>
        <w:pStyle w:val="Default"/>
        <w:jc w:val="both"/>
        <w:rPr>
          <w:rFonts w:asciiTheme="minorHAnsi" w:hAnsiTheme="minorHAnsi"/>
          <w:color w:val="auto"/>
          <w:sz w:val="22"/>
          <w:szCs w:val="22"/>
          <w:lang w:val="en-US"/>
        </w:rPr>
      </w:pPr>
      <w:r w:rsidRPr="00AF0C9C">
        <w:rPr>
          <w:rFonts w:asciiTheme="minorHAnsi" w:hAnsiTheme="minorHAnsi"/>
          <w:color w:val="auto"/>
          <w:sz w:val="22"/>
          <w:szCs w:val="22"/>
          <w:lang w:val="en-US"/>
        </w:rPr>
        <w:t xml:space="preserve">Grant, R. M. (1996). Toward Knowledge Based Theory of the Firm. </w:t>
      </w:r>
      <w:r w:rsidRPr="00AF0C9C">
        <w:rPr>
          <w:rFonts w:asciiTheme="minorHAnsi" w:hAnsiTheme="minorHAnsi"/>
          <w:i/>
          <w:iCs/>
          <w:color w:val="auto"/>
          <w:sz w:val="22"/>
          <w:szCs w:val="22"/>
          <w:lang w:val="en-US"/>
        </w:rPr>
        <w:t>Strategic Management Journal</w:t>
      </w:r>
      <w:r w:rsidRPr="00AF0C9C">
        <w:rPr>
          <w:rFonts w:asciiTheme="minorHAnsi" w:hAnsiTheme="minorHAnsi"/>
          <w:color w:val="auto"/>
          <w:sz w:val="22"/>
          <w:szCs w:val="22"/>
          <w:lang w:val="en-US"/>
        </w:rPr>
        <w:t xml:space="preserve">, Vol. 17, pp.109-122. </w:t>
      </w:r>
    </w:p>
    <w:p w14:paraId="79B6C1D0" w14:textId="77777777" w:rsidR="00F3778C" w:rsidRPr="00AF0C9C" w:rsidRDefault="00F3778C" w:rsidP="00AF0C9C">
      <w:pPr>
        <w:pStyle w:val="Default"/>
        <w:jc w:val="both"/>
        <w:rPr>
          <w:rFonts w:asciiTheme="minorHAnsi" w:hAnsiTheme="minorHAnsi"/>
          <w:color w:val="auto"/>
          <w:sz w:val="22"/>
          <w:szCs w:val="22"/>
          <w:lang w:val="en-US"/>
        </w:rPr>
      </w:pPr>
    </w:p>
    <w:p w14:paraId="73363954" w14:textId="77777777" w:rsidR="00F3778C" w:rsidRPr="00AF0C9C" w:rsidRDefault="00F3778C" w:rsidP="00AF0C9C">
      <w:pPr>
        <w:widowControl w:val="0"/>
        <w:autoSpaceDE w:val="0"/>
        <w:autoSpaceDN w:val="0"/>
        <w:adjustRightInd w:val="0"/>
        <w:rPr>
          <w:rFonts w:asciiTheme="minorHAnsi" w:hAnsiTheme="minorHAnsi" w:cs="Arial"/>
          <w:sz w:val="22"/>
          <w:szCs w:val="22"/>
        </w:rPr>
      </w:pPr>
      <w:r w:rsidRPr="00AF0C9C">
        <w:rPr>
          <w:rFonts w:asciiTheme="minorHAnsi" w:hAnsiTheme="minorHAnsi" w:cs="Arial"/>
          <w:sz w:val="22"/>
          <w:szCs w:val="22"/>
        </w:rPr>
        <w:t>Gutiérrez M. y Forero P. (2012). Estado del arte de las investigaciones en gestión del conocimiento y aprendizaje organizacional en el periodo 2000-2010 en Colombia. Pontificia Universidad Javeriana. Facultad de Ciencias Económicas y Administrativas. Bogotá.</w:t>
      </w:r>
    </w:p>
    <w:p w14:paraId="02423398" w14:textId="77777777" w:rsidR="00F3778C" w:rsidRPr="00AF0C9C" w:rsidRDefault="00F3778C" w:rsidP="00AF0C9C">
      <w:pPr>
        <w:widowControl w:val="0"/>
        <w:autoSpaceDE w:val="0"/>
        <w:autoSpaceDN w:val="0"/>
        <w:adjustRightInd w:val="0"/>
        <w:rPr>
          <w:rFonts w:asciiTheme="minorHAnsi" w:hAnsiTheme="minorHAnsi" w:cs="Arial"/>
          <w:sz w:val="22"/>
          <w:szCs w:val="22"/>
        </w:rPr>
      </w:pPr>
    </w:p>
    <w:p w14:paraId="40C20D3C" w14:textId="77777777" w:rsidR="00F3778C" w:rsidRPr="00AF0C9C" w:rsidRDefault="00F3778C" w:rsidP="00AF0C9C">
      <w:pPr>
        <w:widowControl w:val="0"/>
        <w:autoSpaceDE w:val="0"/>
        <w:autoSpaceDN w:val="0"/>
        <w:adjustRightInd w:val="0"/>
        <w:rPr>
          <w:rFonts w:asciiTheme="minorHAnsi" w:hAnsiTheme="minorHAnsi" w:cs="Arial"/>
          <w:sz w:val="22"/>
          <w:szCs w:val="22"/>
        </w:rPr>
      </w:pPr>
      <w:r w:rsidRPr="00AF0C9C">
        <w:rPr>
          <w:rFonts w:asciiTheme="minorHAnsi" w:hAnsiTheme="minorHAnsi" w:cs="Arial"/>
          <w:sz w:val="22"/>
          <w:szCs w:val="22"/>
        </w:rPr>
        <w:t xml:space="preserve">Medina F., y Guerra S. (2014). Estrategia transversal de Buen Gobierno. Línea Gestión del Conocimiento. Gestión del conocimiento, una herramienta para el fortalecimiento de la Función Pública en Colombia. Informe final. Departamento Administrativo de la Función Pública. Bogotá. </w:t>
      </w:r>
    </w:p>
    <w:p w14:paraId="6F82876B" w14:textId="77777777" w:rsidR="00F3778C" w:rsidRPr="00AF0C9C" w:rsidRDefault="00F3778C" w:rsidP="00AF0C9C">
      <w:pPr>
        <w:widowControl w:val="0"/>
        <w:autoSpaceDE w:val="0"/>
        <w:autoSpaceDN w:val="0"/>
        <w:adjustRightInd w:val="0"/>
        <w:rPr>
          <w:rFonts w:asciiTheme="minorHAnsi" w:hAnsiTheme="minorHAnsi" w:cs="Arial"/>
          <w:sz w:val="22"/>
          <w:szCs w:val="22"/>
        </w:rPr>
      </w:pPr>
    </w:p>
    <w:p w14:paraId="7D9215CB" w14:textId="77777777" w:rsidR="00F3778C" w:rsidRPr="00AF0C9C" w:rsidRDefault="00F3778C" w:rsidP="00AF0C9C">
      <w:pPr>
        <w:widowControl w:val="0"/>
        <w:autoSpaceDE w:val="0"/>
        <w:autoSpaceDN w:val="0"/>
        <w:adjustRightInd w:val="0"/>
        <w:rPr>
          <w:rStyle w:val="Hipervnculo"/>
          <w:rFonts w:asciiTheme="minorHAnsi" w:hAnsiTheme="minorHAnsi" w:cs="Arial"/>
          <w:sz w:val="22"/>
          <w:szCs w:val="22"/>
          <w:lang w:val="en-US"/>
        </w:rPr>
      </w:pPr>
      <w:r w:rsidRPr="00AF0C9C">
        <w:rPr>
          <w:rFonts w:asciiTheme="minorHAnsi" w:hAnsiTheme="minorHAnsi" w:cs="Arial"/>
          <w:sz w:val="22"/>
          <w:szCs w:val="22"/>
        </w:rPr>
        <w:t xml:space="preserve">Mentzas G, y Apostolou D. (2004). </w:t>
      </w:r>
      <w:r w:rsidRPr="00AF0C9C">
        <w:rPr>
          <w:rFonts w:asciiTheme="minorHAnsi" w:hAnsiTheme="minorHAnsi" w:cs="Arial"/>
          <w:i/>
          <w:sz w:val="22"/>
          <w:szCs w:val="22"/>
          <w:lang w:val="en-US"/>
        </w:rPr>
        <w:t>Leveraging knowledge assets in firms of the digital era</w:t>
      </w:r>
      <w:r w:rsidRPr="00AF0C9C">
        <w:rPr>
          <w:rFonts w:asciiTheme="minorHAnsi" w:hAnsiTheme="minorHAnsi" w:cs="Arial"/>
          <w:sz w:val="22"/>
          <w:szCs w:val="22"/>
          <w:lang w:val="en-US"/>
        </w:rPr>
        <w:t xml:space="preserve">. hapter Proposal submitted to the book: Information Society or Information Economy? A combined perspective on the digital era. </w:t>
      </w:r>
      <w:hyperlink r:id="rId200" w:history="1">
        <w:r w:rsidRPr="00AF0C9C">
          <w:rPr>
            <w:rStyle w:val="Hipervnculo"/>
            <w:rFonts w:asciiTheme="minorHAnsi" w:hAnsiTheme="minorHAnsi" w:cs="Arial"/>
            <w:sz w:val="22"/>
            <w:szCs w:val="22"/>
            <w:lang w:val="en-US"/>
          </w:rPr>
          <w:t>http://imu.ntua.gr/sites/default/files/biblio/Papers/knowledge-based-strategy-development-and-process-management-in-firms-of-the-digital-era.pdf</w:t>
        </w:r>
      </w:hyperlink>
    </w:p>
    <w:p w14:paraId="685B0BBF" w14:textId="77777777" w:rsidR="00F3778C" w:rsidRPr="00AF0C9C" w:rsidRDefault="00F3778C" w:rsidP="00AF0C9C">
      <w:pPr>
        <w:widowControl w:val="0"/>
        <w:autoSpaceDE w:val="0"/>
        <w:autoSpaceDN w:val="0"/>
        <w:adjustRightInd w:val="0"/>
        <w:rPr>
          <w:rFonts w:asciiTheme="minorHAnsi" w:hAnsiTheme="minorHAnsi" w:cs="Arial"/>
          <w:sz w:val="22"/>
          <w:szCs w:val="22"/>
          <w:lang w:val="en-US"/>
        </w:rPr>
      </w:pPr>
    </w:p>
    <w:p w14:paraId="07DE9A19" w14:textId="77777777" w:rsidR="00F3778C" w:rsidRPr="00AF0C9C" w:rsidRDefault="00F3778C" w:rsidP="00AF0C9C">
      <w:pPr>
        <w:pStyle w:val="Default"/>
        <w:jc w:val="both"/>
        <w:rPr>
          <w:rFonts w:asciiTheme="minorHAnsi" w:hAnsiTheme="minorHAnsi"/>
          <w:color w:val="auto"/>
          <w:sz w:val="22"/>
          <w:szCs w:val="22"/>
        </w:rPr>
      </w:pPr>
      <w:r w:rsidRPr="00AF0C9C">
        <w:rPr>
          <w:rFonts w:asciiTheme="minorHAnsi" w:hAnsiTheme="minorHAnsi"/>
          <w:color w:val="auto"/>
          <w:sz w:val="22"/>
          <w:szCs w:val="22"/>
        </w:rPr>
        <w:t xml:space="preserve">Nonaka, I. y Takeuchi, H. (1998). </w:t>
      </w:r>
      <w:r w:rsidRPr="00AF0C9C">
        <w:rPr>
          <w:rFonts w:asciiTheme="minorHAnsi" w:hAnsiTheme="minorHAnsi"/>
          <w:i/>
          <w:iCs/>
          <w:color w:val="auto"/>
          <w:sz w:val="22"/>
          <w:szCs w:val="22"/>
        </w:rPr>
        <w:t>La organización creadora de conocimiento. Cómo las compañías japonesas crean la innovación</w:t>
      </w:r>
      <w:r w:rsidRPr="00AF0C9C">
        <w:rPr>
          <w:rFonts w:asciiTheme="minorHAnsi" w:hAnsiTheme="minorHAnsi"/>
          <w:color w:val="auto"/>
          <w:sz w:val="22"/>
          <w:szCs w:val="22"/>
        </w:rPr>
        <w:t xml:space="preserve">. México: Oxford. </w:t>
      </w:r>
    </w:p>
    <w:p w14:paraId="01CA604A" w14:textId="77777777" w:rsidR="00F3778C" w:rsidRPr="00AF0C9C" w:rsidRDefault="00F3778C" w:rsidP="00AF0C9C">
      <w:pPr>
        <w:pStyle w:val="Default"/>
        <w:jc w:val="both"/>
        <w:rPr>
          <w:rFonts w:asciiTheme="minorHAnsi" w:hAnsiTheme="minorHAnsi"/>
          <w:color w:val="auto"/>
          <w:sz w:val="22"/>
          <w:szCs w:val="22"/>
        </w:rPr>
      </w:pPr>
    </w:p>
    <w:p w14:paraId="4BDCBAFE" w14:textId="77777777" w:rsidR="00F3778C" w:rsidRPr="00AF0C9C" w:rsidRDefault="00F3778C" w:rsidP="00AF0C9C">
      <w:pPr>
        <w:pStyle w:val="Default"/>
        <w:jc w:val="both"/>
        <w:rPr>
          <w:rFonts w:asciiTheme="minorHAnsi" w:hAnsiTheme="minorHAnsi"/>
          <w:color w:val="auto"/>
          <w:sz w:val="22"/>
          <w:szCs w:val="22"/>
        </w:rPr>
      </w:pPr>
      <w:r w:rsidRPr="00AF0C9C">
        <w:rPr>
          <w:rFonts w:asciiTheme="minorHAnsi" w:hAnsiTheme="minorHAnsi"/>
          <w:color w:val="auto"/>
          <w:sz w:val="22"/>
          <w:szCs w:val="22"/>
        </w:rPr>
        <w:t xml:space="preserve">Obea Research Group (2010). </w:t>
      </w:r>
      <w:r w:rsidRPr="00AF0C9C">
        <w:rPr>
          <w:rFonts w:asciiTheme="minorHAnsi" w:hAnsiTheme="minorHAnsi"/>
          <w:i/>
          <w:iCs/>
          <w:color w:val="auto"/>
          <w:sz w:val="22"/>
          <w:szCs w:val="22"/>
        </w:rPr>
        <w:t>La innovación abierta: más allá de la innovación tradicional. Mondragón Universitate</w:t>
      </w:r>
      <w:r w:rsidRPr="00AF0C9C">
        <w:rPr>
          <w:rFonts w:asciiTheme="minorHAnsi" w:hAnsiTheme="minorHAnsi"/>
          <w:color w:val="auto"/>
          <w:sz w:val="22"/>
          <w:szCs w:val="22"/>
        </w:rPr>
        <w:t xml:space="preserve">. En: </w:t>
      </w:r>
      <w:hyperlink r:id="rId201" w:history="1">
        <w:r w:rsidRPr="00AF0C9C">
          <w:rPr>
            <w:rStyle w:val="Hipervnculo"/>
            <w:rFonts w:asciiTheme="minorHAnsi" w:hAnsiTheme="minorHAnsi"/>
            <w:sz w:val="22"/>
            <w:szCs w:val="22"/>
          </w:rPr>
          <w:t>http://www.emotools.com/static/upload/files/obeainnovabrt.pdf</w:t>
        </w:r>
      </w:hyperlink>
      <w:r w:rsidRPr="00AF0C9C">
        <w:rPr>
          <w:rFonts w:asciiTheme="minorHAnsi" w:hAnsiTheme="minorHAnsi"/>
          <w:color w:val="auto"/>
          <w:sz w:val="22"/>
          <w:szCs w:val="22"/>
        </w:rPr>
        <w:t xml:space="preserve">. </w:t>
      </w:r>
    </w:p>
    <w:p w14:paraId="6DFE8062" w14:textId="77777777" w:rsidR="00F3778C" w:rsidRPr="00AF0C9C" w:rsidRDefault="00F3778C" w:rsidP="00AF0C9C">
      <w:pPr>
        <w:pStyle w:val="Default"/>
        <w:jc w:val="both"/>
        <w:rPr>
          <w:rFonts w:asciiTheme="minorHAnsi" w:hAnsiTheme="minorHAnsi"/>
          <w:color w:val="auto"/>
          <w:sz w:val="22"/>
          <w:szCs w:val="22"/>
        </w:rPr>
      </w:pPr>
    </w:p>
    <w:p w14:paraId="579025D6" w14:textId="77777777" w:rsidR="00F3778C" w:rsidRPr="00AF0C9C" w:rsidRDefault="00F3778C" w:rsidP="00AF0C9C">
      <w:pPr>
        <w:pStyle w:val="Default"/>
        <w:jc w:val="both"/>
        <w:rPr>
          <w:rFonts w:asciiTheme="minorHAnsi" w:hAnsiTheme="minorHAnsi"/>
          <w:color w:val="auto"/>
          <w:sz w:val="22"/>
          <w:szCs w:val="22"/>
        </w:rPr>
      </w:pPr>
      <w:r w:rsidRPr="00AF0C9C">
        <w:rPr>
          <w:rFonts w:asciiTheme="minorHAnsi" w:hAnsiTheme="minorHAnsi"/>
          <w:color w:val="auto"/>
          <w:sz w:val="22"/>
          <w:szCs w:val="22"/>
        </w:rPr>
        <w:t>OECD (2007). “</w:t>
      </w:r>
      <w:r w:rsidRPr="00AF0C9C">
        <w:rPr>
          <w:rFonts w:asciiTheme="minorHAnsi" w:hAnsiTheme="minorHAnsi"/>
          <w:i/>
          <w:iCs/>
          <w:color w:val="auto"/>
          <w:sz w:val="22"/>
          <w:szCs w:val="22"/>
        </w:rPr>
        <w:t>Manual de Oslo. Tercera edición. Guía para la recogida e interpretación de datos sobre innovación</w:t>
      </w:r>
      <w:r w:rsidRPr="00AF0C9C">
        <w:rPr>
          <w:rFonts w:asciiTheme="minorHAnsi" w:hAnsiTheme="minorHAnsi"/>
          <w:color w:val="auto"/>
          <w:sz w:val="22"/>
          <w:szCs w:val="22"/>
        </w:rPr>
        <w:t xml:space="preserve">”, TRAGSA. En: </w:t>
      </w:r>
      <w:hyperlink r:id="rId202" w:history="1">
        <w:r w:rsidRPr="00AF0C9C">
          <w:rPr>
            <w:rStyle w:val="Hipervnculo"/>
            <w:rFonts w:asciiTheme="minorHAnsi" w:hAnsiTheme="minorHAnsi"/>
            <w:sz w:val="22"/>
            <w:szCs w:val="22"/>
          </w:rPr>
          <w:t>http://www.conacyt.gob.sv/Indicadores%20Sector%20Academcio/Manual_de_Oslo%2005.pdf</w:t>
        </w:r>
      </w:hyperlink>
      <w:r w:rsidRPr="00AF0C9C">
        <w:rPr>
          <w:rFonts w:asciiTheme="minorHAnsi" w:hAnsiTheme="minorHAnsi"/>
          <w:color w:val="auto"/>
          <w:sz w:val="22"/>
          <w:szCs w:val="22"/>
        </w:rPr>
        <w:t>.</w:t>
      </w:r>
    </w:p>
    <w:p w14:paraId="500874DB" w14:textId="77777777" w:rsidR="00F3778C" w:rsidRPr="00AF0C9C" w:rsidRDefault="00F3778C" w:rsidP="00AF0C9C">
      <w:pPr>
        <w:pStyle w:val="Default"/>
        <w:jc w:val="both"/>
        <w:rPr>
          <w:rFonts w:asciiTheme="minorHAnsi" w:hAnsiTheme="minorHAnsi"/>
          <w:color w:val="auto"/>
          <w:sz w:val="22"/>
          <w:szCs w:val="22"/>
        </w:rPr>
      </w:pPr>
    </w:p>
    <w:p w14:paraId="6F77E7E6" w14:textId="02269BEE" w:rsidR="00F3778C" w:rsidRPr="00AF0C9C" w:rsidRDefault="00F3778C" w:rsidP="00AF0C9C">
      <w:pPr>
        <w:widowControl w:val="0"/>
        <w:autoSpaceDE w:val="0"/>
        <w:autoSpaceDN w:val="0"/>
        <w:adjustRightInd w:val="0"/>
        <w:rPr>
          <w:rFonts w:asciiTheme="minorHAnsi" w:hAnsiTheme="minorHAnsi" w:cs="Arial"/>
          <w:sz w:val="22"/>
          <w:szCs w:val="22"/>
        </w:rPr>
      </w:pPr>
      <w:r w:rsidRPr="00AF0C9C">
        <w:rPr>
          <w:rFonts w:asciiTheme="minorHAnsi" w:hAnsiTheme="minorHAnsi" w:cs="Arial"/>
          <w:sz w:val="22"/>
          <w:szCs w:val="22"/>
        </w:rPr>
        <w:t>Peluffo A. y Catalán E. (2002). Introducción a la gestión del conocimiento y su aplicación al sector público Serie Manuales 22, ILPES, Chile.</w:t>
      </w:r>
    </w:p>
    <w:p w14:paraId="6608436F" w14:textId="77777777" w:rsidR="00F3778C" w:rsidRPr="00AF0C9C" w:rsidRDefault="00F3778C" w:rsidP="00AF0C9C">
      <w:pPr>
        <w:widowControl w:val="0"/>
        <w:autoSpaceDE w:val="0"/>
        <w:autoSpaceDN w:val="0"/>
        <w:adjustRightInd w:val="0"/>
        <w:rPr>
          <w:rFonts w:asciiTheme="minorHAnsi" w:hAnsiTheme="minorHAnsi" w:cs="Arial"/>
          <w:sz w:val="22"/>
          <w:szCs w:val="22"/>
        </w:rPr>
      </w:pPr>
    </w:p>
    <w:p w14:paraId="660FF448" w14:textId="77777777" w:rsidR="00F3778C" w:rsidRPr="00AF0C9C" w:rsidRDefault="00F3778C" w:rsidP="00AF0C9C">
      <w:pPr>
        <w:pStyle w:val="Default"/>
        <w:jc w:val="both"/>
        <w:rPr>
          <w:rFonts w:asciiTheme="minorHAnsi" w:hAnsiTheme="minorHAnsi"/>
          <w:color w:val="auto"/>
          <w:sz w:val="22"/>
          <w:szCs w:val="22"/>
          <w:lang w:val="en-US"/>
        </w:rPr>
      </w:pPr>
      <w:r w:rsidRPr="00AF0C9C">
        <w:rPr>
          <w:rFonts w:asciiTheme="minorHAnsi" w:hAnsiTheme="minorHAnsi"/>
          <w:color w:val="auto"/>
          <w:sz w:val="22"/>
          <w:szCs w:val="22"/>
        </w:rPr>
        <w:t xml:space="preserve">Pérez, S. y Vázquez, C. (2004). </w:t>
      </w:r>
      <w:r w:rsidRPr="00AF0C9C">
        <w:rPr>
          <w:rFonts w:asciiTheme="minorHAnsi" w:hAnsiTheme="minorHAnsi"/>
          <w:color w:val="auto"/>
          <w:sz w:val="22"/>
          <w:szCs w:val="22"/>
          <w:lang w:val="en-US"/>
        </w:rPr>
        <w:t xml:space="preserve">Managing knowledge: the link between culture and organizational learning. </w:t>
      </w:r>
      <w:r w:rsidRPr="00AF0C9C">
        <w:rPr>
          <w:rFonts w:asciiTheme="minorHAnsi" w:hAnsiTheme="minorHAnsi"/>
          <w:i/>
          <w:iCs/>
          <w:color w:val="auto"/>
          <w:sz w:val="22"/>
          <w:szCs w:val="22"/>
          <w:lang w:val="en-US"/>
        </w:rPr>
        <w:t>Journal of Knowledge Management</w:t>
      </w:r>
      <w:r w:rsidRPr="00AF0C9C">
        <w:rPr>
          <w:rFonts w:asciiTheme="minorHAnsi" w:hAnsiTheme="minorHAnsi"/>
          <w:color w:val="auto"/>
          <w:sz w:val="22"/>
          <w:szCs w:val="22"/>
          <w:lang w:val="en-US"/>
        </w:rPr>
        <w:t xml:space="preserve">. Vol. 8, No 6, pp. 177- 197. London University Prees. </w:t>
      </w:r>
    </w:p>
    <w:p w14:paraId="0D1B4AC5" w14:textId="77777777" w:rsidR="00F3778C" w:rsidRPr="00AF0C9C" w:rsidRDefault="00F3778C" w:rsidP="00AF0C9C">
      <w:pPr>
        <w:pStyle w:val="Default"/>
        <w:jc w:val="both"/>
        <w:rPr>
          <w:rFonts w:asciiTheme="minorHAnsi" w:hAnsiTheme="minorHAnsi"/>
          <w:color w:val="auto"/>
          <w:sz w:val="22"/>
          <w:szCs w:val="22"/>
          <w:lang w:val="en-US"/>
        </w:rPr>
      </w:pPr>
    </w:p>
    <w:p w14:paraId="6B102E85" w14:textId="77777777" w:rsidR="00F3778C" w:rsidRPr="00AF0C9C" w:rsidRDefault="00F3778C" w:rsidP="00AF0C9C">
      <w:pPr>
        <w:pStyle w:val="Default"/>
        <w:jc w:val="both"/>
        <w:rPr>
          <w:rFonts w:asciiTheme="minorHAnsi" w:hAnsiTheme="minorHAnsi"/>
          <w:color w:val="auto"/>
          <w:sz w:val="22"/>
          <w:szCs w:val="22"/>
        </w:rPr>
      </w:pPr>
      <w:r w:rsidRPr="00AF0C9C">
        <w:rPr>
          <w:rFonts w:asciiTheme="minorHAnsi" w:hAnsiTheme="minorHAnsi"/>
          <w:color w:val="auto"/>
          <w:sz w:val="22"/>
          <w:szCs w:val="22"/>
        </w:rPr>
        <w:t xml:space="preserve">Pérez, Z. (2000). </w:t>
      </w:r>
      <w:r w:rsidRPr="00AF0C9C">
        <w:rPr>
          <w:rFonts w:asciiTheme="minorHAnsi" w:hAnsiTheme="minorHAnsi"/>
          <w:i/>
          <w:iCs/>
          <w:color w:val="auto"/>
          <w:sz w:val="22"/>
          <w:szCs w:val="22"/>
        </w:rPr>
        <w:t xml:space="preserve">Un enfoque sobre la gestión del conocimiento desde la perspectiva de la calidad </w:t>
      </w:r>
      <w:r w:rsidRPr="00AF0C9C">
        <w:rPr>
          <w:rFonts w:asciiTheme="minorHAnsi" w:hAnsiTheme="minorHAnsi"/>
          <w:color w:val="auto"/>
          <w:sz w:val="22"/>
          <w:szCs w:val="22"/>
        </w:rPr>
        <w:t xml:space="preserve">[en línea]. Disponible en: http//www.gestiopolis.com/canales7gerencial/articulos/70/gesconpescal.htm. </w:t>
      </w:r>
    </w:p>
    <w:p w14:paraId="66D5A50B" w14:textId="77777777" w:rsidR="00F3778C" w:rsidRPr="00AF0C9C" w:rsidRDefault="00F3778C" w:rsidP="00AF0C9C">
      <w:pPr>
        <w:pStyle w:val="Default"/>
        <w:jc w:val="both"/>
        <w:rPr>
          <w:rFonts w:asciiTheme="minorHAnsi" w:hAnsiTheme="minorHAnsi"/>
          <w:color w:val="auto"/>
          <w:sz w:val="22"/>
          <w:szCs w:val="22"/>
        </w:rPr>
      </w:pPr>
    </w:p>
    <w:p w14:paraId="2D29733C" w14:textId="77777777" w:rsidR="00F3778C" w:rsidRPr="00AF0C9C" w:rsidRDefault="00F3778C" w:rsidP="00AF0C9C">
      <w:pPr>
        <w:pStyle w:val="Default"/>
        <w:jc w:val="both"/>
        <w:rPr>
          <w:rFonts w:asciiTheme="minorHAnsi" w:hAnsiTheme="minorHAnsi"/>
          <w:color w:val="auto"/>
          <w:sz w:val="22"/>
          <w:szCs w:val="22"/>
          <w:lang w:val="en-US"/>
        </w:rPr>
      </w:pPr>
      <w:r w:rsidRPr="00AF0C9C">
        <w:rPr>
          <w:rFonts w:asciiTheme="minorHAnsi" w:hAnsiTheme="minorHAnsi"/>
          <w:color w:val="auto"/>
          <w:sz w:val="22"/>
          <w:szCs w:val="22"/>
        </w:rPr>
        <w:t xml:space="preserve">Prahalad, C. y Hamel, G. (1995). </w:t>
      </w:r>
      <w:r w:rsidRPr="00AF0C9C">
        <w:rPr>
          <w:rFonts w:asciiTheme="minorHAnsi" w:hAnsiTheme="minorHAnsi"/>
          <w:color w:val="auto"/>
          <w:sz w:val="22"/>
          <w:szCs w:val="22"/>
          <w:lang w:val="en-US"/>
        </w:rPr>
        <w:t xml:space="preserve">The Core Competences of the Corporation. </w:t>
      </w:r>
      <w:r w:rsidRPr="00AF0C9C">
        <w:rPr>
          <w:rFonts w:asciiTheme="minorHAnsi" w:hAnsiTheme="minorHAnsi"/>
          <w:i/>
          <w:iCs/>
          <w:color w:val="auto"/>
          <w:sz w:val="22"/>
          <w:szCs w:val="22"/>
          <w:lang w:val="en-US"/>
        </w:rPr>
        <w:t>Harvard Business Review</w:t>
      </w:r>
      <w:r w:rsidRPr="00AF0C9C">
        <w:rPr>
          <w:rFonts w:asciiTheme="minorHAnsi" w:hAnsiTheme="minorHAnsi"/>
          <w:color w:val="auto"/>
          <w:sz w:val="22"/>
          <w:szCs w:val="22"/>
          <w:lang w:val="en-US"/>
        </w:rPr>
        <w:t xml:space="preserve">, num. 68, pp. 79-91. </w:t>
      </w:r>
    </w:p>
    <w:p w14:paraId="2A368F47" w14:textId="77777777" w:rsidR="00F3778C" w:rsidRPr="00AF0C9C" w:rsidRDefault="00F3778C" w:rsidP="00AF0C9C">
      <w:pPr>
        <w:pStyle w:val="Default"/>
        <w:jc w:val="both"/>
        <w:rPr>
          <w:rFonts w:asciiTheme="minorHAnsi" w:hAnsiTheme="minorHAnsi"/>
          <w:color w:val="auto"/>
          <w:sz w:val="22"/>
          <w:szCs w:val="22"/>
          <w:lang w:val="en-US"/>
        </w:rPr>
      </w:pPr>
    </w:p>
    <w:p w14:paraId="0A235F67" w14:textId="77777777" w:rsidR="00F3778C" w:rsidRPr="00AF0C9C" w:rsidRDefault="00F3778C" w:rsidP="00AF0C9C">
      <w:pPr>
        <w:pStyle w:val="Default"/>
        <w:jc w:val="both"/>
        <w:rPr>
          <w:rFonts w:asciiTheme="minorHAnsi" w:hAnsiTheme="minorHAnsi"/>
          <w:color w:val="auto"/>
          <w:sz w:val="22"/>
          <w:szCs w:val="22"/>
          <w:lang w:val="en-US"/>
        </w:rPr>
      </w:pPr>
      <w:r w:rsidRPr="00AF0C9C">
        <w:rPr>
          <w:rFonts w:asciiTheme="minorHAnsi" w:hAnsiTheme="minorHAnsi"/>
          <w:color w:val="auto"/>
          <w:sz w:val="22"/>
          <w:szCs w:val="22"/>
        </w:rPr>
        <w:t xml:space="preserve">Quinn, J., Anderson, P. y Finkelstein, S. (2003). </w:t>
      </w:r>
      <w:r w:rsidRPr="00AF0C9C">
        <w:rPr>
          <w:rFonts w:asciiTheme="minorHAnsi" w:hAnsiTheme="minorHAnsi"/>
          <w:i/>
          <w:iCs/>
          <w:color w:val="auto"/>
          <w:sz w:val="22"/>
          <w:szCs w:val="22"/>
        </w:rPr>
        <w:t>La gestión del intelecto profesional: sacar el máximo de los mejores</w:t>
      </w:r>
      <w:r w:rsidRPr="00AF0C9C">
        <w:rPr>
          <w:rFonts w:asciiTheme="minorHAnsi" w:hAnsiTheme="minorHAnsi"/>
          <w:color w:val="auto"/>
          <w:sz w:val="22"/>
          <w:szCs w:val="22"/>
        </w:rPr>
        <w:t xml:space="preserve">. </w:t>
      </w:r>
      <w:r w:rsidRPr="00AF0C9C">
        <w:rPr>
          <w:rFonts w:asciiTheme="minorHAnsi" w:hAnsiTheme="minorHAnsi"/>
          <w:color w:val="auto"/>
          <w:sz w:val="22"/>
          <w:szCs w:val="22"/>
          <w:lang w:val="en-US"/>
        </w:rPr>
        <w:t xml:space="preserve">Gestión del conocimiento. Harvard Business Review. Bilbao: Ediciones Deusto. </w:t>
      </w:r>
    </w:p>
    <w:p w14:paraId="0A0FA646" w14:textId="77777777" w:rsidR="00F3778C" w:rsidRPr="00AF0C9C" w:rsidRDefault="00F3778C" w:rsidP="00AF0C9C">
      <w:pPr>
        <w:pStyle w:val="Default"/>
        <w:jc w:val="both"/>
        <w:rPr>
          <w:rFonts w:asciiTheme="minorHAnsi" w:hAnsiTheme="minorHAnsi"/>
          <w:color w:val="auto"/>
          <w:sz w:val="22"/>
          <w:szCs w:val="22"/>
          <w:lang w:val="en-US"/>
        </w:rPr>
      </w:pPr>
    </w:p>
    <w:p w14:paraId="156A7338" w14:textId="77777777" w:rsidR="00F3778C" w:rsidRPr="00AF0C9C" w:rsidRDefault="00F3778C" w:rsidP="00AF0C9C">
      <w:pPr>
        <w:rPr>
          <w:rStyle w:val="Hipervnculo"/>
          <w:rFonts w:asciiTheme="minorHAnsi" w:hAnsiTheme="minorHAnsi" w:cs="Arial"/>
          <w:sz w:val="22"/>
          <w:szCs w:val="22"/>
          <w:lang w:val="en-US"/>
        </w:rPr>
      </w:pPr>
      <w:r w:rsidRPr="00AF0C9C">
        <w:rPr>
          <w:rFonts w:asciiTheme="minorHAnsi" w:hAnsiTheme="minorHAnsi" w:cs="Arial"/>
          <w:sz w:val="22"/>
          <w:szCs w:val="22"/>
          <w:lang w:val="en-US"/>
        </w:rPr>
        <w:t xml:space="preserve">Spiegler, I. (2000) "Knowledge Management: A New Idea Or a Recycled Concept?," </w:t>
      </w:r>
      <w:r w:rsidRPr="00AF0C9C">
        <w:rPr>
          <w:rFonts w:asciiTheme="minorHAnsi" w:hAnsiTheme="minorHAnsi" w:cs="Arial"/>
          <w:i/>
          <w:iCs/>
          <w:sz w:val="22"/>
          <w:szCs w:val="22"/>
          <w:lang w:val="en-US"/>
        </w:rPr>
        <w:t>Communications of the Association for Information Systems</w:t>
      </w:r>
      <w:r w:rsidRPr="00AF0C9C">
        <w:rPr>
          <w:rFonts w:asciiTheme="minorHAnsi" w:hAnsiTheme="minorHAnsi" w:cs="Arial"/>
          <w:sz w:val="22"/>
          <w:szCs w:val="22"/>
          <w:lang w:val="en-US"/>
        </w:rPr>
        <w:t xml:space="preserve">: Vol. 3, Article 14. </w:t>
      </w:r>
      <w:hyperlink r:id="rId203" w:history="1">
        <w:r w:rsidRPr="00AF0C9C">
          <w:rPr>
            <w:rStyle w:val="Hipervnculo"/>
            <w:rFonts w:asciiTheme="minorHAnsi" w:hAnsiTheme="minorHAnsi" w:cs="Arial"/>
            <w:sz w:val="22"/>
            <w:szCs w:val="22"/>
            <w:lang w:val="en-US"/>
          </w:rPr>
          <w:t>http://aisel.aisnet.org/cais/vol3/iss1/14</w:t>
        </w:r>
      </w:hyperlink>
    </w:p>
    <w:p w14:paraId="2FD2F021" w14:textId="77777777" w:rsidR="00F3778C" w:rsidRPr="00AF0C9C" w:rsidRDefault="00F3778C" w:rsidP="00AF0C9C">
      <w:pPr>
        <w:rPr>
          <w:rStyle w:val="Hipervnculo"/>
          <w:rFonts w:asciiTheme="minorHAnsi" w:hAnsiTheme="minorHAnsi" w:cs="Arial"/>
          <w:sz w:val="22"/>
          <w:szCs w:val="22"/>
          <w:lang w:val="en-US"/>
        </w:rPr>
      </w:pPr>
    </w:p>
    <w:p w14:paraId="4A52F216" w14:textId="77777777" w:rsidR="00F3778C" w:rsidRPr="00AF0C9C" w:rsidRDefault="00F3778C" w:rsidP="00AF0C9C">
      <w:pPr>
        <w:pStyle w:val="NormalWeb"/>
        <w:spacing w:before="0" w:beforeAutospacing="0" w:after="0" w:afterAutospacing="0"/>
        <w:jc w:val="both"/>
        <w:rPr>
          <w:rFonts w:asciiTheme="minorHAnsi" w:hAnsiTheme="minorHAnsi" w:cs="Arial"/>
          <w:sz w:val="22"/>
          <w:szCs w:val="22"/>
        </w:rPr>
      </w:pPr>
      <w:r w:rsidRPr="00AF0C9C">
        <w:rPr>
          <w:rFonts w:asciiTheme="minorHAnsi" w:hAnsiTheme="minorHAnsi" w:cs="Arial"/>
          <w:sz w:val="22"/>
          <w:szCs w:val="22"/>
          <w:lang w:val="en-US"/>
        </w:rPr>
        <w:t xml:space="preserve">Stewart, T.A. (1997). </w:t>
      </w:r>
      <w:r w:rsidRPr="00AF0C9C">
        <w:rPr>
          <w:rFonts w:asciiTheme="minorHAnsi" w:hAnsiTheme="minorHAnsi" w:cs="Arial"/>
          <w:i/>
          <w:iCs/>
          <w:sz w:val="22"/>
          <w:szCs w:val="22"/>
          <w:lang w:val="en-US"/>
        </w:rPr>
        <w:t xml:space="preserve">“Intellectual capital. The new wealth of organizations”. </w:t>
      </w:r>
      <w:r w:rsidRPr="00AF0C9C">
        <w:rPr>
          <w:rFonts w:asciiTheme="minorHAnsi" w:hAnsiTheme="minorHAnsi" w:cs="Arial"/>
          <w:sz w:val="22"/>
          <w:szCs w:val="22"/>
        </w:rPr>
        <w:t>Nicolas Brealey. Publishing. London.</w:t>
      </w:r>
    </w:p>
    <w:p w14:paraId="6B1E167F" w14:textId="77777777" w:rsidR="00F3778C" w:rsidRPr="00AF0C9C" w:rsidRDefault="00F3778C" w:rsidP="00AF0C9C">
      <w:pPr>
        <w:pStyle w:val="NormalWeb"/>
        <w:spacing w:before="0" w:beforeAutospacing="0" w:after="0" w:afterAutospacing="0"/>
        <w:jc w:val="both"/>
        <w:rPr>
          <w:rFonts w:asciiTheme="minorHAnsi" w:hAnsiTheme="minorHAnsi" w:cs="Arial"/>
          <w:sz w:val="22"/>
          <w:szCs w:val="22"/>
        </w:rPr>
      </w:pPr>
    </w:p>
    <w:p w14:paraId="7C52048A" w14:textId="77777777" w:rsidR="00F3778C" w:rsidRPr="00AF0C9C" w:rsidRDefault="00F3778C" w:rsidP="00AF0C9C">
      <w:pPr>
        <w:pStyle w:val="Bibliografa"/>
        <w:ind w:left="720" w:hanging="720"/>
        <w:rPr>
          <w:rFonts w:asciiTheme="minorHAnsi" w:hAnsiTheme="minorHAnsi"/>
          <w:noProof/>
          <w:sz w:val="22"/>
          <w:szCs w:val="22"/>
          <w:lang w:val="es-ES"/>
        </w:rPr>
      </w:pPr>
      <w:r w:rsidRPr="00AF0C9C">
        <w:rPr>
          <w:rFonts w:asciiTheme="minorHAnsi" w:hAnsiTheme="minorHAnsi"/>
          <w:noProof/>
          <w:sz w:val="22"/>
          <w:szCs w:val="22"/>
        </w:rPr>
        <w:t xml:space="preserve">UNESCO. (2015). </w:t>
      </w:r>
      <w:r w:rsidRPr="00AF0C9C">
        <w:rPr>
          <w:rFonts w:asciiTheme="minorHAnsi" w:hAnsiTheme="minorHAnsi"/>
          <w:i/>
          <w:iCs/>
          <w:noProof/>
          <w:sz w:val="22"/>
          <w:szCs w:val="22"/>
        </w:rPr>
        <w:t xml:space="preserve">Replantear la educación ¿hacia un bien </w:t>
      </w:r>
      <w:r w:rsidRPr="00AF0C9C">
        <w:rPr>
          <w:rFonts w:asciiTheme="minorHAnsi" w:hAnsiTheme="minorHAnsi"/>
          <w:i/>
          <w:iCs/>
          <w:noProof/>
          <w:sz w:val="22"/>
          <w:szCs w:val="22"/>
          <w:lang w:val="es-ES"/>
        </w:rPr>
        <w:t>común mundial?</w:t>
      </w:r>
      <w:r w:rsidRPr="00AF0C9C">
        <w:rPr>
          <w:rFonts w:asciiTheme="minorHAnsi" w:hAnsiTheme="minorHAnsi"/>
          <w:noProof/>
          <w:sz w:val="22"/>
          <w:szCs w:val="22"/>
          <w:lang w:val="es-ES"/>
        </w:rPr>
        <w:t xml:space="preserve"> Francia.</w:t>
      </w:r>
    </w:p>
    <w:p w14:paraId="71850C74" w14:textId="77777777" w:rsidR="00F3778C" w:rsidRPr="00AF0C9C" w:rsidRDefault="00F3778C" w:rsidP="00AF0C9C">
      <w:pPr>
        <w:pStyle w:val="NormalWeb"/>
        <w:spacing w:before="0" w:beforeAutospacing="0" w:after="0" w:afterAutospacing="0"/>
        <w:jc w:val="both"/>
        <w:rPr>
          <w:rFonts w:asciiTheme="minorHAnsi" w:hAnsiTheme="minorHAnsi" w:cs="Arial"/>
          <w:sz w:val="22"/>
          <w:szCs w:val="22"/>
        </w:rPr>
      </w:pPr>
    </w:p>
    <w:p w14:paraId="183BB4C1" w14:textId="77777777" w:rsidR="00F3778C" w:rsidRPr="00AF0C9C" w:rsidRDefault="00F3778C" w:rsidP="00AF0C9C">
      <w:pPr>
        <w:pStyle w:val="NormalWeb"/>
        <w:spacing w:before="0" w:beforeAutospacing="0" w:after="0" w:afterAutospacing="0"/>
        <w:jc w:val="both"/>
        <w:rPr>
          <w:rFonts w:asciiTheme="minorHAnsi" w:hAnsiTheme="minorHAnsi" w:cs="Arial"/>
          <w:sz w:val="22"/>
          <w:szCs w:val="22"/>
        </w:rPr>
      </w:pPr>
    </w:p>
    <w:p w14:paraId="1F05D7FC" w14:textId="070764D8" w:rsidR="00674AC1" w:rsidRPr="00AF0C9C" w:rsidRDefault="00674AC1" w:rsidP="00AF0C9C">
      <w:pPr>
        <w:rPr>
          <w:rFonts w:asciiTheme="minorHAnsi" w:hAnsiTheme="minorHAnsi" w:cstheme="minorHAnsi"/>
          <w:color w:val="002060"/>
          <w:sz w:val="22"/>
          <w:szCs w:val="22"/>
        </w:rPr>
      </w:pPr>
      <w:r w:rsidRPr="00AF0C9C">
        <w:rPr>
          <w:rFonts w:asciiTheme="minorHAnsi" w:hAnsiTheme="minorHAnsi" w:cstheme="minorHAnsi"/>
          <w:color w:val="002060"/>
          <w:sz w:val="22"/>
          <w:szCs w:val="22"/>
        </w:rPr>
        <w:br w:type="page"/>
      </w:r>
    </w:p>
    <w:p w14:paraId="3E3B97CB" w14:textId="5AFF466D" w:rsidR="00046FDF" w:rsidRPr="00AF0C9C" w:rsidRDefault="00046FDF" w:rsidP="00AF0C9C">
      <w:pPr>
        <w:pStyle w:val="Ttulo1"/>
        <w:numPr>
          <w:ilvl w:val="0"/>
          <w:numId w:val="1"/>
        </w:numPr>
        <w:spacing w:before="0" w:after="0" w:line="240" w:lineRule="auto"/>
        <w:ind w:left="0" w:firstLine="0"/>
        <w:rPr>
          <w:rFonts w:asciiTheme="minorHAnsi" w:hAnsiTheme="minorHAnsi" w:cstheme="minorHAnsi"/>
          <w:b w:val="0"/>
          <w:i/>
          <w:sz w:val="22"/>
          <w:szCs w:val="22"/>
        </w:rPr>
      </w:pPr>
      <w:bookmarkStart w:id="49" w:name="_Toc466633777"/>
      <w:bookmarkStart w:id="50" w:name="_Toc479324183"/>
      <w:r w:rsidRPr="00AF0C9C">
        <w:rPr>
          <w:rFonts w:asciiTheme="minorHAnsi" w:hAnsiTheme="minorHAnsi" w:cstheme="minorHAnsi"/>
          <w:b w:val="0"/>
          <w:i/>
          <w:sz w:val="22"/>
          <w:szCs w:val="22"/>
        </w:rPr>
        <w:t xml:space="preserve">Glosario para el </w:t>
      </w:r>
      <w:r w:rsidR="00AF58E7" w:rsidRPr="00AF0C9C">
        <w:rPr>
          <w:rFonts w:asciiTheme="minorHAnsi" w:hAnsiTheme="minorHAnsi" w:cstheme="minorHAnsi"/>
          <w:b w:val="0"/>
          <w:i/>
          <w:sz w:val="22"/>
          <w:szCs w:val="22"/>
        </w:rPr>
        <w:t>MIPGv</w:t>
      </w:r>
      <w:r w:rsidRPr="00AF0C9C">
        <w:rPr>
          <w:rFonts w:asciiTheme="minorHAnsi" w:hAnsiTheme="minorHAnsi" w:cstheme="minorHAnsi"/>
          <w:b w:val="0"/>
          <w:i/>
          <w:sz w:val="22"/>
          <w:szCs w:val="22"/>
        </w:rPr>
        <w:t>2</w:t>
      </w:r>
      <w:bookmarkEnd w:id="49"/>
      <w:bookmarkEnd w:id="50"/>
    </w:p>
    <w:p w14:paraId="0F3B17E6" w14:textId="77777777" w:rsidR="00046FDF" w:rsidRPr="00AF0C9C" w:rsidRDefault="00046FDF" w:rsidP="00AF0C9C">
      <w:pPr>
        <w:rPr>
          <w:rFonts w:asciiTheme="minorHAnsi" w:hAnsiTheme="minorHAnsi"/>
          <w:sz w:val="22"/>
          <w:szCs w:val="22"/>
        </w:rPr>
      </w:pPr>
    </w:p>
    <w:p w14:paraId="4326DBD0" w14:textId="1BFE25E0" w:rsidR="00E60CE7" w:rsidRPr="00AF0C9C" w:rsidRDefault="00E60CE7"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A</w:t>
      </w:r>
      <w:r w:rsidR="000A315F" w:rsidRPr="00AF0C9C">
        <w:rPr>
          <w:rFonts w:asciiTheme="minorHAnsi" w:hAnsiTheme="minorHAnsi"/>
          <w:color w:val="2E74B5" w:themeColor="accent1" w:themeShade="BF"/>
          <w:sz w:val="22"/>
          <w:szCs w:val="22"/>
        </w:rPr>
        <w:t xml:space="preserve"> </w:t>
      </w:r>
      <w:r w:rsidRPr="00AF0C9C">
        <w:rPr>
          <w:rFonts w:asciiTheme="minorHAnsi" w:hAnsiTheme="minorHAnsi"/>
          <w:color w:val="2E74B5" w:themeColor="accent1" w:themeShade="BF"/>
          <w:sz w:val="22"/>
          <w:szCs w:val="22"/>
        </w:rPr>
        <w:t xml:space="preserve"> </w:t>
      </w:r>
    </w:p>
    <w:p w14:paraId="44CB850B" w14:textId="7FFFD2C5" w:rsidR="00E60CE7" w:rsidRPr="00AF0C9C" w:rsidRDefault="00E60CE7" w:rsidP="00AF0C9C">
      <w:pPr>
        <w:rPr>
          <w:rFonts w:asciiTheme="minorHAnsi" w:hAnsiTheme="minorHAnsi"/>
          <w:color w:val="auto"/>
          <w:sz w:val="22"/>
          <w:szCs w:val="22"/>
        </w:rPr>
      </w:pPr>
      <w:r w:rsidRPr="00AF0C9C">
        <w:rPr>
          <w:rFonts w:asciiTheme="minorHAnsi" w:hAnsiTheme="minorHAnsi"/>
          <w:color w:val="2E74B5" w:themeColor="accent1" w:themeShade="BF"/>
          <w:sz w:val="22"/>
          <w:szCs w:val="22"/>
        </w:rPr>
        <w:t xml:space="preserve">Autocontrol: </w:t>
      </w:r>
      <w:r w:rsidR="00AF58E7" w:rsidRPr="00AF0C9C">
        <w:rPr>
          <w:rFonts w:asciiTheme="minorHAnsi" w:hAnsiTheme="minorHAnsi"/>
          <w:color w:val="auto"/>
          <w:sz w:val="22"/>
          <w:szCs w:val="22"/>
        </w:rPr>
        <w:t xml:space="preserve">capacidad </w:t>
      </w:r>
      <w:r w:rsidRPr="00AF0C9C">
        <w:rPr>
          <w:rFonts w:asciiTheme="minorHAnsi" w:hAnsiTheme="minorHAnsi"/>
          <w:color w:val="auto"/>
          <w:sz w:val="22"/>
          <w:szCs w:val="22"/>
        </w:rPr>
        <w:t>que deben desarrollar todos y cada uno de los servidores públicos de la organización, independientemente de su nivel jerárquico, para evaluar y controlar su trabajo, detectar desviaciones y efectuar correctivos de manera oportuna para el adecuado cumplimiento de los resultados que se esperan en el ejercicio de su función, de tal manera que la ejecución de los procesos, actividades y/o tareas bajo su responsabilidad, se desarrollen con fundamento en los principios establecidos en la Constitución Política.</w:t>
      </w:r>
    </w:p>
    <w:p w14:paraId="4EBBBF9A" w14:textId="77777777" w:rsidR="00E60CE7" w:rsidRPr="00AF0C9C" w:rsidRDefault="00E60CE7" w:rsidP="00AF0C9C">
      <w:pPr>
        <w:rPr>
          <w:rFonts w:asciiTheme="minorHAnsi" w:hAnsiTheme="minorHAnsi"/>
          <w:color w:val="2E74B5" w:themeColor="accent1" w:themeShade="BF"/>
          <w:sz w:val="22"/>
          <w:szCs w:val="22"/>
        </w:rPr>
      </w:pPr>
    </w:p>
    <w:p w14:paraId="13B25129" w14:textId="4FC8A9D8" w:rsidR="00E60CE7" w:rsidRPr="00AF0C9C" w:rsidRDefault="00E60CE7" w:rsidP="00AF0C9C">
      <w:pPr>
        <w:rPr>
          <w:rFonts w:asciiTheme="minorHAnsi" w:hAnsiTheme="minorHAnsi"/>
          <w:color w:val="auto"/>
          <w:sz w:val="22"/>
          <w:szCs w:val="22"/>
        </w:rPr>
      </w:pPr>
      <w:r w:rsidRPr="00AF0C9C">
        <w:rPr>
          <w:rFonts w:asciiTheme="minorHAnsi" w:hAnsiTheme="minorHAnsi"/>
          <w:color w:val="2E74B5" w:themeColor="accent1" w:themeShade="BF"/>
          <w:sz w:val="22"/>
          <w:szCs w:val="22"/>
        </w:rPr>
        <w:t xml:space="preserve">Autorregulación: </w:t>
      </w:r>
      <w:r w:rsidR="00AF58E7" w:rsidRPr="00AF0C9C">
        <w:rPr>
          <w:rFonts w:asciiTheme="minorHAnsi" w:hAnsiTheme="minorHAnsi"/>
          <w:color w:val="auto"/>
          <w:sz w:val="22"/>
          <w:szCs w:val="22"/>
        </w:rPr>
        <w:t xml:space="preserve">capacidad </w:t>
      </w:r>
      <w:r w:rsidRPr="00AF0C9C">
        <w:rPr>
          <w:rFonts w:asciiTheme="minorHAnsi" w:hAnsiTheme="minorHAnsi"/>
          <w:color w:val="auto"/>
          <w:sz w:val="22"/>
          <w:szCs w:val="22"/>
        </w:rPr>
        <w:t xml:space="preserve">de cada una de las organizaciones para desarrollar y aplicar en su interior métodos, normas y procedimientos que permitan el desarrollo, implementación y fortalecimiento </w:t>
      </w:r>
      <w:r w:rsidR="00C40981">
        <w:rPr>
          <w:rFonts w:asciiTheme="minorHAnsi" w:hAnsiTheme="minorHAnsi"/>
          <w:color w:val="auto"/>
          <w:sz w:val="22"/>
          <w:szCs w:val="22"/>
        </w:rPr>
        <w:t>incremental</w:t>
      </w:r>
      <w:r w:rsidRPr="00AF0C9C">
        <w:rPr>
          <w:rFonts w:asciiTheme="minorHAnsi" w:hAnsiTheme="minorHAnsi"/>
          <w:color w:val="auto"/>
          <w:sz w:val="22"/>
          <w:szCs w:val="22"/>
        </w:rPr>
        <w:t xml:space="preserve"> del Sistema de Control Interno, en concordancia con la normatividad vigente.</w:t>
      </w:r>
    </w:p>
    <w:p w14:paraId="3AE0600C" w14:textId="77777777" w:rsidR="00E60CE7" w:rsidRPr="00AF0C9C" w:rsidRDefault="00E60CE7" w:rsidP="00AF0C9C">
      <w:pPr>
        <w:rPr>
          <w:rFonts w:asciiTheme="minorHAnsi" w:hAnsiTheme="minorHAnsi"/>
          <w:color w:val="2E74B5" w:themeColor="accent1" w:themeShade="BF"/>
          <w:sz w:val="22"/>
          <w:szCs w:val="22"/>
        </w:rPr>
      </w:pPr>
    </w:p>
    <w:p w14:paraId="4CD17125" w14:textId="54ADF0D5" w:rsidR="00E60CE7" w:rsidRPr="00AF0C9C" w:rsidRDefault="00E60CE7" w:rsidP="00AF0C9C">
      <w:pPr>
        <w:rPr>
          <w:rFonts w:asciiTheme="minorHAnsi" w:hAnsiTheme="minorHAnsi"/>
          <w:color w:val="auto"/>
          <w:sz w:val="22"/>
          <w:szCs w:val="22"/>
        </w:rPr>
      </w:pPr>
      <w:r w:rsidRPr="00AF0C9C">
        <w:rPr>
          <w:rFonts w:asciiTheme="minorHAnsi" w:hAnsiTheme="minorHAnsi"/>
          <w:color w:val="2E74B5" w:themeColor="accent1" w:themeShade="BF"/>
          <w:sz w:val="22"/>
          <w:szCs w:val="22"/>
        </w:rPr>
        <w:t xml:space="preserve">Autogestión: </w:t>
      </w:r>
      <w:r w:rsidR="00AF58E7" w:rsidRPr="00AF0C9C">
        <w:rPr>
          <w:rFonts w:asciiTheme="minorHAnsi" w:hAnsiTheme="minorHAnsi"/>
          <w:color w:val="auto"/>
          <w:sz w:val="22"/>
          <w:szCs w:val="22"/>
        </w:rPr>
        <w:t xml:space="preserve">capacidad </w:t>
      </w:r>
      <w:r w:rsidRPr="00AF0C9C">
        <w:rPr>
          <w:rFonts w:asciiTheme="minorHAnsi" w:hAnsiTheme="minorHAnsi"/>
          <w:color w:val="auto"/>
          <w:sz w:val="22"/>
          <w:szCs w:val="22"/>
        </w:rPr>
        <w:t>de toda organización pública para interpretar, coordinar, aplicar y evaluar de manera efectiva, eficiente y eficaz la función administrativa que le ha sido asignada por la Constitución, la ley y sus reglamentos.</w:t>
      </w:r>
    </w:p>
    <w:p w14:paraId="1BB67EB0" w14:textId="77777777" w:rsidR="00E60CE7" w:rsidRPr="00AF0C9C" w:rsidRDefault="00E60CE7" w:rsidP="00AF0C9C">
      <w:pPr>
        <w:rPr>
          <w:rFonts w:asciiTheme="minorHAnsi" w:hAnsiTheme="minorHAnsi"/>
          <w:sz w:val="22"/>
          <w:szCs w:val="22"/>
        </w:rPr>
      </w:pPr>
    </w:p>
    <w:p w14:paraId="69107B2A"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B</w:t>
      </w:r>
    </w:p>
    <w:p w14:paraId="3851E555" w14:textId="3E14B543" w:rsidR="00046FDF" w:rsidRPr="00AF0C9C" w:rsidRDefault="00046FDF" w:rsidP="00AF0C9C">
      <w:pPr>
        <w:rPr>
          <w:rFonts w:asciiTheme="minorHAnsi" w:hAnsiTheme="minorHAnsi"/>
          <w:color w:val="000000" w:themeColor="text1"/>
          <w:sz w:val="22"/>
          <w:szCs w:val="22"/>
        </w:rPr>
      </w:pPr>
      <w:r w:rsidRPr="00AF0C9C">
        <w:rPr>
          <w:rFonts w:asciiTheme="minorHAnsi" w:hAnsiTheme="minorHAnsi"/>
          <w:i/>
          <w:color w:val="2E74B5" w:themeColor="accent1" w:themeShade="BF"/>
          <w:sz w:val="22"/>
          <w:szCs w:val="22"/>
        </w:rPr>
        <w:t xml:space="preserve">Benchlearning </w:t>
      </w:r>
      <w:r w:rsidRPr="00AF0C9C">
        <w:rPr>
          <w:rFonts w:asciiTheme="minorHAnsi" w:hAnsiTheme="minorHAnsi"/>
          <w:i/>
          <w:color w:val="000000" w:themeColor="text1"/>
          <w:sz w:val="22"/>
          <w:szCs w:val="22"/>
        </w:rPr>
        <w:t xml:space="preserve">(aprendizaje por comparación): </w:t>
      </w:r>
      <w:r w:rsidRPr="00AF0C9C">
        <w:rPr>
          <w:rFonts w:asciiTheme="minorHAnsi" w:hAnsiTheme="minorHAnsi"/>
          <w:color w:val="000000" w:themeColor="text1"/>
          <w:sz w:val="22"/>
          <w:szCs w:val="22"/>
        </w:rPr>
        <w:t xml:space="preserve">proceso que facilita el aprendizaje entre organizaciones, tanto de las cosas que se hacen bien, para aplicarlas en el propio trabajo, como de los errores cometidos, para evitarlos. A diferencia del </w:t>
      </w:r>
      <w:r w:rsidRPr="00AF0C9C">
        <w:rPr>
          <w:rFonts w:asciiTheme="minorHAnsi" w:hAnsiTheme="minorHAnsi"/>
          <w:i/>
          <w:color w:val="000000" w:themeColor="text1"/>
          <w:sz w:val="22"/>
          <w:szCs w:val="22"/>
        </w:rPr>
        <w:t>benchmarking (comparación de prácticas de gestión)</w:t>
      </w:r>
      <w:r w:rsidRPr="00AF0C9C">
        <w:rPr>
          <w:rFonts w:asciiTheme="minorHAnsi" w:hAnsiTheme="minorHAnsi"/>
          <w:color w:val="000000" w:themeColor="text1"/>
          <w:sz w:val="22"/>
          <w:szCs w:val="22"/>
        </w:rPr>
        <w:t>, es un proceso continuo y activo y no precisa de parámetros de comparación o referencia ni busca organizaciones comparables entre sí</w:t>
      </w:r>
      <w:r w:rsidR="00AF58E7" w:rsidRPr="00AF0C9C">
        <w:rPr>
          <w:rFonts w:asciiTheme="minorHAnsi" w:hAnsiTheme="minorHAnsi"/>
          <w:color w:val="000000" w:themeColor="text1"/>
          <w:sz w:val="22"/>
          <w:szCs w:val="22"/>
        </w:rPr>
        <w:t>. I</w:t>
      </w:r>
      <w:r w:rsidRPr="00AF0C9C">
        <w:rPr>
          <w:rFonts w:asciiTheme="minorHAnsi" w:hAnsiTheme="minorHAnsi"/>
          <w:color w:val="000000" w:themeColor="text1"/>
          <w:sz w:val="22"/>
          <w:szCs w:val="22"/>
        </w:rPr>
        <w:t>mporta más el proceso de aprendizaje. (Tomado de: Guía de Evaluación, Modelo EVAM</w:t>
      </w:r>
      <w:r w:rsidR="00A247E1">
        <w:rPr>
          <w:rFonts w:asciiTheme="minorHAnsi" w:hAnsiTheme="minorHAnsi"/>
          <w:color w:val="000000" w:themeColor="text1"/>
          <w:sz w:val="22"/>
          <w:szCs w:val="22"/>
        </w:rPr>
        <w:t xml:space="preserve"> elaborado por el </w:t>
      </w:r>
      <w:r w:rsidR="00A247E1">
        <w:rPr>
          <w:rFonts w:asciiTheme="minorHAnsi" w:hAnsiTheme="minorHAnsi"/>
          <w:color w:val="auto"/>
          <w:sz w:val="22"/>
          <w:szCs w:val="22"/>
        </w:rPr>
        <w:t>Ministerio de Hacienda y Administraciones Públicas de España,</w:t>
      </w:r>
      <w:r w:rsidRPr="00AF0C9C">
        <w:rPr>
          <w:rFonts w:asciiTheme="minorHAnsi" w:hAnsiTheme="minorHAnsi"/>
          <w:color w:val="000000" w:themeColor="text1"/>
          <w:sz w:val="22"/>
          <w:szCs w:val="22"/>
        </w:rPr>
        <w:t xml:space="preserve"> 2009).</w:t>
      </w:r>
    </w:p>
    <w:p w14:paraId="38D7B702" w14:textId="77777777" w:rsidR="00046FDF" w:rsidRPr="00AF0C9C" w:rsidRDefault="00046FDF" w:rsidP="00AF0C9C">
      <w:pPr>
        <w:pStyle w:val="Ttulo1"/>
        <w:spacing w:before="0" w:after="0" w:line="240" w:lineRule="auto"/>
        <w:rPr>
          <w:rFonts w:asciiTheme="minorHAnsi" w:hAnsiTheme="minorHAnsi"/>
          <w:color w:val="000000" w:themeColor="text1"/>
          <w:sz w:val="22"/>
          <w:szCs w:val="22"/>
        </w:rPr>
      </w:pPr>
    </w:p>
    <w:p w14:paraId="4694AC5B"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C</w:t>
      </w:r>
    </w:p>
    <w:p w14:paraId="50A4F6B9" w14:textId="181028AB"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Cadena de Valor</w:t>
      </w:r>
      <w:r w:rsidRPr="00AF0C9C">
        <w:rPr>
          <w:rFonts w:asciiTheme="minorHAnsi" w:hAnsiTheme="minorHAnsi"/>
          <w:sz w:val="22"/>
          <w:szCs w:val="22"/>
        </w:rPr>
        <w:t>: describe una relación secuencial y lógica entre insumos, actividades, productos y resultados</w:t>
      </w:r>
      <w:r w:rsidR="00AF58E7" w:rsidRPr="00AF0C9C">
        <w:rPr>
          <w:rFonts w:asciiTheme="minorHAnsi" w:hAnsiTheme="minorHAnsi"/>
          <w:sz w:val="22"/>
          <w:szCs w:val="22"/>
        </w:rPr>
        <w:t>,</w:t>
      </w:r>
      <w:r w:rsidRPr="00AF0C9C">
        <w:rPr>
          <w:rFonts w:asciiTheme="minorHAnsi" w:hAnsiTheme="minorHAnsi"/>
          <w:sz w:val="22"/>
          <w:szCs w:val="22"/>
        </w:rPr>
        <w:t xml:space="preserve"> en la que se añade valor a lo largo del proceso de transformación total. Los </w:t>
      </w:r>
      <w:r w:rsidRPr="00AF0C9C">
        <w:rPr>
          <w:rFonts w:asciiTheme="minorHAnsi" w:hAnsiTheme="minorHAnsi"/>
          <w:b/>
          <w:sz w:val="22"/>
          <w:szCs w:val="22"/>
        </w:rPr>
        <w:t>insumos</w:t>
      </w:r>
      <w:r w:rsidRPr="00AF0C9C">
        <w:rPr>
          <w:rFonts w:asciiTheme="minorHAnsi" w:hAnsiTheme="minorHAnsi"/>
          <w:sz w:val="22"/>
          <w:szCs w:val="22"/>
        </w:rPr>
        <w:t xml:space="preserve"> son los factores productivos, bienes o servicios con los que se cuenta para la generación de valor. Éstos pueden ser de tipo financiero, humano, jurídico, de capital, etc. Las </w:t>
      </w:r>
      <w:r w:rsidRPr="00AF0C9C">
        <w:rPr>
          <w:rFonts w:asciiTheme="minorHAnsi" w:hAnsiTheme="minorHAnsi"/>
          <w:b/>
          <w:sz w:val="22"/>
          <w:szCs w:val="22"/>
        </w:rPr>
        <w:t>actividades</w:t>
      </w:r>
      <w:r w:rsidRPr="00AF0C9C">
        <w:rPr>
          <w:rFonts w:asciiTheme="minorHAnsi" w:hAnsiTheme="minorHAnsi"/>
          <w:sz w:val="22"/>
          <w:szCs w:val="22"/>
        </w:rPr>
        <w:t xml:space="preserve"> son el conjunto de procesos u operaciones mediante los cuales se genera valor al utilizar los insumos, dando lugar a un producto determinado. Los </w:t>
      </w:r>
      <w:r w:rsidRPr="00AF0C9C">
        <w:rPr>
          <w:rFonts w:asciiTheme="minorHAnsi" w:hAnsiTheme="minorHAnsi"/>
          <w:b/>
          <w:sz w:val="22"/>
          <w:szCs w:val="22"/>
        </w:rPr>
        <w:t>productos</w:t>
      </w:r>
      <w:r w:rsidRPr="00AF0C9C">
        <w:rPr>
          <w:rFonts w:asciiTheme="minorHAnsi" w:hAnsiTheme="minorHAnsi"/>
          <w:sz w:val="22"/>
          <w:szCs w:val="22"/>
        </w:rPr>
        <w:t xml:space="preserve"> son los bienes y servicios provistos por el Estado que se obtienen de la transformación de los insumos a través de la ejecución de las actividades. Los </w:t>
      </w:r>
      <w:r w:rsidRPr="00AF0C9C">
        <w:rPr>
          <w:rFonts w:asciiTheme="minorHAnsi" w:hAnsiTheme="minorHAnsi"/>
          <w:b/>
          <w:sz w:val="22"/>
          <w:szCs w:val="22"/>
        </w:rPr>
        <w:t>resultados</w:t>
      </w:r>
      <w:r w:rsidRPr="00AF0C9C">
        <w:rPr>
          <w:rFonts w:asciiTheme="minorHAnsi" w:hAnsiTheme="minorHAnsi"/>
          <w:sz w:val="22"/>
          <w:szCs w:val="22"/>
        </w:rPr>
        <w:t xml:space="preserve"> son los efectos relacionados con la intervención pública, una vez se han consumido los productos provistos por ésta. Los </w:t>
      </w:r>
      <w:r w:rsidRPr="00AF0C9C">
        <w:rPr>
          <w:rFonts w:asciiTheme="minorHAnsi" w:hAnsiTheme="minorHAnsi"/>
          <w:b/>
          <w:sz w:val="22"/>
          <w:szCs w:val="22"/>
        </w:rPr>
        <w:t>efectos</w:t>
      </w:r>
      <w:r w:rsidRPr="00AF0C9C">
        <w:rPr>
          <w:rFonts w:asciiTheme="minorHAnsi" w:hAnsiTheme="minorHAnsi"/>
          <w:sz w:val="22"/>
          <w:szCs w:val="22"/>
        </w:rPr>
        <w:t xml:space="preserve"> pueden ser intencionales o no y/o atribuibles o no a la intervención pública. Los </w:t>
      </w:r>
      <w:r w:rsidRPr="00AF0C9C">
        <w:rPr>
          <w:rFonts w:asciiTheme="minorHAnsi" w:hAnsiTheme="minorHAnsi"/>
          <w:b/>
          <w:sz w:val="22"/>
          <w:szCs w:val="22"/>
        </w:rPr>
        <w:t>impactos</w:t>
      </w:r>
      <w:r w:rsidRPr="00AF0C9C">
        <w:rPr>
          <w:rFonts w:asciiTheme="minorHAnsi" w:hAnsiTheme="minorHAnsi"/>
          <w:sz w:val="22"/>
          <w:szCs w:val="22"/>
        </w:rPr>
        <w:t xml:space="preserve"> son los efectos exclusivamente atribuibles a la intervención pública. (</w:t>
      </w:r>
      <w:r w:rsidR="00A247E1">
        <w:rPr>
          <w:rFonts w:asciiTheme="minorHAnsi" w:hAnsiTheme="minorHAnsi"/>
          <w:sz w:val="22"/>
          <w:szCs w:val="22"/>
        </w:rPr>
        <w:t>Tomado del documento “</w:t>
      </w:r>
      <w:r w:rsidR="00A247E1">
        <w:rPr>
          <w:rFonts w:asciiTheme="minorHAnsi" w:hAnsiTheme="minorHAnsi"/>
          <w:color w:val="auto"/>
          <w:sz w:val="22"/>
          <w:szCs w:val="22"/>
        </w:rPr>
        <w:t>Guía Metodológica para el Seguimiento y la Evaluación a Políticas Públicaselaborado por el DNP, 2014)</w:t>
      </w:r>
      <w:r w:rsidRPr="00AF0C9C">
        <w:rPr>
          <w:rFonts w:asciiTheme="minorHAnsi" w:hAnsiTheme="minorHAnsi"/>
          <w:sz w:val="22"/>
          <w:szCs w:val="22"/>
        </w:rPr>
        <w:t>.</w:t>
      </w:r>
    </w:p>
    <w:p w14:paraId="48CA0672" w14:textId="77777777" w:rsidR="00AF58E7" w:rsidRPr="00AF0C9C" w:rsidRDefault="00AF58E7" w:rsidP="00AF0C9C">
      <w:pPr>
        <w:rPr>
          <w:rFonts w:asciiTheme="minorHAnsi" w:hAnsiTheme="minorHAnsi"/>
          <w:sz w:val="22"/>
          <w:szCs w:val="22"/>
        </w:rPr>
      </w:pPr>
    </w:p>
    <w:p w14:paraId="2BBBD5D4" w14:textId="77777777" w:rsidR="00AF58E7"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Calidad</w:t>
      </w:r>
      <w:r w:rsidRPr="00AF0C9C">
        <w:rPr>
          <w:rFonts w:asciiTheme="minorHAnsi" w:hAnsiTheme="minorHAnsi"/>
          <w:sz w:val="22"/>
          <w:szCs w:val="22"/>
        </w:rPr>
        <w:t>: entendida como el impulso hacia la mejora permanente de la gestión</w:t>
      </w:r>
      <w:r w:rsidR="00AF58E7" w:rsidRPr="00AF0C9C">
        <w:rPr>
          <w:rFonts w:asciiTheme="minorHAnsi" w:hAnsiTheme="minorHAnsi"/>
          <w:sz w:val="22"/>
          <w:szCs w:val="22"/>
        </w:rPr>
        <w:t>,</w:t>
      </w:r>
      <w:r w:rsidRPr="00AF0C9C">
        <w:rPr>
          <w:rFonts w:asciiTheme="minorHAnsi" w:hAnsiTheme="minorHAnsi"/>
          <w:sz w:val="22"/>
          <w:szCs w:val="22"/>
        </w:rPr>
        <w:t xml:space="preserve"> para satisfacer cabalmente las necesidades y expectativas de la ciudadanía con justicia, equidad, objetividad y eficiencia en el uso de los recursos públicos (Concepto de calidad en la gestión pública tomado de la Carta Iberoamericana de la Calidad).</w:t>
      </w:r>
    </w:p>
    <w:p w14:paraId="639A04FA" w14:textId="1907381C" w:rsidR="00046FDF" w:rsidRPr="00AF0C9C" w:rsidRDefault="00046FDF" w:rsidP="00AF0C9C">
      <w:pPr>
        <w:rPr>
          <w:rFonts w:asciiTheme="minorHAnsi" w:hAnsiTheme="minorHAnsi"/>
          <w:sz w:val="22"/>
          <w:szCs w:val="22"/>
        </w:rPr>
      </w:pPr>
    </w:p>
    <w:p w14:paraId="26BDC8A2" w14:textId="450049B6"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Capacidad de gestión</w:t>
      </w:r>
      <w:r w:rsidRPr="00AF0C9C">
        <w:rPr>
          <w:rFonts w:asciiTheme="minorHAnsi" w:hAnsiTheme="minorHAnsi"/>
          <w:sz w:val="22"/>
          <w:szCs w:val="22"/>
        </w:rPr>
        <w:t>: competencias necesarias de una organización para establecer y alcanzar sus propios objetivos de desarrollo a lo largo del tiempo. (Adaptado del documento “Desarrollo de Capacidades. Nota de Práctica” del</w:t>
      </w:r>
      <w:r w:rsidR="000A315F" w:rsidRPr="00AF0C9C">
        <w:rPr>
          <w:rFonts w:asciiTheme="minorHAnsi" w:hAnsiTheme="minorHAnsi"/>
          <w:sz w:val="22"/>
          <w:szCs w:val="22"/>
        </w:rPr>
        <w:t xml:space="preserve"> </w:t>
      </w:r>
      <w:r w:rsidRPr="00AF0C9C">
        <w:rPr>
          <w:rFonts w:asciiTheme="minorHAnsi" w:hAnsiTheme="minorHAnsi"/>
          <w:sz w:val="22"/>
          <w:szCs w:val="22"/>
        </w:rPr>
        <w:t xml:space="preserve">Programa de las Naciones Unidas para el Desarrollo, 2008). </w:t>
      </w:r>
    </w:p>
    <w:p w14:paraId="1DD4FB33" w14:textId="77AEA791" w:rsidR="006312AD" w:rsidRPr="00AF0C9C" w:rsidRDefault="00046FDF" w:rsidP="00AF0C9C">
      <w:pPr>
        <w:rPr>
          <w:rFonts w:asciiTheme="minorHAnsi" w:hAnsiTheme="minorHAnsi"/>
          <w:sz w:val="22"/>
          <w:szCs w:val="22"/>
        </w:rPr>
      </w:pPr>
      <w:r w:rsidRPr="00AF0C9C">
        <w:rPr>
          <w:rFonts w:asciiTheme="minorHAnsi" w:hAnsiTheme="minorHAnsi"/>
          <w:sz w:val="22"/>
          <w:szCs w:val="22"/>
        </w:rPr>
        <w:t xml:space="preserve">De acuerdo con Oszlak tener capacidad institucional significa poseer la condición potencial o demostrada </w:t>
      </w:r>
      <w:r w:rsidR="00AF58E7" w:rsidRPr="00AF0C9C">
        <w:rPr>
          <w:rFonts w:asciiTheme="minorHAnsi" w:hAnsiTheme="minorHAnsi"/>
          <w:sz w:val="22"/>
          <w:szCs w:val="22"/>
        </w:rPr>
        <w:t xml:space="preserve">para </w:t>
      </w:r>
      <w:r w:rsidRPr="00AF0C9C">
        <w:rPr>
          <w:rFonts w:asciiTheme="minorHAnsi" w:hAnsiTheme="minorHAnsi"/>
          <w:sz w:val="22"/>
          <w:szCs w:val="22"/>
        </w:rPr>
        <w:t>lograr un objetivo o resultado a partir de la aplicación de determinados recursos y, habitualmente, del exitoso manejo y superación de restricciones, condicionamientos o conflictos originados en el contexto operativo de una institución.</w:t>
      </w:r>
      <w:r w:rsidR="00A247E1" w:rsidRPr="00A247E1">
        <w:rPr>
          <w:rFonts w:asciiTheme="minorHAnsi" w:hAnsiTheme="minorHAnsi"/>
          <w:sz w:val="22"/>
          <w:szCs w:val="22"/>
        </w:rPr>
        <w:t xml:space="preserve"> </w:t>
      </w:r>
      <w:r w:rsidR="00A247E1" w:rsidRPr="00AF0C9C">
        <w:rPr>
          <w:rFonts w:asciiTheme="minorHAnsi" w:hAnsiTheme="minorHAnsi"/>
          <w:sz w:val="22"/>
          <w:szCs w:val="22"/>
        </w:rPr>
        <w:t>(</w:t>
      </w:r>
      <w:r w:rsidR="00A247E1">
        <w:rPr>
          <w:rFonts w:asciiTheme="minorHAnsi" w:hAnsiTheme="minorHAnsi"/>
          <w:sz w:val="22"/>
          <w:szCs w:val="22"/>
        </w:rPr>
        <w:t>Tomado del documento “</w:t>
      </w:r>
      <w:r w:rsidR="00A247E1">
        <w:rPr>
          <w:rFonts w:asciiTheme="minorHAnsi" w:hAnsiTheme="minorHAnsi"/>
          <w:color w:val="auto"/>
          <w:sz w:val="22"/>
          <w:szCs w:val="22"/>
        </w:rPr>
        <w:t>Políticas públicas y Capacidades Estatales” publicado en la Revista “Forjando” año 3, número 5. Número especial: las políticas públicas en la provincia de Buenos Aires. Políticas públicas y Capacidades Estatales,</w:t>
      </w:r>
      <w:r w:rsidR="00A247E1" w:rsidRPr="00A247E1">
        <w:rPr>
          <w:rFonts w:asciiTheme="minorHAnsi" w:hAnsiTheme="minorHAnsi"/>
          <w:color w:val="auto"/>
          <w:sz w:val="22"/>
          <w:szCs w:val="22"/>
        </w:rPr>
        <w:t xml:space="preserve"> </w:t>
      </w:r>
      <w:r w:rsidR="00A247E1">
        <w:rPr>
          <w:rFonts w:asciiTheme="minorHAnsi" w:hAnsiTheme="minorHAnsi"/>
          <w:color w:val="auto"/>
          <w:sz w:val="22"/>
          <w:szCs w:val="22"/>
        </w:rPr>
        <w:t>2014</w:t>
      </w:r>
      <w:r w:rsidR="00A247E1" w:rsidRPr="00AF0C9C">
        <w:rPr>
          <w:rFonts w:asciiTheme="minorHAnsi" w:hAnsiTheme="minorHAnsi"/>
          <w:sz w:val="22"/>
          <w:szCs w:val="22"/>
        </w:rPr>
        <w:t>)</w:t>
      </w:r>
      <w:r w:rsidR="00A247E1">
        <w:rPr>
          <w:rFonts w:asciiTheme="minorHAnsi" w:hAnsiTheme="minorHAnsi"/>
          <w:sz w:val="22"/>
          <w:szCs w:val="22"/>
        </w:rPr>
        <w:t>.</w:t>
      </w:r>
    </w:p>
    <w:p w14:paraId="59C6B236" w14:textId="513BDFA1" w:rsidR="00046FDF" w:rsidRPr="00AF0C9C" w:rsidRDefault="00046FDF" w:rsidP="00AF0C9C">
      <w:pPr>
        <w:rPr>
          <w:rFonts w:asciiTheme="minorHAnsi" w:hAnsiTheme="minorHAnsi"/>
          <w:sz w:val="22"/>
          <w:szCs w:val="22"/>
        </w:rPr>
      </w:pPr>
    </w:p>
    <w:p w14:paraId="1067A0D0" w14:textId="1B3F0E8C" w:rsidR="0009668C" w:rsidRPr="00AF0C9C" w:rsidRDefault="0009668C" w:rsidP="00AF0C9C">
      <w:pPr>
        <w:pStyle w:val="Prrafodelista"/>
        <w:ind w:left="0"/>
        <w:jc w:val="left"/>
        <w:rPr>
          <w:rFonts w:asciiTheme="minorHAnsi" w:hAnsiTheme="minorHAnsi"/>
          <w:sz w:val="22"/>
          <w:szCs w:val="22"/>
        </w:rPr>
      </w:pPr>
      <w:r w:rsidRPr="00AF0C9C">
        <w:rPr>
          <w:rFonts w:asciiTheme="minorHAnsi" w:hAnsiTheme="minorHAnsi"/>
          <w:color w:val="4472C4" w:themeColor="accent5"/>
          <w:sz w:val="22"/>
          <w:szCs w:val="22"/>
        </w:rPr>
        <w:t>Corrupción:</w:t>
      </w:r>
      <w:r w:rsidRPr="00AF0C9C">
        <w:rPr>
          <w:rFonts w:asciiTheme="minorHAnsi" w:hAnsiTheme="minorHAnsi"/>
          <w:sz w:val="22"/>
          <w:szCs w:val="22"/>
        </w:rPr>
        <w:t xml:space="preserve"> el uso del poder para desviar la gestión de lo público hacia el beneficio privado. - Ver documento CONPES 167 de 2013</w:t>
      </w:r>
    </w:p>
    <w:p w14:paraId="16A98BF9" w14:textId="77777777" w:rsidR="0009668C" w:rsidRPr="00AF0C9C" w:rsidRDefault="0009668C" w:rsidP="00AF0C9C">
      <w:pPr>
        <w:rPr>
          <w:rFonts w:asciiTheme="minorHAnsi" w:hAnsiTheme="minorHAnsi"/>
          <w:color w:val="2E74B5" w:themeColor="accent1" w:themeShade="BF"/>
          <w:sz w:val="22"/>
          <w:szCs w:val="22"/>
        </w:rPr>
      </w:pPr>
    </w:p>
    <w:p w14:paraId="3C4E723A"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D</w:t>
      </w:r>
    </w:p>
    <w:p w14:paraId="0BF20C70" w14:textId="77777777" w:rsidR="00A247E1" w:rsidRPr="00AF0C9C" w:rsidRDefault="00046FDF" w:rsidP="00A247E1">
      <w:pPr>
        <w:rPr>
          <w:rFonts w:asciiTheme="minorHAnsi" w:hAnsiTheme="minorHAnsi"/>
          <w:sz w:val="22"/>
          <w:szCs w:val="22"/>
        </w:rPr>
      </w:pPr>
      <w:r w:rsidRPr="00AF0C9C">
        <w:rPr>
          <w:rFonts w:asciiTheme="minorHAnsi" w:hAnsiTheme="minorHAnsi"/>
          <w:color w:val="4472C4" w:themeColor="accent5"/>
          <w:sz w:val="22"/>
          <w:szCs w:val="22"/>
        </w:rPr>
        <w:t>Desempeño</w:t>
      </w:r>
      <w:r w:rsidRPr="00AF0C9C">
        <w:rPr>
          <w:rFonts w:asciiTheme="minorHAnsi" w:hAnsiTheme="minorHAnsi"/>
          <w:sz w:val="22"/>
          <w:szCs w:val="22"/>
        </w:rPr>
        <w:t>: medida en que una intervención para el desarrollo o una organización</w:t>
      </w:r>
      <w:r w:rsidR="006312AD" w:rsidRPr="00AF0C9C">
        <w:rPr>
          <w:rFonts w:asciiTheme="minorHAnsi" w:hAnsiTheme="minorHAnsi"/>
          <w:sz w:val="22"/>
          <w:szCs w:val="22"/>
        </w:rPr>
        <w:t>,</w:t>
      </w:r>
      <w:r w:rsidRPr="00AF0C9C">
        <w:rPr>
          <w:rFonts w:asciiTheme="minorHAnsi" w:hAnsiTheme="minorHAnsi"/>
          <w:sz w:val="22"/>
          <w:szCs w:val="22"/>
        </w:rPr>
        <w:t xml:space="preserve"> que se ocupa de fomentar el desarrollo</w:t>
      </w:r>
      <w:r w:rsidR="006312AD" w:rsidRPr="00AF0C9C">
        <w:rPr>
          <w:rFonts w:asciiTheme="minorHAnsi" w:hAnsiTheme="minorHAnsi"/>
          <w:sz w:val="22"/>
          <w:szCs w:val="22"/>
        </w:rPr>
        <w:t>,</w:t>
      </w:r>
      <w:r w:rsidRPr="00AF0C9C">
        <w:rPr>
          <w:rFonts w:asciiTheme="minorHAnsi" w:hAnsiTheme="minorHAnsi"/>
          <w:sz w:val="22"/>
          <w:szCs w:val="22"/>
        </w:rPr>
        <w:t xml:space="preserve"> actúa conforme a criterios</w:t>
      </w:r>
      <w:r w:rsidR="006312AD" w:rsidRPr="00AF0C9C">
        <w:rPr>
          <w:rFonts w:asciiTheme="minorHAnsi" w:hAnsiTheme="minorHAnsi"/>
          <w:sz w:val="22"/>
          <w:szCs w:val="22"/>
        </w:rPr>
        <w:t xml:space="preserve">, </w:t>
      </w:r>
      <w:r w:rsidRPr="00AF0C9C">
        <w:rPr>
          <w:rFonts w:asciiTheme="minorHAnsi" w:hAnsiTheme="minorHAnsi"/>
          <w:sz w:val="22"/>
          <w:szCs w:val="22"/>
        </w:rPr>
        <w:t>normas</w:t>
      </w:r>
      <w:r w:rsidR="006312AD" w:rsidRPr="00AF0C9C">
        <w:rPr>
          <w:rFonts w:asciiTheme="minorHAnsi" w:hAnsiTheme="minorHAnsi"/>
          <w:sz w:val="22"/>
          <w:szCs w:val="22"/>
        </w:rPr>
        <w:t xml:space="preserve"> o </w:t>
      </w:r>
      <w:r w:rsidRPr="00AF0C9C">
        <w:rPr>
          <w:rFonts w:asciiTheme="minorHAnsi" w:hAnsiTheme="minorHAnsi"/>
          <w:sz w:val="22"/>
          <w:szCs w:val="22"/>
        </w:rPr>
        <w:t xml:space="preserve">directrices </w:t>
      </w:r>
      <w:r w:rsidR="006312AD" w:rsidRPr="00AF0C9C">
        <w:rPr>
          <w:rFonts w:asciiTheme="minorHAnsi" w:hAnsiTheme="minorHAnsi"/>
          <w:sz w:val="22"/>
          <w:szCs w:val="22"/>
        </w:rPr>
        <w:t xml:space="preserve">específicas </w:t>
      </w:r>
      <w:r w:rsidRPr="00AF0C9C">
        <w:rPr>
          <w:rFonts w:asciiTheme="minorHAnsi" w:hAnsiTheme="minorHAnsi"/>
          <w:sz w:val="22"/>
          <w:szCs w:val="22"/>
        </w:rPr>
        <w:t>u obtiene resultados de conformidad con metas o planes establecidos. (</w:t>
      </w:r>
      <w:r w:rsidR="00A247E1" w:rsidRPr="00AF0C9C">
        <w:rPr>
          <w:rFonts w:asciiTheme="minorHAnsi" w:hAnsiTheme="minorHAnsi"/>
          <w:sz w:val="22"/>
          <w:szCs w:val="22"/>
        </w:rPr>
        <w:t>(</w:t>
      </w:r>
      <w:r w:rsidR="00A247E1">
        <w:rPr>
          <w:rFonts w:asciiTheme="minorHAnsi" w:hAnsiTheme="minorHAnsi"/>
          <w:sz w:val="22"/>
          <w:szCs w:val="22"/>
        </w:rPr>
        <w:t>Tomado del documento “</w:t>
      </w:r>
      <w:r w:rsidR="00A247E1">
        <w:rPr>
          <w:rFonts w:asciiTheme="minorHAnsi" w:hAnsiTheme="minorHAnsi"/>
          <w:color w:val="auto"/>
          <w:sz w:val="22"/>
          <w:szCs w:val="22"/>
        </w:rPr>
        <w:t>Glosario de términos sobre evaluación y gestión de la Organización para la Cooperación y Desarrollo” de la OCDE, año 2002</w:t>
      </w:r>
      <w:r w:rsidR="00A247E1" w:rsidRPr="00AF0C9C">
        <w:rPr>
          <w:rFonts w:asciiTheme="minorHAnsi" w:hAnsiTheme="minorHAnsi"/>
          <w:sz w:val="22"/>
          <w:szCs w:val="22"/>
        </w:rPr>
        <w:t>)</w:t>
      </w:r>
    </w:p>
    <w:p w14:paraId="210F100B" w14:textId="77777777" w:rsidR="006312AD" w:rsidRPr="00AF0C9C" w:rsidRDefault="006312AD" w:rsidP="00AF0C9C">
      <w:pPr>
        <w:rPr>
          <w:rFonts w:asciiTheme="minorHAnsi" w:hAnsiTheme="minorHAnsi"/>
          <w:sz w:val="22"/>
          <w:szCs w:val="22"/>
        </w:rPr>
      </w:pPr>
    </w:p>
    <w:p w14:paraId="773D54EF" w14:textId="4966EA8F"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Desarrollo de Capacidades</w:t>
      </w:r>
      <w:r w:rsidRPr="00AF0C9C">
        <w:rPr>
          <w:rFonts w:asciiTheme="minorHAnsi" w:hAnsiTheme="minorHAnsi"/>
          <w:sz w:val="22"/>
          <w:szCs w:val="22"/>
        </w:rPr>
        <w:t xml:space="preserve">: proceso mediante el cual las personas, organizaciones y sociedades obtienen, fortalecen y mantienen las competencias necesarias para establecer y alcanzar sus propios objetivos de desarrollo a lo largo del tiempo. </w:t>
      </w:r>
      <w:r w:rsidR="00A247E1" w:rsidRPr="00AF0C9C">
        <w:rPr>
          <w:rFonts w:asciiTheme="minorHAnsi" w:hAnsiTheme="minorHAnsi"/>
          <w:sz w:val="22"/>
          <w:szCs w:val="22"/>
        </w:rPr>
        <w:t>(Adaptado del documento “Desarrollo de Capacidades. Nota de Práctica” del Programa de las Naciones Unidas para el Desarrollo, 2008).</w:t>
      </w:r>
    </w:p>
    <w:p w14:paraId="7DC237D7" w14:textId="77777777" w:rsidR="006312AD" w:rsidRPr="00AF0C9C" w:rsidRDefault="006312AD" w:rsidP="00AF0C9C">
      <w:pPr>
        <w:rPr>
          <w:rFonts w:asciiTheme="minorHAnsi" w:hAnsiTheme="minorHAnsi"/>
          <w:sz w:val="22"/>
          <w:szCs w:val="22"/>
        </w:rPr>
      </w:pPr>
    </w:p>
    <w:p w14:paraId="06F04333" w14:textId="0698DCB6" w:rsidR="00046FDF" w:rsidRPr="00AF0C9C" w:rsidRDefault="00046FDF" w:rsidP="00AF0C9C">
      <w:pPr>
        <w:rPr>
          <w:rFonts w:asciiTheme="minorHAnsi" w:hAnsiTheme="minorHAnsi"/>
          <w:i/>
          <w:sz w:val="22"/>
          <w:szCs w:val="22"/>
          <w:lang w:val="en-US"/>
        </w:rPr>
      </w:pPr>
      <w:r w:rsidRPr="00AF0C9C">
        <w:rPr>
          <w:rFonts w:asciiTheme="minorHAnsi" w:hAnsiTheme="minorHAnsi"/>
          <w:color w:val="4472C4" w:themeColor="accent5"/>
          <w:sz w:val="22"/>
          <w:szCs w:val="22"/>
        </w:rPr>
        <w:t>Desarrollo Instituciona</w:t>
      </w:r>
      <w:r w:rsidRPr="00AF0C9C">
        <w:rPr>
          <w:rFonts w:asciiTheme="minorHAnsi" w:hAnsiTheme="minorHAnsi"/>
          <w:sz w:val="22"/>
          <w:szCs w:val="22"/>
        </w:rPr>
        <w:t xml:space="preserve">l: creación o refuerzo de una red de organizaciones para generar, asignar y usar recursos humanos, materiales y financieros de manera efectiva con el fin de lograr objetivos específicos sobre una base sostenible. </w:t>
      </w:r>
      <w:r w:rsidRPr="00AF0C9C">
        <w:rPr>
          <w:rFonts w:asciiTheme="minorHAnsi" w:hAnsiTheme="minorHAnsi"/>
          <w:i/>
          <w:sz w:val="22"/>
          <w:szCs w:val="22"/>
          <w:lang w:val="en-US"/>
        </w:rPr>
        <w:t>(Technical Assistance for Civil Society Organizations: ID/OS: Concepts &amp; Framework)</w:t>
      </w:r>
      <w:r w:rsidR="006312AD" w:rsidRPr="00AF0C9C">
        <w:rPr>
          <w:rFonts w:asciiTheme="minorHAnsi" w:hAnsiTheme="minorHAnsi"/>
          <w:i/>
          <w:sz w:val="22"/>
          <w:szCs w:val="22"/>
          <w:lang w:val="en-US"/>
        </w:rPr>
        <w:t>.</w:t>
      </w:r>
    </w:p>
    <w:p w14:paraId="3157D94E" w14:textId="77777777" w:rsidR="006312AD" w:rsidRPr="00AF0C9C" w:rsidRDefault="006312AD" w:rsidP="00AF0C9C">
      <w:pPr>
        <w:rPr>
          <w:rFonts w:asciiTheme="minorHAnsi" w:hAnsiTheme="minorHAnsi"/>
          <w:i/>
          <w:sz w:val="22"/>
          <w:szCs w:val="22"/>
          <w:lang w:val="en-US"/>
        </w:rPr>
      </w:pPr>
    </w:p>
    <w:p w14:paraId="4A4E9E12" w14:textId="6B6C637B" w:rsidR="00046FDF" w:rsidRPr="00AF0C9C" w:rsidRDefault="00046FDF" w:rsidP="00AF0C9C">
      <w:pPr>
        <w:rPr>
          <w:rFonts w:asciiTheme="minorHAnsi" w:eastAsia="Arial Unicode MS" w:hAnsiTheme="minorHAnsi" w:cs="Arial Unicode MS"/>
          <w:spacing w:val="4"/>
          <w:sz w:val="22"/>
          <w:szCs w:val="22"/>
          <w:shd w:val="clear" w:color="auto" w:fill="FFFFFF"/>
        </w:rPr>
      </w:pPr>
      <w:r w:rsidRPr="00AF0C9C">
        <w:rPr>
          <w:rFonts w:asciiTheme="minorHAnsi" w:hAnsiTheme="minorHAnsi"/>
          <w:color w:val="2E74B5" w:themeColor="accent1" w:themeShade="BF"/>
          <w:sz w:val="22"/>
          <w:szCs w:val="22"/>
        </w:rPr>
        <w:t xml:space="preserve">Dimensión: </w:t>
      </w:r>
      <w:r w:rsidR="006312AD" w:rsidRPr="00AF0C9C">
        <w:rPr>
          <w:rFonts w:asciiTheme="minorHAnsi" w:hAnsiTheme="minorHAnsi"/>
          <w:sz w:val="22"/>
          <w:szCs w:val="22"/>
        </w:rPr>
        <w:t>aspecto</w:t>
      </w:r>
      <w:r w:rsidR="006312AD" w:rsidRPr="00AF0C9C">
        <w:rPr>
          <w:rStyle w:val="apple-converted-space"/>
          <w:rFonts w:asciiTheme="minorHAnsi" w:eastAsia="Arial Unicode MS" w:hAnsiTheme="minorHAnsi" w:cs="Arial Unicode MS"/>
          <w:spacing w:val="4"/>
          <w:sz w:val="22"/>
          <w:szCs w:val="22"/>
          <w:shd w:val="clear" w:color="auto" w:fill="FFFFFF"/>
        </w:rPr>
        <w:t> </w:t>
      </w:r>
      <w:r w:rsidRPr="00AF0C9C">
        <w:rPr>
          <w:rFonts w:asciiTheme="minorHAnsi" w:hAnsiTheme="minorHAnsi"/>
          <w:sz w:val="22"/>
          <w:szCs w:val="22"/>
        </w:rPr>
        <w:t>o</w:t>
      </w:r>
      <w:r w:rsidRPr="00AF0C9C">
        <w:rPr>
          <w:rStyle w:val="apple-converted-space"/>
          <w:rFonts w:asciiTheme="minorHAnsi" w:eastAsia="Arial Unicode MS" w:hAnsiTheme="minorHAnsi" w:cs="Arial Unicode MS"/>
          <w:spacing w:val="4"/>
          <w:sz w:val="22"/>
          <w:szCs w:val="22"/>
          <w:shd w:val="clear" w:color="auto" w:fill="FFFFFF"/>
        </w:rPr>
        <w:t> </w:t>
      </w:r>
      <w:r w:rsidRPr="00AF0C9C">
        <w:rPr>
          <w:rFonts w:asciiTheme="minorHAnsi" w:hAnsiTheme="minorHAnsi"/>
          <w:sz w:val="22"/>
          <w:szCs w:val="22"/>
        </w:rPr>
        <w:t>faceta</w:t>
      </w:r>
      <w:r w:rsidRPr="00AF0C9C">
        <w:rPr>
          <w:rStyle w:val="apple-converted-space"/>
          <w:rFonts w:asciiTheme="minorHAnsi" w:eastAsia="Arial Unicode MS" w:hAnsiTheme="minorHAnsi" w:cs="Arial Unicode MS"/>
          <w:spacing w:val="4"/>
          <w:sz w:val="22"/>
          <w:szCs w:val="22"/>
          <w:shd w:val="clear" w:color="auto" w:fill="FFFFFF"/>
        </w:rPr>
        <w:t> </w:t>
      </w:r>
      <w:r w:rsidRPr="00AF0C9C">
        <w:rPr>
          <w:rFonts w:asciiTheme="minorHAnsi" w:hAnsiTheme="minorHAnsi"/>
          <w:sz w:val="22"/>
          <w:szCs w:val="22"/>
        </w:rPr>
        <w:t>de</w:t>
      </w:r>
      <w:r w:rsidRPr="00AF0C9C">
        <w:rPr>
          <w:rStyle w:val="apple-converted-space"/>
          <w:rFonts w:asciiTheme="minorHAnsi" w:eastAsia="Arial Unicode MS" w:hAnsiTheme="minorHAnsi" w:cs="Arial Unicode MS"/>
          <w:spacing w:val="4"/>
          <w:sz w:val="22"/>
          <w:szCs w:val="22"/>
          <w:shd w:val="clear" w:color="auto" w:fill="FFFFFF"/>
        </w:rPr>
        <w:t> </w:t>
      </w:r>
      <w:r w:rsidRPr="00AF0C9C">
        <w:rPr>
          <w:rFonts w:asciiTheme="minorHAnsi" w:hAnsiTheme="minorHAnsi"/>
          <w:sz w:val="22"/>
          <w:szCs w:val="22"/>
        </w:rPr>
        <w:t xml:space="preserve">algo (tomado de </w:t>
      </w:r>
      <w:hyperlink r:id="rId204" w:history="1">
        <w:r w:rsidRPr="00AF0C9C">
          <w:rPr>
            <w:rStyle w:val="Hipervnculo"/>
            <w:rFonts w:asciiTheme="minorHAnsi" w:hAnsiTheme="minorHAnsi"/>
            <w:sz w:val="22"/>
            <w:szCs w:val="22"/>
          </w:rPr>
          <w:t>www.rae.es</w:t>
        </w:r>
      </w:hyperlink>
      <w:r w:rsidRPr="00AF0C9C">
        <w:rPr>
          <w:rFonts w:asciiTheme="minorHAnsi" w:hAnsiTheme="minorHAnsi"/>
          <w:sz w:val="22"/>
          <w:szCs w:val="22"/>
        </w:rPr>
        <w:t>)</w:t>
      </w:r>
      <w:r w:rsidRPr="00AF0C9C">
        <w:rPr>
          <w:rFonts w:asciiTheme="minorHAnsi" w:eastAsia="Arial Unicode MS" w:hAnsiTheme="minorHAnsi" w:cs="Arial Unicode MS"/>
          <w:spacing w:val="4"/>
          <w:sz w:val="22"/>
          <w:szCs w:val="22"/>
          <w:shd w:val="clear" w:color="auto" w:fill="FFFFFF"/>
        </w:rPr>
        <w:t xml:space="preserve"> – </w:t>
      </w:r>
      <w:r w:rsidRPr="00A247E1">
        <w:rPr>
          <w:rFonts w:asciiTheme="minorHAnsi" w:eastAsia="Arial Unicode MS" w:hAnsiTheme="minorHAnsi" w:cs="Arial Unicode MS"/>
          <w:color w:val="4472C4" w:themeColor="accent5"/>
          <w:spacing w:val="4"/>
          <w:sz w:val="22"/>
          <w:szCs w:val="22"/>
          <w:shd w:val="clear" w:color="auto" w:fill="FFFFFF"/>
        </w:rPr>
        <w:t>Visión multidimensional</w:t>
      </w:r>
      <w:r w:rsidRPr="00A247E1">
        <w:rPr>
          <w:rFonts w:asciiTheme="minorHAnsi" w:eastAsia="Arial Unicode MS" w:hAnsiTheme="minorHAnsi" w:cs="Arial Unicode MS"/>
          <w:spacing w:val="4"/>
          <w:sz w:val="22"/>
          <w:szCs w:val="22"/>
          <w:shd w:val="clear" w:color="auto" w:fill="FFFFFF"/>
        </w:rPr>
        <w:t>: descripción de componente operativo del Modelo a partir del análisis de los múltiples aspectos</w:t>
      </w:r>
      <w:r w:rsidRPr="00AF0C9C">
        <w:rPr>
          <w:rFonts w:asciiTheme="minorHAnsi" w:eastAsia="Arial Unicode MS" w:hAnsiTheme="minorHAnsi" w:cs="Arial Unicode MS"/>
          <w:spacing w:val="4"/>
          <w:sz w:val="22"/>
          <w:szCs w:val="22"/>
          <w:shd w:val="clear" w:color="auto" w:fill="FFFFFF"/>
        </w:rPr>
        <w:t xml:space="preserve"> (o dimensiones) que sustentan la gestión y el desempeño de una organización pública.</w:t>
      </w:r>
    </w:p>
    <w:p w14:paraId="69B96156" w14:textId="77777777" w:rsidR="006312AD" w:rsidRPr="00AF0C9C" w:rsidRDefault="006312AD" w:rsidP="00AF0C9C">
      <w:pPr>
        <w:rPr>
          <w:rFonts w:asciiTheme="minorHAnsi" w:hAnsiTheme="minorHAnsi"/>
          <w:color w:val="2E74B5" w:themeColor="accent1" w:themeShade="BF"/>
          <w:sz w:val="22"/>
          <w:szCs w:val="22"/>
        </w:rPr>
      </w:pPr>
    </w:p>
    <w:p w14:paraId="4512E843" w14:textId="77777777" w:rsidR="00046FDF" w:rsidRPr="00AF0C9C" w:rsidRDefault="00046FDF" w:rsidP="00AF0C9C">
      <w:pPr>
        <w:rPr>
          <w:rFonts w:asciiTheme="minorHAnsi" w:hAnsiTheme="minorHAnsi"/>
          <w:sz w:val="22"/>
          <w:szCs w:val="22"/>
        </w:rPr>
      </w:pPr>
      <w:r w:rsidRPr="00AF0C9C">
        <w:rPr>
          <w:rFonts w:asciiTheme="minorHAnsi" w:hAnsiTheme="minorHAnsi"/>
          <w:color w:val="2E74B5" w:themeColor="accent1" w:themeShade="BF"/>
          <w:sz w:val="22"/>
          <w:szCs w:val="22"/>
        </w:rPr>
        <w:t xml:space="preserve">Dinamizador: </w:t>
      </w:r>
      <w:r w:rsidRPr="00AF0C9C">
        <w:rPr>
          <w:rFonts w:asciiTheme="minorHAnsi" w:eastAsia="Arial Unicode MS" w:hAnsiTheme="minorHAnsi" w:cs="Arial Unicode MS"/>
          <w:spacing w:val="4"/>
          <w:sz w:val="22"/>
          <w:szCs w:val="22"/>
          <w:shd w:val="clear" w:color="auto" w:fill="FFFFFF"/>
        </w:rPr>
        <w:t xml:space="preserve">que transmite energía activa o vitalidad para estimular acciones y cambios en la gestión. </w:t>
      </w:r>
      <w:r w:rsidRPr="00AF0C9C">
        <w:rPr>
          <w:rFonts w:asciiTheme="minorHAnsi" w:hAnsiTheme="minorHAnsi"/>
          <w:sz w:val="22"/>
          <w:szCs w:val="22"/>
        </w:rPr>
        <w:t>(Adaptado de www.rae.es)</w:t>
      </w:r>
    </w:p>
    <w:p w14:paraId="01653660" w14:textId="77777777" w:rsidR="00046FDF" w:rsidRDefault="00046FDF" w:rsidP="00AF0C9C">
      <w:pPr>
        <w:rPr>
          <w:rFonts w:asciiTheme="minorHAnsi" w:hAnsiTheme="minorHAnsi"/>
          <w:color w:val="2E74B5" w:themeColor="accent1" w:themeShade="BF"/>
          <w:sz w:val="22"/>
          <w:szCs w:val="22"/>
        </w:rPr>
      </w:pPr>
    </w:p>
    <w:p w14:paraId="1E38B196" w14:textId="77777777" w:rsidR="005D1C8D" w:rsidRPr="00AF0C9C" w:rsidRDefault="005D1C8D" w:rsidP="00AF0C9C">
      <w:pPr>
        <w:rPr>
          <w:rFonts w:asciiTheme="minorHAnsi" w:hAnsiTheme="minorHAnsi"/>
          <w:color w:val="2E74B5" w:themeColor="accent1" w:themeShade="BF"/>
          <w:sz w:val="22"/>
          <w:szCs w:val="22"/>
        </w:rPr>
      </w:pPr>
    </w:p>
    <w:p w14:paraId="22E3A0CC"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E</w:t>
      </w:r>
    </w:p>
    <w:p w14:paraId="3C955AF0" w14:textId="4D209BF9" w:rsidR="00A247E1" w:rsidRPr="00AF0C9C" w:rsidRDefault="00046FDF" w:rsidP="00A247E1">
      <w:pPr>
        <w:rPr>
          <w:rFonts w:asciiTheme="minorHAnsi" w:hAnsiTheme="minorHAnsi"/>
          <w:sz w:val="22"/>
          <w:szCs w:val="22"/>
        </w:rPr>
      </w:pPr>
      <w:r w:rsidRPr="00AF0C9C">
        <w:rPr>
          <w:rFonts w:asciiTheme="minorHAnsi" w:hAnsiTheme="minorHAnsi"/>
          <w:color w:val="4472C4" w:themeColor="accent5"/>
          <w:sz w:val="22"/>
          <w:szCs w:val="22"/>
        </w:rPr>
        <w:t>Evaluación</w:t>
      </w:r>
      <w:r w:rsidRPr="00AF0C9C">
        <w:rPr>
          <w:rFonts w:asciiTheme="minorHAnsi" w:hAnsiTheme="minorHAnsi"/>
          <w:sz w:val="22"/>
          <w:szCs w:val="22"/>
        </w:rPr>
        <w:t xml:space="preserve">: apreciación sistemática y objetiva de un proyecto, programa o política en curso o concluido, </w:t>
      </w:r>
      <w:r w:rsidR="006312AD" w:rsidRPr="00AF0C9C">
        <w:rPr>
          <w:rFonts w:asciiTheme="minorHAnsi" w:hAnsiTheme="minorHAnsi"/>
          <w:sz w:val="22"/>
          <w:szCs w:val="22"/>
        </w:rPr>
        <w:t xml:space="preserve">en relación con </w:t>
      </w:r>
      <w:r w:rsidRPr="00AF0C9C">
        <w:rPr>
          <w:rFonts w:asciiTheme="minorHAnsi" w:hAnsiTheme="minorHAnsi"/>
          <w:sz w:val="22"/>
          <w:szCs w:val="22"/>
        </w:rPr>
        <w:t>su diseño, su puesta en práctica y sus resultados. El objetivo es determinar la pertinencia y el logro de los objetivos, así como la eficiencia, la eficacia, el impacto y la sostenibilidad para el desarrollo (</w:t>
      </w:r>
      <w:r w:rsidR="00A247E1" w:rsidRPr="00AF0C9C">
        <w:rPr>
          <w:rFonts w:asciiTheme="minorHAnsi" w:hAnsiTheme="minorHAnsi"/>
          <w:sz w:val="22"/>
          <w:szCs w:val="22"/>
        </w:rPr>
        <w:t>(</w:t>
      </w:r>
      <w:r w:rsidR="00A247E1">
        <w:rPr>
          <w:rFonts w:asciiTheme="minorHAnsi" w:hAnsiTheme="minorHAnsi"/>
          <w:sz w:val="22"/>
          <w:szCs w:val="22"/>
        </w:rPr>
        <w:t>Tomado del documento “</w:t>
      </w:r>
      <w:r w:rsidR="00A247E1">
        <w:rPr>
          <w:rFonts w:asciiTheme="minorHAnsi" w:hAnsiTheme="minorHAnsi"/>
          <w:color w:val="auto"/>
          <w:sz w:val="22"/>
          <w:szCs w:val="22"/>
        </w:rPr>
        <w:t>Glosario de términos sobre evaluación y gestión de la Organización para la Cooperación y Desarrollo” de la OCDE, 2002</w:t>
      </w:r>
      <w:r w:rsidR="00A247E1" w:rsidRPr="00AF0C9C">
        <w:rPr>
          <w:rFonts w:asciiTheme="minorHAnsi" w:hAnsiTheme="minorHAnsi"/>
          <w:sz w:val="22"/>
          <w:szCs w:val="22"/>
        </w:rPr>
        <w:t>)</w:t>
      </w:r>
    </w:p>
    <w:p w14:paraId="3A1FAF94" w14:textId="77777777" w:rsidR="00046FDF" w:rsidRPr="00AF0C9C" w:rsidRDefault="00046FDF" w:rsidP="00AF0C9C">
      <w:pPr>
        <w:rPr>
          <w:rFonts w:asciiTheme="minorHAnsi" w:hAnsiTheme="minorHAnsi"/>
          <w:sz w:val="22"/>
          <w:szCs w:val="22"/>
        </w:rPr>
      </w:pPr>
      <w:r w:rsidRPr="00AF0C9C">
        <w:rPr>
          <w:rFonts w:asciiTheme="minorHAnsi" w:hAnsiTheme="minorHAnsi"/>
          <w:sz w:val="22"/>
          <w:szCs w:val="22"/>
        </w:rPr>
        <w:t xml:space="preserve"> </w:t>
      </w:r>
    </w:p>
    <w:p w14:paraId="6C9F8895"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G</w:t>
      </w:r>
    </w:p>
    <w:p w14:paraId="3F47AD1F" w14:textId="645F4BAC"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Gestión</w:t>
      </w:r>
      <w:r w:rsidRPr="00AF0C9C">
        <w:rPr>
          <w:rFonts w:asciiTheme="minorHAnsi" w:hAnsiTheme="minorHAnsi"/>
          <w:sz w:val="22"/>
          <w:szCs w:val="22"/>
        </w:rPr>
        <w:t xml:space="preserve">: acción y efecto de administrar, organizar y poner en funcionamiento una empresa, actividad económica u organismo. (Adaptado de </w:t>
      </w:r>
      <w:hyperlink r:id="rId205" w:history="1">
        <w:r w:rsidR="006312AD" w:rsidRPr="00AF0C9C">
          <w:rPr>
            <w:rStyle w:val="Hipervnculo"/>
            <w:rFonts w:asciiTheme="minorHAnsi" w:hAnsiTheme="minorHAnsi"/>
            <w:sz w:val="22"/>
            <w:szCs w:val="22"/>
          </w:rPr>
          <w:t>www.rae.es</w:t>
        </w:r>
      </w:hyperlink>
      <w:r w:rsidRPr="00AF0C9C">
        <w:rPr>
          <w:rFonts w:asciiTheme="minorHAnsi" w:hAnsiTheme="minorHAnsi"/>
          <w:sz w:val="22"/>
          <w:szCs w:val="22"/>
        </w:rPr>
        <w:t>)</w:t>
      </w:r>
    </w:p>
    <w:p w14:paraId="54716EA5" w14:textId="77777777" w:rsidR="006312AD" w:rsidRPr="00AF0C9C" w:rsidRDefault="006312AD" w:rsidP="00AF0C9C">
      <w:pPr>
        <w:rPr>
          <w:rFonts w:asciiTheme="minorHAnsi" w:hAnsiTheme="minorHAnsi"/>
          <w:sz w:val="22"/>
          <w:szCs w:val="22"/>
        </w:rPr>
      </w:pPr>
    </w:p>
    <w:p w14:paraId="3BC954CE" w14:textId="0734C1A2"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 xml:space="preserve">Gestión para </w:t>
      </w:r>
      <w:r w:rsidR="006312AD" w:rsidRPr="00AF0C9C">
        <w:rPr>
          <w:rFonts w:asciiTheme="minorHAnsi" w:hAnsiTheme="minorHAnsi"/>
          <w:color w:val="4472C4" w:themeColor="accent5"/>
          <w:sz w:val="22"/>
          <w:szCs w:val="22"/>
        </w:rPr>
        <w:t>resultados</w:t>
      </w:r>
      <w:r w:rsidRPr="00AF0C9C">
        <w:rPr>
          <w:rFonts w:asciiTheme="minorHAnsi" w:hAnsiTheme="minorHAnsi"/>
          <w:sz w:val="22"/>
          <w:szCs w:val="22"/>
        </w:rPr>
        <w:t xml:space="preserve">: es un marco de referencia cuya función es la de facilitar a las organizaciones públicas la dirección efectiva e integrada de su proceso de creación de valor público a fin de optimizarlo, asegurando la máxima eficacia y eficiencia de su desempeño, la consecución de los objetivos de gobierno y la mejora continua de sus instituciones </w:t>
      </w:r>
      <w:r w:rsidR="00F25324" w:rsidRPr="00AF0C9C">
        <w:rPr>
          <w:rFonts w:asciiTheme="minorHAnsi" w:hAnsiTheme="minorHAnsi"/>
          <w:sz w:val="22"/>
          <w:szCs w:val="22"/>
        </w:rPr>
        <w:t>(</w:t>
      </w:r>
      <w:r w:rsidR="00F25324">
        <w:rPr>
          <w:rFonts w:asciiTheme="minorHAnsi" w:hAnsiTheme="minorHAnsi"/>
          <w:sz w:val="22"/>
          <w:szCs w:val="22"/>
        </w:rPr>
        <w:t>Tomado del documento “Modelo Abierto de Gestión para Resultados en el Sector Público” elaborado por el BID y el CLAD</w:t>
      </w:r>
      <w:r w:rsidR="005425AC">
        <w:rPr>
          <w:rFonts w:asciiTheme="minorHAnsi" w:hAnsiTheme="minorHAnsi"/>
          <w:sz w:val="22"/>
          <w:szCs w:val="22"/>
        </w:rPr>
        <w:t>,</w:t>
      </w:r>
      <w:r w:rsidR="007B3CD2">
        <w:rPr>
          <w:rFonts w:asciiTheme="minorHAnsi" w:hAnsiTheme="minorHAnsi"/>
          <w:sz w:val="22"/>
          <w:szCs w:val="22"/>
        </w:rPr>
        <w:t xml:space="preserve"> </w:t>
      </w:r>
      <w:r w:rsidR="00F25324">
        <w:rPr>
          <w:rFonts w:asciiTheme="minorHAnsi" w:hAnsiTheme="minorHAnsi"/>
          <w:sz w:val="22"/>
          <w:szCs w:val="22"/>
        </w:rPr>
        <w:t>2007).</w:t>
      </w:r>
    </w:p>
    <w:p w14:paraId="4E9F6C3B" w14:textId="77777777" w:rsidR="006312AD" w:rsidRPr="00AF0C9C" w:rsidRDefault="006312AD" w:rsidP="00AF0C9C">
      <w:pPr>
        <w:rPr>
          <w:rFonts w:asciiTheme="minorHAnsi" w:hAnsiTheme="minorHAnsi"/>
          <w:sz w:val="22"/>
          <w:szCs w:val="22"/>
        </w:rPr>
      </w:pPr>
    </w:p>
    <w:p w14:paraId="01B1FA4B" w14:textId="77777777" w:rsidR="00327319" w:rsidRPr="00AF0C9C" w:rsidRDefault="00327319" w:rsidP="00327319">
      <w:pPr>
        <w:rPr>
          <w:rFonts w:asciiTheme="minorHAnsi" w:hAnsiTheme="minorHAnsi"/>
          <w:sz w:val="22"/>
          <w:szCs w:val="22"/>
        </w:rPr>
      </w:pPr>
      <w:r w:rsidRPr="00AF0C9C">
        <w:rPr>
          <w:rFonts w:asciiTheme="minorHAnsi" w:hAnsiTheme="minorHAnsi"/>
          <w:color w:val="4472C4" w:themeColor="accent5"/>
          <w:sz w:val="22"/>
          <w:szCs w:val="22"/>
        </w:rPr>
        <w:t>Grupos de Interés</w:t>
      </w:r>
      <w:r w:rsidRPr="00AF0C9C">
        <w:rPr>
          <w:rFonts w:asciiTheme="minorHAnsi" w:hAnsiTheme="minorHAnsi"/>
          <w:sz w:val="22"/>
          <w:szCs w:val="22"/>
        </w:rPr>
        <w:t>: individuos u organismos específicos que tienen un interés especial en la gestión y los resultados de las organizaciones públicas. Comprende, entre otros, instancias o espacios de participación ciudadana formales o informales.</w:t>
      </w:r>
      <w:r>
        <w:rPr>
          <w:rFonts w:asciiTheme="minorHAnsi" w:hAnsiTheme="minorHAnsi"/>
          <w:sz w:val="22"/>
          <w:szCs w:val="22"/>
        </w:rPr>
        <w:t xml:space="preserve"> (Adaptado del documento “</w:t>
      </w:r>
      <w:r>
        <w:t>Guía metodológica para la caracterización de ciudadanos, usuarios o grupos de interés, del DNP, 2014).</w:t>
      </w:r>
    </w:p>
    <w:p w14:paraId="16516337" w14:textId="77777777" w:rsidR="006312AD" w:rsidRPr="00AF0C9C" w:rsidRDefault="006312AD" w:rsidP="00AF0C9C">
      <w:pPr>
        <w:rPr>
          <w:rFonts w:asciiTheme="minorHAnsi" w:hAnsiTheme="minorHAnsi"/>
          <w:sz w:val="22"/>
          <w:szCs w:val="22"/>
        </w:rPr>
      </w:pPr>
    </w:p>
    <w:p w14:paraId="3641B81A" w14:textId="6C44A2D7"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 xml:space="preserve">Grupos de </w:t>
      </w:r>
      <w:r w:rsidR="006312AD" w:rsidRPr="00AF0C9C">
        <w:rPr>
          <w:rFonts w:asciiTheme="minorHAnsi" w:hAnsiTheme="minorHAnsi"/>
          <w:color w:val="4472C4" w:themeColor="accent5"/>
          <w:sz w:val="22"/>
          <w:szCs w:val="22"/>
        </w:rPr>
        <w:t>valor</w:t>
      </w:r>
      <w:r w:rsidRPr="007D2B0F">
        <w:rPr>
          <w:rFonts w:asciiTheme="minorHAnsi" w:hAnsiTheme="minorHAnsi"/>
          <w:sz w:val="22"/>
          <w:szCs w:val="22"/>
        </w:rPr>
        <w:t>: (Grupo meta) individuos u organismos</w:t>
      </w:r>
      <w:r w:rsidRPr="00AF0C9C">
        <w:rPr>
          <w:rFonts w:asciiTheme="minorHAnsi" w:hAnsiTheme="minorHAnsi"/>
          <w:sz w:val="22"/>
          <w:szCs w:val="22"/>
        </w:rPr>
        <w:t xml:space="preserve"> específicos en cuyo beneficio se lleva a cabo la intervención para el desarrollo</w:t>
      </w:r>
      <w:r w:rsidR="00A247E1">
        <w:rPr>
          <w:rFonts w:asciiTheme="minorHAnsi" w:hAnsiTheme="minorHAnsi"/>
          <w:sz w:val="22"/>
          <w:szCs w:val="22"/>
        </w:rPr>
        <w:t xml:space="preserve"> </w:t>
      </w:r>
      <w:r w:rsidR="00A247E1" w:rsidRPr="00AF0C9C">
        <w:rPr>
          <w:rFonts w:asciiTheme="minorHAnsi" w:hAnsiTheme="minorHAnsi"/>
          <w:sz w:val="22"/>
          <w:szCs w:val="22"/>
        </w:rPr>
        <w:t>(</w:t>
      </w:r>
      <w:r w:rsidR="00A247E1">
        <w:rPr>
          <w:rFonts w:asciiTheme="minorHAnsi" w:hAnsiTheme="minorHAnsi"/>
          <w:sz w:val="22"/>
          <w:szCs w:val="22"/>
        </w:rPr>
        <w:t>Tomado del documento “</w:t>
      </w:r>
      <w:r w:rsidR="00A247E1">
        <w:rPr>
          <w:rFonts w:asciiTheme="minorHAnsi" w:hAnsiTheme="minorHAnsi"/>
          <w:color w:val="auto"/>
          <w:sz w:val="22"/>
          <w:szCs w:val="22"/>
        </w:rPr>
        <w:t>Glosario de términos sobre evaluación y gestión de la Organización para la Cooperación y Desarrollo” de la OCDE, año 2002</w:t>
      </w:r>
      <w:r w:rsidR="00A247E1">
        <w:rPr>
          <w:rFonts w:asciiTheme="minorHAnsi" w:hAnsiTheme="minorHAnsi"/>
          <w:sz w:val="22"/>
          <w:szCs w:val="22"/>
        </w:rPr>
        <w:t>)</w:t>
      </w:r>
      <w:r w:rsidRPr="00AF0C9C">
        <w:rPr>
          <w:rFonts w:asciiTheme="minorHAnsi" w:hAnsiTheme="minorHAnsi"/>
          <w:sz w:val="22"/>
          <w:szCs w:val="22"/>
        </w:rPr>
        <w:t>. No se limita a los usuarios, gremios o proveedores, incluye necesariamente la identificación de grupos de interés.</w:t>
      </w:r>
    </w:p>
    <w:p w14:paraId="12407B30" w14:textId="77777777" w:rsidR="00046FDF" w:rsidRPr="00AF0C9C" w:rsidRDefault="00046FDF" w:rsidP="00AF0C9C">
      <w:pPr>
        <w:rPr>
          <w:rFonts w:asciiTheme="minorHAnsi" w:hAnsiTheme="minorHAnsi"/>
          <w:sz w:val="22"/>
          <w:szCs w:val="22"/>
        </w:rPr>
      </w:pPr>
    </w:p>
    <w:p w14:paraId="4EC2ADB0"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I</w:t>
      </w:r>
    </w:p>
    <w:p w14:paraId="1D8E1D32" w14:textId="1B99E500"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Impacto</w:t>
      </w:r>
      <w:r w:rsidRPr="00AF0C9C">
        <w:rPr>
          <w:rFonts w:asciiTheme="minorHAnsi" w:hAnsiTheme="minorHAnsi"/>
          <w:sz w:val="22"/>
          <w:szCs w:val="22"/>
        </w:rPr>
        <w:t>: efecto de largo plazo</w:t>
      </w:r>
      <w:r w:rsidR="006312AD" w:rsidRPr="00AF0C9C">
        <w:rPr>
          <w:rFonts w:asciiTheme="minorHAnsi" w:hAnsiTheme="minorHAnsi"/>
          <w:sz w:val="22"/>
          <w:szCs w:val="22"/>
        </w:rPr>
        <w:t>,</w:t>
      </w:r>
      <w:r w:rsidRPr="00AF0C9C">
        <w:rPr>
          <w:rFonts w:asciiTheme="minorHAnsi" w:hAnsiTheme="minorHAnsi"/>
          <w:sz w:val="22"/>
          <w:szCs w:val="22"/>
        </w:rPr>
        <w:t xml:space="preserve"> positivo y negativo, primario y secundario, producido directa o indirectamente</w:t>
      </w:r>
      <w:r w:rsidR="006312AD" w:rsidRPr="00AF0C9C">
        <w:rPr>
          <w:rFonts w:asciiTheme="minorHAnsi" w:hAnsiTheme="minorHAnsi"/>
          <w:sz w:val="22"/>
          <w:szCs w:val="22"/>
        </w:rPr>
        <w:t>,</w:t>
      </w:r>
      <w:r w:rsidRPr="00AF0C9C">
        <w:rPr>
          <w:rFonts w:asciiTheme="minorHAnsi" w:hAnsiTheme="minorHAnsi"/>
          <w:sz w:val="22"/>
          <w:szCs w:val="22"/>
        </w:rPr>
        <w:t xml:space="preserve"> por una intervención para el desarrollo, intencionalmente o no. (</w:t>
      </w:r>
      <w:r w:rsidR="00A247E1">
        <w:rPr>
          <w:rFonts w:asciiTheme="minorHAnsi" w:hAnsiTheme="minorHAnsi"/>
          <w:sz w:val="22"/>
          <w:szCs w:val="22"/>
        </w:rPr>
        <w:t>Tomado del documento “</w:t>
      </w:r>
      <w:r w:rsidR="00A247E1">
        <w:rPr>
          <w:rFonts w:asciiTheme="minorHAnsi" w:hAnsiTheme="minorHAnsi"/>
          <w:color w:val="auto"/>
          <w:sz w:val="22"/>
          <w:szCs w:val="22"/>
        </w:rPr>
        <w:t>Glosario de términos sobre evaluación y gestión de la Organización para la Cooperación y Desarrollo” de la OCDE, 2002</w:t>
      </w:r>
      <w:r w:rsidRPr="00AF0C9C">
        <w:rPr>
          <w:rFonts w:asciiTheme="minorHAnsi" w:hAnsiTheme="minorHAnsi"/>
          <w:sz w:val="22"/>
          <w:szCs w:val="22"/>
        </w:rPr>
        <w:t>)</w:t>
      </w:r>
    </w:p>
    <w:p w14:paraId="69C50462" w14:textId="77777777" w:rsidR="006312AD" w:rsidRPr="00AF0C9C" w:rsidRDefault="006312AD" w:rsidP="00AF0C9C">
      <w:pPr>
        <w:rPr>
          <w:rFonts w:asciiTheme="minorHAnsi" w:hAnsiTheme="minorHAnsi"/>
          <w:sz w:val="22"/>
          <w:szCs w:val="22"/>
        </w:rPr>
      </w:pPr>
    </w:p>
    <w:p w14:paraId="3E2C3B45" w14:textId="2EF12BB8" w:rsidR="0009668C" w:rsidRPr="00AF0C9C" w:rsidRDefault="0009668C" w:rsidP="00AF0C9C">
      <w:pPr>
        <w:rPr>
          <w:rFonts w:asciiTheme="minorHAnsi" w:eastAsia="Times New Roman" w:hAnsiTheme="minorHAnsi"/>
          <w:sz w:val="22"/>
          <w:szCs w:val="22"/>
        </w:rPr>
      </w:pPr>
      <w:r w:rsidRPr="00AF0C9C">
        <w:rPr>
          <w:rFonts w:asciiTheme="minorHAnsi" w:hAnsiTheme="minorHAnsi"/>
          <w:color w:val="4472C4" w:themeColor="accent5"/>
          <w:sz w:val="22"/>
          <w:szCs w:val="22"/>
        </w:rPr>
        <w:t>Integridad:</w:t>
      </w:r>
      <w:r w:rsidRPr="00AF0C9C">
        <w:rPr>
          <w:rFonts w:asciiTheme="minorHAnsi" w:hAnsiTheme="minorHAnsi"/>
          <w:sz w:val="22"/>
          <w:szCs w:val="22"/>
        </w:rPr>
        <w:t xml:space="preserve"> </w:t>
      </w:r>
      <w:r w:rsidR="00E82CEB">
        <w:rPr>
          <w:rFonts w:asciiTheme="minorHAnsi" w:hAnsiTheme="minorHAnsi"/>
          <w:sz w:val="22"/>
          <w:szCs w:val="22"/>
        </w:rPr>
        <w:t>a</w:t>
      </w:r>
      <w:r w:rsidRPr="00AF0C9C">
        <w:rPr>
          <w:rFonts w:asciiTheme="minorHAnsi" w:hAnsiTheme="minorHAnsi"/>
          <w:sz w:val="22"/>
          <w:szCs w:val="22"/>
        </w:rPr>
        <w:t>ctuar o estar en conformidad con los valores, las normas y las reglas, que son válidas en el contexto en el que se opera</w:t>
      </w:r>
      <w:r w:rsidR="00E82CEB">
        <w:rPr>
          <w:rFonts w:asciiTheme="minorHAnsi" w:hAnsiTheme="minorHAnsi"/>
          <w:sz w:val="22"/>
          <w:szCs w:val="22"/>
        </w:rPr>
        <w:t xml:space="preserve"> (Tomado del documento </w:t>
      </w:r>
      <w:r w:rsidR="00E82CEB">
        <w:rPr>
          <w:rFonts w:asciiTheme="minorHAnsi" w:hAnsiTheme="minorHAnsi"/>
          <w:color w:val="auto"/>
          <w:sz w:val="22"/>
          <w:szCs w:val="22"/>
        </w:rPr>
        <w:t xml:space="preserve">Panorama de las Administraciones Públicas elaborado por la  </w:t>
      </w:r>
      <w:r w:rsidRPr="00AF0C9C">
        <w:rPr>
          <w:rFonts w:asciiTheme="minorHAnsi" w:hAnsiTheme="minorHAnsi"/>
          <w:sz w:val="22"/>
          <w:szCs w:val="22"/>
        </w:rPr>
        <w:t>OCDE</w:t>
      </w:r>
      <w:r w:rsidR="005425AC">
        <w:rPr>
          <w:rFonts w:asciiTheme="minorHAnsi" w:hAnsiTheme="minorHAnsi"/>
          <w:sz w:val="22"/>
          <w:szCs w:val="22"/>
        </w:rPr>
        <w:t>,</w:t>
      </w:r>
      <w:r w:rsidR="00E82CEB">
        <w:rPr>
          <w:rFonts w:asciiTheme="minorHAnsi" w:hAnsiTheme="minorHAnsi"/>
          <w:sz w:val="22"/>
          <w:szCs w:val="22"/>
        </w:rPr>
        <w:t xml:space="preserve"> </w:t>
      </w:r>
      <w:r w:rsidRPr="00AF0C9C">
        <w:rPr>
          <w:rFonts w:asciiTheme="minorHAnsi" w:hAnsiTheme="minorHAnsi"/>
          <w:sz w:val="22"/>
          <w:szCs w:val="22"/>
        </w:rPr>
        <w:t>2009</w:t>
      </w:r>
      <w:r w:rsidR="00E82CEB">
        <w:rPr>
          <w:rFonts w:asciiTheme="minorHAnsi" w:hAnsiTheme="minorHAnsi"/>
          <w:sz w:val="22"/>
          <w:szCs w:val="22"/>
        </w:rPr>
        <w:t>)</w:t>
      </w:r>
      <w:r w:rsidRPr="00AF0C9C">
        <w:rPr>
          <w:rFonts w:asciiTheme="minorHAnsi" w:hAnsiTheme="minorHAnsi"/>
          <w:sz w:val="22"/>
          <w:szCs w:val="22"/>
        </w:rPr>
        <w:t>.</w:t>
      </w:r>
      <w:r w:rsidRPr="00AF0C9C">
        <w:rPr>
          <w:rFonts w:asciiTheme="minorHAnsi" w:eastAsia="Times New Roman" w:hAnsiTheme="minorHAnsi"/>
          <w:sz w:val="22"/>
          <w:szCs w:val="22"/>
        </w:rPr>
        <w:t xml:space="preserve"> </w:t>
      </w:r>
    </w:p>
    <w:p w14:paraId="5C496EA9" w14:textId="77777777" w:rsidR="0009668C" w:rsidRPr="00AF0C9C" w:rsidRDefault="0009668C" w:rsidP="00AF0C9C">
      <w:pPr>
        <w:rPr>
          <w:rFonts w:asciiTheme="minorHAnsi" w:hAnsiTheme="minorHAnsi"/>
          <w:color w:val="4472C4" w:themeColor="accent5"/>
          <w:sz w:val="22"/>
          <w:szCs w:val="22"/>
        </w:rPr>
      </w:pPr>
    </w:p>
    <w:p w14:paraId="7002BBFC" w14:textId="77777777" w:rsidR="00046FDF" w:rsidRPr="00AF0C9C" w:rsidRDefault="00046FDF" w:rsidP="00AF0C9C">
      <w:pPr>
        <w:rPr>
          <w:rFonts w:asciiTheme="minorHAnsi" w:hAnsiTheme="minorHAnsi"/>
          <w:sz w:val="22"/>
          <w:szCs w:val="22"/>
          <w:lang w:val="en-US"/>
        </w:rPr>
      </w:pPr>
      <w:r w:rsidRPr="00AF0C9C">
        <w:rPr>
          <w:rFonts w:asciiTheme="minorHAnsi" w:hAnsiTheme="minorHAnsi"/>
          <w:color w:val="4472C4" w:themeColor="accent5"/>
          <w:sz w:val="22"/>
          <w:szCs w:val="22"/>
        </w:rPr>
        <w:t>Institución</w:t>
      </w:r>
      <w:r w:rsidRPr="00AF0C9C">
        <w:rPr>
          <w:rFonts w:asciiTheme="minorHAnsi" w:hAnsiTheme="minorHAnsi"/>
          <w:sz w:val="22"/>
          <w:szCs w:val="22"/>
        </w:rPr>
        <w:t xml:space="preserve">: complejo de normas y comportamientos que persisten sobre el tiempo para servir propósitos colectivamente valorados. </w:t>
      </w:r>
      <w:r w:rsidRPr="00AF0C9C">
        <w:rPr>
          <w:rFonts w:asciiTheme="minorHAnsi" w:hAnsiTheme="minorHAnsi"/>
          <w:sz w:val="22"/>
          <w:szCs w:val="22"/>
          <w:lang w:val="en-US"/>
        </w:rPr>
        <w:t>(</w:t>
      </w:r>
      <w:r w:rsidRPr="00AF0C9C">
        <w:rPr>
          <w:rFonts w:asciiTheme="minorHAnsi" w:hAnsiTheme="minorHAnsi"/>
          <w:i/>
          <w:sz w:val="22"/>
          <w:szCs w:val="22"/>
          <w:lang w:val="en-US"/>
        </w:rPr>
        <w:t>Technical Assistance for Civil Society Organizations: ID/OS: Concepts &amp; Framework</w:t>
      </w:r>
      <w:r w:rsidRPr="00AF0C9C">
        <w:rPr>
          <w:rFonts w:asciiTheme="minorHAnsi" w:hAnsiTheme="minorHAnsi"/>
          <w:sz w:val="22"/>
          <w:szCs w:val="22"/>
          <w:lang w:val="en-US"/>
        </w:rPr>
        <w:t>)</w:t>
      </w:r>
    </w:p>
    <w:p w14:paraId="01139DAD" w14:textId="77777777" w:rsidR="00046FDF" w:rsidRPr="00AF0C9C" w:rsidRDefault="00046FDF" w:rsidP="00AF0C9C">
      <w:pPr>
        <w:rPr>
          <w:rFonts w:asciiTheme="minorHAnsi" w:hAnsiTheme="minorHAnsi"/>
          <w:sz w:val="22"/>
          <w:szCs w:val="22"/>
          <w:lang w:val="en-US"/>
        </w:rPr>
      </w:pPr>
    </w:p>
    <w:p w14:paraId="6894A473"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M</w:t>
      </w:r>
    </w:p>
    <w:p w14:paraId="2975CF3C" w14:textId="35C6D8DE"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 xml:space="preserve">Marco de </w:t>
      </w:r>
      <w:r w:rsidR="006312AD" w:rsidRPr="00AF0C9C">
        <w:rPr>
          <w:rFonts w:asciiTheme="minorHAnsi" w:hAnsiTheme="minorHAnsi"/>
          <w:color w:val="4472C4" w:themeColor="accent5"/>
          <w:sz w:val="22"/>
          <w:szCs w:val="22"/>
        </w:rPr>
        <w:t>referencia</w:t>
      </w:r>
      <w:r w:rsidRPr="00AF0C9C">
        <w:rPr>
          <w:rFonts w:asciiTheme="minorHAnsi" w:hAnsiTheme="minorHAnsi"/>
          <w:sz w:val="22"/>
          <w:szCs w:val="22"/>
        </w:rPr>
        <w:t>: conjunto de conceptos, elementos</w:t>
      </w:r>
      <w:r w:rsidR="006312AD" w:rsidRPr="00AF0C9C">
        <w:rPr>
          <w:rFonts w:asciiTheme="minorHAnsi" w:hAnsiTheme="minorHAnsi"/>
          <w:sz w:val="22"/>
          <w:szCs w:val="22"/>
        </w:rPr>
        <w:t xml:space="preserve"> y </w:t>
      </w:r>
      <w:r w:rsidRPr="00AF0C9C">
        <w:rPr>
          <w:rFonts w:asciiTheme="minorHAnsi" w:hAnsiTheme="minorHAnsi"/>
          <w:sz w:val="22"/>
          <w:szCs w:val="22"/>
        </w:rPr>
        <w:t xml:space="preserve">criterios, que permiten utilizar una situación particular como ejemplo para enfrentar y resolver situaciones similares (adaptado </w:t>
      </w:r>
      <w:r w:rsidR="00A62B7D" w:rsidRPr="00AF0C9C">
        <w:rPr>
          <w:rFonts w:asciiTheme="minorHAnsi" w:hAnsiTheme="minorHAnsi"/>
          <w:sz w:val="22"/>
          <w:szCs w:val="22"/>
        </w:rPr>
        <w:t>de www.rae.es</w:t>
      </w:r>
      <w:r w:rsidRPr="00AF0C9C">
        <w:rPr>
          <w:rFonts w:asciiTheme="minorHAnsi" w:hAnsiTheme="minorHAnsi"/>
          <w:sz w:val="22"/>
          <w:szCs w:val="22"/>
        </w:rPr>
        <w:t xml:space="preserve">). </w:t>
      </w:r>
    </w:p>
    <w:p w14:paraId="1BED2EC6" w14:textId="77777777" w:rsidR="006312AD" w:rsidRPr="00AF0C9C" w:rsidRDefault="006312AD" w:rsidP="00AF0C9C">
      <w:pPr>
        <w:rPr>
          <w:rFonts w:asciiTheme="minorHAnsi" w:hAnsiTheme="minorHAnsi"/>
          <w:sz w:val="22"/>
          <w:szCs w:val="22"/>
        </w:rPr>
      </w:pPr>
    </w:p>
    <w:p w14:paraId="279BEE9D" w14:textId="1EFD540C" w:rsidR="00046FDF" w:rsidRPr="00AF0C9C" w:rsidRDefault="006312AD" w:rsidP="00AF0C9C">
      <w:pPr>
        <w:rPr>
          <w:rFonts w:asciiTheme="minorHAnsi" w:hAnsiTheme="minorHAnsi"/>
          <w:sz w:val="22"/>
          <w:szCs w:val="22"/>
        </w:rPr>
      </w:pPr>
      <w:r w:rsidRPr="00AF0C9C">
        <w:rPr>
          <w:rFonts w:asciiTheme="minorHAnsi" w:hAnsiTheme="minorHAnsi"/>
          <w:color w:val="4472C4" w:themeColor="accent5"/>
          <w:sz w:val="22"/>
          <w:szCs w:val="22"/>
        </w:rPr>
        <w:t>MEGA</w:t>
      </w:r>
      <w:r w:rsidR="00046FDF" w:rsidRPr="00AF0C9C">
        <w:rPr>
          <w:rFonts w:asciiTheme="minorHAnsi" w:hAnsiTheme="minorHAnsi"/>
          <w:sz w:val="22"/>
          <w:szCs w:val="22"/>
        </w:rPr>
        <w:t>: es una meta de largo plazo, tangible y muy audaz, que sirve como un poderoso mecanismo para unificar esfuerzos y estimular el progreso (</w:t>
      </w:r>
      <w:r w:rsidR="006764B1">
        <w:rPr>
          <w:rFonts w:asciiTheme="minorHAnsi" w:hAnsiTheme="minorHAnsi"/>
          <w:sz w:val="22"/>
          <w:szCs w:val="22"/>
        </w:rPr>
        <w:t>Tomado del documento “</w:t>
      </w:r>
      <w:r w:rsidR="006764B1" w:rsidRPr="00AF0C9C">
        <w:rPr>
          <w:rFonts w:asciiTheme="minorHAnsi" w:hAnsiTheme="minorHAnsi"/>
          <w:sz w:val="22"/>
          <w:szCs w:val="22"/>
        </w:rPr>
        <w:t>Metas grandes y ambiciosas que definen el futuro de su empresa</w:t>
      </w:r>
      <w:r w:rsidR="006764B1">
        <w:rPr>
          <w:rFonts w:asciiTheme="minorHAnsi" w:hAnsiTheme="minorHAnsi"/>
          <w:sz w:val="22"/>
          <w:szCs w:val="22"/>
        </w:rPr>
        <w:t xml:space="preserve">, elaborado por S. Arango de la </w:t>
      </w:r>
      <w:r w:rsidR="006764B1" w:rsidRPr="00AF0C9C">
        <w:rPr>
          <w:rFonts w:asciiTheme="minorHAnsi" w:hAnsiTheme="minorHAnsi"/>
          <w:sz w:val="22"/>
          <w:szCs w:val="22"/>
        </w:rPr>
        <w:t>Cámara de Comercio de Medellín</w:t>
      </w:r>
      <w:r w:rsidR="005425AC">
        <w:rPr>
          <w:rFonts w:asciiTheme="minorHAnsi" w:hAnsiTheme="minorHAnsi"/>
          <w:sz w:val="22"/>
          <w:szCs w:val="22"/>
        </w:rPr>
        <w:t>,</w:t>
      </w:r>
      <w:r w:rsidR="006764B1">
        <w:rPr>
          <w:rFonts w:asciiTheme="minorHAnsi" w:hAnsiTheme="minorHAnsi"/>
          <w:sz w:val="22"/>
          <w:szCs w:val="22"/>
        </w:rPr>
        <w:t xml:space="preserve"> 2014</w:t>
      </w:r>
      <w:r w:rsidR="00046FDF" w:rsidRPr="00AF0C9C">
        <w:rPr>
          <w:rFonts w:asciiTheme="minorHAnsi" w:hAnsiTheme="minorHAnsi"/>
          <w:sz w:val="22"/>
          <w:szCs w:val="22"/>
        </w:rPr>
        <w:t>).</w:t>
      </w:r>
    </w:p>
    <w:p w14:paraId="78384E52" w14:textId="77777777" w:rsidR="006312AD" w:rsidRPr="00AF0C9C" w:rsidRDefault="006312AD" w:rsidP="00AF0C9C">
      <w:pPr>
        <w:rPr>
          <w:rFonts w:asciiTheme="minorHAnsi" w:hAnsiTheme="minorHAnsi"/>
          <w:sz w:val="22"/>
          <w:szCs w:val="22"/>
        </w:rPr>
      </w:pPr>
    </w:p>
    <w:p w14:paraId="241DD142" w14:textId="653F6164" w:rsidR="00046FDF" w:rsidRPr="00AF0C9C" w:rsidRDefault="00046FDF" w:rsidP="00AF0C9C">
      <w:pPr>
        <w:autoSpaceDE w:val="0"/>
        <w:autoSpaceDN w:val="0"/>
        <w:adjustRightInd w:val="0"/>
        <w:rPr>
          <w:rFonts w:asciiTheme="minorHAnsi" w:hAnsiTheme="minorHAnsi"/>
          <w:sz w:val="22"/>
          <w:szCs w:val="22"/>
        </w:rPr>
      </w:pPr>
      <w:r w:rsidRPr="00AF0C9C">
        <w:rPr>
          <w:rFonts w:asciiTheme="minorHAnsi" w:hAnsiTheme="minorHAnsi"/>
          <w:color w:val="4472C4" w:themeColor="accent5"/>
          <w:sz w:val="22"/>
          <w:szCs w:val="22"/>
        </w:rPr>
        <w:t>Meta</w:t>
      </w:r>
      <w:r w:rsidRPr="00AF0C9C">
        <w:rPr>
          <w:rFonts w:asciiTheme="minorHAnsi" w:hAnsiTheme="minorHAnsi"/>
          <w:sz w:val="22"/>
          <w:szCs w:val="22"/>
        </w:rPr>
        <w:t>: expresión concreta y cuantificable de los logros que la organización planea alcanzar en un periodo de tiempo, con relación a los objetivos previamente definidos. (Adaptado</w:t>
      </w:r>
      <w:r w:rsidR="000926DB">
        <w:rPr>
          <w:rFonts w:asciiTheme="minorHAnsi" w:hAnsiTheme="minorHAnsi"/>
          <w:sz w:val="22"/>
          <w:szCs w:val="22"/>
        </w:rPr>
        <w:t xml:space="preserve"> del concepto porporcionado en el documento “</w:t>
      </w:r>
      <w:r w:rsidR="000926DB">
        <w:rPr>
          <w:rFonts w:asciiTheme="minorHAnsi" w:hAnsiTheme="minorHAnsi"/>
          <w:color w:val="auto"/>
          <w:sz w:val="22"/>
          <w:szCs w:val="22"/>
        </w:rPr>
        <w:t xml:space="preserve">Indicadores de desempeño en el sector público - Serie Manuales N° 45 </w:t>
      </w:r>
      <w:r w:rsidR="000926DB">
        <w:rPr>
          <w:rFonts w:asciiTheme="minorHAnsi" w:hAnsiTheme="minorHAnsi"/>
          <w:sz w:val="22"/>
          <w:szCs w:val="22"/>
        </w:rPr>
        <w:t>elaborao por la CEPAl</w:t>
      </w:r>
      <w:r w:rsidR="005425AC">
        <w:rPr>
          <w:rFonts w:asciiTheme="minorHAnsi" w:hAnsiTheme="minorHAnsi"/>
          <w:sz w:val="22"/>
          <w:szCs w:val="22"/>
        </w:rPr>
        <w:t>,</w:t>
      </w:r>
      <w:r w:rsidR="000926DB">
        <w:rPr>
          <w:rFonts w:asciiTheme="minorHAnsi" w:hAnsiTheme="minorHAnsi"/>
          <w:sz w:val="22"/>
          <w:szCs w:val="22"/>
        </w:rPr>
        <w:t xml:space="preserve"> 2005</w:t>
      </w:r>
      <w:r w:rsidRPr="00AF0C9C">
        <w:rPr>
          <w:rFonts w:asciiTheme="minorHAnsi" w:hAnsiTheme="minorHAnsi"/>
          <w:sz w:val="22"/>
          <w:szCs w:val="22"/>
        </w:rPr>
        <w:t>).</w:t>
      </w:r>
    </w:p>
    <w:p w14:paraId="7CD58DF6" w14:textId="77777777" w:rsidR="006312AD" w:rsidRPr="00AF0C9C" w:rsidRDefault="006312AD" w:rsidP="00AF0C9C">
      <w:pPr>
        <w:autoSpaceDE w:val="0"/>
        <w:autoSpaceDN w:val="0"/>
        <w:adjustRightInd w:val="0"/>
        <w:rPr>
          <w:rFonts w:asciiTheme="minorHAnsi" w:hAnsiTheme="minorHAnsi"/>
          <w:sz w:val="22"/>
          <w:szCs w:val="22"/>
        </w:rPr>
      </w:pPr>
    </w:p>
    <w:p w14:paraId="47EA79ED" w14:textId="7526FA39" w:rsidR="00062406" w:rsidRDefault="00046FDF" w:rsidP="00062406">
      <w:pPr>
        <w:rPr>
          <w:rFonts w:asciiTheme="minorHAnsi" w:hAnsiTheme="minorHAnsi"/>
          <w:sz w:val="22"/>
          <w:szCs w:val="22"/>
        </w:rPr>
      </w:pPr>
      <w:r w:rsidRPr="00AF0C9C">
        <w:rPr>
          <w:rFonts w:asciiTheme="minorHAnsi" w:hAnsiTheme="minorHAnsi"/>
          <w:color w:val="4472C4" w:themeColor="accent5"/>
          <w:sz w:val="22"/>
          <w:szCs w:val="22"/>
        </w:rPr>
        <w:t>Modelo</w:t>
      </w:r>
      <w:r w:rsidRPr="00AF0C9C">
        <w:rPr>
          <w:rFonts w:asciiTheme="minorHAnsi" w:hAnsiTheme="minorHAnsi"/>
          <w:sz w:val="22"/>
          <w:szCs w:val="22"/>
        </w:rPr>
        <w:t xml:space="preserve">: es una representación simplificada de un sistema y permite mostrar sus componentes, sus relaciones del sistema </w:t>
      </w:r>
      <w:r w:rsidR="006312AD" w:rsidRPr="00AF0C9C">
        <w:rPr>
          <w:rFonts w:asciiTheme="minorHAnsi" w:hAnsiTheme="minorHAnsi"/>
          <w:sz w:val="22"/>
          <w:szCs w:val="22"/>
        </w:rPr>
        <w:t xml:space="preserve">con </w:t>
      </w:r>
      <w:r w:rsidRPr="00AF0C9C">
        <w:rPr>
          <w:rFonts w:asciiTheme="minorHAnsi" w:hAnsiTheme="minorHAnsi"/>
          <w:sz w:val="22"/>
          <w:szCs w:val="22"/>
        </w:rPr>
        <w:t xml:space="preserve">su entorno. Un modelo se caracteriza porque no expresa todas las propiedades del </w:t>
      </w:r>
      <w:r w:rsidR="006312AD" w:rsidRPr="00AF0C9C">
        <w:rPr>
          <w:rFonts w:asciiTheme="minorHAnsi" w:hAnsiTheme="minorHAnsi"/>
          <w:sz w:val="22"/>
          <w:szCs w:val="22"/>
        </w:rPr>
        <w:t>sistema</w:t>
      </w:r>
      <w:r w:rsidRPr="00AF0C9C">
        <w:rPr>
          <w:rFonts w:asciiTheme="minorHAnsi" w:hAnsiTheme="minorHAnsi"/>
          <w:sz w:val="22"/>
          <w:szCs w:val="22"/>
        </w:rPr>
        <w:t xml:space="preserve">. Dentro de las clases de modelo, se encuentra el modelo teórico o conceptual, </w:t>
      </w:r>
      <w:r w:rsidR="006312AD" w:rsidRPr="00AF0C9C">
        <w:rPr>
          <w:rFonts w:asciiTheme="minorHAnsi" w:hAnsiTheme="minorHAnsi"/>
          <w:sz w:val="22"/>
          <w:szCs w:val="22"/>
        </w:rPr>
        <w:t xml:space="preserve">en </w:t>
      </w:r>
      <w:r w:rsidRPr="00AF0C9C">
        <w:rPr>
          <w:rFonts w:asciiTheme="minorHAnsi" w:hAnsiTheme="minorHAnsi"/>
          <w:sz w:val="22"/>
          <w:szCs w:val="22"/>
        </w:rPr>
        <w:t>el cual fijan el objeto de estudio, categorizan el sistema y generan y desarrollan hipótesis</w:t>
      </w:r>
      <w:r w:rsidR="006312AD" w:rsidRPr="00AF0C9C">
        <w:rPr>
          <w:rFonts w:asciiTheme="minorHAnsi" w:hAnsiTheme="minorHAnsi"/>
          <w:sz w:val="22"/>
          <w:szCs w:val="22"/>
        </w:rPr>
        <w:t>. S</w:t>
      </w:r>
      <w:r w:rsidRPr="00AF0C9C">
        <w:rPr>
          <w:rFonts w:asciiTheme="minorHAnsi" w:hAnsiTheme="minorHAnsi"/>
          <w:sz w:val="22"/>
          <w:szCs w:val="22"/>
        </w:rPr>
        <w:t>e construyen con base en conceptos, entendidos estos como conjuntos de ideas ordenadas, sistematizadas y que mantienen una relación con un entorno dado (Tomado de</w:t>
      </w:r>
      <w:r w:rsidR="00062406">
        <w:rPr>
          <w:rFonts w:asciiTheme="minorHAnsi" w:hAnsiTheme="minorHAnsi"/>
          <w:sz w:val="22"/>
          <w:szCs w:val="22"/>
        </w:rPr>
        <w:t xml:space="preserve">l Documento “Administración. </w:t>
      </w:r>
      <w:r w:rsidR="00F25324">
        <w:rPr>
          <w:rFonts w:asciiTheme="minorHAnsi" w:hAnsiTheme="minorHAnsi"/>
          <w:sz w:val="22"/>
          <w:szCs w:val="22"/>
        </w:rPr>
        <w:t xml:space="preserve">Principios de Organización y Gestión Empresarial” elaborado por Memphis López Vargas - Universidad Autónoma de Colombia, </w:t>
      </w:r>
      <w:r w:rsidR="00062406">
        <w:rPr>
          <w:rFonts w:asciiTheme="minorHAnsi" w:hAnsiTheme="minorHAnsi"/>
          <w:sz w:val="22"/>
          <w:szCs w:val="22"/>
        </w:rPr>
        <w:t>2003).</w:t>
      </w:r>
    </w:p>
    <w:p w14:paraId="1B649CF4" w14:textId="77777777" w:rsidR="00046FDF" w:rsidRPr="00AF0C9C" w:rsidRDefault="00046FDF" w:rsidP="00AF0C9C">
      <w:pPr>
        <w:rPr>
          <w:rFonts w:asciiTheme="minorHAnsi" w:hAnsiTheme="minorHAnsi"/>
          <w:sz w:val="22"/>
          <w:szCs w:val="22"/>
        </w:rPr>
      </w:pPr>
    </w:p>
    <w:p w14:paraId="7DE5EEC4"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O</w:t>
      </w:r>
    </w:p>
    <w:p w14:paraId="7905C2E5" w14:textId="162D865B" w:rsidR="00046FDF" w:rsidRPr="00AF0C9C" w:rsidRDefault="00046FDF" w:rsidP="00AF0C9C">
      <w:pPr>
        <w:autoSpaceDE w:val="0"/>
        <w:autoSpaceDN w:val="0"/>
        <w:adjustRightInd w:val="0"/>
        <w:rPr>
          <w:rFonts w:asciiTheme="minorHAnsi" w:hAnsiTheme="minorHAnsi"/>
          <w:sz w:val="22"/>
          <w:szCs w:val="22"/>
        </w:rPr>
      </w:pPr>
      <w:r w:rsidRPr="00AF0C9C">
        <w:rPr>
          <w:rFonts w:asciiTheme="minorHAnsi" w:hAnsiTheme="minorHAnsi"/>
          <w:color w:val="4472C4" w:themeColor="accent5"/>
          <w:sz w:val="22"/>
          <w:szCs w:val="22"/>
        </w:rPr>
        <w:t>Objetivo</w:t>
      </w:r>
      <w:r w:rsidRPr="00AF0C9C">
        <w:rPr>
          <w:rFonts w:asciiTheme="minorHAnsi" w:hAnsiTheme="minorHAnsi"/>
          <w:sz w:val="22"/>
          <w:szCs w:val="22"/>
        </w:rPr>
        <w:t>: son los logros que la organización pública espera concretar en un plazo determinado (mayor de un año), para el cumplimiento de su propósito fundamental de forma eficiente y eficaz. (Adaptado de</w:t>
      </w:r>
      <w:r w:rsidR="00062406">
        <w:rPr>
          <w:rFonts w:asciiTheme="minorHAnsi" w:hAnsiTheme="minorHAnsi"/>
          <w:sz w:val="22"/>
          <w:szCs w:val="22"/>
        </w:rPr>
        <w:t xml:space="preserve">l concepto proporcionado en el documento </w:t>
      </w:r>
      <w:r w:rsidR="000926DB">
        <w:rPr>
          <w:rFonts w:asciiTheme="minorHAnsi" w:hAnsiTheme="minorHAnsi"/>
          <w:sz w:val="22"/>
          <w:szCs w:val="22"/>
        </w:rPr>
        <w:t>“</w:t>
      </w:r>
      <w:r w:rsidR="00062406" w:rsidRPr="00AF0C9C">
        <w:rPr>
          <w:rFonts w:asciiTheme="minorHAnsi" w:hAnsiTheme="minorHAnsi"/>
          <w:sz w:val="22"/>
          <w:szCs w:val="22"/>
        </w:rPr>
        <w:t>Planeación Estratégica e Indicadores de desempeño en el sector público</w:t>
      </w:r>
      <w:r w:rsidR="00062406">
        <w:rPr>
          <w:rFonts w:asciiTheme="minorHAnsi" w:hAnsiTheme="minorHAnsi"/>
          <w:sz w:val="22"/>
          <w:szCs w:val="22"/>
        </w:rPr>
        <w:t xml:space="preserve"> </w:t>
      </w:r>
      <w:r w:rsidR="00062406" w:rsidRPr="00AF0C9C">
        <w:rPr>
          <w:rFonts w:asciiTheme="minorHAnsi" w:hAnsiTheme="minorHAnsi"/>
          <w:sz w:val="22"/>
          <w:szCs w:val="22"/>
        </w:rPr>
        <w:t>- Serie Manuales N° 69</w:t>
      </w:r>
      <w:r w:rsidR="000926DB">
        <w:rPr>
          <w:rFonts w:asciiTheme="minorHAnsi" w:hAnsiTheme="minorHAnsi"/>
          <w:sz w:val="22"/>
          <w:szCs w:val="22"/>
        </w:rPr>
        <w:t>”</w:t>
      </w:r>
      <w:r w:rsidR="00062406">
        <w:rPr>
          <w:rFonts w:asciiTheme="minorHAnsi" w:hAnsiTheme="minorHAnsi"/>
          <w:sz w:val="22"/>
          <w:szCs w:val="22"/>
        </w:rPr>
        <w:t xml:space="preserve"> elaborao por la CEPAl</w:t>
      </w:r>
      <w:r w:rsidR="005425AC">
        <w:rPr>
          <w:rFonts w:asciiTheme="minorHAnsi" w:hAnsiTheme="minorHAnsi"/>
          <w:sz w:val="22"/>
          <w:szCs w:val="22"/>
        </w:rPr>
        <w:t>,</w:t>
      </w:r>
      <w:r w:rsidR="000926DB">
        <w:rPr>
          <w:rFonts w:asciiTheme="minorHAnsi" w:hAnsiTheme="minorHAnsi"/>
          <w:sz w:val="22"/>
          <w:szCs w:val="22"/>
        </w:rPr>
        <w:t xml:space="preserve"> 2011)</w:t>
      </w:r>
      <w:r w:rsidRPr="00AF0C9C">
        <w:rPr>
          <w:rFonts w:asciiTheme="minorHAnsi" w:hAnsiTheme="minorHAnsi"/>
          <w:sz w:val="22"/>
          <w:szCs w:val="22"/>
        </w:rPr>
        <w:t>.</w:t>
      </w:r>
    </w:p>
    <w:p w14:paraId="37CCE3C9" w14:textId="77777777" w:rsidR="006312AD" w:rsidRPr="00AF0C9C" w:rsidRDefault="006312AD" w:rsidP="00AF0C9C">
      <w:pPr>
        <w:autoSpaceDE w:val="0"/>
        <w:autoSpaceDN w:val="0"/>
        <w:adjustRightInd w:val="0"/>
        <w:rPr>
          <w:rFonts w:asciiTheme="minorHAnsi" w:hAnsiTheme="minorHAnsi"/>
          <w:sz w:val="22"/>
          <w:szCs w:val="22"/>
        </w:rPr>
      </w:pPr>
    </w:p>
    <w:p w14:paraId="6D12C865" w14:textId="092A90AC" w:rsidR="00046FDF" w:rsidRPr="00AF0C9C" w:rsidRDefault="00046FDF" w:rsidP="00AF0C9C">
      <w:pPr>
        <w:autoSpaceDE w:val="0"/>
        <w:autoSpaceDN w:val="0"/>
        <w:adjustRightInd w:val="0"/>
        <w:rPr>
          <w:rFonts w:asciiTheme="minorHAnsi" w:hAnsiTheme="minorHAnsi"/>
          <w:sz w:val="22"/>
          <w:szCs w:val="22"/>
        </w:rPr>
      </w:pPr>
      <w:r w:rsidRPr="00AF0C9C">
        <w:rPr>
          <w:rFonts w:asciiTheme="minorHAnsi" w:hAnsiTheme="minorHAnsi"/>
          <w:color w:val="4472C4" w:themeColor="accent5"/>
          <w:sz w:val="22"/>
          <w:szCs w:val="22"/>
        </w:rPr>
        <w:t>Operación - gestión operativa</w:t>
      </w:r>
      <w:r w:rsidRPr="00AF0C9C">
        <w:rPr>
          <w:rFonts w:asciiTheme="minorHAnsi" w:hAnsiTheme="minorHAnsi"/>
          <w:sz w:val="22"/>
          <w:szCs w:val="22"/>
        </w:rPr>
        <w:t>:</w:t>
      </w:r>
      <w:r w:rsidRPr="00AF0C9C">
        <w:rPr>
          <w:rFonts w:asciiTheme="minorHAnsi" w:hAnsiTheme="minorHAnsi" w:cs="Arial"/>
          <w:i/>
          <w:iCs/>
          <w:sz w:val="22"/>
          <w:szCs w:val="22"/>
        </w:rPr>
        <w:t xml:space="preserve"> </w:t>
      </w:r>
      <w:r w:rsidRPr="00AF0C9C">
        <w:rPr>
          <w:rFonts w:asciiTheme="minorHAnsi" w:hAnsiTheme="minorHAnsi"/>
          <w:sz w:val="22"/>
          <w:szCs w:val="22"/>
        </w:rPr>
        <w:t>hace referencia a las capacidades legales, financieras, materiales y humanas de las organizaciones públicos, para la obtención de resultados buscados con la aplicación de una política generadora de valor público. Implica la organización esté bien estructurada, altamente motivada y básicamente funcional, sin lo cual difícilmente una decisión, aun cuando ya haya sido gestionado políticamente, puede llegar a realizarse eficientemente (Tomado de</w:t>
      </w:r>
      <w:r w:rsidR="00A62B7D">
        <w:rPr>
          <w:rFonts w:asciiTheme="minorHAnsi" w:hAnsiTheme="minorHAnsi"/>
          <w:sz w:val="22"/>
          <w:szCs w:val="22"/>
        </w:rPr>
        <w:t xml:space="preserve">l documento “Gestión estratégica y creación de valor en el sector público” de M. Moore, Editorial Paidós, Barcelona, </w:t>
      </w:r>
      <w:r w:rsidRPr="00AF0C9C">
        <w:rPr>
          <w:rFonts w:asciiTheme="minorHAnsi" w:hAnsiTheme="minorHAnsi"/>
          <w:sz w:val="22"/>
          <w:szCs w:val="22"/>
        </w:rPr>
        <w:t>1998).</w:t>
      </w:r>
    </w:p>
    <w:p w14:paraId="2AF8B1CB" w14:textId="77777777" w:rsidR="006312AD" w:rsidRPr="00AF0C9C" w:rsidRDefault="006312AD" w:rsidP="00AF0C9C">
      <w:pPr>
        <w:autoSpaceDE w:val="0"/>
        <w:autoSpaceDN w:val="0"/>
        <w:adjustRightInd w:val="0"/>
        <w:rPr>
          <w:rFonts w:asciiTheme="minorHAnsi" w:hAnsiTheme="minorHAnsi"/>
          <w:sz w:val="22"/>
          <w:szCs w:val="22"/>
        </w:rPr>
      </w:pPr>
    </w:p>
    <w:p w14:paraId="1836F161" w14:textId="09D3D1CE" w:rsidR="006312AD" w:rsidRPr="00AF0C9C" w:rsidRDefault="00046FDF" w:rsidP="00AF0C9C">
      <w:pPr>
        <w:autoSpaceDE w:val="0"/>
        <w:autoSpaceDN w:val="0"/>
        <w:adjustRightInd w:val="0"/>
        <w:rPr>
          <w:rFonts w:asciiTheme="minorHAnsi" w:hAnsiTheme="minorHAnsi"/>
          <w:sz w:val="22"/>
          <w:szCs w:val="22"/>
        </w:rPr>
      </w:pPr>
      <w:r w:rsidRPr="00AF0C9C">
        <w:rPr>
          <w:rFonts w:asciiTheme="minorHAnsi" w:hAnsiTheme="minorHAnsi"/>
          <w:color w:val="4472C4" w:themeColor="accent5"/>
          <w:sz w:val="22"/>
          <w:szCs w:val="22"/>
        </w:rPr>
        <w:t xml:space="preserve">Operaciones </w:t>
      </w:r>
      <w:r w:rsidR="006312AD" w:rsidRPr="00AF0C9C">
        <w:rPr>
          <w:rFonts w:asciiTheme="minorHAnsi" w:hAnsiTheme="minorHAnsi"/>
          <w:color w:val="4472C4" w:themeColor="accent5"/>
          <w:sz w:val="22"/>
          <w:szCs w:val="22"/>
        </w:rPr>
        <w:t>rutinarias</w:t>
      </w:r>
      <w:r w:rsidRPr="00AF0C9C">
        <w:rPr>
          <w:rFonts w:asciiTheme="minorHAnsi" w:hAnsiTheme="minorHAnsi"/>
          <w:sz w:val="22"/>
          <w:szCs w:val="22"/>
        </w:rPr>
        <w:t>: son los procesos, procedimientos e infraestruc</w:t>
      </w:r>
      <w:r w:rsidR="00A120BB">
        <w:rPr>
          <w:rFonts w:asciiTheme="minorHAnsi" w:hAnsiTheme="minorHAnsi"/>
          <w:sz w:val="22"/>
          <w:szCs w:val="22"/>
        </w:rPr>
        <w:t>tura a través de los cuales la e</w:t>
      </w:r>
      <w:r w:rsidRPr="00AF0C9C">
        <w:rPr>
          <w:rFonts w:asciiTheme="minorHAnsi" w:hAnsiTheme="minorHAnsi"/>
          <w:sz w:val="22"/>
          <w:szCs w:val="22"/>
        </w:rPr>
        <w:t>ntidad ejecuta el día a día de sus actividades para lograr los objetivos de negocio. Incluyen un conjunto de actividades permanentes, también interrelacionadas y dependientes que ya se han hecho de manera similar por lo menos una vez antes en la organización (Tomado</w:t>
      </w:r>
      <w:r w:rsidR="00A120BB">
        <w:rPr>
          <w:rFonts w:asciiTheme="minorHAnsi" w:hAnsiTheme="minorHAnsi"/>
          <w:sz w:val="22"/>
          <w:szCs w:val="22"/>
        </w:rPr>
        <w:t xml:space="preserve"> del documento </w:t>
      </w:r>
      <w:r w:rsidR="00A120BB" w:rsidRPr="00AF0C9C">
        <w:rPr>
          <w:rFonts w:asciiTheme="minorHAnsi" w:hAnsiTheme="minorHAnsi" w:cstheme="minorHAnsi"/>
          <w:sz w:val="22"/>
          <w:szCs w:val="22"/>
        </w:rPr>
        <w:t>“Guía de Rediseño Institucional de Entidades Públicas” elaborada por la Función Pública</w:t>
      </w:r>
      <w:r w:rsidRPr="00AF0C9C">
        <w:rPr>
          <w:rFonts w:asciiTheme="minorHAnsi" w:hAnsiTheme="minorHAnsi"/>
          <w:sz w:val="22"/>
          <w:szCs w:val="22"/>
        </w:rPr>
        <w:t>).</w:t>
      </w:r>
    </w:p>
    <w:p w14:paraId="049EB89D" w14:textId="1F35B7B8" w:rsidR="00046FDF" w:rsidRPr="00AF0C9C" w:rsidRDefault="00046FDF" w:rsidP="00AF0C9C">
      <w:pPr>
        <w:autoSpaceDE w:val="0"/>
        <w:autoSpaceDN w:val="0"/>
        <w:adjustRightInd w:val="0"/>
        <w:rPr>
          <w:rFonts w:asciiTheme="minorHAnsi" w:hAnsiTheme="minorHAnsi"/>
          <w:sz w:val="22"/>
          <w:szCs w:val="22"/>
        </w:rPr>
      </w:pPr>
    </w:p>
    <w:p w14:paraId="581D247E" w14:textId="566D0E67" w:rsidR="00046FDF" w:rsidRPr="00AF0C9C" w:rsidRDefault="00046FDF" w:rsidP="00AF0C9C">
      <w:pPr>
        <w:autoSpaceDE w:val="0"/>
        <w:autoSpaceDN w:val="0"/>
        <w:adjustRightInd w:val="0"/>
        <w:rPr>
          <w:rFonts w:asciiTheme="minorHAnsi" w:hAnsiTheme="minorHAnsi"/>
          <w:sz w:val="22"/>
          <w:szCs w:val="22"/>
        </w:rPr>
      </w:pPr>
      <w:r w:rsidRPr="00AF0C9C">
        <w:rPr>
          <w:rFonts w:asciiTheme="minorHAnsi" w:hAnsiTheme="minorHAnsi"/>
          <w:color w:val="4472C4" w:themeColor="accent5"/>
          <w:sz w:val="22"/>
          <w:szCs w:val="22"/>
        </w:rPr>
        <w:t>Organización:</w:t>
      </w:r>
      <w:r w:rsidRPr="00AF0C9C">
        <w:rPr>
          <w:rFonts w:asciiTheme="minorHAnsi" w:hAnsiTheme="minorHAnsi"/>
          <w:sz w:val="22"/>
          <w:szCs w:val="22"/>
        </w:rPr>
        <w:t xml:space="preserve"> conjunto de personas y/o grupos que, de acuerdo con procedimientos y reglas comunes, se esfuerza por conseguir uno o más objetivos preestablecidos (Technical</w:t>
      </w:r>
      <w:r w:rsidRPr="00AF0C9C">
        <w:rPr>
          <w:rFonts w:asciiTheme="minorHAnsi" w:hAnsiTheme="minorHAnsi"/>
          <w:i/>
          <w:sz w:val="22"/>
          <w:szCs w:val="22"/>
        </w:rPr>
        <w:t xml:space="preserve"> Assistance for Civil Society Organisations: ID/OS: Concepts &amp; Framework</w:t>
      </w:r>
      <w:r w:rsidRPr="00AF0C9C">
        <w:rPr>
          <w:rFonts w:asciiTheme="minorHAnsi" w:hAnsiTheme="minorHAnsi"/>
          <w:sz w:val="22"/>
          <w:szCs w:val="22"/>
        </w:rPr>
        <w:t xml:space="preserve">). Las </w:t>
      </w:r>
      <w:r w:rsidRPr="00AF0C9C">
        <w:rPr>
          <w:rFonts w:asciiTheme="minorHAnsi" w:hAnsiTheme="minorHAnsi"/>
          <w:color w:val="4472C4" w:themeColor="accent5"/>
          <w:sz w:val="22"/>
          <w:szCs w:val="22"/>
        </w:rPr>
        <w:t>organizaciones del sector público</w:t>
      </w:r>
      <w:r w:rsidRPr="00AF0C9C">
        <w:rPr>
          <w:rFonts w:asciiTheme="minorHAnsi" w:hAnsiTheme="minorHAnsi"/>
          <w:color w:val="5B9BD5" w:themeColor="accent1"/>
          <w:sz w:val="22"/>
          <w:szCs w:val="22"/>
        </w:rPr>
        <w:t xml:space="preserve"> </w:t>
      </w:r>
      <w:r w:rsidRPr="00AF0C9C">
        <w:rPr>
          <w:rFonts w:asciiTheme="minorHAnsi" w:hAnsiTheme="minorHAnsi"/>
          <w:sz w:val="22"/>
          <w:szCs w:val="22"/>
        </w:rPr>
        <w:t>tienen características especiales, ya que se crean o diseñan con un propósito fundamental único: satisfacer intereses generales la sociedad: resolución de un problema social, satisface</w:t>
      </w:r>
      <w:r w:rsidR="000F171F">
        <w:rPr>
          <w:rFonts w:asciiTheme="minorHAnsi" w:hAnsiTheme="minorHAnsi"/>
          <w:sz w:val="22"/>
          <w:szCs w:val="22"/>
        </w:rPr>
        <w:t>r una necesidad de la sociedad</w:t>
      </w:r>
      <w:r w:rsidRPr="00AF0C9C">
        <w:rPr>
          <w:rFonts w:asciiTheme="minorHAnsi" w:hAnsiTheme="minorHAnsi"/>
          <w:sz w:val="22"/>
          <w:szCs w:val="22"/>
        </w:rPr>
        <w:t xml:space="preserve"> o implementar programas concretos</w:t>
      </w:r>
      <w:r w:rsidR="000F171F">
        <w:rPr>
          <w:rFonts w:asciiTheme="minorHAnsi" w:hAnsiTheme="minorHAnsi"/>
          <w:sz w:val="22"/>
          <w:szCs w:val="22"/>
        </w:rPr>
        <w:t xml:space="preserve"> </w:t>
      </w:r>
      <w:r w:rsidR="000F171F" w:rsidRPr="00AF0C9C">
        <w:rPr>
          <w:rFonts w:asciiTheme="minorHAnsi" w:hAnsiTheme="minorHAnsi"/>
          <w:sz w:val="22"/>
          <w:szCs w:val="22"/>
        </w:rPr>
        <w:t>(</w:t>
      </w:r>
      <w:r w:rsidR="000F171F">
        <w:rPr>
          <w:rFonts w:asciiTheme="minorHAnsi" w:hAnsiTheme="minorHAnsi"/>
          <w:sz w:val="22"/>
          <w:szCs w:val="22"/>
        </w:rPr>
        <w:t>Tomado del documento “</w:t>
      </w:r>
      <w:r w:rsidR="000F171F">
        <w:rPr>
          <w:rFonts w:asciiTheme="minorHAnsi" w:hAnsiTheme="minorHAnsi"/>
          <w:color w:val="auto"/>
          <w:sz w:val="22"/>
          <w:szCs w:val="22"/>
        </w:rPr>
        <w:t>Construcción de un índice sintético de desempeño institucional”. Producto 2: Documento metodológico y conceptual. Dirección de Desarrollo Organizacional del Departamento Administrativo de la Función Pública. Contrato 113 de 2015.  Documento no publicado</w:t>
      </w:r>
      <w:r w:rsidR="000F171F" w:rsidRPr="00AF0C9C">
        <w:rPr>
          <w:rFonts w:asciiTheme="minorHAnsi" w:hAnsiTheme="minorHAnsi"/>
          <w:sz w:val="22"/>
          <w:szCs w:val="22"/>
        </w:rPr>
        <w:t>)</w:t>
      </w:r>
      <w:r w:rsidRPr="00AF0C9C">
        <w:rPr>
          <w:rFonts w:asciiTheme="minorHAnsi" w:hAnsiTheme="minorHAnsi"/>
          <w:sz w:val="22"/>
          <w:szCs w:val="22"/>
        </w:rPr>
        <w:t>.</w:t>
      </w:r>
    </w:p>
    <w:p w14:paraId="710DDE39" w14:textId="77777777" w:rsidR="00046FDF" w:rsidRPr="00AF0C9C" w:rsidRDefault="00046FDF" w:rsidP="00AF0C9C">
      <w:pPr>
        <w:rPr>
          <w:rFonts w:asciiTheme="minorHAnsi" w:hAnsiTheme="minorHAnsi"/>
          <w:sz w:val="22"/>
          <w:szCs w:val="22"/>
        </w:rPr>
      </w:pPr>
    </w:p>
    <w:p w14:paraId="3C13127D"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P</w:t>
      </w:r>
    </w:p>
    <w:p w14:paraId="42B920E6" w14:textId="363E1B6B" w:rsidR="00046FDF" w:rsidRPr="00AF0C9C" w:rsidRDefault="00046FDF" w:rsidP="00AF0C9C">
      <w:pPr>
        <w:pStyle w:val="Textonotapie"/>
        <w:rPr>
          <w:rFonts w:asciiTheme="minorHAnsi" w:hAnsiTheme="minorHAnsi"/>
          <w:sz w:val="22"/>
          <w:szCs w:val="22"/>
        </w:rPr>
      </w:pPr>
      <w:r w:rsidRPr="00AF0C9C">
        <w:rPr>
          <w:rFonts w:asciiTheme="minorHAnsi" w:hAnsiTheme="minorHAnsi"/>
          <w:color w:val="4472C4" w:themeColor="accent5"/>
          <w:sz w:val="22"/>
          <w:szCs w:val="22"/>
        </w:rPr>
        <w:t xml:space="preserve">Principio: </w:t>
      </w:r>
      <w:r w:rsidRPr="00AF0C9C">
        <w:rPr>
          <w:rFonts w:asciiTheme="minorHAnsi" w:hAnsiTheme="minorHAnsi"/>
          <w:sz w:val="22"/>
          <w:szCs w:val="22"/>
        </w:rPr>
        <w:t xml:space="preserve">máxima idea, </w:t>
      </w:r>
      <w:r w:rsidRPr="00AF0C9C">
        <w:rPr>
          <w:rFonts w:asciiTheme="minorHAnsi" w:hAnsiTheme="minorHAnsi"/>
          <w:color w:val="222222"/>
          <w:sz w:val="22"/>
          <w:szCs w:val="22"/>
          <w:shd w:val="clear" w:color="auto" w:fill="FFFFFF"/>
        </w:rPr>
        <w:t>regla o norma</w:t>
      </w:r>
      <w:r w:rsidR="000A315F" w:rsidRPr="00AF0C9C">
        <w:rPr>
          <w:rFonts w:asciiTheme="minorHAnsi" w:hAnsiTheme="minorHAnsi"/>
          <w:color w:val="222222"/>
          <w:sz w:val="22"/>
          <w:szCs w:val="22"/>
          <w:shd w:val="clear" w:color="auto" w:fill="FFFFFF"/>
        </w:rPr>
        <w:t xml:space="preserve"> </w:t>
      </w:r>
      <w:r w:rsidRPr="00AF0C9C">
        <w:rPr>
          <w:rFonts w:asciiTheme="minorHAnsi" w:hAnsiTheme="minorHAnsi"/>
          <w:color w:val="222222"/>
          <w:sz w:val="22"/>
          <w:szCs w:val="22"/>
          <w:shd w:val="clear" w:color="auto" w:fill="FFFFFF"/>
        </w:rPr>
        <w:t>de carácter general que orienta y</w:t>
      </w:r>
      <w:r w:rsidR="000A315F" w:rsidRPr="00AF0C9C">
        <w:rPr>
          <w:rFonts w:asciiTheme="minorHAnsi" w:hAnsiTheme="minorHAnsi"/>
          <w:color w:val="222222"/>
          <w:sz w:val="22"/>
          <w:szCs w:val="22"/>
          <w:shd w:val="clear" w:color="auto" w:fill="FFFFFF"/>
        </w:rPr>
        <w:t xml:space="preserve"> </w:t>
      </w:r>
      <w:r w:rsidRPr="00AF0C9C">
        <w:rPr>
          <w:rFonts w:asciiTheme="minorHAnsi" w:hAnsiTheme="minorHAnsi"/>
          <w:color w:val="222222"/>
          <w:sz w:val="22"/>
          <w:szCs w:val="22"/>
          <w:shd w:val="clear" w:color="auto" w:fill="FFFFFF"/>
        </w:rPr>
        <w:t>rige la acción de una entidad pública que aplica el Modelo. (Adaptado de</w:t>
      </w:r>
      <w:r w:rsidRPr="00AF0C9C">
        <w:rPr>
          <w:rFonts w:asciiTheme="minorHAnsi" w:hAnsiTheme="minorHAnsi"/>
          <w:sz w:val="22"/>
          <w:szCs w:val="22"/>
        </w:rPr>
        <w:t xml:space="preserve"> </w:t>
      </w:r>
      <w:hyperlink r:id="rId206" w:history="1">
        <w:r w:rsidRPr="00AF0C9C">
          <w:rPr>
            <w:rStyle w:val="Hipervnculo"/>
            <w:rFonts w:asciiTheme="minorHAnsi" w:hAnsiTheme="minorHAnsi"/>
            <w:sz w:val="22"/>
            <w:szCs w:val="22"/>
          </w:rPr>
          <w:t>http://www.wordreference.com/definicion/principio</w:t>
        </w:r>
      </w:hyperlink>
      <w:r w:rsidRPr="00AF0C9C">
        <w:rPr>
          <w:rFonts w:asciiTheme="minorHAnsi" w:hAnsiTheme="minorHAnsi"/>
          <w:sz w:val="22"/>
          <w:szCs w:val="22"/>
        </w:rPr>
        <w:t>).</w:t>
      </w:r>
    </w:p>
    <w:p w14:paraId="66B9855B" w14:textId="77777777" w:rsidR="006312AD" w:rsidRPr="00AF0C9C" w:rsidRDefault="006312AD" w:rsidP="00AF0C9C">
      <w:pPr>
        <w:pStyle w:val="Textonotapie"/>
        <w:rPr>
          <w:rFonts w:asciiTheme="minorHAnsi" w:hAnsiTheme="minorHAnsi"/>
          <w:color w:val="auto"/>
          <w:sz w:val="22"/>
          <w:szCs w:val="22"/>
        </w:rPr>
      </w:pPr>
    </w:p>
    <w:p w14:paraId="5712F38B" w14:textId="28B882AA" w:rsidR="006312AD"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 xml:space="preserve">Productividad </w:t>
      </w:r>
      <w:r w:rsidR="006312AD" w:rsidRPr="00AF0C9C">
        <w:rPr>
          <w:rFonts w:asciiTheme="minorHAnsi" w:hAnsiTheme="minorHAnsi"/>
          <w:color w:val="4472C4" w:themeColor="accent5"/>
          <w:sz w:val="22"/>
          <w:szCs w:val="22"/>
        </w:rPr>
        <w:t>pública</w:t>
      </w:r>
      <w:r w:rsidRPr="00AF0C9C">
        <w:rPr>
          <w:rFonts w:asciiTheme="minorHAnsi" w:hAnsiTheme="minorHAnsi"/>
          <w:sz w:val="22"/>
          <w:szCs w:val="22"/>
        </w:rPr>
        <w:t>: de acuerdo con la Organización para la Cooperación y el Desarrollo Económico (OCDE)</w:t>
      </w:r>
      <w:r w:rsidR="006312AD" w:rsidRPr="00AF0C9C">
        <w:rPr>
          <w:rFonts w:asciiTheme="minorHAnsi" w:hAnsiTheme="minorHAnsi"/>
          <w:sz w:val="22"/>
          <w:szCs w:val="22"/>
        </w:rPr>
        <w:t>,</w:t>
      </w:r>
      <w:r w:rsidRPr="00AF0C9C">
        <w:rPr>
          <w:rFonts w:asciiTheme="minorHAnsi" w:hAnsiTheme="minorHAnsi"/>
          <w:sz w:val="22"/>
          <w:szCs w:val="22"/>
        </w:rPr>
        <w:t xml:space="preserve"> l</w:t>
      </w:r>
      <w:r w:rsidRPr="00AF0C9C">
        <w:rPr>
          <w:rFonts w:asciiTheme="minorHAnsi" w:hAnsiTheme="minorHAnsi"/>
          <w:i/>
          <w:iCs/>
          <w:sz w:val="22"/>
          <w:szCs w:val="22"/>
        </w:rPr>
        <w:t xml:space="preserve">a </w:t>
      </w:r>
      <w:r w:rsidRPr="00AF0C9C">
        <w:rPr>
          <w:rFonts w:asciiTheme="minorHAnsi" w:hAnsiTheme="minorHAnsi"/>
          <w:iCs/>
          <w:sz w:val="22"/>
          <w:szCs w:val="22"/>
        </w:rPr>
        <w:t>productividad</w:t>
      </w:r>
      <w:r w:rsidRPr="00AF0C9C">
        <w:rPr>
          <w:rFonts w:asciiTheme="minorHAnsi" w:hAnsiTheme="minorHAnsi"/>
          <w:i/>
          <w:iCs/>
          <w:sz w:val="22"/>
          <w:szCs w:val="22"/>
        </w:rPr>
        <w:t xml:space="preserve"> </w:t>
      </w:r>
      <w:r w:rsidRPr="00AF0C9C">
        <w:rPr>
          <w:rFonts w:asciiTheme="minorHAnsi" w:hAnsiTheme="minorHAnsi"/>
          <w:sz w:val="22"/>
          <w:szCs w:val="22"/>
        </w:rPr>
        <w:t>está definida como la relación entre la cantidad de bienes y servicios generados por un sistema productivo y los recursos utilizados para obtener dicha producción. También puede ser definida como la relación entre los resultados y el tiempo utilizado para obtenerlos: cuanto menor sea el tiempo que lleve obtener el resultado deseado, más productivo es el sistema (</w:t>
      </w:r>
      <w:r w:rsidR="007D2B0F">
        <w:rPr>
          <w:rFonts w:asciiTheme="minorHAnsi" w:hAnsiTheme="minorHAnsi"/>
          <w:sz w:val="22"/>
          <w:szCs w:val="22"/>
        </w:rPr>
        <w:t>Tomado del documento “</w:t>
      </w:r>
      <w:r w:rsidR="007D2B0F">
        <w:rPr>
          <w:rFonts w:asciiTheme="minorHAnsi" w:hAnsiTheme="minorHAnsi"/>
          <w:color w:val="auto"/>
          <w:sz w:val="22"/>
          <w:szCs w:val="22"/>
        </w:rPr>
        <w:t>Construcción de un índice sintético de desempeño institucional”. Producto 2: Documento metodológico y conceptual. Dirección de Desarrollo Organizacional del Departamento Administrativo de la Función Pública. Contrato 113 de 2015.  Documento no publicado</w:t>
      </w:r>
      <w:r w:rsidRPr="00AF0C9C">
        <w:rPr>
          <w:rFonts w:asciiTheme="minorHAnsi" w:hAnsiTheme="minorHAnsi"/>
          <w:sz w:val="22"/>
          <w:szCs w:val="22"/>
        </w:rPr>
        <w:t>)</w:t>
      </w:r>
      <w:r w:rsidR="006312AD" w:rsidRPr="00AF0C9C">
        <w:rPr>
          <w:rFonts w:asciiTheme="minorHAnsi" w:hAnsiTheme="minorHAnsi"/>
          <w:sz w:val="22"/>
          <w:szCs w:val="22"/>
        </w:rPr>
        <w:t>.</w:t>
      </w:r>
    </w:p>
    <w:p w14:paraId="532FE913" w14:textId="542F216D" w:rsidR="00046FDF" w:rsidRPr="00AF0C9C" w:rsidRDefault="00046FDF" w:rsidP="00AF0C9C">
      <w:pPr>
        <w:rPr>
          <w:rFonts w:asciiTheme="minorHAnsi" w:hAnsiTheme="minorHAnsi"/>
          <w:sz w:val="22"/>
          <w:szCs w:val="22"/>
        </w:rPr>
      </w:pPr>
    </w:p>
    <w:p w14:paraId="6D9C3189" w14:textId="2F2233EE" w:rsidR="006312AD" w:rsidRPr="00AF0C9C" w:rsidRDefault="00046FDF" w:rsidP="00AF0C9C">
      <w:pPr>
        <w:rPr>
          <w:rFonts w:asciiTheme="minorHAnsi" w:hAnsiTheme="minorHAnsi"/>
          <w:sz w:val="22"/>
          <w:szCs w:val="22"/>
        </w:rPr>
      </w:pPr>
      <w:r w:rsidRPr="00D63107">
        <w:rPr>
          <w:rFonts w:asciiTheme="minorHAnsi" w:hAnsiTheme="minorHAnsi"/>
          <w:color w:val="4472C4" w:themeColor="accent5"/>
          <w:sz w:val="22"/>
          <w:szCs w:val="22"/>
        </w:rPr>
        <w:t xml:space="preserve">Productividad </w:t>
      </w:r>
      <w:r w:rsidR="006312AD" w:rsidRPr="00D63107">
        <w:rPr>
          <w:rFonts w:asciiTheme="minorHAnsi" w:hAnsiTheme="minorHAnsi"/>
          <w:color w:val="4472C4" w:themeColor="accent5"/>
          <w:sz w:val="22"/>
          <w:szCs w:val="22"/>
        </w:rPr>
        <w:t>institucional</w:t>
      </w:r>
      <w:r w:rsidRPr="00AF0C9C">
        <w:rPr>
          <w:rFonts w:asciiTheme="minorHAnsi" w:hAnsiTheme="minorHAnsi"/>
          <w:sz w:val="22"/>
          <w:szCs w:val="22"/>
        </w:rPr>
        <w:t>: relación entre el uso de los recursos con que cuenta una organización y la producción de bienes y servicios que generan valor público.</w:t>
      </w:r>
    </w:p>
    <w:p w14:paraId="700D6FB7" w14:textId="4E2F096D" w:rsidR="00046FDF" w:rsidRPr="00AF0C9C" w:rsidRDefault="00046FDF" w:rsidP="00AF0C9C">
      <w:pPr>
        <w:rPr>
          <w:rFonts w:asciiTheme="minorHAnsi" w:hAnsiTheme="minorHAnsi"/>
          <w:sz w:val="22"/>
          <w:szCs w:val="22"/>
        </w:rPr>
      </w:pPr>
    </w:p>
    <w:p w14:paraId="4E83BC4F" w14:textId="17CAFBFA"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Propósito fundamental</w:t>
      </w:r>
      <w:r w:rsidRPr="00AF0C9C">
        <w:rPr>
          <w:rFonts w:asciiTheme="minorHAnsi" w:hAnsiTheme="minorHAnsi"/>
          <w:sz w:val="22"/>
          <w:szCs w:val="22"/>
        </w:rPr>
        <w:t>: se puede entender como la intención, objeto o rol específico por el cual se diseña y crea una organización pública, generalmente asociado a la resolución de un problema social, a satisfacer una necesidad de la sociedad o a implementar programas concretos que deriven en el bienestar general de la población, esto es, a crear valor público (</w:t>
      </w:r>
      <w:r w:rsidR="005425AC">
        <w:rPr>
          <w:rFonts w:asciiTheme="minorHAnsi" w:hAnsiTheme="minorHAnsi"/>
          <w:sz w:val="22"/>
          <w:szCs w:val="22"/>
        </w:rPr>
        <w:t xml:space="preserve">Tomado del documento </w:t>
      </w:r>
      <w:r w:rsidR="005425AC">
        <w:rPr>
          <w:rFonts w:asciiTheme="minorHAnsi" w:hAnsiTheme="minorHAnsi"/>
          <w:color w:val="auto"/>
          <w:sz w:val="22"/>
          <w:szCs w:val="22"/>
        </w:rPr>
        <w:t xml:space="preserve">Construyendo gobiernos efectivos: Logros y retos de la gestión pública para resultados en América Latina y el Caribe” del </w:t>
      </w:r>
      <w:r w:rsidR="005425AC">
        <w:rPr>
          <w:rFonts w:asciiTheme="minorHAnsi" w:hAnsiTheme="minorHAnsi"/>
          <w:sz w:val="22"/>
          <w:szCs w:val="22"/>
        </w:rPr>
        <w:t>BID, 2</w:t>
      </w:r>
      <w:r w:rsidRPr="00AF0C9C">
        <w:rPr>
          <w:rFonts w:asciiTheme="minorHAnsi" w:hAnsiTheme="minorHAnsi"/>
          <w:sz w:val="22"/>
          <w:szCs w:val="22"/>
        </w:rPr>
        <w:t>015).</w:t>
      </w:r>
    </w:p>
    <w:p w14:paraId="45DDD284" w14:textId="77777777" w:rsidR="006312AD" w:rsidRPr="00AF0C9C" w:rsidRDefault="006312AD" w:rsidP="00AF0C9C">
      <w:pPr>
        <w:rPr>
          <w:rFonts w:asciiTheme="minorHAnsi" w:hAnsiTheme="minorHAnsi"/>
          <w:sz w:val="22"/>
          <w:szCs w:val="22"/>
        </w:rPr>
      </w:pPr>
    </w:p>
    <w:p w14:paraId="2EDC1438" w14:textId="2E520516"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Proyecto</w:t>
      </w:r>
      <w:r w:rsidRPr="00AF0C9C">
        <w:rPr>
          <w:rFonts w:asciiTheme="minorHAnsi" w:hAnsiTheme="minorHAnsi"/>
          <w:sz w:val="22"/>
          <w:szCs w:val="22"/>
        </w:rPr>
        <w:t xml:space="preserve">: </w:t>
      </w:r>
      <w:r w:rsidR="006312AD" w:rsidRPr="00AF0C9C">
        <w:rPr>
          <w:rFonts w:asciiTheme="minorHAnsi" w:hAnsiTheme="minorHAnsi"/>
          <w:sz w:val="22"/>
          <w:szCs w:val="22"/>
        </w:rPr>
        <w:t xml:space="preserve">a </w:t>
      </w:r>
      <w:r w:rsidRPr="00AF0C9C">
        <w:rPr>
          <w:rFonts w:asciiTheme="minorHAnsi" w:hAnsiTheme="minorHAnsi"/>
          <w:sz w:val="22"/>
          <w:szCs w:val="22"/>
        </w:rPr>
        <w:t>diferencia de la naturaleza permanente de las operaciones, los proyectos son “esfuerzos temporales (tiene principio y fin) que se ejecutan para alcanzar nuevos objetivos organizacionales, son no repetitivos y tienen un propósito único”</w:t>
      </w:r>
      <w:r w:rsidRPr="00AF0C9C">
        <w:rPr>
          <w:rFonts w:asciiTheme="minorHAnsi" w:hAnsiTheme="minorHAnsi"/>
          <w:sz w:val="22"/>
          <w:szCs w:val="22"/>
          <w:vertAlign w:val="superscript"/>
        </w:rPr>
        <w:footnoteReference w:id="10"/>
      </w:r>
      <w:r w:rsidRPr="00AF0C9C">
        <w:rPr>
          <w:rFonts w:asciiTheme="minorHAnsi" w:hAnsiTheme="minorHAnsi"/>
          <w:sz w:val="22"/>
          <w:szCs w:val="22"/>
        </w:rPr>
        <w:t xml:space="preserve">. Los proyectos requieren recursos asignados por tiempos específicos con tareas determinadas, muchas veces de áreas diferentes. Estos equipos se desintegran una vez finalizado el proyecto. Básicamente, los proyectos son los medios </w:t>
      </w:r>
      <w:r w:rsidR="005E013A" w:rsidRPr="00AF0C9C">
        <w:rPr>
          <w:rFonts w:asciiTheme="minorHAnsi" w:hAnsiTheme="minorHAnsi"/>
          <w:sz w:val="22"/>
          <w:szCs w:val="22"/>
        </w:rPr>
        <w:t xml:space="preserve">para </w:t>
      </w:r>
      <w:r w:rsidRPr="00AF0C9C">
        <w:rPr>
          <w:rFonts w:asciiTheme="minorHAnsi" w:hAnsiTheme="minorHAnsi"/>
          <w:sz w:val="22"/>
          <w:szCs w:val="22"/>
        </w:rPr>
        <w:t>ejecutar esas actividades que no pueden ser abordadas dentro del límite normal de las operaciones de la organización</w:t>
      </w:r>
      <w:r w:rsidR="005425AC">
        <w:rPr>
          <w:rFonts w:asciiTheme="minorHAnsi" w:hAnsiTheme="minorHAnsi"/>
          <w:sz w:val="22"/>
          <w:szCs w:val="22"/>
        </w:rPr>
        <w:t>.</w:t>
      </w:r>
      <w:r w:rsidRPr="00AF0C9C">
        <w:rPr>
          <w:rFonts w:asciiTheme="minorHAnsi" w:hAnsiTheme="minorHAnsi"/>
          <w:sz w:val="22"/>
          <w:szCs w:val="22"/>
        </w:rPr>
        <w:t xml:space="preserve"> </w:t>
      </w:r>
    </w:p>
    <w:p w14:paraId="4C0062F0" w14:textId="77777777" w:rsidR="00046FDF" w:rsidRPr="00AF0C9C" w:rsidRDefault="00046FDF" w:rsidP="00AF0C9C">
      <w:pPr>
        <w:rPr>
          <w:rFonts w:asciiTheme="minorHAnsi" w:hAnsiTheme="minorHAnsi"/>
          <w:sz w:val="22"/>
          <w:szCs w:val="22"/>
        </w:rPr>
      </w:pPr>
    </w:p>
    <w:p w14:paraId="45E06CAD"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R</w:t>
      </w:r>
    </w:p>
    <w:p w14:paraId="72EFAFBA" w14:textId="778E06AE" w:rsidR="005425AC" w:rsidRPr="00AF0C9C" w:rsidRDefault="00046FDF" w:rsidP="005425AC">
      <w:pPr>
        <w:rPr>
          <w:rFonts w:asciiTheme="minorHAnsi" w:hAnsiTheme="minorHAnsi"/>
          <w:sz w:val="22"/>
          <w:szCs w:val="22"/>
        </w:rPr>
      </w:pPr>
      <w:r w:rsidRPr="00AF0C9C">
        <w:rPr>
          <w:rFonts w:asciiTheme="minorHAnsi" w:hAnsiTheme="minorHAnsi"/>
          <w:color w:val="4472C4" w:themeColor="accent5"/>
          <w:sz w:val="22"/>
          <w:szCs w:val="22"/>
        </w:rPr>
        <w:t>Resultado</w:t>
      </w:r>
      <w:r w:rsidRPr="00AF0C9C">
        <w:rPr>
          <w:rFonts w:asciiTheme="minorHAnsi" w:hAnsiTheme="minorHAnsi"/>
          <w:sz w:val="22"/>
          <w:szCs w:val="22"/>
        </w:rPr>
        <w:t>: producto, efecto o impacto (intencional o no, positivo y/o negativo) de una intervención para el desarrollo</w:t>
      </w:r>
      <w:r w:rsidR="005425AC" w:rsidRPr="00AF0C9C">
        <w:rPr>
          <w:rFonts w:asciiTheme="minorHAnsi" w:hAnsiTheme="minorHAnsi"/>
          <w:sz w:val="22"/>
          <w:szCs w:val="22"/>
        </w:rPr>
        <w:t>. (</w:t>
      </w:r>
      <w:r w:rsidR="005425AC">
        <w:rPr>
          <w:rFonts w:asciiTheme="minorHAnsi" w:hAnsiTheme="minorHAnsi"/>
          <w:sz w:val="22"/>
          <w:szCs w:val="22"/>
        </w:rPr>
        <w:t>Tomado del documento “</w:t>
      </w:r>
      <w:r w:rsidR="005425AC">
        <w:rPr>
          <w:rFonts w:asciiTheme="minorHAnsi" w:hAnsiTheme="minorHAnsi"/>
          <w:color w:val="auto"/>
          <w:sz w:val="22"/>
          <w:szCs w:val="22"/>
        </w:rPr>
        <w:t>Glosario de términos sobre evaluación y gestión de la Organización para la Cooperación y Desarrollo” de la OCDE, 2002</w:t>
      </w:r>
      <w:r w:rsidR="005425AC" w:rsidRPr="00AF0C9C">
        <w:rPr>
          <w:rFonts w:asciiTheme="minorHAnsi" w:hAnsiTheme="minorHAnsi"/>
          <w:sz w:val="22"/>
          <w:szCs w:val="22"/>
        </w:rPr>
        <w:t>)</w:t>
      </w:r>
    </w:p>
    <w:p w14:paraId="4DB5FA5E" w14:textId="21591E64" w:rsidR="00046FDF" w:rsidRPr="00AF0C9C" w:rsidRDefault="00046FDF" w:rsidP="00AF0C9C">
      <w:pPr>
        <w:rPr>
          <w:rFonts w:asciiTheme="minorHAnsi" w:hAnsiTheme="minorHAnsi"/>
          <w:sz w:val="22"/>
          <w:szCs w:val="22"/>
        </w:rPr>
      </w:pPr>
    </w:p>
    <w:p w14:paraId="5952D9F7" w14:textId="77777777" w:rsidR="00046FDF" w:rsidRPr="00AF0C9C" w:rsidRDefault="00046FDF" w:rsidP="00AF0C9C">
      <w:pPr>
        <w:rPr>
          <w:rFonts w:asciiTheme="minorHAnsi" w:hAnsiTheme="minorHAnsi"/>
          <w:sz w:val="22"/>
          <w:szCs w:val="22"/>
        </w:rPr>
      </w:pPr>
    </w:p>
    <w:p w14:paraId="5A80AF32"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T</w:t>
      </w:r>
    </w:p>
    <w:p w14:paraId="15CE0289" w14:textId="37EFC709" w:rsidR="00046FDF" w:rsidRPr="00AF0C9C" w:rsidRDefault="00046FDF" w:rsidP="00AF0C9C">
      <w:pPr>
        <w:rPr>
          <w:rFonts w:asciiTheme="minorHAnsi" w:hAnsiTheme="minorHAnsi"/>
          <w:sz w:val="22"/>
          <w:szCs w:val="22"/>
        </w:rPr>
      </w:pPr>
      <w:r w:rsidRPr="00AF0C9C">
        <w:rPr>
          <w:rFonts w:asciiTheme="minorHAnsi" w:hAnsiTheme="minorHAnsi"/>
          <w:color w:val="4472C4" w:themeColor="accent5"/>
          <w:sz w:val="22"/>
          <w:szCs w:val="22"/>
        </w:rPr>
        <w:t xml:space="preserve">Talento </w:t>
      </w:r>
      <w:r w:rsidR="005E013A" w:rsidRPr="00AF0C9C">
        <w:rPr>
          <w:rFonts w:asciiTheme="minorHAnsi" w:hAnsiTheme="minorHAnsi"/>
          <w:color w:val="4472C4" w:themeColor="accent5"/>
          <w:sz w:val="22"/>
          <w:szCs w:val="22"/>
        </w:rPr>
        <w:t>humano</w:t>
      </w:r>
      <w:r w:rsidRPr="00AF0C9C">
        <w:rPr>
          <w:rFonts w:asciiTheme="minorHAnsi" w:hAnsiTheme="minorHAnsi"/>
          <w:sz w:val="22"/>
          <w:szCs w:val="22"/>
        </w:rPr>
        <w:t xml:space="preserve">: son las personas, sus conocimientos, experiencias, habilidades y pasiones que permiten movilizar a la organización hacia el logro de sus cometidos. La </w:t>
      </w:r>
      <w:r w:rsidRPr="00AF0C9C">
        <w:rPr>
          <w:rFonts w:asciiTheme="minorHAnsi" w:hAnsiTheme="minorHAnsi"/>
          <w:color w:val="4472C4" w:themeColor="accent5"/>
          <w:sz w:val="22"/>
          <w:szCs w:val="22"/>
        </w:rPr>
        <w:t>gestión del talento humano</w:t>
      </w:r>
      <w:r w:rsidRPr="00AF0C9C">
        <w:rPr>
          <w:rFonts w:asciiTheme="minorHAnsi" w:hAnsiTheme="minorHAnsi"/>
          <w:color w:val="5B9BD5" w:themeColor="accent1"/>
          <w:sz w:val="22"/>
          <w:szCs w:val="22"/>
        </w:rPr>
        <w:t xml:space="preserve"> </w:t>
      </w:r>
      <w:r w:rsidRPr="00AF0C9C">
        <w:rPr>
          <w:rFonts w:asciiTheme="minorHAnsi" w:hAnsiTheme="minorHAnsi"/>
          <w:color w:val="auto"/>
          <w:sz w:val="22"/>
          <w:szCs w:val="22"/>
        </w:rPr>
        <w:t>es el conjunto de lineamientos, decisiones, prácticas y métodos para orientar y determinar el quehacer de las personas que la conforman, su aporte a la estrategia institucional, las responsabilidades inherentes a los cargos y las relaciones laborales que se generan en el ejercicio administrativo.</w:t>
      </w:r>
    </w:p>
    <w:p w14:paraId="1B43EE6E" w14:textId="77777777" w:rsidR="00046FDF" w:rsidRPr="00AF0C9C" w:rsidRDefault="00046FDF" w:rsidP="00AF0C9C">
      <w:pPr>
        <w:rPr>
          <w:rFonts w:asciiTheme="minorHAnsi" w:hAnsiTheme="minorHAnsi"/>
          <w:sz w:val="22"/>
          <w:szCs w:val="22"/>
        </w:rPr>
      </w:pPr>
    </w:p>
    <w:p w14:paraId="181EAF54" w14:textId="77777777" w:rsidR="00046FDF" w:rsidRPr="00AF0C9C" w:rsidRDefault="00046FDF" w:rsidP="00AF0C9C">
      <w:pPr>
        <w:rPr>
          <w:rFonts w:asciiTheme="minorHAnsi" w:hAnsiTheme="minorHAnsi"/>
          <w:color w:val="2E74B5" w:themeColor="accent1" w:themeShade="BF"/>
          <w:sz w:val="22"/>
          <w:szCs w:val="22"/>
        </w:rPr>
      </w:pPr>
      <w:r w:rsidRPr="00AF0C9C">
        <w:rPr>
          <w:rFonts w:asciiTheme="minorHAnsi" w:hAnsiTheme="minorHAnsi"/>
          <w:color w:val="2E74B5" w:themeColor="accent1" w:themeShade="BF"/>
          <w:sz w:val="22"/>
          <w:szCs w:val="22"/>
        </w:rPr>
        <w:t>V</w:t>
      </w:r>
    </w:p>
    <w:p w14:paraId="0E6A41C7" w14:textId="730ED262" w:rsidR="00A247E1" w:rsidRPr="001201FD" w:rsidRDefault="00046FDF" w:rsidP="00AF0C9C">
      <w:pPr>
        <w:rPr>
          <w:rFonts w:asciiTheme="minorHAnsi" w:hAnsiTheme="minorHAnsi"/>
          <w:sz w:val="22"/>
          <w:szCs w:val="22"/>
        </w:rPr>
      </w:pPr>
      <w:r w:rsidRPr="00AF0C9C">
        <w:rPr>
          <w:rFonts w:asciiTheme="minorHAnsi" w:hAnsiTheme="minorHAnsi"/>
          <w:color w:val="4472C4" w:themeColor="accent5"/>
          <w:sz w:val="22"/>
          <w:szCs w:val="22"/>
        </w:rPr>
        <w:t>Valor público</w:t>
      </w:r>
      <w:r w:rsidRPr="00AF0C9C">
        <w:rPr>
          <w:rFonts w:asciiTheme="minorHAnsi" w:hAnsiTheme="minorHAnsi"/>
          <w:sz w:val="22"/>
          <w:szCs w:val="22"/>
        </w:rPr>
        <w:t>: cambios sociales —observables y susceptibles de medición— que el Estado realiza como respuesta a las necesidades o demandas sociales establecidas mediante un proceso de legitimación democrática y, por tanto, con sentido para la ciudadanía. Esos cambios constituyen los resultados que el sector público busca alcanzar. (</w:t>
      </w:r>
      <w:r w:rsidR="007D2B0F">
        <w:rPr>
          <w:rFonts w:asciiTheme="minorHAnsi" w:hAnsiTheme="minorHAnsi"/>
          <w:sz w:val="22"/>
          <w:szCs w:val="22"/>
        </w:rPr>
        <w:t>Tomado de</w:t>
      </w:r>
      <w:r w:rsidR="00F25324">
        <w:rPr>
          <w:rFonts w:asciiTheme="minorHAnsi" w:hAnsiTheme="minorHAnsi"/>
          <w:sz w:val="22"/>
          <w:szCs w:val="22"/>
        </w:rPr>
        <w:t xml:space="preserve">l documento “Modelo Abierto de Gestión para Resultados en el Sector Público” elaborado por el </w:t>
      </w:r>
      <w:r w:rsidR="007D2B0F">
        <w:rPr>
          <w:rFonts w:asciiTheme="minorHAnsi" w:hAnsiTheme="minorHAnsi"/>
          <w:sz w:val="22"/>
          <w:szCs w:val="22"/>
        </w:rPr>
        <w:t>BID</w:t>
      </w:r>
      <w:r w:rsidR="00F25324">
        <w:rPr>
          <w:rFonts w:asciiTheme="minorHAnsi" w:hAnsiTheme="minorHAnsi"/>
          <w:sz w:val="22"/>
          <w:szCs w:val="22"/>
        </w:rPr>
        <w:t xml:space="preserve"> </w:t>
      </w:r>
      <w:r w:rsidR="007D2B0F">
        <w:rPr>
          <w:rFonts w:asciiTheme="minorHAnsi" w:hAnsiTheme="minorHAnsi"/>
          <w:sz w:val="22"/>
          <w:szCs w:val="22"/>
        </w:rPr>
        <w:t xml:space="preserve">y </w:t>
      </w:r>
      <w:r w:rsidR="00F25324">
        <w:rPr>
          <w:rFonts w:asciiTheme="minorHAnsi" w:hAnsiTheme="minorHAnsi"/>
          <w:sz w:val="22"/>
          <w:szCs w:val="22"/>
        </w:rPr>
        <w:t xml:space="preserve">el </w:t>
      </w:r>
      <w:r w:rsidR="007D2B0F">
        <w:rPr>
          <w:rFonts w:asciiTheme="minorHAnsi" w:hAnsiTheme="minorHAnsi"/>
          <w:sz w:val="22"/>
          <w:szCs w:val="22"/>
        </w:rPr>
        <w:t>CLAD</w:t>
      </w:r>
      <w:r w:rsidR="005425AC">
        <w:rPr>
          <w:rFonts w:asciiTheme="minorHAnsi" w:hAnsiTheme="minorHAnsi"/>
          <w:sz w:val="22"/>
          <w:szCs w:val="22"/>
        </w:rPr>
        <w:t>,</w:t>
      </w:r>
      <w:r w:rsidR="00F25324">
        <w:rPr>
          <w:rFonts w:asciiTheme="minorHAnsi" w:hAnsiTheme="minorHAnsi"/>
          <w:sz w:val="22"/>
          <w:szCs w:val="22"/>
        </w:rPr>
        <w:t xml:space="preserve"> </w:t>
      </w:r>
      <w:r w:rsidR="001201FD">
        <w:rPr>
          <w:rFonts w:asciiTheme="minorHAnsi" w:hAnsiTheme="minorHAnsi"/>
          <w:sz w:val="22"/>
          <w:szCs w:val="22"/>
        </w:rPr>
        <w:t>2007)</w:t>
      </w:r>
    </w:p>
    <w:sectPr w:rsidR="00A247E1" w:rsidRPr="001201FD" w:rsidSect="00FF221C">
      <w:pgSz w:w="12240" w:h="15840" w:code="1"/>
      <w:pgMar w:top="1701" w:right="1701" w:bottom="1701"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DAB9B" w14:textId="77777777" w:rsidR="00CD374B" w:rsidRDefault="00CD374B">
      <w:r>
        <w:separator/>
      </w:r>
    </w:p>
  </w:endnote>
  <w:endnote w:type="continuationSeparator" w:id="0">
    <w:p w14:paraId="351216F3" w14:textId="77777777" w:rsidR="00CD374B" w:rsidRDefault="00CD3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utura Std Book">
    <w:altName w:val="Times New Roman"/>
    <w:panose1 w:val="020B0502020204020303"/>
    <w:charset w:val="00"/>
    <w:family w:val="auto"/>
    <w:pitch w:val="variable"/>
    <w:sig w:usb0="00000000" w:usb1="00000000" w:usb2="00000000" w:usb3="00000000" w:csb0="000001FB"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Khmer UI">
    <w:altName w:val="Microsoft Tai Le"/>
    <w:panose1 w:val="020B0502040204020203"/>
    <w:charset w:val="00"/>
    <w:family w:val="swiss"/>
    <w:pitch w:val="variable"/>
    <w:sig w:usb0="8000002F" w:usb1="0000204A" w:usb2="00010000" w:usb3="00000000" w:csb0="00000001" w:csb1="00000000"/>
  </w:font>
  <w:font w:name="Webdings">
    <w:panose1 w:val="05030102010509060703"/>
    <w:charset w:val="02"/>
    <w:family w:val="roman"/>
    <w:pitch w:val="variable"/>
    <w:sig w:usb0="00000000" w:usb1="10000000" w:usb2="00000000" w:usb3="00000000" w:csb0="80000000" w:csb1="00000000"/>
  </w:font>
  <w:font w:name="FuturaStd-Light">
    <w:altName w:val="Cambria"/>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swiss"/>
    <w:notTrueType/>
    <w:pitch w:val="default"/>
    <w:sig w:usb0="00000003" w:usb1="00000000" w:usb2="00000000" w:usb3="00000000" w:csb0="00000001" w:csb1="00000000"/>
  </w:font>
  <w:font w:name="UniversLTStd-Light">
    <w:panose1 w:val="00000000000000000000"/>
    <w:charset w:val="00"/>
    <w:family w:val="swiss"/>
    <w:notTrueType/>
    <w:pitch w:val="default"/>
    <w:sig w:usb0="00000003" w:usb1="00000000" w:usb2="00000000" w:usb3="00000000" w:csb0="00000001" w:csb1="00000000"/>
  </w:font>
  <w:font w:name="FromtheStarsBk-Regular">
    <w:panose1 w:val="00000000000000000000"/>
    <w:charset w:val="00"/>
    <w:family w:val="swiss"/>
    <w:notTrueType/>
    <w:pitch w:val="default"/>
    <w:sig w:usb0="00000003" w:usb1="00000000" w:usb2="00000000" w:usb3="00000000" w:csb0="00000001" w:csb1="00000000"/>
  </w:font>
  <w:font w:name="AvenirNext-DemiBold">
    <w:charset w:val="00"/>
    <w:family w:val="auto"/>
    <w:pitch w:val="variable"/>
    <w:sig w:usb0="8000002F" w:usb1="5000204A" w:usb2="00000000" w:usb3="00000000" w:csb0="0000009B" w:csb1="00000000"/>
  </w:font>
  <w:font w:name="AvenirNext-Medium">
    <w:charset w:val="00"/>
    <w:family w:val="auto"/>
    <w:pitch w:val="variable"/>
    <w:sig w:usb0="8000002F" w:usb1="5000204A" w:usb2="00000000" w:usb3="00000000" w:csb0="0000009B" w:csb1="00000000"/>
  </w:font>
  <w:font w:name="Myriad-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C8B9A" w14:textId="445A0F31" w:rsidR="007B00AF" w:rsidRDefault="007B00AF">
    <w:pPr>
      <w:tabs>
        <w:tab w:val="center" w:pos="4419"/>
        <w:tab w:val="right" w:pos="8838"/>
      </w:tabs>
      <w:spacing w:after="720"/>
    </w:pPr>
    <w:r>
      <w:fldChar w:fldCharType="begin"/>
    </w:r>
    <w:r>
      <w:instrText>PAGE</w:instrText>
    </w:r>
    <w:r>
      <w:fldChar w:fldCharType="separate"/>
    </w:r>
    <w:r w:rsidR="000964C9">
      <w:rPr>
        <w:noProof/>
      </w:rPr>
      <w:t>1</w:t>
    </w:r>
    <w:r>
      <w:fldChar w:fldCharType="end"/>
    </w:r>
  </w:p>
  <w:p w14:paraId="44947241" w14:textId="77777777" w:rsidR="007B00AF" w:rsidRDefault="007B00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6BE68" w14:textId="77777777" w:rsidR="00CD374B" w:rsidRDefault="00CD374B">
      <w:r>
        <w:separator/>
      </w:r>
    </w:p>
  </w:footnote>
  <w:footnote w:type="continuationSeparator" w:id="0">
    <w:p w14:paraId="736710C7" w14:textId="77777777" w:rsidR="00CD374B" w:rsidRDefault="00CD374B">
      <w:r>
        <w:continuationSeparator/>
      </w:r>
    </w:p>
  </w:footnote>
  <w:footnote w:id="1">
    <w:p w14:paraId="6F9012B6" w14:textId="77777777" w:rsidR="007B00AF" w:rsidRPr="00E4033E" w:rsidRDefault="007B00AF" w:rsidP="00A97633">
      <w:pPr>
        <w:autoSpaceDE w:val="0"/>
        <w:autoSpaceDN w:val="0"/>
        <w:adjustRightInd w:val="0"/>
        <w:rPr>
          <w:rFonts w:asciiTheme="minorHAnsi" w:hAnsiTheme="minorHAnsi" w:cstheme="minorHAnsi"/>
          <w:bCs/>
          <w:sz w:val="18"/>
          <w:szCs w:val="26"/>
          <w:lang w:val="es-ES"/>
        </w:rPr>
      </w:pPr>
      <w:r>
        <w:rPr>
          <w:rStyle w:val="Refdenotaalpie"/>
        </w:rPr>
        <w:footnoteRef/>
      </w:r>
      <w:r>
        <w:t xml:space="preserve"> </w:t>
      </w:r>
      <w:r>
        <w:rPr>
          <w:rFonts w:asciiTheme="minorHAnsi" w:hAnsiTheme="minorHAnsi" w:cstheme="minorHAnsi"/>
          <w:bCs/>
          <w:sz w:val="18"/>
          <w:szCs w:val="26"/>
          <w:lang w:val="es-ES"/>
        </w:rPr>
        <w:t>I</w:t>
      </w:r>
      <w:r w:rsidRPr="00E4033E">
        <w:rPr>
          <w:rFonts w:asciiTheme="minorHAnsi" w:hAnsiTheme="minorHAnsi" w:cstheme="minorHAnsi"/>
          <w:bCs/>
          <w:sz w:val="18"/>
          <w:szCs w:val="26"/>
          <w:lang w:val="es-ES"/>
        </w:rPr>
        <w:t>gualdad, moralidad, eficacia, economía,</w:t>
      </w:r>
      <w:r>
        <w:rPr>
          <w:rFonts w:asciiTheme="minorHAnsi" w:hAnsiTheme="minorHAnsi" w:cstheme="minorHAnsi"/>
          <w:bCs/>
          <w:sz w:val="18"/>
          <w:szCs w:val="26"/>
          <w:lang w:val="es-ES"/>
        </w:rPr>
        <w:t xml:space="preserve"> </w:t>
      </w:r>
      <w:r w:rsidRPr="00E4033E">
        <w:rPr>
          <w:rFonts w:asciiTheme="minorHAnsi" w:hAnsiTheme="minorHAnsi" w:cstheme="minorHAnsi"/>
          <w:bCs/>
          <w:sz w:val="18"/>
          <w:szCs w:val="26"/>
          <w:lang w:val="es-ES"/>
        </w:rPr>
        <w:t>celeridad, imparcialidad y publicidad, mediante la descentralización, la delegación y la</w:t>
      </w:r>
      <w:r>
        <w:rPr>
          <w:rFonts w:asciiTheme="minorHAnsi" w:hAnsiTheme="minorHAnsi" w:cstheme="minorHAnsi"/>
          <w:bCs/>
          <w:sz w:val="18"/>
          <w:szCs w:val="26"/>
          <w:lang w:val="es-ES"/>
        </w:rPr>
        <w:t xml:space="preserve"> </w:t>
      </w:r>
      <w:r w:rsidRPr="00E4033E">
        <w:rPr>
          <w:rFonts w:asciiTheme="minorHAnsi" w:hAnsiTheme="minorHAnsi" w:cstheme="minorHAnsi"/>
          <w:bCs/>
          <w:sz w:val="18"/>
          <w:szCs w:val="26"/>
        </w:rPr>
        <w:t>desconcentración de funciones</w:t>
      </w:r>
      <w:r>
        <w:rPr>
          <w:rFonts w:asciiTheme="minorHAnsi" w:hAnsiTheme="minorHAnsi" w:cstheme="minorHAnsi"/>
          <w:bCs/>
          <w:sz w:val="18"/>
          <w:szCs w:val="26"/>
        </w:rPr>
        <w:t>.</w:t>
      </w:r>
    </w:p>
  </w:footnote>
  <w:footnote w:id="2">
    <w:p w14:paraId="052ABFD7" w14:textId="55E930EF" w:rsidR="007B00AF" w:rsidRPr="0009083A" w:rsidRDefault="007B00AF" w:rsidP="0009083A">
      <w:pPr>
        <w:pStyle w:val="notaalpie"/>
        <w:rPr>
          <w:rFonts w:cs="Times New Roman"/>
          <w:b/>
          <w:bCs/>
          <w:i/>
          <w:iCs/>
          <w:color w:val="000000" w:themeColor="text1"/>
          <w:sz w:val="20"/>
          <w:lang w:val="es-CO"/>
        </w:rPr>
      </w:pPr>
      <w:r w:rsidRPr="0009083A">
        <w:rPr>
          <w:rStyle w:val="Referenciaintensa"/>
          <w:rFonts w:asciiTheme="minorHAnsi" w:eastAsiaTheme="minorHAnsi" w:hAnsiTheme="minorHAnsi"/>
          <w:b w:val="0"/>
          <w:i w:val="0"/>
          <w:color w:val="000000" w:themeColor="text1"/>
          <w:sz w:val="20"/>
        </w:rPr>
        <w:footnoteRef/>
      </w:r>
      <w:r w:rsidRPr="0009083A">
        <w:rPr>
          <w:rStyle w:val="Referenciaintensa"/>
          <w:rFonts w:asciiTheme="minorHAnsi" w:eastAsiaTheme="minorHAnsi" w:hAnsiTheme="minorHAnsi"/>
          <w:b w:val="0"/>
          <w:i w:val="0"/>
          <w:color w:val="000000" w:themeColor="text1"/>
          <w:sz w:val="20"/>
          <w:lang w:val="es-CO"/>
        </w:rPr>
        <w:t xml:space="preserve"> Guía de los </w:t>
      </w:r>
      <w:r>
        <w:rPr>
          <w:rStyle w:val="Referenciaintensa"/>
          <w:rFonts w:asciiTheme="minorHAnsi" w:eastAsiaTheme="minorHAnsi" w:hAnsiTheme="minorHAnsi"/>
          <w:b w:val="0"/>
          <w:i w:val="0"/>
          <w:color w:val="000000" w:themeColor="text1"/>
          <w:sz w:val="20"/>
          <w:lang w:val="es-CO"/>
        </w:rPr>
        <w:t>f</w:t>
      </w:r>
      <w:r w:rsidRPr="0009083A">
        <w:rPr>
          <w:rStyle w:val="Referenciaintensa"/>
          <w:rFonts w:asciiTheme="minorHAnsi" w:eastAsiaTheme="minorHAnsi" w:hAnsiTheme="minorHAnsi"/>
          <w:b w:val="0"/>
          <w:i w:val="0"/>
          <w:color w:val="000000" w:themeColor="text1"/>
          <w:sz w:val="20"/>
          <w:lang w:val="es-CO"/>
        </w:rPr>
        <w:t xml:space="preserve">undamentos </w:t>
      </w:r>
      <w:r>
        <w:rPr>
          <w:rStyle w:val="Referenciaintensa"/>
          <w:rFonts w:asciiTheme="minorHAnsi" w:eastAsiaTheme="minorHAnsi" w:hAnsiTheme="minorHAnsi"/>
          <w:b w:val="0"/>
          <w:i w:val="0"/>
          <w:color w:val="000000" w:themeColor="text1"/>
          <w:sz w:val="20"/>
          <w:lang w:val="es-CO"/>
        </w:rPr>
        <w:t>p</w:t>
      </w:r>
      <w:r w:rsidRPr="0009083A">
        <w:rPr>
          <w:rStyle w:val="Referenciaintensa"/>
          <w:rFonts w:asciiTheme="minorHAnsi" w:eastAsiaTheme="minorHAnsi" w:hAnsiTheme="minorHAnsi"/>
          <w:b w:val="0"/>
          <w:i w:val="0"/>
          <w:color w:val="000000" w:themeColor="text1"/>
          <w:sz w:val="20"/>
          <w:lang w:val="es-CO"/>
        </w:rPr>
        <w:t xml:space="preserve">ara la </w:t>
      </w:r>
      <w:r>
        <w:rPr>
          <w:rStyle w:val="Referenciaintensa"/>
          <w:rFonts w:asciiTheme="minorHAnsi" w:eastAsiaTheme="minorHAnsi" w:hAnsiTheme="minorHAnsi"/>
          <w:b w:val="0"/>
          <w:i w:val="0"/>
          <w:color w:val="000000" w:themeColor="text1"/>
          <w:sz w:val="20"/>
          <w:lang w:val="es-CO"/>
        </w:rPr>
        <w:t>d</w:t>
      </w:r>
      <w:r w:rsidRPr="0009083A">
        <w:rPr>
          <w:rStyle w:val="Referenciaintensa"/>
          <w:rFonts w:asciiTheme="minorHAnsi" w:eastAsiaTheme="minorHAnsi" w:hAnsiTheme="minorHAnsi"/>
          <w:b w:val="0"/>
          <w:i w:val="0"/>
          <w:color w:val="000000" w:themeColor="text1"/>
          <w:sz w:val="20"/>
          <w:lang w:val="es-CO"/>
        </w:rPr>
        <w:t xml:space="preserve">irección de </w:t>
      </w:r>
      <w:r>
        <w:rPr>
          <w:rStyle w:val="Referenciaintensa"/>
          <w:rFonts w:asciiTheme="minorHAnsi" w:eastAsiaTheme="minorHAnsi" w:hAnsiTheme="minorHAnsi"/>
          <w:b w:val="0"/>
          <w:i w:val="0"/>
          <w:color w:val="000000" w:themeColor="text1"/>
          <w:sz w:val="20"/>
          <w:lang w:val="es-CO"/>
        </w:rPr>
        <w:t>p</w:t>
      </w:r>
      <w:r w:rsidRPr="0009083A">
        <w:rPr>
          <w:rStyle w:val="Referenciaintensa"/>
          <w:rFonts w:asciiTheme="minorHAnsi" w:eastAsiaTheme="minorHAnsi" w:hAnsiTheme="minorHAnsi"/>
          <w:b w:val="0"/>
          <w:i w:val="0"/>
          <w:color w:val="000000" w:themeColor="text1"/>
          <w:sz w:val="20"/>
          <w:lang w:val="es-CO"/>
        </w:rPr>
        <w:t>royectos (Guía del PMBOK®)</w:t>
      </w:r>
    </w:p>
  </w:footnote>
  <w:footnote w:id="3">
    <w:p w14:paraId="196EC429" w14:textId="6E073629" w:rsidR="007B00AF" w:rsidRPr="00027FBD" w:rsidRDefault="007B00AF" w:rsidP="005171BA">
      <w:pPr>
        <w:tabs>
          <w:tab w:val="left" w:pos="-720"/>
        </w:tabs>
        <w:suppressAutoHyphens/>
      </w:pPr>
      <w:r w:rsidRPr="00027FBD">
        <w:rPr>
          <w:rStyle w:val="Refdenotaalpie"/>
          <w:rFonts w:cstheme="minorHAnsi"/>
          <w:sz w:val="20"/>
          <w:szCs w:val="20"/>
        </w:rPr>
        <w:footnoteRef/>
      </w:r>
      <w:r w:rsidRPr="00027FBD">
        <w:rPr>
          <w:rFonts w:cstheme="minorHAnsi"/>
          <w:sz w:val="20"/>
          <w:szCs w:val="20"/>
        </w:rPr>
        <w:t xml:space="preserve"> </w:t>
      </w:r>
      <w:r w:rsidRPr="00027FBD">
        <w:rPr>
          <w:rFonts w:cstheme="minorHAnsi"/>
          <w:spacing w:val="-3"/>
          <w:sz w:val="20"/>
          <w:szCs w:val="20"/>
        </w:rPr>
        <w:t>Los empleos de carrera deberán ser provistos a través de procesos de selección que adelantarán l</w:t>
      </w:r>
      <w:r>
        <w:rPr>
          <w:rFonts w:cstheme="minorHAnsi"/>
          <w:spacing w:val="-3"/>
          <w:sz w:val="20"/>
          <w:szCs w:val="20"/>
        </w:rPr>
        <w:t>a Comisión Nacional del Servicio Civil; l</w:t>
      </w:r>
      <w:r w:rsidRPr="00027FBD">
        <w:rPr>
          <w:rFonts w:cstheme="minorHAnsi"/>
          <w:spacing w:val="-3"/>
          <w:sz w:val="20"/>
          <w:szCs w:val="20"/>
        </w:rPr>
        <w:t>os empleos de libre nombramiento y remoción, se proveerán mediante nombramiento ordinario</w:t>
      </w:r>
      <w:r>
        <w:rPr>
          <w:rFonts w:cstheme="minorHAnsi"/>
          <w:spacing w:val="-3"/>
          <w:sz w:val="20"/>
          <w:szCs w:val="20"/>
        </w:rPr>
        <w:t xml:space="preserve"> y para los</w:t>
      </w:r>
      <w:r w:rsidRPr="00027FBD">
        <w:rPr>
          <w:rFonts w:cstheme="minorHAnsi"/>
          <w:spacing w:val="-3"/>
          <w:sz w:val="20"/>
          <w:szCs w:val="20"/>
        </w:rPr>
        <w:t xml:space="preserve"> empleos de gerencia pública deben adelantarse procesos meritocráticos con el fin </w:t>
      </w:r>
      <w:r>
        <w:rPr>
          <w:rFonts w:cstheme="minorHAnsi"/>
          <w:spacing w:val="-3"/>
          <w:sz w:val="20"/>
          <w:szCs w:val="20"/>
        </w:rPr>
        <w:t>de vincular personal competente; l</w:t>
      </w:r>
      <w:r w:rsidRPr="00027FBD">
        <w:rPr>
          <w:rFonts w:cstheme="minorHAnsi"/>
          <w:spacing w:val="-3"/>
          <w:sz w:val="20"/>
          <w:szCs w:val="20"/>
        </w:rPr>
        <w:t xml:space="preserve">os empleos de medio tiempo, tiempo parcial y </w:t>
      </w:r>
      <w:r>
        <w:rPr>
          <w:rFonts w:cstheme="minorHAnsi"/>
          <w:spacing w:val="-3"/>
          <w:sz w:val="20"/>
          <w:szCs w:val="20"/>
        </w:rPr>
        <w:t>temporales</w:t>
      </w:r>
      <w:r w:rsidRPr="00027FBD">
        <w:rPr>
          <w:rFonts w:cstheme="minorHAnsi"/>
          <w:spacing w:val="-3"/>
          <w:sz w:val="20"/>
          <w:szCs w:val="20"/>
        </w:rPr>
        <w:t xml:space="preserve"> deben estar contemplados en la planta de personal y su provisión debe ceñirse a lo que el particular establezca en las normas.</w:t>
      </w:r>
      <w:r>
        <w:rPr>
          <w:rFonts w:cstheme="minorHAnsi"/>
          <w:spacing w:val="-3"/>
          <w:sz w:val="20"/>
          <w:szCs w:val="20"/>
        </w:rPr>
        <w:t xml:space="preserve"> </w:t>
      </w:r>
    </w:p>
  </w:footnote>
  <w:footnote w:id="4">
    <w:p w14:paraId="49681630" w14:textId="77777777" w:rsidR="007B00AF" w:rsidRPr="00BE5085" w:rsidRDefault="007B00AF" w:rsidP="005171BA">
      <w:pPr>
        <w:pStyle w:val="Textonotapie"/>
        <w:rPr>
          <w:rFonts w:asciiTheme="minorHAnsi" w:hAnsiTheme="minorHAnsi" w:cstheme="minorHAnsi"/>
        </w:rPr>
      </w:pPr>
      <w:r w:rsidRPr="00BE5085">
        <w:rPr>
          <w:rStyle w:val="Refdenotaalpie"/>
          <w:rFonts w:asciiTheme="minorHAnsi" w:hAnsiTheme="minorHAnsi" w:cstheme="minorHAnsi"/>
        </w:rPr>
        <w:footnoteRef/>
      </w:r>
      <w:r w:rsidRPr="00BE5085">
        <w:rPr>
          <w:rFonts w:asciiTheme="minorHAnsi" w:hAnsiTheme="minorHAnsi" w:cstheme="minorHAnsi"/>
        </w:rPr>
        <w:t xml:space="preserve"> Y evaluación del periodo de prueba para el caso de </w:t>
      </w:r>
      <w:r>
        <w:rPr>
          <w:rFonts w:asciiTheme="minorHAnsi" w:hAnsiTheme="minorHAnsi" w:cstheme="minorHAnsi"/>
        </w:rPr>
        <w:t>servidores</w:t>
      </w:r>
      <w:r w:rsidRPr="00BE5085">
        <w:rPr>
          <w:rFonts w:asciiTheme="minorHAnsi" w:hAnsiTheme="minorHAnsi" w:cstheme="minorHAnsi"/>
        </w:rPr>
        <w:t xml:space="preserve"> de carrera</w:t>
      </w:r>
      <w:r>
        <w:rPr>
          <w:rFonts w:asciiTheme="minorHAnsi" w:hAnsiTheme="minorHAnsi" w:cstheme="minorHAnsi"/>
        </w:rPr>
        <w:t xml:space="preserve"> administrativa.</w:t>
      </w:r>
    </w:p>
  </w:footnote>
  <w:footnote w:id="5">
    <w:p w14:paraId="18FF4622" w14:textId="77777777" w:rsidR="007B00AF" w:rsidRDefault="007B00AF" w:rsidP="00DF0944">
      <w:pPr>
        <w:pStyle w:val="Textonotapie"/>
      </w:pPr>
      <w:r>
        <w:rPr>
          <w:rStyle w:val="Refdenotaalpie"/>
        </w:rPr>
        <w:footnoteRef/>
      </w:r>
      <w:r>
        <w:t xml:space="preserve"> Se basa</w:t>
      </w:r>
      <w:r w:rsidRPr="00C93C35">
        <w:t xml:space="preserve"> en la estructura del</w:t>
      </w:r>
      <w:r>
        <w:t xml:space="preserve"> Modelo</w:t>
      </w:r>
      <w:r w:rsidRPr="00C93C35">
        <w:t xml:space="preserve"> COSO/INTOSAI, dado que se busca tener una alineación a las mejores prácticas de control</w:t>
      </w:r>
      <w:r>
        <w:t xml:space="preserve"> a nivel internacional.</w:t>
      </w:r>
    </w:p>
  </w:footnote>
  <w:footnote w:id="6">
    <w:p w14:paraId="1432539B" w14:textId="6A7B9D3F" w:rsidR="007B00AF" w:rsidRPr="008971C3" w:rsidRDefault="007B00AF" w:rsidP="00DF0944">
      <w:pPr>
        <w:pStyle w:val="Lista"/>
        <w:spacing w:after="0" w:line="240" w:lineRule="auto"/>
        <w:ind w:left="0" w:firstLine="0"/>
        <w:jc w:val="both"/>
        <w:rPr>
          <w:sz w:val="20"/>
        </w:rPr>
      </w:pPr>
      <w:r w:rsidRPr="008971C3">
        <w:rPr>
          <w:rStyle w:val="Refdenotaalpie"/>
          <w:sz w:val="20"/>
        </w:rPr>
        <w:footnoteRef/>
      </w:r>
      <w:r w:rsidRPr="008971C3">
        <w:rPr>
          <w:sz w:val="20"/>
        </w:rPr>
        <w:t xml:space="preserve"> Modelo denominado “Tres Líneas de Defensa” promovido por el </w:t>
      </w:r>
      <w:r>
        <w:rPr>
          <w:sz w:val="20"/>
        </w:rPr>
        <w:t xml:space="preserve">Instituto Internacional de </w:t>
      </w:r>
      <w:r w:rsidRPr="00AF0EF3">
        <w:rPr>
          <w:sz w:val="20"/>
        </w:rPr>
        <w:t>Auditores IIA,</w:t>
      </w:r>
      <w:r w:rsidRPr="008971C3">
        <w:rPr>
          <w:sz w:val="20"/>
        </w:rPr>
        <w:t xml:space="preserve"> el cual da una mirada simple y efectiva para mejorar las comunicaciones en la gestión de riesgos y control mediante la aclaración de las funciones y deberes. </w:t>
      </w:r>
    </w:p>
    <w:p w14:paraId="69BE1F32" w14:textId="77010065" w:rsidR="007B00AF" w:rsidRDefault="007B00AF" w:rsidP="00DF0944">
      <w:pPr>
        <w:pStyle w:val="Textonotapie"/>
      </w:pPr>
    </w:p>
    <w:p w14:paraId="7C790FEF" w14:textId="7AE82031" w:rsidR="007B00AF" w:rsidRDefault="007B00AF" w:rsidP="00DF0944">
      <w:pPr>
        <w:pStyle w:val="Textonotapie"/>
      </w:pPr>
    </w:p>
    <w:p w14:paraId="3627E067" w14:textId="3172AE0B" w:rsidR="007B00AF" w:rsidRDefault="007B00AF" w:rsidP="00DF0944">
      <w:pPr>
        <w:pStyle w:val="Textonotapie"/>
      </w:pPr>
    </w:p>
  </w:footnote>
  <w:footnote w:id="7">
    <w:p w14:paraId="3DBFC2B7" w14:textId="25B5ADF8" w:rsidR="007B00AF" w:rsidRDefault="007B00AF" w:rsidP="00DF0944">
      <w:pPr>
        <w:pStyle w:val="Textonotapie"/>
      </w:pPr>
      <w:r>
        <w:rPr>
          <w:rStyle w:val="Refdenotaalpie"/>
        </w:rPr>
        <w:footnoteRef/>
      </w:r>
      <w:r>
        <w:t xml:space="preserve"> COSO. (2009). Gestión de Riesgos Corporativos. Marco Integrado. p. 16</w:t>
      </w:r>
    </w:p>
  </w:footnote>
  <w:footnote w:id="8">
    <w:p w14:paraId="009DC27F" w14:textId="77777777" w:rsidR="007B00AF" w:rsidRDefault="007B00AF" w:rsidP="00DF0944">
      <w:pPr>
        <w:pStyle w:val="Textonotapie"/>
      </w:pPr>
      <w:r>
        <w:rPr>
          <w:rStyle w:val="Refdenotaalpie"/>
        </w:rPr>
        <w:footnoteRef/>
      </w:r>
      <w:r>
        <w:t xml:space="preserve"> Ibid. p.16</w:t>
      </w:r>
    </w:p>
  </w:footnote>
  <w:footnote w:id="9">
    <w:p w14:paraId="3F3B37B6" w14:textId="412D0565" w:rsidR="007B00AF" w:rsidRPr="00047D3A" w:rsidRDefault="007B00AF" w:rsidP="00DF0944">
      <w:pPr>
        <w:pStyle w:val="Textonotapie"/>
      </w:pPr>
      <w:r w:rsidRPr="00047D3A">
        <w:rPr>
          <w:rStyle w:val="Refdenotaalpie"/>
        </w:rPr>
        <w:footnoteRef/>
      </w:r>
      <w:r w:rsidRPr="00047D3A">
        <w:t xml:space="preserve"> Definición de Auditoría Interna</w:t>
      </w:r>
      <w:r>
        <w:t xml:space="preserve"> tomada de los documentos elaborados por el Instituto de Auditores Internos IIA.</w:t>
      </w:r>
    </w:p>
  </w:footnote>
  <w:footnote w:id="10">
    <w:p w14:paraId="466C9AAB" w14:textId="77777777" w:rsidR="007B00AF" w:rsidRPr="00535260" w:rsidRDefault="007B00AF" w:rsidP="00046FDF">
      <w:pPr>
        <w:pStyle w:val="notaalpie"/>
        <w:rPr>
          <w:rFonts w:cs="Times New Roman"/>
          <w:b/>
          <w:bCs/>
          <w:i/>
          <w:iCs/>
          <w:color w:val="000000" w:themeColor="text1"/>
          <w:sz w:val="20"/>
          <w:lang w:val="es-CO"/>
        </w:rPr>
      </w:pPr>
      <w:r w:rsidRPr="00535260">
        <w:rPr>
          <w:rStyle w:val="Referenciaintensa"/>
          <w:rFonts w:asciiTheme="minorHAnsi" w:eastAsiaTheme="minorHAnsi" w:hAnsiTheme="minorHAnsi"/>
          <w:b w:val="0"/>
          <w:i w:val="0"/>
          <w:color w:val="000000" w:themeColor="text1"/>
          <w:sz w:val="20"/>
        </w:rPr>
        <w:footnoteRef/>
      </w:r>
      <w:r w:rsidRPr="00535260">
        <w:rPr>
          <w:rStyle w:val="Referenciaintensa"/>
          <w:rFonts w:asciiTheme="minorHAnsi" w:eastAsiaTheme="minorHAnsi" w:hAnsiTheme="minorHAnsi"/>
          <w:b w:val="0"/>
          <w:i w:val="0"/>
          <w:color w:val="000000" w:themeColor="text1"/>
          <w:sz w:val="20"/>
          <w:lang w:val="es-CO"/>
        </w:rPr>
        <w:t xml:space="preserve"> Guía de los Fundamentos para la Dirección de Proyectos (Guía del PMBOK®)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974427"/>
      <w:docPartObj>
        <w:docPartGallery w:val="Watermarks"/>
        <w:docPartUnique/>
      </w:docPartObj>
    </w:sdtPr>
    <w:sdtEndPr/>
    <w:sdtContent>
      <w:p w14:paraId="30B7095C" w14:textId="77777777" w:rsidR="007B00AF" w:rsidRDefault="00CD374B">
        <w:pPr>
          <w:tabs>
            <w:tab w:val="center" w:pos="4419"/>
            <w:tab w:val="right" w:pos="8838"/>
          </w:tabs>
          <w:spacing w:before="720"/>
        </w:pPr>
        <w:r>
          <w:pict w14:anchorId="10938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sdtContent>
  </w:sdt>
  <w:p w14:paraId="78EEEA48" w14:textId="77777777" w:rsidR="007B00AF" w:rsidRDefault="007B00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D31B5"/>
    <w:multiLevelType w:val="hybridMultilevel"/>
    <w:tmpl w:val="67D4A598"/>
    <w:lvl w:ilvl="0" w:tplc="FE00FB62">
      <w:start w:val="1"/>
      <w:numFmt w:val="decimal"/>
      <w:lvlText w:val="%1."/>
      <w:lvlJc w:val="left"/>
      <w:pPr>
        <w:ind w:left="720" w:hanging="360"/>
      </w:pPr>
      <w:rPr>
        <w:rFonts w:ascii="Calibri" w:hAnsi="Calibri" w:hint="default"/>
        <w:color w:val="385623" w:themeColor="accent6" w:themeShade="8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4E452FF"/>
    <w:multiLevelType w:val="hybridMultilevel"/>
    <w:tmpl w:val="BFB86D1A"/>
    <w:lvl w:ilvl="0" w:tplc="AFB2BDAC">
      <w:start w:val="1"/>
      <w:numFmt w:val="bullet"/>
      <w:lvlText w:val="-"/>
      <w:lvlJc w:val="left"/>
      <w:pPr>
        <w:ind w:left="720" w:hanging="360"/>
      </w:pPr>
      <w:rPr>
        <w:rFonts w:ascii="Futura Std Book" w:eastAsia="Times New Roman" w:hAnsi="Futura Std Book" w:cs="Times New Roman" w:hint="default"/>
      </w:rPr>
    </w:lvl>
    <w:lvl w:ilvl="1" w:tplc="133C65CA">
      <w:start w:val="1"/>
      <w:numFmt w:val="bullet"/>
      <w:lvlText w:val=""/>
      <w:lvlJc w:val="left"/>
      <w:pPr>
        <w:ind w:left="1440" w:hanging="360"/>
      </w:pPr>
      <w:rPr>
        <w:rFonts w:ascii="Wingdings 2" w:hAnsi="Wingdings 2" w:hint="default"/>
        <w:color w:val="385623" w:themeColor="accent6" w:themeShade="80"/>
      </w:rPr>
    </w:lvl>
    <w:lvl w:ilvl="2" w:tplc="133C65CA">
      <w:start w:val="1"/>
      <w:numFmt w:val="bullet"/>
      <w:lvlText w:val=""/>
      <w:lvlJc w:val="left"/>
      <w:pPr>
        <w:ind w:left="2160" w:hanging="360"/>
      </w:pPr>
      <w:rPr>
        <w:rFonts w:ascii="Wingdings 2" w:hAnsi="Wingdings 2" w:hint="default"/>
        <w:color w:val="385623" w:themeColor="accent6" w:themeShade="80"/>
      </w:rPr>
    </w:lvl>
    <w:lvl w:ilvl="3" w:tplc="F7FE64B2">
      <w:start w:val="4"/>
      <w:numFmt w:val="bullet"/>
      <w:lvlText w:val="-"/>
      <w:lvlJc w:val="left"/>
      <w:pPr>
        <w:ind w:left="2880" w:hanging="360"/>
      </w:pPr>
      <w:rPr>
        <w:rFonts w:ascii="Calibri" w:eastAsia="Times New Roman" w:hAnsi="Calibri" w:cstheme="minorHAnsi" w:hint="default"/>
        <w:color w:val="385623" w:themeColor="accent6" w:themeShade="80"/>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942F01"/>
    <w:multiLevelType w:val="hybridMultilevel"/>
    <w:tmpl w:val="8F9E23B8"/>
    <w:lvl w:ilvl="0" w:tplc="71BE04C6">
      <w:start w:val="1"/>
      <w:numFmt w:val="decimal"/>
      <w:pStyle w:val="per"/>
      <w:lvlText w:val="%1."/>
      <w:lvlJc w:val="left"/>
      <w:pPr>
        <w:ind w:left="720" w:hanging="360"/>
      </w:pPr>
      <w:rPr>
        <w:rFonts w:ascii="Times New Roman" w:hAnsi="Times New Roman" w:cs="Times New Roman" w:hint="default"/>
        <w:b w:val="0"/>
        <w:sz w:val="22"/>
      </w:rPr>
    </w:lvl>
    <w:lvl w:ilvl="1" w:tplc="0409001B">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12059"/>
    <w:multiLevelType w:val="hybridMultilevel"/>
    <w:tmpl w:val="CFAED89C"/>
    <w:lvl w:ilvl="0" w:tplc="DA3CB600">
      <w:start w:val="1"/>
      <w:numFmt w:val="decimal"/>
      <w:lvlText w:val="%1."/>
      <w:lvlJc w:val="left"/>
      <w:pPr>
        <w:ind w:left="720" w:hanging="360"/>
      </w:pPr>
      <w:rPr>
        <w:rFonts w:hint="default"/>
        <w:color w:val="C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92E52D3"/>
    <w:multiLevelType w:val="hybridMultilevel"/>
    <w:tmpl w:val="5FA246F2"/>
    <w:lvl w:ilvl="0" w:tplc="AF88845C">
      <w:numFmt w:val="bullet"/>
      <w:lvlText w:val="-"/>
      <w:lvlJc w:val="left"/>
      <w:pPr>
        <w:tabs>
          <w:tab w:val="num" w:pos="36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AF04A96"/>
    <w:multiLevelType w:val="hybridMultilevel"/>
    <w:tmpl w:val="9320B436"/>
    <w:lvl w:ilvl="0" w:tplc="76F05BF6">
      <w:start w:val="1"/>
      <w:numFmt w:val="bullet"/>
      <w:lvlText w:val=""/>
      <w:lvlJc w:val="left"/>
      <w:pPr>
        <w:ind w:left="360" w:hanging="360"/>
      </w:pPr>
      <w:rPr>
        <w:rFonts w:ascii="Wingdings 2" w:hAnsi="Wingdings 2" w:hint="default"/>
        <w:color w:val="00B0F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CD33DAF"/>
    <w:multiLevelType w:val="multilevel"/>
    <w:tmpl w:val="71764BF8"/>
    <w:lvl w:ilvl="0">
      <w:start w:val="1"/>
      <w:numFmt w:val="lowerLetter"/>
      <w:lvlText w:val="%1."/>
      <w:lvlJc w:val="left"/>
      <w:pPr>
        <w:ind w:left="720" w:firstLine="360"/>
      </w:pPr>
      <w:rPr>
        <w:color w:val="00B0F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0D605FB2"/>
    <w:multiLevelType w:val="hybridMultilevel"/>
    <w:tmpl w:val="935232F8"/>
    <w:lvl w:ilvl="0" w:tplc="C040EF80">
      <w:start w:val="1"/>
      <w:numFmt w:val="bullet"/>
      <w:lvlText w:val=""/>
      <w:lvlJc w:val="left"/>
      <w:pPr>
        <w:ind w:left="766" w:hanging="360"/>
      </w:pPr>
      <w:rPr>
        <w:rFonts w:ascii="Wingdings 2" w:hAnsi="Wingdings 2" w:hint="default"/>
        <w:color w:val="806000" w:themeColor="accent4" w:themeShade="80"/>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8">
    <w:nsid w:val="0E1F007D"/>
    <w:multiLevelType w:val="hybridMultilevel"/>
    <w:tmpl w:val="5AF01AE8"/>
    <w:lvl w:ilvl="0" w:tplc="5854E25A">
      <w:start w:val="1"/>
      <w:numFmt w:val="decimal"/>
      <w:lvlText w:val="%1."/>
      <w:lvlJc w:val="left"/>
      <w:pPr>
        <w:ind w:left="720" w:hanging="360"/>
      </w:pPr>
      <w:rPr>
        <w:rFonts w:hint="default"/>
        <w:color w:val="00B0F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E632AF8"/>
    <w:multiLevelType w:val="hybridMultilevel"/>
    <w:tmpl w:val="50F64DD2"/>
    <w:lvl w:ilvl="0" w:tplc="EC949224">
      <w:start w:val="1"/>
      <w:numFmt w:val="bullet"/>
      <w:lvlText w:val=""/>
      <w:lvlJc w:val="left"/>
      <w:pPr>
        <w:ind w:left="720" w:hanging="360"/>
      </w:pPr>
      <w:rPr>
        <w:rFonts w:ascii="Wingdings 2" w:hAnsi="Wingdings 2" w:hint="default"/>
        <w:color w:val="4472C4" w:themeColor="accent5"/>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E935D9D"/>
    <w:multiLevelType w:val="hybridMultilevel"/>
    <w:tmpl w:val="4216A5A8"/>
    <w:lvl w:ilvl="0" w:tplc="48CE7788">
      <w:start w:val="1"/>
      <w:numFmt w:val="bullet"/>
      <w:lvlText w:val=""/>
      <w:lvlJc w:val="left"/>
      <w:pPr>
        <w:ind w:left="1854" w:hanging="360"/>
      </w:pPr>
      <w:rPr>
        <w:rFonts w:ascii="Wingdings 2" w:hAnsi="Wingdings 2" w:hint="default"/>
        <w:color w:val="385623" w:themeColor="accent6" w:themeShade="80"/>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1">
    <w:nsid w:val="123062D1"/>
    <w:multiLevelType w:val="multilevel"/>
    <w:tmpl w:val="8B6ACB56"/>
    <w:lvl w:ilvl="0">
      <w:start w:val="1"/>
      <w:numFmt w:val="bullet"/>
      <w:lvlText w:val=""/>
      <w:lvlJc w:val="left"/>
      <w:pPr>
        <w:tabs>
          <w:tab w:val="num" w:pos="720"/>
        </w:tabs>
        <w:ind w:left="720" w:hanging="360"/>
      </w:pPr>
      <w:rPr>
        <w:rFonts w:ascii="Wingdings 2" w:hAnsi="Wingdings 2"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2905AE3"/>
    <w:multiLevelType w:val="hybridMultilevel"/>
    <w:tmpl w:val="F088279A"/>
    <w:lvl w:ilvl="0" w:tplc="76F05BF6">
      <w:start w:val="1"/>
      <w:numFmt w:val="bullet"/>
      <w:lvlText w:val=""/>
      <w:lvlJc w:val="left"/>
      <w:pPr>
        <w:ind w:left="720" w:hanging="360"/>
      </w:pPr>
      <w:rPr>
        <w:rFonts w:ascii="Wingdings 2" w:hAnsi="Wingdings 2"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2BE3BE3"/>
    <w:multiLevelType w:val="multilevel"/>
    <w:tmpl w:val="47108C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A253B6"/>
    <w:multiLevelType w:val="hybridMultilevel"/>
    <w:tmpl w:val="96AA9738"/>
    <w:lvl w:ilvl="0" w:tplc="5D3AFE12">
      <w:start w:val="1"/>
      <w:numFmt w:val="bullet"/>
      <w:lvlText w:val=""/>
      <w:lvlJc w:val="left"/>
      <w:pPr>
        <w:ind w:left="720" w:hanging="360"/>
      </w:pPr>
      <w:rPr>
        <w:rFonts w:ascii="Wingdings 2" w:hAnsi="Wingdings 2"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BE56688"/>
    <w:multiLevelType w:val="hybridMultilevel"/>
    <w:tmpl w:val="81C003C4"/>
    <w:lvl w:ilvl="0" w:tplc="133C65CA">
      <w:start w:val="1"/>
      <w:numFmt w:val="bullet"/>
      <w:lvlText w:val=""/>
      <w:lvlJc w:val="left"/>
      <w:pPr>
        <w:ind w:left="1080" w:hanging="360"/>
      </w:pPr>
      <w:rPr>
        <w:rFonts w:ascii="Wingdings 2" w:hAnsi="Wingdings 2" w:hint="default"/>
        <w:color w:val="385623" w:themeColor="accent6" w:themeShade="8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1CDC5F9E"/>
    <w:multiLevelType w:val="hybridMultilevel"/>
    <w:tmpl w:val="15D6FB34"/>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14D4CD9"/>
    <w:multiLevelType w:val="hybridMultilevel"/>
    <w:tmpl w:val="2ED875C8"/>
    <w:lvl w:ilvl="0" w:tplc="76F05BF6">
      <w:start w:val="1"/>
      <w:numFmt w:val="bullet"/>
      <w:lvlText w:val=""/>
      <w:lvlJc w:val="left"/>
      <w:pPr>
        <w:ind w:left="360" w:hanging="360"/>
      </w:pPr>
      <w:rPr>
        <w:rFonts w:ascii="Wingdings 2" w:hAnsi="Wingdings 2" w:hint="default"/>
        <w:color w:val="00B0F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62040F0"/>
    <w:multiLevelType w:val="hybridMultilevel"/>
    <w:tmpl w:val="5FA246F2"/>
    <w:lvl w:ilvl="0" w:tplc="AF88845C">
      <w:numFmt w:val="bullet"/>
      <w:lvlText w:val="-"/>
      <w:lvlJc w:val="left"/>
      <w:pPr>
        <w:tabs>
          <w:tab w:val="num" w:pos="36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BA21C81"/>
    <w:multiLevelType w:val="hybridMultilevel"/>
    <w:tmpl w:val="6CF2FBD2"/>
    <w:lvl w:ilvl="0" w:tplc="133C65CA">
      <w:start w:val="1"/>
      <w:numFmt w:val="bullet"/>
      <w:lvlText w:val=""/>
      <w:lvlJc w:val="left"/>
      <w:pPr>
        <w:ind w:left="1800" w:hanging="360"/>
      </w:pPr>
      <w:rPr>
        <w:rFonts w:ascii="Wingdings 2" w:hAnsi="Wingdings 2" w:hint="default"/>
        <w:color w:val="385623" w:themeColor="accent6" w:themeShade="80"/>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0">
    <w:nsid w:val="2E2042E2"/>
    <w:multiLevelType w:val="hybridMultilevel"/>
    <w:tmpl w:val="5FA246F2"/>
    <w:lvl w:ilvl="0" w:tplc="AF88845C">
      <w:numFmt w:val="bullet"/>
      <w:lvlText w:val="-"/>
      <w:lvlJc w:val="left"/>
      <w:pPr>
        <w:tabs>
          <w:tab w:val="num" w:pos="360"/>
        </w:tabs>
        <w:ind w:left="340" w:hanging="34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FDD5B23"/>
    <w:multiLevelType w:val="hybridMultilevel"/>
    <w:tmpl w:val="13700900"/>
    <w:lvl w:ilvl="0" w:tplc="B34E5DC4">
      <w:start w:val="1"/>
      <w:numFmt w:val="bullet"/>
      <w:lvlText w:val=""/>
      <w:lvlJc w:val="left"/>
      <w:pPr>
        <w:ind w:left="888" w:hanging="360"/>
      </w:pPr>
      <w:rPr>
        <w:rFonts w:ascii="Wingdings 2" w:hAnsi="Wingdings 2" w:hint="default"/>
        <w:color w:val="833C0B" w:themeColor="accent2" w:themeShade="80"/>
      </w:rPr>
    </w:lvl>
    <w:lvl w:ilvl="1" w:tplc="B34E5DC4">
      <w:start w:val="1"/>
      <w:numFmt w:val="bullet"/>
      <w:lvlText w:val=""/>
      <w:lvlJc w:val="left"/>
      <w:pPr>
        <w:ind w:left="1608" w:hanging="360"/>
      </w:pPr>
      <w:rPr>
        <w:rFonts w:ascii="Wingdings 2" w:hAnsi="Wingdings 2" w:hint="default"/>
        <w:color w:val="833C0B" w:themeColor="accent2" w:themeShade="80"/>
      </w:rPr>
    </w:lvl>
    <w:lvl w:ilvl="2" w:tplc="240A0005" w:tentative="1">
      <w:start w:val="1"/>
      <w:numFmt w:val="bullet"/>
      <w:lvlText w:val=""/>
      <w:lvlJc w:val="left"/>
      <w:pPr>
        <w:ind w:left="2328" w:hanging="360"/>
      </w:pPr>
      <w:rPr>
        <w:rFonts w:ascii="Wingdings" w:hAnsi="Wingdings" w:hint="default"/>
      </w:rPr>
    </w:lvl>
    <w:lvl w:ilvl="3" w:tplc="240A0001" w:tentative="1">
      <w:start w:val="1"/>
      <w:numFmt w:val="bullet"/>
      <w:lvlText w:val=""/>
      <w:lvlJc w:val="left"/>
      <w:pPr>
        <w:ind w:left="3048" w:hanging="360"/>
      </w:pPr>
      <w:rPr>
        <w:rFonts w:ascii="Symbol" w:hAnsi="Symbol" w:hint="default"/>
      </w:rPr>
    </w:lvl>
    <w:lvl w:ilvl="4" w:tplc="240A0003" w:tentative="1">
      <w:start w:val="1"/>
      <w:numFmt w:val="bullet"/>
      <w:lvlText w:val="o"/>
      <w:lvlJc w:val="left"/>
      <w:pPr>
        <w:ind w:left="3768" w:hanging="360"/>
      </w:pPr>
      <w:rPr>
        <w:rFonts w:ascii="Courier New" w:hAnsi="Courier New" w:cs="Courier New" w:hint="default"/>
      </w:rPr>
    </w:lvl>
    <w:lvl w:ilvl="5" w:tplc="240A0005" w:tentative="1">
      <w:start w:val="1"/>
      <w:numFmt w:val="bullet"/>
      <w:lvlText w:val=""/>
      <w:lvlJc w:val="left"/>
      <w:pPr>
        <w:ind w:left="4488" w:hanging="360"/>
      </w:pPr>
      <w:rPr>
        <w:rFonts w:ascii="Wingdings" w:hAnsi="Wingdings" w:hint="default"/>
      </w:rPr>
    </w:lvl>
    <w:lvl w:ilvl="6" w:tplc="240A0001" w:tentative="1">
      <w:start w:val="1"/>
      <w:numFmt w:val="bullet"/>
      <w:lvlText w:val=""/>
      <w:lvlJc w:val="left"/>
      <w:pPr>
        <w:ind w:left="5208" w:hanging="360"/>
      </w:pPr>
      <w:rPr>
        <w:rFonts w:ascii="Symbol" w:hAnsi="Symbol" w:hint="default"/>
      </w:rPr>
    </w:lvl>
    <w:lvl w:ilvl="7" w:tplc="240A0003" w:tentative="1">
      <w:start w:val="1"/>
      <w:numFmt w:val="bullet"/>
      <w:lvlText w:val="o"/>
      <w:lvlJc w:val="left"/>
      <w:pPr>
        <w:ind w:left="5928" w:hanging="360"/>
      </w:pPr>
      <w:rPr>
        <w:rFonts w:ascii="Courier New" w:hAnsi="Courier New" w:cs="Courier New" w:hint="default"/>
      </w:rPr>
    </w:lvl>
    <w:lvl w:ilvl="8" w:tplc="240A0005" w:tentative="1">
      <w:start w:val="1"/>
      <w:numFmt w:val="bullet"/>
      <w:lvlText w:val=""/>
      <w:lvlJc w:val="left"/>
      <w:pPr>
        <w:ind w:left="6648" w:hanging="360"/>
      </w:pPr>
      <w:rPr>
        <w:rFonts w:ascii="Wingdings" w:hAnsi="Wingdings" w:hint="default"/>
      </w:rPr>
    </w:lvl>
  </w:abstractNum>
  <w:abstractNum w:abstractNumId="22">
    <w:nsid w:val="313D31F7"/>
    <w:multiLevelType w:val="hybridMultilevel"/>
    <w:tmpl w:val="A6E63C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25F27B4"/>
    <w:multiLevelType w:val="hybridMultilevel"/>
    <w:tmpl w:val="9DD6C79C"/>
    <w:lvl w:ilvl="0" w:tplc="76F05BF6">
      <w:start w:val="1"/>
      <w:numFmt w:val="bullet"/>
      <w:lvlText w:val=""/>
      <w:lvlJc w:val="left"/>
      <w:pPr>
        <w:ind w:left="720" w:hanging="360"/>
      </w:pPr>
      <w:rPr>
        <w:rFonts w:ascii="Wingdings 2" w:hAnsi="Wingdings 2"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2646242"/>
    <w:multiLevelType w:val="hybridMultilevel"/>
    <w:tmpl w:val="9DF0B1AC"/>
    <w:lvl w:ilvl="0" w:tplc="76F05BF6">
      <w:start w:val="1"/>
      <w:numFmt w:val="bullet"/>
      <w:lvlText w:val=""/>
      <w:lvlJc w:val="left"/>
      <w:pPr>
        <w:ind w:left="720" w:hanging="360"/>
      </w:pPr>
      <w:rPr>
        <w:rFonts w:ascii="Wingdings 2" w:hAnsi="Wingdings 2" w:hint="default"/>
        <w:color w:val="00B0F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43C2BD3"/>
    <w:multiLevelType w:val="hybridMultilevel"/>
    <w:tmpl w:val="90104056"/>
    <w:lvl w:ilvl="0" w:tplc="90AECA38">
      <w:start w:val="1"/>
      <w:numFmt w:val="bullet"/>
      <w:lvlText w:val=""/>
      <w:lvlJc w:val="left"/>
      <w:pPr>
        <w:ind w:left="720" w:hanging="360"/>
      </w:pPr>
      <w:rPr>
        <w:rFonts w:ascii="Wingdings 2" w:hAnsi="Wingdings 2" w:hint="default"/>
        <w:color w:val="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5135D21"/>
    <w:multiLevelType w:val="hybridMultilevel"/>
    <w:tmpl w:val="862A6D68"/>
    <w:lvl w:ilvl="0" w:tplc="91A6069C">
      <w:start w:val="4"/>
      <w:numFmt w:val="bullet"/>
      <w:lvlText w:val="-"/>
      <w:lvlJc w:val="left"/>
      <w:pPr>
        <w:ind w:left="720" w:hanging="360"/>
      </w:pPr>
      <w:rPr>
        <w:rFonts w:ascii="Calibri" w:eastAsia="Times New Roman" w:hAnsi="Calibri" w:cstheme="minorHAnsi"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5F369CB"/>
    <w:multiLevelType w:val="hybridMultilevel"/>
    <w:tmpl w:val="6FC07668"/>
    <w:lvl w:ilvl="0" w:tplc="F4A86E0A">
      <w:start w:val="1"/>
      <w:numFmt w:val="bullet"/>
      <w:pStyle w:val="Listaconvietas"/>
      <w:lvlText w:val=""/>
      <w:lvlJc w:val="left"/>
      <w:pPr>
        <w:ind w:left="432" w:hanging="432"/>
      </w:pPr>
      <w:rPr>
        <w:rFonts w:ascii="Wingdings 3" w:hAnsi="Wingdings 3" w:hint="default"/>
        <w:color w:val="5B9BD5" w:themeColor="accent1"/>
        <w:position w:val="-4"/>
        <w:sz w:val="28"/>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8">
    <w:nsid w:val="36243852"/>
    <w:multiLevelType w:val="hybridMultilevel"/>
    <w:tmpl w:val="0EF05862"/>
    <w:lvl w:ilvl="0" w:tplc="0B982DA8">
      <w:start w:val="1"/>
      <w:numFmt w:val="decimal"/>
      <w:lvlText w:val="%1."/>
      <w:lvlJc w:val="left"/>
      <w:pPr>
        <w:ind w:left="720" w:hanging="360"/>
      </w:pPr>
      <w:rPr>
        <w:rFonts w:hint="default"/>
        <w:b w:val="0"/>
        <w:i w:val="0"/>
        <w:color w:val="1F3864" w:themeColor="accent5"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38A011FC"/>
    <w:multiLevelType w:val="hybridMultilevel"/>
    <w:tmpl w:val="39E20838"/>
    <w:lvl w:ilvl="0" w:tplc="9970F12C">
      <w:start w:val="1"/>
      <w:numFmt w:val="bullet"/>
      <w:lvlText w:val=""/>
      <w:lvlJc w:val="left"/>
      <w:pPr>
        <w:ind w:left="720" w:hanging="360"/>
      </w:pPr>
      <w:rPr>
        <w:rFonts w:ascii="Wingdings 2" w:hAnsi="Wingdings 2" w:hint="default"/>
        <w:color w:val="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3B074B26"/>
    <w:multiLevelType w:val="hybridMultilevel"/>
    <w:tmpl w:val="69A4302E"/>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B0E5ACA"/>
    <w:multiLevelType w:val="hybridMultilevel"/>
    <w:tmpl w:val="879E1F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C4F6065"/>
    <w:multiLevelType w:val="hybridMultilevel"/>
    <w:tmpl w:val="C92A0092"/>
    <w:lvl w:ilvl="0" w:tplc="7820C58A">
      <w:start w:val="1"/>
      <w:numFmt w:val="decimal"/>
      <w:lvlText w:val="%1."/>
      <w:lvlJc w:val="left"/>
      <w:pPr>
        <w:ind w:left="388" w:hanging="360"/>
      </w:pPr>
      <w:rPr>
        <w:rFonts w:hint="default"/>
        <w:color w:val="806000" w:themeColor="accent4" w:themeShade="80"/>
      </w:rPr>
    </w:lvl>
    <w:lvl w:ilvl="1" w:tplc="240A0019" w:tentative="1">
      <w:start w:val="1"/>
      <w:numFmt w:val="lowerLetter"/>
      <w:lvlText w:val="%2."/>
      <w:lvlJc w:val="left"/>
      <w:pPr>
        <w:ind w:left="1108" w:hanging="360"/>
      </w:pPr>
    </w:lvl>
    <w:lvl w:ilvl="2" w:tplc="240A001B" w:tentative="1">
      <w:start w:val="1"/>
      <w:numFmt w:val="lowerRoman"/>
      <w:lvlText w:val="%3."/>
      <w:lvlJc w:val="right"/>
      <w:pPr>
        <w:ind w:left="1828" w:hanging="180"/>
      </w:pPr>
    </w:lvl>
    <w:lvl w:ilvl="3" w:tplc="240A000F" w:tentative="1">
      <w:start w:val="1"/>
      <w:numFmt w:val="decimal"/>
      <w:lvlText w:val="%4."/>
      <w:lvlJc w:val="left"/>
      <w:pPr>
        <w:ind w:left="2548" w:hanging="360"/>
      </w:pPr>
    </w:lvl>
    <w:lvl w:ilvl="4" w:tplc="240A0019" w:tentative="1">
      <w:start w:val="1"/>
      <w:numFmt w:val="lowerLetter"/>
      <w:lvlText w:val="%5."/>
      <w:lvlJc w:val="left"/>
      <w:pPr>
        <w:ind w:left="3268" w:hanging="360"/>
      </w:pPr>
    </w:lvl>
    <w:lvl w:ilvl="5" w:tplc="240A001B" w:tentative="1">
      <w:start w:val="1"/>
      <w:numFmt w:val="lowerRoman"/>
      <w:lvlText w:val="%6."/>
      <w:lvlJc w:val="right"/>
      <w:pPr>
        <w:ind w:left="3988" w:hanging="180"/>
      </w:pPr>
    </w:lvl>
    <w:lvl w:ilvl="6" w:tplc="240A000F" w:tentative="1">
      <w:start w:val="1"/>
      <w:numFmt w:val="decimal"/>
      <w:lvlText w:val="%7."/>
      <w:lvlJc w:val="left"/>
      <w:pPr>
        <w:ind w:left="4708" w:hanging="360"/>
      </w:pPr>
    </w:lvl>
    <w:lvl w:ilvl="7" w:tplc="240A0019" w:tentative="1">
      <w:start w:val="1"/>
      <w:numFmt w:val="lowerLetter"/>
      <w:lvlText w:val="%8."/>
      <w:lvlJc w:val="left"/>
      <w:pPr>
        <w:ind w:left="5428" w:hanging="360"/>
      </w:pPr>
    </w:lvl>
    <w:lvl w:ilvl="8" w:tplc="240A001B" w:tentative="1">
      <w:start w:val="1"/>
      <w:numFmt w:val="lowerRoman"/>
      <w:lvlText w:val="%9."/>
      <w:lvlJc w:val="right"/>
      <w:pPr>
        <w:ind w:left="6148" w:hanging="180"/>
      </w:pPr>
    </w:lvl>
  </w:abstractNum>
  <w:abstractNum w:abstractNumId="33">
    <w:nsid w:val="446E6D4A"/>
    <w:multiLevelType w:val="hybridMultilevel"/>
    <w:tmpl w:val="F7D419DE"/>
    <w:lvl w:ilvl="0" w:tplc="133C65CA">
      <w:start w:val="1"/>
      <w:numFmt w:val="bullet"/>
      <w:lvlText w:val=""/>
      <w:lvlJc w:val="left"/>
      <w:pPr>
        <w:ind w:left="1146" w:hanging="360"/>
      </w:pPr>
      <w:rPr>
        <w:rFonts w:ascii="Wingdings 2" w:hAnsi="Wingdings 2" w:hint="default"/>
        <w:color w:val="385623" w:themeColor="accent6" w:themeShade="80"/>
      </w:rPr>
    </w:lvl>
    <w:lvl w:ilvl="1" w:tplc="240A0003">
      <w:start w:val="1"/>
      <w:numFmt w:val="bullet"/>
      <w:lvlText w:val="o"/>
      <w:lvlJc w:val="left"/>
      <w:pPr>
        <w:ind w:left="1866" w:hanging="360"/>
      </w:pPr>
      <w:rPr>
        <w:rFonts w:ascii="Courier New" w:hAnsi="Courier New" w:cs="Courier New" w:hint="default"/>
      </w:rPr>
    </w:lvl>
    <w:lvl w:ilvl="2" w:tplc="240A0005">
      <w:start w:val="1"/>
      <w:numFmt w:val="bullet"/>
      <w:lvlText w:val=""/>
      <w:lvlJc w:val="left"/>
      <w:pPr>
        <w:ind w:left="2586" w:hanging="360"/>
      </w:pPr>
      <w:rPr>
        <w:rFonts w:ascii="Wingdings" w:hAnsi="Wingdings" w:hint="default"/>
      </w:rPr>
    </w:lvl>
    <w:lvl w:ilvl="3" w:tplc="240A0001">
      <w:start w:val="1"/>
      <w:numFmt w:val="bullet"/>
      <w:lvlText w:val=""/>
      <w:lvlJc w:val="left"/>
      <w:pPr>
        <w:ind w:left="3306" w:hanging="360"/>
      </w:pPr>
      <w:rPr>
        <w:rFonts w:ascii="Symbol" w:hAnsi="Symbol" w:hint="default"/>
      </w:rPr>
    </w:lvl>
    <w:lvl w:ilvl="4" w:tplc="240A0003">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4">
    <w:nsid w:val="465E3480"/>
    <w:multiLevelType w:val="hybridMultilevel"/>
    <w:tmpl w:val="10FAB44E"/>
    <w:lvl w:ilvl="0" w:tplc="7EE223A2">
      <w:start w:val="1"/>
      <w:numFmt w:val="decimal"/>
      <w:lvlText w:val="%1."/>
      <w:lvlJc w:val="left"/>
      <w:pPr>
        <w:ind w:left="720" w:hanging="360"/>
      </w:pPr>
      <w:rPr>
        <w:rFonts w:hint="default"/>
        <w:i w:val="0"/>
        <w:color w:val="7030A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4A572402"/>
    <w:multiLevelType w:val="hybridMultilevel"/>
    <w:tmpl w:val="DDE897C6"/>
    <w:lvl w:ilvl="0" w:tplc="1010BBFE">
      <w:start w:val="1"/>
      <w:numFmt w:val="decimal"/>
      <w:lvlText w:val="%1."/>
      <w:lvlJc w:val="left"/>
      <w:pPr>
        <w:ind w:left="720" w:hanging="360"/>
      </w:pPr>
      <w:rPr>
        <w:rFonts w:hint="default"/>
        <w:color w:val="1F3864" w:themeColor="accent5"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4D631BCE"/>
    <w:multiLevelType w:val="hybridMultilevel"/>
    <w:tmpl w:val="B2863534"/>
    <w:lvl w:ilvl="0" w:tplc="5D6A37EA">
      <w:start w:val="1"/>
      <w:numFmt w:val="bullet"/>
      <w:lvlText w:val=""/>
      <w:lvlJc w:val="left"/>
      <w:pPr>
        <w:ind w:left="720" w:hanging="360"/>
      </w:pPr>
      <w:rPr>
        <w:rFonts w:ascii="Wingdings 2" w:hAnsi="Wingdings 2" w:hint="default"/>
        <w:color w:val="7030A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1CE14F6"/>
    <w:multiLevelType w:val="hybridMultilevel"/>
    <w:tmpl w:val="9A2E59D0"/>
    <w:lvl w:ilvl="0" w:tplc="DC706F5E">
      <w:start w:val="1"/>
      <w:numFmt w:val="decimal"/>
      <w:lvlText w:val="%1."/>
      <w:lvlJc w:val="left"/>
      <w:pPr>
        <w:ind w:left="720" w:hanging="360"/>
      </w:pPr>
      <w:rPr>
        <w:rFonts w:hint="default"/>
        <w:color w:val="00B0F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28D28A0"/>
    <w:multiLevelType w:val="hybridMultilevel"/>
    <w:tmpl w:val="69488766"/>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43D73E6"/>
    <w:multiLevelType w:val="hybridMultilevel"/>
    <w:tmpl w:val="16485100"/>
    <w:lvl w:ilvl="0" w:tplc="000899D8">
      <w:start w:val="1"/>
      <w:numFmt w:val="bullet"/>
      <w:lvlText w:val=""/>
      <w:lvlJc w:val="left"/>
      <w:pPr>
        <w:ind w:left="720" w:hanging="360"/>
      </w:pPr>
      <w:rPr>
        <w:rFonts w:ascii="Wingdings 2" w:hAnsi="Wingdings 2"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5770771"/>
    <w:multiLevelType w:val="hybridMultilevel"/>
    <w:tmpl w:val="504E2D34"/>
    <w:lvl w:ilvl="0" w:tplc="F44EFC64">
      <w:start w:val="1"/>
      <w:numFmt w:val="decimal"/>
      <w:lvlText w:val="%1."/>
      <w:lvlJc w:val="left"/>
      <w:pPr>
        <w:ind w:left="720" w:hanging="360"/>
      </w:pPr>
      <w:rPr>
        <w:rFonts w:ascii="Calibri" w:hAnsi="Calibri" w:hint="default"/>
        <w:color w:val="00B0F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55BF4158"/>
    <w:multiLevelType w:val="hybridMultilevel"/>
    <w:tmpl w:val="0D3AD42A"/>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57AE00EE"/>
    <w:multiLevelType w:val="hybridMultilevel"/>
    <w:tmpl w:val="1136C550"/>
    <w:lvl w:ilvl="0" w:tplc="240A0017">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5CC70152"/>
    <w:multiLevelType w:val="hybridMultilevel"/>
    <w:tmpl w:val="DCF099A4"/>
    <w:lvl w:ilvl="0" w:tplc="AFB2BDAC">
      <w:start w:val="1"/>
      <w:numFmt w:val="bullet"/>
      <w:lvlText w:val="-"/>
      <w:lvlJc w:val="left"/>
      <w:pPr>
        <w:ind w:left="720" w:hanging="360"/>
      </w:pPr>
      <w:rPr>
        <w:rFonts w:ascii="Futura Std Book" w:eastAsia="Times New Roman" w:hAnsi="Futura Std Book" w:cs="Times New Roman" w:hint="default"/>
      </w:rPr>
    </w:lvl>
    <w:lvl w:ilvl="1" w:tplc="133C65CA">
      <w:start w:val="1"/>
      <w:numFmt w:val="bullet"/>
      <w:lvlText w:val=""/>
      <w:lvlJc w:val="left"/>
      <w:pPr>
        <w:ind w:left="1440" w:hanging="360"/>
      </w:pPr>
      <w:rPr>
        <w:rFonts w:ascii="Wingdings 2" w:hAnsi="Wingdings 2" w:hint="default"/>
        <w:color w:val="385623" w:themeColor="accent6" w:themeShade="80"/>
      </w:rPr>
    </w:lvl>
    <w:lvl w:ilvl="2" w:tplc="133C65CA">
      <w:start w:val="1"/>
      <w:numFmt w:val="bullet"/>
      <w:lvlText w:val=""/>
      <w:lvlJc w:val="left"/>
      <w:pPr>
        <w:ind w:left="2160" w:hanging="360"/>
      </w:pPr>
      <w:rPr>
        <w:rFonts w:ascii="Wingdings 2" w:hAnsi="Wingdings 2" w:hint="default"/>
        <w:color w:val="385623" w:themeColor="accent6" w:themeShade="80"/>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D51413E"/>
    <w:multiLevelType w:val="hybridMultilevel"/>
    <w:tmpl w:val="7520E860"/>
    <w:lvl w:ilvl="0" w:tplc="5D3AFE12">
      <w:start w:val="1"/>
      <w:numFmt w:val="bullet"/>
      <w:lvlText w:val=""/>
      <w:lvlJc w:val="left"/>
      <w:pPr>
        <w:ind w:left="720" w:hanging="360"/>
      </w:pPr>
      <w:rPr>
        <w:rFonts w:ascii="Wingdings 2" w:hAnsi="Wingdings 2"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5B22E06"/>
    <w:multiLevelType w:val="hybridMultilevel"/>
    <w:tmpl w:val="A46EB86A"/>
    <w:lvl w:ilvl="0" w:tplc="EC949224">
      <w:start w:val="1"/>
      <w:numFmt w:val="bullet"/>
      <w:lvlText w:val=""/>
      <w:lvlJc w:val="left"/>
      <w:pPr>
        <w:ind w:left="720" w:hanging="360"/>
      </w:pPr>
      <w:rPr>
        <w:rFonts w:ascii="Wingdings 2" w:hAnsi="Wingdings 2" w:hint="default"/>
        <w:color w:val="4472C4" w:themeColor="accent5"/>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662F7863"/>
    <w:multiLevelType w:val="hybridMultilevel"/>
    <w:tmpl w:val="5FCEEBF2"/>
    <w:lvl w:ilvl="0" w:tplc="133C65CA">
      <w:start w:val="1"/>
      <w:numFmt w:val="bullet"/>
      <w:lvlText w:val=""/>
      <w:lvlJc w:val="left"/>
      <w:pPr>
        <w:ind w:left="720" w:hanging="360"/>
      </w:pPr>
      <w:rPr>
        <w:rFonts w:ascii="Wingdings 2" w:hAnsi="Wingdings 2" w:hint="default"/>
        <w:color w:val="385623" w:themeColor="accent6"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68D218DE"/>
    <w:multiLevelType w:val="hybridMultilevel"/>
    <w:tmpl w:val="846216FC"/>
    <w:lvl w:ilvl="0" w:tplc="932478BA">
      <w:start w:val="1"/>
      <w:numFmt w:val="bullet"/>
      <w:lvlText w:val=""/>
      <w:lvlJc w:val="left"/>
      <w:pPr>
        <w:ind w:left="720" w:hanging="360"/>
      </w:pPr>
      <w:rPr>
        <w:rFonts w:ascii="Wingdings 2" w:hAnsi="Wingdings 2" w:hint="default"/>
        <w:color w:val="C45911" w:themeColor="accent2"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nsid w:val="6B277748"/>
    <w:multiLevelType w:val="hybridMultilevel"/>
    <w:tmpl w:val="8D22CC02"/>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B99099C"/>
    <w:multiLevelType w:val="hybridMultilevel"/>
    <w:tmpl w:val="C4D6E128"/>
    <w:lvl w:ilvl="0" w:tplc="09F69766">
      <w:start w:val="1"/>
      <w:numFmt w:val="lowerRoman"/>
      <w:lvlText w:val="(%1)"/>
      <w:lvlJc w:val="left"/>
      <w:pPr>
        <w:ind w:left="1724" w:hanging="720"/>
      </w:pPr>
      <w:rPr>
        <w:rFonts w:hint="default"/>
        <w:color w:val="00B0F0"/>
      </w:r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50">
    <w:nsid w:val="6EC1397B"/>
    <w:multiLevelType w:val="multilevel"/>
    <w:tmpl w:val="A3349F0C"/>
    <w:lvl w:ilvl="0">
      <w:start w:val="1"/>
      <w:numFmt w:val="upperRoman"/>
      <w:lvlText w:val="%1."/>
      <w:lvlJc w:val="left"/>
      <w:pPr>
        <w:ind w:left="1080" w:hanging="72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1AE75C9"/>
    <w:multiLevelType w:val="hybridMultilevel"/>
    <w:tmpl w:val="C5A85AB8"/>
    <w:lvl w:ilvl="0" w:tplc="76F05BF6">
      <w:start w:val="1"/>
      <w:numFmt w:val="bullet"/>
      <w:lvlText w:val=""/>
      <w:lvlJc w:val="left"/>
      <w:pPr>
        <w:ind w:left="1004" w:hanging="360"/>
      </w:pPr>
      <w:rPr>
        <w:rFonts w:ascii="Wingdings 2" w:hAnsi="Wingdings 2" w:hint="default"/>
        <w:color w:val="00B0F0"/>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2">
    <w:nsid w:val="78D601D7"/>
    <w:multiLevelType w:val="hybridMultilevel"/>
    <w:tmpl w:val="9C585506"/>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97F424F"/>
    <w:multiLevelType w:val="hybridMultilevel"/>
    <w:tmpl w:val="468CD5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BA8324D"/>
    <w:multiLevelType w:val="hybridMultilevel"/>
    <w:tmpl w:val="C302D210"/>
    <w:lvl w:ilvl="0" w:tplc="B34E5DC4">
      <w:start w:val="1"/>
      <w:numFmt w:val="bullet"/>
      <w:lvlText w:val=""/>
      <w:lvlJc w:val="left"/>
      <w:pPr>
        <w:ind w:left="720" w:hanging="360"/>
      </w:pPr>
      <w:rPr>
        <w:rFonts w:ascii="Wingdings 2" w:hAnsi="Wingdings 2" w:hint="default"/>
        <w:color w:val="833C0B" w:themeColor="accent2"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C423453"/>
    <w:multiLevelType w:val="hybridMultilevel"/>
    <w:tmpl w:val="DB18A3DA"/>
    <w:lvl w:ilvl="0" w:tplc="8E70EBBC">
      <w:start w:val="1"/>
      <w:numFmt w:val="decimal"/>
      <w:lvlText w:val="%1."/>
      <w:lvlJc w:val="left"/>
      <w:pPr>
        <w:ind w:left="720" w:hanging="360"/>
      </w:pPr>
      <w:rPr>
        <w:rFonts w:hint="default"/>
        <w:i w:val="0"/>
        <w:color w:val="ED7D31" w:themeColor="accent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7DA734B5"/>
    <w:multiLevelType w:val="hybridMultilevel"/>
    <w:tmpl w:val="C6B24CF8"/>
    <w:lvl w:ilvl="0" w:tplc="C040EF80">
      <w:start w:val="1"/>
      <w:numFmt w:val="bullet"/>
      <w:lvlText w:val=""/>
      <w:lvlJc w:val="left"/>
      <w:pPr>
        <w:ind w:left="720" w:hanging="360"/>
      </w:pPr>
      <w:rPr>
        <w:rFonts w:ascii="Wingdings 2" w:hAnsi="Wingdings 2" w:hint="default"/>
        <w:color w:val="806000" w:themeColor="accent4" w:themeShade="80"/>
      </w:rPr>
    </w:lvl>
    <w:lvl w:ilvl="1" w:tplc="C040EF80">
      <w:start w:val="1"/>
      <w:numFmt w:val="bullet"/>
      <w:lvlText w:val=""/>
      <w:lvlJc w:val="left"/>
      <w:pPr>
        <w:ind w:left="1440" w:hanging="360"/>
      </w:pPr>
      <w:rPr>
        <w:rFonts w:ascii="Wingdings 2" w:hAnsi="Wingdings 2" w:hint="default"/>
        <w:color w:val="806000" w:themeColor="accent4" w:themeShade="8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0"/>
  </w:num>
  <w:num w:numId="2">
    <w:abstractNumId w:val="36"/>
  </w:num>
  <w:num w:numId="3">
    <w:abstractNumId w:val="2"/>
  </w:num>
  <w:num w:numId="4">
    <w:abstractNumId w:val="27"/>
  </w:num>
  <w:num w:numId="5">
    <w:abstractNumId w:val="34"/>
  </w:num>
  <w:num w:numId="6">
    <w:abstractNumId w:val="0"/>
  </w:num>
  <w:num w:numId="7">
    <w:abstractNumId w:val="8"/>
  </w:num>
  <w:num w:numId="8">
    <w:abstractNumId w:val="40"/>
  </w:num>
  <w:num w:numId="9">
    <w:abstractNumId w:val="23"/>
  </w:num>
  <w:num w:numId="10">
    <w:abstractNumId w:val="33"/>
  </w:num>
  <w:num w:numId="11">
    <w:abstractNumId w:val="47"/>
  </w:num>
  <w:num w:numId="12">
    <w:abstractNumId w:val="55"/>
  </w:num>
  <w:num w:numId="13">
    <w:abstractNumId w:val="6"/>
  </w:num>
  <w:num w:numId="14">
    <w:abstractNumId w:val="14"/>
  </w:num>
  <w:num w:numId="15">
    <w:abstractNumId w:val="3"/>
  </w:num>
  <w:num w:numId="16">
    <w:abstractNumId w:val="11"/>
  </w:num>
  <w:num w:numId="17">
    <w:abstractNumId w:val="18"/>
  </w:num>
  <w:num w:numId="18">
    <w:abstractNumId w:val="4"/>
  </w:num>
  <w:num w:numId="19">
    <w:abstractNumId w:val="20"/>
  </w:num>
  <w:num w:numId="20">
    <w:abstractNumId w:val="10"/>
  </w:num>
  <w:num w:numId="21">
    <w:abstractNumId w:val="45"/>
  </w:num>
  <w:num w:numId="22">
    <w:abstractNumId w:val="9"/>
  </w:num>
  <w:num w:numId="23">
    <w:abstractNumId w:val="35"/>
  </w:num>
  <w:num w:numId="24">
    <w:abstractNumId w:val="44"/>
  </w:num>
  <w:num w:numId="25">
    <w:abstractNumId w:val="12"/>
  </w:num>
  <w:num w:numId="26">
    <w:abstractNumId w:val="39"/>
  </w:num>
  <w:num w:numId="27">
    <w:abstractNumId w:val="28"/>
  </w:num>
  <w:num w:numId="28">
    <w:abstractNumId w:val="24"/>
  </w:num>
  <w:num w:numId="29">
    <w:abstractNumId w:val="17"/>
  </w:num>
  <w:num w:numId="30">
    <w:abstractNumId w:val="26"/>
  </w:num>
  <w:num w:numId="31">
    <w:abstractNumId w:val="5"/>
  </w:num>
  <w:num w:numId="32">
    <w:abstractNumId w:val="49"/>
  </w:num>
  <w:num w:numId="33">
    <w:abstractNumId w:val="51"/>
  </w:num>
  <w:num w:numId="34">
    <w:abstractNumId w:val="37"/>
  </w:num>
  <w:num w:numId="35">
    <w:abstractNumId w:val="32"/>
  </w:num>
  <w:num w:numId="36">
    <w:abstractNumId w:val="54"/>
  </w:num>
  <w:num w:numId="37">
    <w:abstractNumId w:val="21"/>
  </w:num>
  <w:num w:numId="38">
    <w:abstractNumId w:val="41"/>
  </w:num>
  <w:num w:numId="39">
    <w:abstractNumId w:val="38"/>
  </w:num>
  <w:num w:numId="40">
    <w:abstractNumId w:val="52"/>
  </w:num>
  <w:num w:numId="41">
    <w:abstractNumId w:val="48"/>
  </w:num>
  <w:num w:numId="42">
    <w:abstractNumId w:val="30"/>
  </w:num>
  <w:num w:numId="43">
    <w:abstractNumId w:val="16"/>
  </w:num>
  <w:num w:numId="44">
    <w:abstractNumId w:val="31"/>
  </w:num>
  <w:num w:numId="45">
    <w:abstractNumId w:val="15"/>
  </w:num>
  <w:num w:numId="46">
    <w:abstractNumId w:val="19"/>
  </w:num>
  <w:num w:numId="47">
    <w:abstractNumId w:val="43"/>
  </w:num>
  <w:num w:numId="48">
    <w:abstractNumId w:val="46"/>
  </w:num>
  <w:num w:numId="49">
    <w:abstractNumId w:val="22"/>
  </w:num>
  <w:num w:numId="50">
    <w:abstractNumId w:val="42"/>
  </w:num>
  <w:num w:numId="51">
    <w:abstractNumId w:val="25"/>
  </w:num>
  <w:num w:numId="52">
    <w:abstractNumId w:val="29"/>
  </w:num>
  <w:num w:numId="53">
    <w:abstractNumId w:val="7"/>
  </w:num>
  <w:num w:numId="54">
    <w:abstractNumId w:val="1"/>
  </w:num>
  <w:num w:numId="55">
    <w:abstractNumId w:val="13"/>
  </w:num>
  <w:num w:numId="56">
    <w:abstractNumId w:val="53"/>
  </w:num>
  <w:num w:numId="57">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175"/>
    <w:rsid w:val="00000BF2"/>
    <w:rsid w:val="00000ED8"/>
    <w:rsid w:val="00002155"/>
    <w:rsid w:val="000025D4"/>
    <w:rsid w:val="00002BDB"/>
    <w:rsid w:val="00002EA2"/>
    <w:rsid w:val="00003109"/>
    <w:rsid w:val="00003522"/>
    <w:rsid w:val="00003650"/>
    <w:rsid w:val="000046DA"/>
    <w:rsid w:val="00005602"/>
    <w:rsid w:val="0000622B"/>
    <w:rsid w:val="000067FA"/>
    <w:rsid w:val="000071C2"/>
    <w:rsid w:val="000106D1"/>
    <w:rsid w:val="00010826"/>
    <w:rsid w:val="0001128B"/>
    <w:rsid w:val="00011380"/>
    <w:rsid w:val="00012C02"/>
    <w:rsid w:val="00012C05"/>
    <w:rsid w:val="000130A1"/>
    <w:rsid w:val="000135EB"/>
    <w:rsid w:val="00013DBF"/>
    <w:rsid w:val="0001484E"/>
    <w:rsid w:val="00014A7C"/>
    <w:rsid w:val="00014E0E"/>
    <w:rsid w:val="000155DA"/>
    <w:rsid w:val="00017082"/>
    <w:rsid w:val="00017998"/>
    <w:rsid w:val="00020A95"/>
    <w:rsid w:val="00020E1D"/>
    <w:rsid w:val="000212B4"/>
    <w:rsid w:val="00022183"/>
    <w:rsid w:val="00022190"/>
    <w:rsid w:val="00022B23"/>
    <w:rsid w:val="00023323"/>
    <w:rsid w:val="000233A8"/>
    <w:rsid w:val="00023585"/>
    <w:rsid w:val="00024F85"/>
    <w:rsid w:val="000252FB"/>
    <w:rsid w:val="00026035"/>
    <w:rsid w:val="000276E4"/>
    <w:rsid w:val="000306B0"/>
    <w:rsid w:val="00030756"/>
    <w:rsid w:val="00031E34"/>
    <w:rsid w:val="00031E98"/>
    <w:rsid w:val="000325B5"/>
    <w:rsid w:val="000336D9"/>
    <w:rsid w:val="000341E5"/>
    <w:rsid w:val="00034D0D"/>
    <w:rsid w:val="00036174"/>
    <w:rsid w:val="00036935"/>
    <w:rsid w:val="00036D70"/>
    <w:rsid w:val="0003761C"/>
    <w:rsid w:val="00037F9A"/>
    <w:rsid w:val="000435B4"/>
    <w:rsid w:val="0004489B"/>
    <w:rsid w:val="00046FDF"/>
    <w:rsid w:val="00047A04"/>
    <w:rsid w:val="00047D3A"/>
    <w:rsid w:val="00050A8E"/>
    <w:rsid w:val="00050D46"/>
    <w:rsid w:val="00050DE8"/>
    <w:rsid w:val="00051056"/>
    <w:rsid w:val="00051F47"/>
    <w:rsid w:val="000523A3"/>
    <w:rsid w:val="0005268F"/>
    <w:rsid w:val="00052C2B"/>
    <w:rsid w:val="00056CE5"/>
    <w:rsid w:val="00056E57"/>
    <w:rsid w:val="00060BD4"/>
    <w:rsid w:val="000612F6"/>
    <w:rsid w:val="00061FE9"/>
    <w:rsid w:val="000620EB"/>
    <w:rsid w:val="000623A1"/>
    <w:rsid w:val="00062406"/>
    <w:rsid w:val="00063514"/>
    <w:rsid w:val="000636B4"/>
    <w:rsid w:val="00063DD8"/>
    <w:rsid w:val="00064582"/>
    <w:rsid w:val="000655F7"/>
    <w:rsid w:val="00066E37"/>
    <w:rsid w:val="00066F25"/>
    <w:rsid w:val="0006740F"/>
    <w:rsid w:val="000677AF"/>
    <w:rsid w:val="000677E0"/>
    <w:rsid w:val="000679F5"/>
    <w:rsid w:val="0007174F"/>
    <w:rsid w:val="00072DF9"/>
    <w:rsid w:val="00072E13"/>
    <w:rsid w:val="00076424"/>
    <w:rsid w:val="000766FA"/>
    <w:rsid w:val="00077027"/>
    <w:rsid w:val="00077DD0"/>
    <w:rsid w:val="00077F89"/>
    <w:rsid w:val="00080205"/>
    <w:rsid w:val="00081697"/>
    <w:rsid w:val="00083AB7"/>
    <w:rsid w:val="000846BE"/>
    <w:rsid w:val="0008560D"/>
    <w:rsid w:val="00085C5D"/>
    <w:rsid w:val="00086261"/>
    <w:rsid w:val="000863D9"/>
    <w:rsid w:val="000865EC"/>
    <w:rsid w:val="00086AF7"/>
    <w:rsid w:val="0009083A"/>
    <w:rsid w:val="000911AC"/>
    <w:rsid w:val="00091D64"/>
    <w:rsid w:val="000926DB"/>
    <w:rsid w:val="00092721"/>
    <w:rsid w:val="00093554"/>
    <w:rsid w:val="000938A0"/>
    <w:rsid w:val="00093AE0"/>
    <w:rsid w:val="00093F91"/>
    <w:rsid w:val="00094638"/>
    <w:rsid w:val="00094F15"/>
    <w:rsid w:val="00095114"/>
    <w:rsid w:val="00095BD8"/>
    <w:rsid w:val="000964C9"/>
    <w:rsid w:val="0009668C"/>
    <w:rsid w:val="00096EFA"/>
    <w:rsid w:val="000A0029"/>
    <w:rsid w:val="000A0AC3"/>
    <w:rsid w:val="000A0B7E"/>
    <w:rsid w:val="000A1327"/>
    <w:rsid w:val="000A177A"/>
    <w:rsid w:val="000A19A2"/>
    <w:rsid w:val="000A2203"/>
    <w:rsid w:val="000A2C56"/>
    <w:rsid w:val="000A315F"/>
    <w:rsid w:val="000A4A87"/>
    <w:rsid w:val="000A55C5"/>
    <w:rsid w:val="000A66E6"/>
    <w:rsid w:val="000A6E0B"/>
    <w:rsid w:val="000A7609"/>
    <w:rsid w:val="000A7943"/>
    <w:rsid w:val="000A7B84"/>
    <w:rsid w:val="000B2D58"/>
    <w:rsid w:val="000B2F71"/>
    <w:rsid w:val="000B35DA"/>
    <w:rsid w:val="000B41C1"/>
    <w:rsid w:val="000B4766"/>
    <w:rsid w:val="000B5CDE"/>
    <w:rsid w:val="000B660D"/>
    <w:rsid w:val="000B6A41"/>
    <w:rsid w:val="000C01C1"/>
    <w:rsid w:val="000C125B"/>
    <w:rsid w:val="000C300A"/>
    <w:rsid w:val="000C34F8"/>
    <w:rsid w:val="000C4DB0"/>
    <w:rsid w:val="000C59A8"/>
    <w:rsid w:val="000C664F"/>
    <w:rsid w:val="000C77FE"/>
    <w:rsid w:val="000C79D4"/>
    <w:rsid w:val="000D0510"/>
    <w:rsid w:val="000D0552"/>
    <w:rsid w:val="000D093B"/>
    <w:rsid w:val="000D2490"/>
    <w:rsid w:val="000D270A"/>
    <w:rsid w:val="000D42A3"/>
    <w:rsid w:val="000D44F4"/>
    <w:rsid w:val="000D5181"/>
    <w:rsid w:val="000D5221"/>
    <w:rsid w:val="000D6460"/>
    <w:rsid w:val="000D7858"/>
    <w:rsid w:val="000D79A8"/>
    <w:rsid w:val="000E0E48"/>
    <w:rsid w:val="000E1293"/>
    <w:rsid w:val="000E1322"/>
    <w:rsid w:val="000E27D2"/>
    <w:rsid w:val="000E314B"/>
    <w:rsid w:val="000E3227"/>
    <w:rsid w:val="000E3B11"/>
    <w:rsid w:val="000E4F6F"/>
    <w:rsid w:val="000E590A"/>
    <w:rsid w:val="000E691F"/>
    <w:rsid w:val="000E6FC9"/>
    <w:rsid w:val="000E7404"/>
    <w:rsid w:val="000E75D1"/>
    <w:rsid w:val="000E774C"/>
    <w:rsid w:val="000F0086"/>
    <w:rsid w:val="000F0918"/>
    <w:rsid w:val="000F10AE"/>
    <w:rsid w:val="000F14DF"/>
    <w:rsid w:val="000F171F"/>
    <w:rsid w:val="000F1B95"/>
    <w:rsid w:val="000F30CC"/>
    <w:rsid w:val="000F3C1A"/>
    <w:rsid w:val="000F4A4D"/>
    <w:rsid w:val="000F4ABC"/>
    <w:rsid w:val="000F6CD0"/>
    <w:rsid w:val="000F79AA"/>
    <w:rsid w:val="00100794"/>
    <w:rsid w:val="00101961"/>
    <w:rsid w:val="001026EF"/>
    <w:rsid w:val="001037A4"/>
    <w:rsid w:val="00103FB6"/>
    <w:rsid w:val="00104C7C"/>
    <w:rsid w:val="00105B35"/>
    <w:rsid w:val="00105E8F"/>
    <w:rsid w:val="001062B9"/>
    <w:rsid w:val="00107FC9"/>
    <w:rsid w:val="00110CF1"/>
    <w:rsid w:val="001114D5"/>
    <w:rsid w:val="001116AB"/>
    <w:rsid w:val="00112C8C"/>
    <w:rsid w:val="00112D31"/>
    <w:rsid w:val="00112FE0"/>
    <w:rsid w:val="00113619"/>
    <w:rsid w:val="00113B03"/>
    <w:rsid w:val="00113C39"/>
    <w:rsid w:val="00113F86"/>
    <w:rsid w:val="00114004"/>
    <w:rsid w:val="00114D38"/>
    <w:rsid w:val="00114F58"/>
    <w:rsid w:val="00115ABC"/>
    <w:rsid w:val="00116B6A"/>
    <w:rsid w:val="0011746A"/>
    <w:rsid w:val="00117B91"/>
    <w:rsid w:val="001201FD"/>
    <w:rsid w:val="001205B3"/>
    <w:rsid w:val="00120957"/>
    <w:rsid w:val="001217F0"/>
    <w:rsid w:val="00122363"/>
    <w:rsid w:val="00123092"/>
    <w:rsid w:val="00123486"/>
    <w:rsid w:val="001237C4"/>
    <w:rsid w:val="001241A8"/>
    <w:rsid w:val="001246FF"/>
    <w:rsid w:val="0012582A"/>
    <w:rsid w:val="00125CD0"/>
    <w:rsid w:val="00125D5F"/>
    <w:rsid w:val="00126018"/>
    <w:rsid w:val="0012623E"/>
    <w:rsid w:val="00127597"/>
    <w:rsid w:val="00130755"/>
    <w:rsid w:val="0013076B"/>
    <w:rsid w:val="001307AE"/>
    <w:rsid w:val="0013118A"/>
    <w:rsid w:val="001313BE"/>
    <w:rsid w:val="00131C46"/>
    <w:rsid w:val="001331B7"/>
    <w:rsid w:val="00133610"/>
    <w:rsid w:val="0013366F"/>
    <w:rsid w:val="00133C4E"/>
    <w:rsid w:val="001352AA"/>
    <w:rsid w:val="0013654F"/>
    <w:rsid w:val="001373DA"/>
    <w:rsid w:val="00137841"/>
    <w:rsid w:val="001431B9"/>
    <w:rsid w:val="00143376"/>
    <w:rsid w:val="0014346D"/>
    <w:rsid w:val="00143663"/>
    <w:rsid w:val="00145ABA"/>
    <w:rsid w:val="00145DE1"/>
    <w:rsid w:val="00146971"/>
    <w:rsid w:val="00146A90"/>
    <w:rsid w:val="00146F3B"/>
    <w:rsid w:val="00147121"/>
    <w:rsid w:val="00147E96"/>
    <w:rsid w:val="00150DDB"/>
    <w:rsid w:val="00152B73"/>
    <w:rsid w:val="00155B0D"/>
    <w:rsid w:val="001564E8"/>
    <w:rsid w:val="001568A2"/>
    <w:rsid w:val="00156907"/>
    <w:rsid w:val="00156C75"/>
    <w:rsid w:val="001604B5"/>
    <w:rsid w:val="00160893"/>
    <w:rsid w:val="00160B36"/>
    <w:rsid w:val="00161166"/>
    <w:rsid w:val="0016138B"/>
    <w:rsid w:val="00161BA1"/>
    <w:rsid w:val="0016225D"/>
    <w:rsid w:val="00162547"/>
    <w:rsid w:val="00162622"/>
    <w:rsid w:val="0016301D"/>
    <w:rsid w:val="00163DDB"/>
    <w:rsid w:val="001647F9"/>
    <w:rsid w:val="001649B7"/>
    <w:rsid w:val="00164D55"/>
    <w:rsid w:val="0016510D"/>
    <w:rsid w:val="00165407"/>
    <w:rsid w:val="00165811"/>
    <w:rsid w:val="00166E69"/>
    <w:rsid w:val="00171579"/>
    <w:rsid w:val="001717E4"/>
    <w:rsid w:val="00172028"/>
    <w:rsid w:val="0017242E"/>
    <w:rsid w:val="00172B9D"/>
    <w:rsid w:val="00173507"/>
    <w:rsid w:val="00173FA7"/>
    <w:rsid w:val="0017441C"/>
    <w:rsid w:val="00174727"/>
    <w:rsid w:val="0017488D"/>
    <w:rsid w:val="001748B3"/>
    <w:rsid w:val="00175A78"/>
    <w:rsid w:val="001765B3"/>
    <w:rsid w:val="001777AB"/>
    <w:rsid w:val="001802DC"/>
    <w:rsid w:val="001813FE"/>
    <w:rsid w:val="001826A6"/>
    <w:rsid w:val="0018312B"/>
    <w:rsid w:val="00183236"/>
    <w:rsid w:val="001839AD"/>
    <w:rsid w:val="00183C74"/>
    <w:rsid w:val="001909D3"/>
    <w:rsid w:val="00191AEC"/>
    <w:rsid w:val="00191DA5"/>
    <w:rsid w:val="0019279E"/>
    <w:rsid w:val="001931C2"/>
    <w:rsid w:val="00195D01"/>
    <w:rsid w:val="00196AB9"/>
    <w:rsid w:val="001974CA"/>
    <w:rsid w:val="00197D76"/>
    <w:rsid w:val="001A07C0"/>
    <w:rsid w:val="001A1EE7"/>
    <w:rsid w:val="001A20DA"/>
    <w:rsid w:val="001A2B18"/>
    <w:rsid w:val="001A4929"/>
    <w:rsid w:val="001A5A4D"/>
    <w:rsid w:val="001A7DFD"/>
    <w:rsid w:val="001B0387"/>
    <w:rsid w:val="001B0899"/>
    <w:rsid w:val="001B0A6E"/>
    <w:rsid w:val="001B148C"/>
    <w:rsid w:val="001B1A76"/>
    <w:rsid w:val="001B1CE7"/>
    <w:rsid w:val="001B3E62"/>
    <w:rsid w:val="001B5F96"/>
    <w:rsid w:val="001C0846"/>
    <w:rsid w:val="001C2ACC"/>
    <w:rsid w:val="001C2D5E"/>
    <w:rsid w:val="001C2FA3"/>
    <w:rsid w:val="001C36DF"/>
    <w:rsid w:val="001C424E"/>
    <w:rsid w:val="001C5564"/>
    <w:rsid w:val="001C5751"/>
    <w:rsid w:val="001C5C92"/>
    <w:rsid w:val="001C6000"/>
    <w:rsid w:val="001C62EB"/>
    <w:rsid w:val="001C7885"/>
    <w:rsid w:val="001D2A07"/>
    <w:rsid w:val="001D3725"/>
    <w:rsid w:val="001D3784"/>
    <w:rsid w:val="001D386E"/>
    <w:rsid w:val="001D4B30"/>
    <w:rsid w:val="001D606D"/>
    <w:rsid w:val="001D7DD0"/>
    <w:rsid w:val="001E11FC"/>
    <w:rsid w:val="001E2869"/>
    <w:rsid w:val="001E4071"/>
    <w:rsid w:val="001E4C0D"/>
    <w:rsid w:val="001E5A7B"/>
    <w:rsid w:val="001E61C6"/>
    <w:rsid w:val="001E6D37"/>
    <w:rsid w:val="001E7FAA"/>
    <w:rsid w:val="001F04DA"/>
    <w:rsid w:val="001F06E7"/>
    <w:rsid w:val="001F0EC4"/>
    <w:rsid w:val="001F1C42"/>
    <w:rsid w:val="001F3615"/>
    <w:rsid w:val="001F59E3"/>
    <w:rsid w:val="001F77FC"/>
    <w:rsid w:val="001F78DA"/>
    <w:rsid w:val="002002D3"/>
    <w:rsid w:val="002011F1"/>
    <w:rsid w:val="00201362"/>
    <w:rsid w:val="002028D8"/>
    <w:rsid w:val="00202AF0"/>
    <w:rsid w:val="00203C47"/>
    <w:rsid w:val="00203DBC"/>
    <w:rsid w:val="00204BEA"/>
    <w:rsid w:val="00206717"/>
    <w:rsid w:val="00206F55"/>
    <w:rsid w:val="00206F64"/>
    <w:rsid w:val="00210341"/>
    <w:rsid w:val="002108EC"/>
    <w:rsid w:val="00210FF5"/>
    <w:rsid w:val="00212E31"/>
    <w:rsid w:val="00213401"/>
    <w:rsid w:val="00213697"/>
    <w:rsid w:val="00213E08"/>
    <w:rsid w:val="00214344"/>
    <w:rsid w:val="00214B3E"/>
    <w:rsid w:val="0021604B"/>
    <w:rsid w:val="002168D7"/>
    <w:rsid w:val="00216DD5"/>
    <w:rsid w:val="00216E1A"/>
    <w:rsid w:val="00217BFE"/>
    <w:rsid w:val="00217ECA"/>
    <w:rsid w:val="002240A3"/>
    <w:rsid w:val="00224263"/>
    <w:rsid w:val="0022432E"/>
    <w:rsid w:val="0022519D"/>
    <w:rsid w:val="00225328"/>
    <w:rsid w:val="00226048"/>
    <w:rsid w:val="0022605E"/>
    <w:rsid w:val="002268DE"/>
    <w:rsid w:val="00226C26"/>
    <w:rsid w:val="00226C7D"/>
    <w:rsid w:val="002279CC"/>
    <w:rsid w:val="00230397"/>
    <w:rsid w:val="00230F98"/>
    <w:rsid w:val="00231B74"/>
    <w:rsid w:val="00231B7E"/>
    <w:rsid w:val="002320CE"/>
    <w:rsid w:val="00232961"/>
    <w:rsid w:val="00233E4A"/>
    <w:rsid w:val="00234150"/>
    <w:rsid w:val="00234D94"/>
    <w:rsid w:val="00234DEF"/>
    <w:rsid w:val="00234E6D"/>
    <w:rsid w:val="002358C4"/>
    <w:rsid w:val="00235BDE"/>
    <w:rsid w:val="00235CD1"/>
    <w:rsid w:val="00236371"/>
    <w:rsid w:val="002364D0"/>
    <w:rsid w:val="002400D3"/>
    <w:rsid w:val="00240199"/>
    <w:rsid w:val="00240588"/>
    <w:rsid w:val="0024131D"/>
    <w:rsid w:val="00242063"/>
    <w:rsid w:val="00242382"/>
    <w:rsid w:val="002430DA"/>
    <w:rsid w:val="00243C1D"/>
    <w:rsid w:val="00243D3C"/>
    <w:rsid w:val="00244052"/>
    <w:rsid w:val="00244191"/>
    <w:rsid w:val="00244DF8"/>
    <w:rsid w:val="00245AE8"/>
    <w:rsid w:val="00245D27"/>
    <w:rsid w:val="00246810"/>
    <w:rsid w:val="00247E3B"/>
    <w:rsid w:val="00250C83"/>
    <w:rsid w:val="00251A6E"/>
    <w:rsid w:val="00251B1F"/>
    <w:rsid w:val="00251B8C"/>
    <w:rsid w:val="00251E17"/>
    <w:rsid w:val="0025270D"/>
    <w:rsid w:val="0025386B"/>
    <w:rsid w:val="002538DA"/>
    <w:rsid w:val="0025395A"/>
    <w:rsid w:val="00253D6B"/>
    <w:rsid w:val="00254322"/>
    <w:rsid w:val="00254675"/>
    <w:rsid w:val="00254C24"/>
    <w:rsid w:val="00254FD3"/>
    <w:rsid w:val="00256FF9"/>
    <w:rsid w:val="00260568"/>
    <w:rsid w:val="00261B50"/>
    <w:rsid w:val="002636CB"/>
    <w:rsid w:val="00263EA9"/>
    <w:rsid w:val="00264404"/>
    <w:rsid w:val="0026538C"/>
    <w:rsid w:val="0027159B"/>
    <w:rsid w:val="002726FA"/>
    <w:rsid w:val="002736B8"/>
    <w:rsid w:val="002745A2"/>
    <w:rsid w:val="00275C0A"/>
    <w:rsid w:val="0027685A"/>
    <w:rsid w:val="00276C0A"/>
    <w:rsid w:val="00277254"/>
    <w:rsid w:val="0027747C"/>
    <w:rsid w:val="00277582"/>
    <w:rsid w:val="00277BC4"/>
    <w:rsid w:val="00277FF6"/>
    <w:rsid w:val="00280705"/>
    <w:rsid w:val="00281614"/>
    <w:rsid w:val="00281E83"/>
    <w:rsid w:val="002822B6"/>
    <w:rsid w:val="00282AA9"/>
    <w:rsid w:val="002836D3"/>
    <w:rsid w:val="00284442"/>
    <w:rsid w:val="00286750"/>
    <w:rsid w:val="00290050"/>
    <w:rsid w:val="00291546"/>
    <w:rsid w:val="0029172D"/>
    <w:rsid w:val="0029266A"/>
    <w:rsid w:val="0029275E"/>
    <w:rsid w:val="002931CA"/>
    <w:rsid w:val="002931F8"/>
    <w:rsid w:val="00293264"/>
    <w:rsid w:val="00293766"/>
    <w:rsid w:val="0029406E"/>
    <w:rsid w:val="00295819"/>
    <w:rsid w:val="0029658D"/>
    <w:rsid w:val="002968E4"/>
    <w:rsid w:val="002A02AB"/>
    <w:rsid w:val="002A052C"/>
    <w:rsid w:val="002A1F4A"/>
    <w:rsid w:val="002A294E"/>
    <w:rsid w:val="002A2B25"/>
    <w:rsid w:val="002A2B7F"/>
    <w:rsid w:val="002A3F5A"/>
    <w:rsid w:val="002A6FF8"/>
    <w:rsid w:val="002A7374"/>
    <w:rsid w:val="002A7ECF"/>
    <w:rsid w:val="002B0A93"/>
    <w:rsid w:val="002B20F7"/>
    <w:rsid w:val="002B429D"/>
    <w:rsid w:val="002B4F0D"/>
    <w:rsid w:val="002B5C34"/>
    <w:rsid w:val="002B6234"/>
    <w:rsid w:val="002B70DE"/>
    <w:rsid w:val="002C05E7"/>
    <w:rsid w:val="002C1233"/>
    <w:rsid w:val="002C1B2F"/>
    <w:rsid w:val="002C2CD4"/>
    <w:rsid w:val="002C392A"/>
    <w:rsid w:val="002C3D35"/>
    <w:rsid w:val="002C3DC3"/>
    <w:rsid w:val="002C4B09"/>
    <w:rsid w:val="002C4C9B"/>
    <w:rsid w:val="002C729B"/>
    <w:rsid w:val="002C7A25"/>
    <w:rsid w:val="002D1D93"/>
    <w:rsid w:val="002D23C8"/>
    <w:rsid w:val="002D2FA3"/>
    <w:rsid w:val="002D3178"/>
    <w:rsid w:val="002D5712"/>
    <w:rsid w:val="002D5D7F"/>
    <w:rsid w:val="002D6D12"/>
    <w:rsid w:val="002D7D8B"/>
    <w:rsid w:val="002E0A36"/>
    <w:rsid w:val="002E1614"/>
    <w:rsid w:val="002E1E1C"/>
    <w:rsid w:val="002E2753"/>
    <w:rsid w:val="002E3F29"/>
    <w:rsid w:val="002E4B82"/>
    <w:rsid w:val="002E525B"/>
    <w:rsid w:val="002E5E77"/>
    <w:rsid w:val="002E5E89"/>
    <w:rsid w:val="002E5FCA"/>
    <w:rsid w:val="002E6FF5"/>
    <w:rsid w:val="002E757C"/>
    <w:rsid w:val="002F0F2A"/>
    <w:rsid w:val="002F0F73"/>
    <w:rsid w:val="002F166E"/>
    <w:rsid w:val="002F1B17"/>
    <w:rsid w:val="002F1D6B"/>
    <w:rsid w:val="002F2975"/>
    <w:rsid w:val="002F2B06"/>
    <w:rsid w:val="002F2B0F"/>
    <w:rsid w:val="002F4BE8"/>
    <w:rsid w:val="002F5800"/>
    <w:rsid w:val="002F58FE"/>
    <w:rsid w:val="002F6773"/>
    <w:rsid w:val="002F6EB8"/>
    <w:rsid w:val="002F75DC"/>
    <w:rsid w:val="002F7FD8"/>
    <w:rsid w:val="0030027C"/>
    <w:rsid w:val="003008D9"/>
    <w:rsid w:val="00301C0E"/>
    <w:rsid w:val="00302B20"/>
    <w:rsid w:val="00303AAB"/>
    <w:rsid w:val="003048A1"/>
    <w:rsid w:val="0030536D"/>
    <w:rsid w:val="00305545"/>
    <w:rsid w:val="00305E7D"/>
    <w:rsid w:val="00306B6E"/>
    <w:rsid w:val="00310195"/>
    <w:rsid w:val="0031111A"/>
    <w:rsid w:val="00312762"/>
    <w:rsid w:val="00312F82"/>
    <w:rsid w:val="00313981"/>
    <w:rsid w:val="0031431D"/>
    <w:rsid w:val="0031471A"/>
    <w:rsid w:val="003152F0"/>
    <w:rsid w:val="00316337"/>
    <w:rsid w:val="00317A6E"/>
    <w:rsid w:val="0032056E"/>
    <w:rsid w:val="00320575"/>
    <w:rsid w:val="003226FE"/>
    <w:rsid w:val="00322C15"/>
    <w:rsid w:val="00325DEB"/>
    <w:rsid w:val="003262F8"/>
    <w:rsid w:val="00326A0F"/>
    <w:rsid w:val="00326A6D"/>
    <w:rsid w:val="00326D61"/>
    <w:rsid w:val="00327319"/>
    <w:rsid w:val="0032775B"/>
    <w:rsid w:val="003277C7"/>
    <w:rsid w:val="0032790A"/>
    <w:rsid w:val="0033000D"/>
    <w:rsid w:val="00330353"/>
    <w:rsid w:val="003304A8"/>
    <w:rsid w:val="00330DC2"/>
    <w:rsid w:val="0033166A"/>
    <w:rsid w:val="003317B5"/>
    <w:rsid w:val="0033249C"/>
    <w:rsid w:val="00333A07"/>
    <w:rsid w:val="0033418F"/>
    <w:rsid w:val="00335ABA"/>
    <w:rsid w:val="00335DD7"/>
    <w:rsid w:val="00336E57"/>
    <w:rsid w:val="0033754C"/>
    <w:rsid w:val="00337640"/>
    <w:rsid w:val="00337A6F"/>
    <w:rsid w:val="00337B2B"/>
    <w:rsid w:val="00340A38"/>
    <w:rsid w:val="0034183E"/>
    <w:rsid w:val="00342B86"/>
    <w:rsid w:val="00342E06"/>
    <w:rsid w:val="003448A7"/>
    <w:rsid w:val="003457EB"/>
    <w:rsid w:val="00346256"/>
    <w:rsid w:val="003473A4"/>
    <w:rsid w:val="00347550"/>
    <w:rsid w:val="00350C4D"/>
    <w:rsid w:val="00350D5C"/>
    <w:rsid w:val="00351B9B"/>
    <w:rsid w:val="003526C4"/>
    <w:rsid w:val="003529C7"/>
    <w:rsid w:val="003538BF"/>
    <w:rsid w:val="0035460E"/>
    <w:rsid w:val="003548E4"/>
    <w:rsid w:val="003549DF"/>
    <w:rsid w:val="00354C34"/>
    <w:rsid w:val="00355A66"/>
    <w:rsid w:val="00357FE3"/>
    <w:rsid w:val="00360417"/>
    <w:rsid w:val="00360484"/>
    <w:rsid w:val="003605CC"/>
    <w:rsid w:val="00361ABE"/>
    <w:rsid w:val="0036214D"/>
    <w:rsid w:val="00363D25"/>
    <w:rsid w:val="00364E81"/>
    <w:rsid w:val="00365416"/>
    <w:rsid w:val="003657E8"/>
    <w:rsid w:val="003666CA"/>
    <w:rsid w:val="003666CD"/>
    <w:rsid w:val="00370008"/>
    <w:rsid w:val="003709C1"/>
    <w:rsid w:val="00370FE8"/>
    <w:rsid w:val="003713E8"/>
    <w:rsid w:val="003721FB"/>
    <w:rsid w:val="00372A5B"/>
    <w:rsid w:val="003738E1"/>
    <w:rsid w:val="0037397E"/>
    <w:rsid w:val="00373B11"/>
    <w:rsid w:val="003752FC"/>
    <w:rsid w:val="0037552B"/>
    <w:rsid w:val="0037613B"/>
    <w:rsid w:val="00377204"/>
    <w:rsid w:val="003821B8"/>
    <w:rsid w:val="0038279B"/>
    <w:rsid w:val="003837BB"/>
    <w:rsid w:val="00383854"/>
    <w:rsid w:val="00384577"/>
    <w:rsid w:val="00384692"/>
    <w:rsid w:val="00385AF8"/>
    <w:rsid w:val="003863A3"/>
    <w:rsid w:val="00387340"/>
    <w:rsid w:val="00390915"/>
    <w:rsid w:val="00390DB0"/>
    <w:rsid w:val="0039195F"/>
    <w:rsid w:val="00392276"/>
    <w:rsid w:val="00392884"/>
    <w:rsid w:val="00392F38"/>
    <w:rsid w:val="003932FF"/>
    <w:rsid w:val="00393304"/>
    <w:rsid w:val="00393602"/>
    <w:rsid w:val="003938FD"/>
    <w:rsid w:val="00393A42"/>
    <w:rsid w:val="00393D2E"/>
    <w:rsid w:val="00394B31"/>
    <w:rsid w:val="00394F2E"/>
    <w:rsid w:val="00395115"/>
    <w:rsid w:val="00395C79"/>
    <w:rsid w:val="00396E31"/>
    <w:rsid w:val="003A1AEA"/>
    <w:rsid w:val="003A3586"/>
    <w:rsid w:val="003A399B"/>
    <w:rsid w:val="003A3D3B"/>
    <w:rsid w:val="003A5CA5"/>
    <w:rsid w:val="003A5EC6"/>
    <w:rsid w:val="003A6912"/>
    <w:rsid w:val="003A6E3D"/>
    <w:rsid w:val="003A6E76"/>
    <w:rsid w:val="003A7ACC"/>
    <w:rsid w:val="003B1511"/>
    <w:rsid w:val="003B1865"/>
    <w:rsid w:val="003B22D3"/>
    <w:rsid w:val="003B2A5D"/>
    <w:rsid w:val="003B3AA2"/>
    <w:rsid w:val="003B4395"/>
    <w:rsid w:val="003B4F40"/>
    <w:rsid w:val="003B6812"/>
    <w:rsid w:val="003B78AE"/>
    <w:rsid w:val="003C0AFE"/>
    <w:rsid w:val="003C245C"/>
    <w:rsid w:val="003C3304"/>
    <w:rsid w:val="003C3644"/>
    <w:rsid w:val="003C383B"/>
    <w:rsid w:val="003C3AEC"/>
    <w:rsid w:val="003C4331"/>
    <w:rsid w:val="003C43CD"/>
    <w:rsid w:val="003C66F9"/>
    <w:rsid w:val="003C6C5F"/>
    <w:rsid w:val="003C6C9F"/>
    <w:rsid w:val="003C72D8"/>
    <w:rsid w:val="003C7AA5"/>
    <w:rsid w:val="003C7C53"/>
    <w:rsid w:val="003D07B6"/>
    <w:rsid w:val="003D1010"/>
    <w:rsid w:val="003D1264"/>
    <w:rsid w:val="003D2301"/>
    <w:rsid w:val="003D28E5"/>
    <w:rsid w:val="003D2E8D"/>
    <w:rsid w:val="003D4DCC"/>
    <w:rsid w:val="003D60C9"/>
    <w:rsid w:val="003D67DA"/>
    <w:rsid w:val="003E09FA"/>
    <w:rsid w:val="003E0AE2"/>
    <w:rsid w:val="003E1545"/>
    <w:rsid w:val="003E1DBA"/>
    <w:rsid w:val="003E2D88"/>
    <w:rsid w:val="003E44C8"/>
    <w:rsid w:val="003E4736"/>
    <w:rsid w:val="003E47C0"/>
    <w:rsid w:val="003E4C61"/>
    <w:rsid w:val="003E5313"/>
    <w:rsid w:val="003E5D7A"/>
    <w:rsid w:val="003E6D6F"/>
    <w:rsid w:val="003F0180"/>
    <w:rsid w:val="003F09CA"/>
    <w:rsid w:val="003F0F96"/>
    <w:rsid w:val="003F1299"/>
    <w:rsid w:val="003F168B"/>
    <w:rsid w:val="003F2EEC"/>
    <w:rsid w:val="003F3A87"/>
    <w:rsid w:val="003F471F"/>
    <w:rsid w:val="003F553F"/>
    <w:rsid w:val="003F6401"/>
    <w:rsid w:val="003F6FF2"/>
    <w:rsid w:val="003F7BE3"/>
    <w:rsid w:val="00401312"/>
    <w:rsid w:val="004019FB"/>
    <w:rsid w:val="00402FEA"/>
    <w:rsid w:val="00404474"/>
    <w:rsid w:val="00404E6D"/>
    <w:rsid w:val="00404FE7"/>
    <w:rsid w:val="004061A1"/>
    <w:rsid w:val="00406B0A"/>
    <w:rsid w:val="00407757"/>
    <w:rsid w:val="0041001A"/>
    <w:rsid w:val="00413255"/>
    <w:rsid w:val="00413BCA"/>
    <w:rsid w:val="00413F3B"/>
    <w:rsid w:val="00413FE2"/>
    <w:rsid w:val="004143CB"/>
    <w:rsid w:val="00414A32"/>
    <w:rsid w:val="00414E59"/>
    <w:rsid w:val="00414FBA"/>
    <w:rsid w:val="00415363"/>
    <w:rsid w:val="00416D33"/>
    <w:rsid w:val="00417451"/>
    <w:rsid w:val="00417D10"/>
    <w:rsid w:val="0042020E"/>
    <w:rsid w:val="00420880"/>
    <w:rsid w:val="00420BCE"/>
    <w:rsid w:val="00420C1B"/>
    <w:rsid w:val="00420CAE"/>
    <w:rsid w:val="00420CE4"/>
    <w:rsid w:val="00422883"/>
    <w:rsid w:val="00422A49"/>
    <w:rsid w:val="00422F53"/>
    <w:rsid w:val="00423F33"/>
    <w:rsid w:val="0042492C"/>
    <w:rsid w:val="004272DD"/>
    <w:rsid w:val="00427734"/>
    <w:rsid w:val="00430264"/>
    <w:rsid w:val="004308F5"/>
    <w:rsid w:val="00432B16"/>
    <w:rsid w:val="00433A4A"/>
    <w:rsid w:val="00433ACD"/>
    <w:rsid w:val="00433C9E"/>
    <w:rsid w:val="004345FA"/>
    <w:rsid w:val="00436195"/>
    <w:rsid w:val="00437D85"/>
    <w:rsid w:val="00441839"/>
    <w:rsid w:val="00441EF2"/>
    <w:rsid w:val="0044283A"/>
    <w:rsid w:val="00444A74"/>
    <w:rsid w:val="00447455"/>
    <w:rsid w:val="00450CFA"/>
    <w:rsid w:val="00451569"/>
    <w:rsid w:val="0045222F"/>
    <w:rsid w:val="004527EE"/>
    <w:rsid w:val="00455115"/>
    <w:rsid w:val="004556E0"/>
    <w:rsid w:val="00455D0D"/>
    <w:rsid w:val="00456A7A"/>
    <w:rsid w:val="004612F1"/>
    <w:rsid w:val="00461AD9"/>
    <w:rsid w:val="00461C71"/>
    <w:rsid w:val="004620BF"/>
    <w:rsid w:val="00462F85"/>
    <w:rsid w:val="004631F3"/>
    <w:rsid w:val="00463683"/>
    <w:rsid w:val="00464182"/>
    <w:rsid w:val="0046475D"/>
    <w:rsid w:val="0046568C"/>
    <w:rsid w:val="004656B7"/>
    <w:rsid w:val="00465AC0"/>
    <w:rsid w:val="00465CF3"/>
    <w:rsid w:val="00465FF9"/>
    <w:rsid w:val="00466A71"/>
    <w:rsid w:val="00467179"/>
    <w:rsid w:val="004676F7"/>
    <w:rsid w:val="00467808"/>
    <w:rsid w:val="00467E14"/>
    <w:rsid w:val="00467E45"/>
    <w:rsid w:val="004713C8"/>
    <w:rsid w:val="0047333E"/>
    <w:rsid w:val="00474F68"/>
    <w:rsid w:val="0047598D"/>
    <w:rsid w:val="004766C3"/>
    <w:rsid w:val="0047671E"/>
    <w:rsid w:val="00476CE1"/>
    <w:rsid w:val="00477047"/>
    <w:rsid w:val="0047709A"/>
    <w:rsid w:val="00477881"/>
    <w:rsid w:val="00477E3E"/>
    <w:rsid w:val="00477FF7"/>
    <w:rsid w:val="0048138C"/>
    <w:rsid w:val="00482E86"/>
    <w:rsid w:val="00483529"/>
    <w:rsid w:val="00484EB2"/>
    <w:rsid w:val="00485040"/>
    <w:rsid w:val="00485F7A"/>
    <w:rsid w:val="00486074"/>
    <w:rsid w:val="004864EA"/>
    <w:rsid w:val="004872AE"/>
    <w:rsid w:val="0048780A"/>
    <w:rsid w:val="004903DD"/>
    <w:rsid w:val="00490781"/>
    <w:rsid w:val="00491A7E"/>
    <w:rsid w:val="00492211"/>
    <w:rsid w:val="00492260"/>
    <w:rsid w:val="004922A6"/>
    <w:rsid w:val="00492717"/>
    <w:rsid w:val="004933F0"/>
    <w:rsid w:val="00494C8F"/>
    <w:rsid w:val="004959B7"/>
    <w:rsid w:val="00495E7A"/>
    <w:rsid w:val="00496CFA"/>
    <w:rsid w:val="00497308"/>
    <w:rsid w:val="004978B6"/>
    <w:rsid w:val="00497A2C"/>
    <w:rsid w:val="004A0616"/>
    <w:rsid w:val="004A1AFD"/>
    <w:rsid w:val="004A3018"/>
    <w:rsid w:val="004A384A"/>
    <w:rsid w:val="004A3D92"/>
    <w:rsid w:val="004A3DA7"/>
    <w:rsid w:val="004A46F9"/>
    <w:rsid w:val="004A5406"/>
    <w:rsid w:val="004A55A8"/>
    <w:rsid w:val="004A5F0E"/>
    <w:rsid w:val="004A5FF2"/>
    <w:rsid w:val="004A61FC"/>
    <w:rsid w:val="004A637E"/>
    <w:rsid w:val="004A732B"/>
    <w:rsid w:val="004A775A"/>
    <w:rsid w:val="004B1096"/>
    <w:rsid w:val="004B2773"/>
    <w:rsid w:val="004B2D41"/>
    <w:rsid w:val="004B31C3"/>
    <w:rsid w:val="004B4DC0"/>
    <w:rsid w:val="004B4F7A"/>
    <w:rsid w:val="004B542D"/>
    <w:rsid w:val="004B5783"/>
    <w:rsid w:val="004B5E23"/>
    <w:rsid w:val="004C39F7"/>
    <w:rsid w:val="004C3D62"/>
    <w:rsid w:val="004C53C4"/>
    <w:rsid w:val="004C5D8F"/>
    <w:rsid w:val="004C60DC"/>
    <w:rsid w:val="004C6EAA"/>
    <w:rsid w:val="004D01B0"/>
    <w:rsid w:val="004D0E90"/>
    <w:rsid w:val="004D2512"/>
    <w:rsid w:val="004D3183"/>
    <w:rsid w:val="004D31EC"/>
    <w:rsid w:val="004D3686"/>
    <w:rsid w:val="004D39DB"/>
    <w:rsid w:val="004D5C98"/>
    <w:rsid w:val="004D5DE7"/>
    <w:rsid w:val="004D6E9E"/>
    <w:rsid w:val="004E014D"/>
    <w:rsid w:val="004E11E2"/>
    <w:rsid w:val="004E16F0"/>
    <w:rsid w:val="004E1990"/>
    <w:rsid w:val="004E2096"/>
    <w:rsid w:val="004E26A5"/>
    <w:rsid w:val="004E38D2"/>
    <w:rsid w:val="004E3958"/>
    <w:rsid w:val="004E532C"/>
    <w:rsid w:val="004E61FE"/>
    <w:rsid w:val="004E63F9"/>
    <w:rsid w:val="004E6807"/>
    <w:rsid w:val="004E6C9E"/>
    <w:rsid w:val="004E7473"/>
    <w:rsid w:val="004E79FE"/>
    <w:rsid w:val="004F0B40"/>
    <w:rsid w:val="004F0F32"/>
    <w:rsid w:val="004F1109"/>
    <w:rsid w:val="004F2504"/>
    <w:rsid w:val="004F37C2"/>
    <w:rsid w:val="004F414F"/>
    <w:rsid w:val="004F436E"/>
    <w:rsid w:val="004F4C90"/>
    <w:rsid w:val="004F5A71"/>
    <w:rsid w:val="004F65F5"/>
    <w:rsid w:val="004F6A57"/>
    <w:rsid w:val="004F6C6F"/>
    <w:rsid w:val="004F717F"/>
    <w:rsid w:val="005003E1"/>
    <w:rsid w:val="0050059D"/>
    <w:rsid w:val="00500CE2"/>
    <w:rsid w:val="00501F8A"/>
    <w:rsid w:val="00502AE2"/>
    <w:rsid w:val="00503068"/>
    <w:rsid w:val="00505092"/>
    <w:rsid w:val="00506050"/>
    <w:rsid w:val="00506FF4"/>
    <w:rsid w:val="005075BA"/>
    <w:rsid w:val="00507CEE"/>
    <w:rsid w:val="00507D38"/>
    <w:rsid w:val="005105A3"/>
    <w:rsid w:val="0051194E"/>
    <w:rsid w:val="00511C57"/>
    <w:rsid w:val="00511D80"/>
    <w:rsid w:val="005121B9"/>
    <w:rsid w:val="00513325"/>
    <w:rsid w:val="00513AEB"/>
    <w:rsid w:val="00514497"/>
    <w:rsid w:val="0051465D"/>
    <w:rsid w:val="00514E32"/>
    <w:rsid w:val="0051552A"/>
    <w:rsid w:val="00515594"/>
    <w:rsid w:val="00515C33"/>
    <w:rsid w:val="0051663D"/>
    <w:rsid w:val="00516815"/>
    <w:rsid w:val="005171BA"/>
    <w:rsid w:val="005176D3"/>
    <w:rsid w:val="00520F66"/>
    <w:rsid w:val="005215F5"/>
    <w:rsid w:val="005219BF"/>
    <w:rsid w:val="00521F46"/>
    <w:rsid w:val="00522475"/>
    <w:rsid w:val="005225BA"/>
    <w:rsid w:val="00522C23"/>
    <w:rsid w:val="00523D2B"/>
    <w:rsid w:val="00523DB1"/>
    <w:rsid w:val="00525963"/>
    <w:rsid w:val="005262F2"/>
    <w:rsid w:val="00527AAB"/>
    <w:rsid w:val="00527DF9"/>
    <w:rsid w:val="00530765"/>
    <w:rsid w:val="00530F8F"/>
    <w:rsid w:val="0053145A"/>
    <w:rsid w:val="005317FD"/>
    <w:rsid w:val="0053198F"/>
    <w:rsid w:val="00532326"/>
    <w:rsid w:val="005328B5"/>
    <w:rsid w:val="005345B6"/>
    <w:rsid w:val="00535260"/>
    <w:rsid w:val="005352BF"/>
    <w:rsid w:val="005360E8"/>
    <w:rsid w:val="00537298"/>
    <w:rsid w:val="00537972"/>
    <w:rsid w:val="00537C84"/>
    <w:rsid w:val="00540D4B"/>
    <w:rsid w:val="00541C6D"/>
    <w:rsid w:val="005425AC"/>
    <w:rsid w:val="00542CA9"/>
    <w:rsid w:val="00542CF4"/>
    <w:rsid w:val="00543AAD"/>
    <w:rsid w:val="005451BA"/>
    <w:rsid w:val="005452CB"/>
    <w:rsid w:val="00546207"/>
    <w:rsid w:val="0054667D"/>
    <w:rsid w:val="00546C05"/>
    <w:rsid w:val="005474C0"/>
    <w:rsid w:val="00547EB4"/>
    <w:rsid w:val="00550217"/>
    <w:rsid w:val="005508A3"/>
    <w:rsid w:val="005529A6"/>
    <w:rsid w:val="00553F3D"/>
    <w:rsid w:val="005547F0"/>
    <w:rsid w:val="005552AA"/>
    <w:rsid w:val="005556A3"/>
    <w:rsid w:val="00555ABC"/>
    <w:rsid w:val="00555DB0"/>
    <w:rsid w:val="0055729B"/>
    <w:rsid w:val="00557873"/>
    <w:rsid w:val="005604A2"/>
    <w:rsid w:val="005606D7"/>
    <w:rsid w:val="00560E1A"/>
    <w:rsid w:val="00564C97"/>
    <w:rsid w:val="005658F7"/>
    <w:rsid w:val="00566C4B"/>
    <w:rsid w:val="00570627"/>
    <w:rsid w:val="00570DBB"/>
    <w:rsid w:val="005711FC"/>
    <w:rsid w:val="00571FE1"/>
    <w:rsid w:val="00573B05"/>
    <w:rsid w:val="00573CEC"/>
    <w:rsid w:val="00574C19"/>
    <w:rsid w:val="00574D41"/>
    <w:rsid w:val="005753AD"/>
    <w:rsid w:val="00575A58"/>
    <w:rsid w:val="005767D2"/>
    <w:rsid w:val="005772BB"/>
    <w:rsid w:val="00580913"/>
    <w:rsid w:val="00580C05"/>
    <w:rsid w:val="00582883"/>
    <w:rsid w:val="00583751"/>
    <w:rsid w:val="005840FE"/>
    <w:rsid w:val="0058431E"/>
    <w:rsid w:val="0058443D"/>
    <w:rsid w:val="00584AD2"/>
    <w:rsid w:val="00585205"/>
    <w:rsid w:val="005867D6"/>
    <w:rsid w:val="0059066A"/>
    <w:rsid w:val="005917A7"/>
    <w:rsid w:val="00591B0B"/>
    <w:rsid w:val="00591E36"/>
    <w:rsid w:val="00591F11"/>
    <w:rsid w:val="005928E9"/>
    <w:rsid w:val="00594741"/>
    <w:rsid w:val="005964BB"/>
    <w:rsid w:val="00596592"/>
    <w:rsid w:val="005967C2"/>
    <w:rsid w:val="00596FD0"/>
    <w:rsid w:val="005A01F5"/>
    <w:rsid w:val="005A13BB"/>
    <w:rsid w:val="005A1842"/>
    <w:rsid w:val="005A1DE0"/>
    <w:rsid w:val="005A1EF9"/>
    <w:rsid w:val="005A2565"/>
    <w:rsid w:val="005A5665"/>
    <w:rsid w:val="005A58F4"/>
    <w:rsid w:val="005A5EA3"/>
    <w:rsid w:val="005A6AAF"/>
    <w:rsid w:val="005A7AFE"/>
    <w:rsid w:val="005B14CC"/>
    <w:rsid w:val="005B1F6C"/>
    <w:rsid w:val="005B2153"/>
    <w:rsid w:val="005B280F"/>
    <w:rsid w:val="005B2A93"/>
    <w:rsid w:val="005B3FD3"/>
    <w:rsid w:val="005B51E8"/>
    <w:rsid w:val="005B658D"/>
    <w:rsid w:val="005B6DD1"/>
    <w:rsid w:val="005B7891"/>
    <w:rsid w:val="005C0D1D"/>
    <w:rsid w:val="005C1615"/>
    <w:rsid w:val="005C164B"/>
    <w:rsid w:val="005C23E8"/>
    <w:rsid w:val="005C33B6"/>
    <w:rsid w:val="005C35EF"/>
    <w:rsid w:val="005C3A28"/>
    <w:rsid w:val="005C444E"/>
    <w:rsid w:val="005C4A86"/>
    <w:rsid w:val="005C5F01"/>
    <w:rsid w:val="005C6C04"/>
    <w:rsid w:val="005C730D"/>
    <w:rsid w:val="005C78B9"/>
    <w:rsid w:val="005D0111"/>
    <w:rsid w:val="005D038B"/>
    <w:rsid w:val="005D1551"/>
    <w:rsid w:val="005D1794"/>
    <w:rsid w:val="005D1C8D"/>
    <w:rsid w:val="005D2773"/>
    <w:rsid w:val="005D2E9D"/>
    <w:rsid w:val="005D46E1"/>
    <w:rsid w:val="005D5D86"/>
    <w:rsid w:val="005E013A"/>
    <w:rsid w:val="005E0333"/>
    <w:rsid w:val="005E095C"/>
    <w:rsid w:val="005E0EE5"/>
    <w:rsid w:val="005E1B84"/>
    <w:rsid w:val="005E21BF"/>
    <w:rsid w:val="005E2AD3"/>
    <w:rsid w:val="005E2D8B"/>
    <w:rsid w:val="005E6482"/>
    <w:rsid w:val="005E6D49"/>
    <w:rsid w:val="005F0B36"/>
    <w:rsid w:val="005F2D4F"/>
    <w:rsid w:val="005F35A4"/>
    <w:rsid w:val="005F5B4C"/>
    <w:rsid w:val="005F74BC"/>
    <w:rsid w:val="005F7967"/>
    <w:rsid w:val="0060086D"/>
    <w:rsid w:val="006014ED"/>
    <w:rsid w:val="00601652"/>
    <w:rsid w:val="0060214A"/>
    <w:rsid w:val="006031EA"/>
    <w:rsid w:val="006049AD"/>
    <w:rsid w:val="00605601"/>
    <w:rsid w:val="00605F02"/>
    <w:rsid w:val="00606AD4"/>
    <w:rsid w:val="00606AE5"/>
    <w:rsid w:val="00607453"/>
    <w:rsid w:val="0061064C"/>
    <w:rsid w:val="006108EF"/>
    <w:rsid w:val="00611BAF"/>
    <w:rsid w:val="006122B3"/>
    <w:rsid w:val="006123DD"/>
    <w:rsid w:val="0061300D"/>
    <w:rsid w:val="0061343C"/>
    <w:rsid w:val="00613945"/>
    <w:rsid w:val="0061455E"/>
    <w:rsid w:val="00614699"/>
    <w:rsid w:val="0061498A"/>
    <w:rsid w:val="00614F56"/>
    <w:rsid w:val="0061791B"/>
    <w:rsid w:val="00617A0B"/>
    <w:rsid w:val="00617E6E"/>
    <w:rsid w:val="00617F49"/>
    <w:rsid w:val="006207CA"/>
    <w:rsid w:val="0062094D"/>
    <w:rsid w:val="00620FDF"/>
    <w:rsid w:val="00622BDC"/>
    <w:rsid w:val="00623095"/>
    <w:rsid w:val="006246FE"/>
    <w:rsid w:val="0062692D"/>
    <w:rsid w:val="00627175"/>
    <w:rsid w:val="0062769B"/>
    <w:rsid w:val="00630528"/>
    <w:rsid w:val="006312AD"/>
    <w:rsid w:val="00631688"/>
    <w:rsid w:val="00631A02"/>
    <w:rsid w:val="00631E10"/>
    <w:rsid w:val="00632039"/>
    <w:rsid w:val="00632488"/>
    <w:rsid w:val="00632672"/>
    <w:rsid w:val="00633387"/>
    <w:rsid w:val="006347CA"/>
    <w:rsid w:val="006351EB"/>
    <w:rsid w:val="006353DF"/>
    <w:rsid w:val="00636661"/>
    <w:rsid w:val="006379E4"/>
    <w:rsid w:val="00640DE2"/>
    <w:rsid w:val="00641E95"/>
    <w:rsid w:val="00642171"/>
    <w:rsid w:val="006423E8"/>
    <w:rsid w:val="00642C6E"/>
    <w:rsid w:val="0064335D"/>
    <w:rsid w:val="00643779"/>
    <w:rsid w:val="00643DB8"/>
    <w:rsid w:val="0064500D"/>
    <w:rsid w:val="00645EB9"/>
    <w:rsid w:val="006468AA"/>
    <w:rsid w:val="00647347"/>
    <w:rsid w:val="00650D2A"/>
    <w:rsid w:val="006514A4"/>
    <w:rsid w:val="00651F37"/>
    <w:rsid w:val="00652009"/>
    <w:rsid w:val="006526FA"/>
    <w:rsid w:val="0065293D"/>
    <w:rsid w:val="006530BC"/>
    <w:rsid w:val="00653DD2"/>
    <w:rsid w:val="006540EC"/>
    <w:rsid w:val="00654709"/>
    <w:rsid w:val="00654B96"/>
    <w:rsid w:val="00654D42"/>
    <w:rsid w:val="00655B6D"/>
    <w:rsid w:val="00657AD1"/>
    <w:rsid w:val="00657CB4"/>
    <w:rsid w:val="0066015F"/>
    <w:rsid w:val="006601E0"/>
    <w:rsid w:val="00660E65"/>
    <w:rsid w:val="0066122E"/>
    <w:rsid w:val="006616FB"/>
    <w:rsid w:val="006627AF"/>
    <w:rsid w:val="00663956"/>
    <w:rsid w:val="00663CFE"/>
    <w:rsid w:val="00664C7C"/>
    <w:rsid w:val="00664D76"/>
    <w:rsid w:val="00664F87"/>
    <w:rsid w:val="006657FD"/>
    <w:rsid w:val="00672207"/>
    <w:rsid w:val="00674AC1"/>
    <w:rsid w:val="006750BB"/>
    <w:rsid w:val="00675FAF"/>
    <w:rsid w:val="006764B1"/>
    <w:rsid w:val="0067666D"/>
    <w:rsid w:val="006806EC"/>
    <w:rsid w:val="006822F8"/>
    <w:rsid w:val="0068232A"/>
    <w:rsid w:val="006826A6"/>
    <w:rsid w:val="0068368A"/>
    <w:rsid w:val="00684A0C"/>
    <w:rsid w:val="0068566A"/>
    <w:rsid w:val="00686B5E"/>
    <w:rsid w:val="00687829"/>
    <w:rsid w:val="00687C0E"/>
    <w:rsid w:val="00690062"/>
    <w:rsid w:val="00690341"/>
    <w:rsid w:val="006904C2"/>
    <w:rsid w:val="006905F5"/>
    <w:rsid w:val="00690EBA"/>
    <w:rsid w:val="0069257E"/>
    <w:rsid w:val="0069262A"/>
    <w:rsid w:val="00692705"/>
    <w:rsid w:val="006930B0"/>
    <w:rsid w:val="00694EEE"/>
    <w:rsid w:val="006952E6"/>
    <w:rsid w:val="006954C5"/>
    <w:rsid w:val="0069550F"/>
    <w:rsid w:val="006A0328"/>
    <w:rsid w:val="006A0BE1"/>
    <w:rsid w:val="006A14A3"/>
    <w:rsid w:val="006A14BD"/>
    <w:rsid w:val="006A22A8"/>
    <w:rsid w:val="006A24F4"/>
    <w:rsid w:val="006A535B"/>
    <w:rsid w:val="006A55B9"/>
    <w:rsid w:val="006A64ED"/>
    <w:rsid w:val="006A75F9"/>
    <w:rsid w:val="006A7778"/>
    <w:rsid w:val="006B01C4"/>
    <w:rsid w:val="006B050B"/>
    <w:rsid w:val="006B08F4"/>
    <w:rsid w:val="006B0D28"/>
    <w:rsid w:val="006B1A1C"/>
    <w:rsid w:val="006B1E82"/>
    <w:rsid w:val="006B25DC"/>
    <w:rsid w:val="006B2861"/>
    <w:rsid w:val="006B3A78"/>
    <w:rsid w:val="006B60BF"/>
    <w:rsid w:val="006B60F6"/>
    <w:rsid w:val="006B6684"/>
    <w:rsid w:val="006B6BE8"/>
    <w:rsid w:val="006C08C6"/>
    <w:rsid w:val="006C0ADC"/>
    <w:rsid w:val="006C1515"/>
    <w:rsid w:val="006C2BD0"/>
    <w:rsid w:val="006C2F25"/>
    <w:rsid w:val="006C36A6"/>
    <w:rsid w:val="006C3814"/>
    <w:rsid w:val="006C3BE2"/>
    <w:rsid w:val="006C47DA"/>
    <w:rsid w:val="006C5814"/>
    <w:rsid w:val="006C5AE2"/>
    <w:rsid w:val="006C5BDA"/>
    <w:rsid w:val="006C6598"/>
    <w:rsid w:val="006D0DF0"/>
    <w:rsid w:val="006D1ABD"/>
    <w:rsid w:val="006D2FAE"/>
    <w:rsid w:val="006D3988"/>
    <w:rsid w:val="006D3AF2"/>
    <w:rsid w:val="006D4C88"/>
    <w:rsid w:val="006D5150"/>
    <w:rsid w:val="006D52F9"/>
    <w:rsid w:val="006D563C"/>
    <w:rsid w:val="006D6479"/>
    <w:rsid w:val="006D68E3"/>
    <w:rsid w:val="006E1C89"/>
    <w:rsid w:val="006E2CE1"/>
    <w:rsid w:val="006E2D94"/>
    <w:rsid w:val="006E4305"/>
    <w:rsid w:val="006E4E9D"/>
    <w:rsid w:val="006E5B2A"/>
    <w:rsid w:val="006E5E76"/>
    <w:rsid w:val="006E62FE"/>
    <w:rsid w:val="006E6439"/>
    <w:rsid w:val="006E64AE"/>
    <w:rsid w:val="006E677D"/>
    <w:rsid w:val="006F0811"/>
    <w:rsid w:val="006F0B22"/>
    <w:rsid w:val="006F1708"/>
    <w:rsid w:val="006F1A82"/>
    <w:rsid w:val="006F204E"/>
    <w:rsid w:val="006F2601"/>
    <w:rsid w:val="006F2C69"/>
    <w:rsid w:val="006F4991"/>
    <w:rsid w:val="006F507D"/>
    <w:rsid w:val="006F55AE"/>
    <w:rsid w:val="006F5C3C"/>
    <w:rsid w:val="006F74E7"/>
    <w:rsid w:val="00700382"/>
    <w:rsid w:val="00700B05"/>
    <w:rsid w:val="00700EAC"/>
    <w:rsid w:val="00701FCF"/>
    <w:rsid w:val="00702BB1"/>
    <w:rsid w:val="00702DB8"/>
    <w:rsid w:val="00703A5D"/>
    <w:rsid w:val="00704BC5"/>
    <w:rsid w:val="00705021"/>
    <w:rsid w:val="0070573C"/>
    <w:rsid w:val="00707056"/>
    <w:rsid w:val="00707656"/>
    <w:rsid w:val="00707CA4"/>
    <w:rsid w:val="00707FA3"/>
    <w:rsid w:val="00710348"/>
    <w:rsid w:val="00710FC1"/>
    <w:rsid w:val="00711413"/>
    <w:rsid w:val="007125DF"/>
    <w:rsid w:val="007129CF"/>
    <w:rsid w:val="00713046"/>
    <w:rsid w:val="007130E0"/>
    <w:rsid w:val="007138CD"/>
    <w:rsid w:val="007160AE"/>
    <w:rsid w:val="00716B12"/>
    <w:rsid w:val="007174DE"/>
    <w:rsid w:val="00717B64"/>
    <w:rsid w:val="007201EC"/>
    <w:rsid w:val="00721F21"/>
    <w:rsid w:val="007229E1"/>
    <w:rsid w:val="0072324B"/>
    <w:rsid w:val="00724B4D"/>
    <w:rsid w:val="007251AD"/>
    <w:rsid w:val="00726375"/>
    <w:rsid w:val="00726521"/>
    <w:rsid w:val="00726CA1"/>
    <w:rsid w:val="007273DB"/>
    <w:rsid w:val="007279C1"/>
    <w:rsid w:val="00727DD8"/>
    <w:rsid w:val="007301CB"/>
    <w:rsid w:val="007307C0"/>
    <w:rsid w:val="007307E5"/>
    <w:rsid w:val="00731980"/>
    <w:rsid w:val="00732175"/>
    <w:rsid w:val="007322ED"/>
    <w:rsid w:val="0073267D"/>
    <w:rsid w:val="00732AAE"/>
    <w:rsid w:val="00732D84"/>
    <w:rsid w:val="0073328C"/>
    <w:rsid w:val="00733861"/>
    <w:rsid w:val="00734EB5"/>
    <w:rsid w:val="00736C68"/>
    <w:rsid w:val="00737194"/>
    <w:rsid w:val="00737893"/>
    <w:rsid w:val="00740F46"/>
    <w:rsid w:val="00741CEF"/>
    <w:rsid w:val="00743814"/>
    <w:rsid w:val="00744498"/>
    <w:rsid w:val="00744F60"/>
    <w:rsid w:val="00745376"/>
    <w:rsid w:val="007458C2"/>
    <w:rsid w:val="007464F9"/>
    <w:rsid w:val="00746661"/>
    <w:rsid w:val="0074737F"/>
    <w:rsid w:val="007509C9"/>
    <w:rsid w:val="007516D3"/>
    <w:rsid w:val="0075266F"/>
    <w:rsid w:val="007537BB"/>
    <w:rsid w:val="00754628"/>
    <w:rsid w:val="00755A53"/>
    <w:rsid w:val="00756ED5"/>
    <w:rsid w:val="00756FC6"/>
    <w:rsid w:val="00756FE9"/>
    <w:rsid w:val="007573BC"/>
    <w:rsid w:val="007576D9"/>
    <w:rsid w:val="00757D09"/>
    <w:rsid w:val="0076053E"/>
    <w:rsid w:val="00762F9F"/>
    <w:rsid w:val="0076305E"/>
    <w:rsid w:val="00763288"/>
    <w:rsid w:val="007634AE"/>
    <w:rsid w:val="00763A46"/>
    <w:rsid w:val="00763E07"/>
    <w:rsid w:val="00764051"/>
    <w:rsid w:val="007655C7"/>
    <w:rsid w:val="00766918"/>
    <w:rsid w:val="00766A59"/>
    <w:rsid w:val="00770F85"/>
    <w:rsid w:val="007713BF"/>
    <w:rsid w:val="00771D38"/>
    <w:rsid w:val="007728CD"/>
    <w:rsid w:val="00772ACC"/>
    <w:rsid w:val="007742CF"/>
    <w:rsid w:val="0077587E"/>
    <w:rsid w:val="00776C52"/>
    <w:rsid w:val="007773B1"/>
    <w:rsid w:val="00777677"/>
    <w:rsid w:val="00780053"/>
    <w:rsid w:val="0078020A"/>
    <w:rsid w:val="0078099D"/>
    <w:rsid w:val="00781121"/>
    <w:rsid w:val="00782480"/>
    <w:rsid w:val="00782B7C"/>
    <w:rsid w:val="00782C60"/>
    <w:rsid w:val="00783515"/>
    <w:rsid w:val="007844C4"/>
    <w:rsid w:val="0078453A"/>
    <w:rsid w:val="00784765"/>
    <w:rsid w:val="007847ED"/>
    <w:rsid w:val="007853AE"/>
    <w:rsid w:val="00786F4F"/>
    <w:rsid w:val="0079086C"/>
    <w:rsid w:val="007909C8"/>
    <w:rsid w:val="00791B5A"/>
    <w:rsid w:val="00792087"/>
    <w:rsid w:val="00792E06"/>
    <w:rsid w:val="00793864"/>
    <w:rsid w:val="00793D18"/>
    <w:rsid w:val="007947F0"/>
    <w:rsid w:val="00794A47"/>
    <w:rsid w:val="0079554D"/>
    <w:rsid w:val="00796AAD"/>
    <w:rsid w:val="00796C76"/>
    <w:rsid w:val="0079717A"/>
    <w:rsid w:val="0079795C"/>
    <w:rsid w:val="00797D1A"/>
    <w:rsid w:val="007A121E"/>
    <w:rsid w:val="007A1AED"/>
    <w:rsid w:val="007A1B9B"/>
    <w:rsid w:val="007A25A7"/>
    <w:rsid w:val="007A2D6D"/>
    <w:rsid w:val="007A40D0"/>
    <w:rsid w:val="007A53B6"/>
    <w:rsid w:val="007A59DD"/>
    <w:rsid w:val="007B00AF"/>
    <w:rsid w:val="007B22F1"/>
    <w:rsid w:val="007B2653"/>
    <w:rsid w:val="007B2865"/>
    <w:rsid w:val="007B29D2"/>
    <w:rsid w:val="007B2FF6"/>
    <w:rsid w:val="007B3CD2"/>
    <w:rsid w:val="007B3F31"/>
    <w:rsid w:val="007B4846"/>
    <w:rsid w:val="007B570E"/>
    <w:rsid w:val="007B58A9"/>
    <w:rsid w:val="007B6254"/>
    <w:rsid w:val="007B62D0"/>
    <w:rsid w:val="007B705A"/>
    <w:rsid w:val="007C1483"/>
    <w:rsid w:val="007C295C"/>
    <w:rsid w:val="007C4214"/>
    <w:rsid w:val="007C4BAD"/>
    <w:rsid w:val="007C5F13"/>
    <w:rsid w:val="007C6834"/>
    <w:rsid w:val="007C6CC1"/>
    <w:rsid w:val="007C7373"/>
    <w:rsid w:val="007D0457"/>
    <w:rsid w:val="007D0533"/>
    <w:rsid w:val="007D2B0F"/>
    <w:rsid w:val="007D2C38"/>
    <w:rsid w:val="007D2E16"/>
    <w:rsid w:val="007D328B"/>
    <w:rsid w:val="007D38EB"/>
    <w:rsid w:val="007D4163"/>
    <w:rsid w:val="007D5892"/>
    <w:rsid w:val="007D5DAE"/>
    <w:rsid w:val="007D6707"/>
    <w:rsid w:val="007D7DB8"/>
    <w:rsid w:val="007D7DCB"/>
    <w:rsid w:val="007D7DD6"/>
    <w:rsid w:val="007E0573"/>
    <w:rsid w:val="007E15C6"/>
    <w:rsid w:val="007E17CE"/>
    <w:rsid w:val="007E1B73"/>
    <w:rsid w:val="007E237E"/>
    <w:rsid w:val="007E24DC"/>
    <w:rsid w:val="007E2B4C"/>
    <w:rsid w:val="007E57A1"/>
    <w:rsid w:val="007E65D3"/>
    <w:rsid w:val="007E68E4"/>
    <w:rsid w:val="007E6CEC"/>
    <w:rsid w:val="007F0185"/>
    <w:rsid w:val="007F0F9C"/>
    <w:rsid w:val="007F1CD4"/>
    <w:rsid w:val="007F1E1A"/>
    <w:rsid w:val="007F2211"/>
    <w:rsid w:val="007F34A9"/>
    <w:rsid w:val="007F3CDE"/>
    <w:rsid w:val="007F3F24"/>
    <w:rsid w:val="007F488D"/>
    <w:rsid w:val="007F5851"/>
    <w:rsid w:val="007F67DE"/>
    <w:rsid w:val="007F7734"/>
    <w:rsid w:val="007F7777"/>
    <w:rsid w:val="008011E7"/>
    <w:rsid w:val="00801514"/>
    <w:rsid w:val="008016E5"/>
    <w:rsid w:val="008017BF"/>
    <w:rsid w:val="008020CF"/>
    <w:rsid w:val="008025F0"/>
    <w:rsid w:val="008037D6"/>
    <w:rsid w:val="00804A61"/>
    <w:rsid w:val="00804B97"/>
    <w:rsid w:val="00805197"/>
    <w:rsid w:val="00805466"/>
    <w:rsid w:val="00805F52"/>
    <w:rsid w:val="0080770C"/>
    <w:rsid w:val="00811685"/>
    <w:rsid w:val="00812505"/>
    <w:rsid w:val="0081290C"/>
    <w:rsid w:val="00812A86"/>
    <w:rsid w:val="00812B5B"/>
    <w:rsid w:val="00812D73"/>
    <w:rsid w:val="00814360"/>
    <w:rsid w:val="0081706D"/>
    <w:rsid w:val="00820C55"/>
    <w:rsid w:val="00820D7C"/>
    <w:rsid w:val="0082245C"/>
    <w:rsid w:val="00822B3F"/>
    <w:rsid w:val="00822DF2"/>
    <w:rsid w:val="00823501"/>
    <w:rsid w:val="008243CF"/>
    <w:rsid w:val="00824EF2"/>
    <w:rsid w:val="00825566"/>
    <w:rsid w:val="008265A9"/>
    <w:rsid w:val="00826784"/>
    <w:rsid w:val="00826D2E"/>
    <w:rsid w:val="00827AFB"/>
    <w:rsid w:val="00830336"/>
    <w:rsid w:val="0083053D"/>
    <w:rsid w:val="008328EC"/>
    <w:rsid w:val="008329DB"/>
    <w:rsid w:val="00832CF1"/>
    <w:rsid w:val="00833173"/>
    <w:rsid w:val="008338C7"/>
    <w:rsid w:val="00834FB9"/>
    <w:rsid w:val="00835123"/>
    <w:rsid w:val="00835205"/>
    <w:rsid w:val="008353EA"/>
    <w:rsid w:val="0083593E"/>
    <w:rsid w:val="008359D3"/>
    <w:rsid w:val="00835B87"/>
    <w:rsid w:val="00836F6C"/>
    <w:rsid w:val="0083721E"/>
    <w:rsid w:val="00840601"/>
    <w:rsid w:val="008409CC"/>
    <w:rsid w:val="00840C18"/>
    <w:rsid w:val="00840FCD"/>
    <w:rsid w:val="008415FB"/>
    <w:rsid w:val="00842A47"/>
    <w:rsid w:val="00842BDE"/>
    <w:rsid w:val="00842D8E"/>
    <w:rsid w:val="00842E72"/>
    <w:rsid w:val="00843E12"/>
    <w:rsid w:val="0084515E"/>
    <w:rsid w:val="008451FC"/>
    <w:rsid w:val="00845DB7"/>
    <w:rsid w:val="0084627E"/>
    <w:rsid w:val="0084649B"/>
    <w:rsid w:val="00846EF4"/>
    <w:rsid w:val="0084721C"/>
    <w:rsid w:val="0084735C"/>
    <w:rsid w:val="00847ECA"/>
    <w:rsid w:val="00850452"/>
    <w:rsid w:val="00850B91"/>
    <w:rsid w:val="008519C6"/>
    <w:rsid w:val="00852624"/>
    <w:rsid w:val="0085329B"/>
    <w:rsid w:val="0085339C"/>
    <w:rsid w:val="008533B2"/>
    <w:rsid w:val="00853E20"/>
    <w:rsid w:val="00856BD0"/>
    <w:rsid w:val="0086008E"/>
    <w:rsid w:val="0086043A"/>
    <w:rsid w:val="008605DD"/>
    <w:rsid w:val="00861221"/>
    <w:rsid w:val="0086231B"/>
    <w:rsid w:val="0086303E"/>
    <w:rsid w:val="008636C7"/>
    <w:rsid w:val="008640A4"/>
    <w:rsid w:val="00864371"/>
    <w:rsid w:val="00865382"/>
    <w:rsid w:val="008662FD"/>
    <w:rsid w:val="00866A72"/>
    <w:rsid w:val="00866D2A"/>
    <w:rsid w:val="00867C7C"/>
    <w:rsid w:val="008706A0"/>
    <w:rsid w:val="0087305D"/>
    <w:rsid w:val="0087353F"/>
    <w:rsid w:val="008736D6"/>
    <w:rsid w:val="00873784"/>
    <w:rsid w:val="0087494A"/>
    <w:rsid w:val="0087537C"/>
    <w:rsid w:val="00875623"/>
    <w:rsid w:val="00875755"/>
    <w:rsid w:val="00875E05"/>
    <w:rsid w:val="00876180"/>
    <w:rsid w:val="00876D75"/>
    <w:rsid w:val="00881634"/>
    <w:rsid w:val="008819D2"/>
    <w:rsid w:val="0088292B"/>
    <w:rsid w:val="0088359B"/>
    <w:rsid w:val="00883928"/>
    <w:rsid w:val="008842A2"/>
    <w:rsid w:val="00884549"/>
    <w:rsid w:val="0088579E"/>
    <w:rsid w:val="00885D12"/>
    <w:rsid w:val="00886A44"/>
    <w:rsid w:val="00886F4B"/>
    <w:rsid w:val="00890891"/>
    <w:rsid w:val="00890EFD"/>
    <w:rsid w:val="00891BDA"/>
    <w:rsid w:val="00892063"/>
    <w:rsid w:val="00893540"/>
    <w:rsid w:val="008937E1"/>
    <w:rsid w:val="00896E01"/>
    <w:rsid w:val="008A07BB"/>
    <w:rsid w:val="008A0BCA"/>
    <w:rsid w:val="008A0D0F"/>
    <w:rsid w:val="008A3408"/>
    <w:rsid w:val="008A3698"/>
    <w:rsid w:val="008A3AF2"/>
    <w:rsid w:val="008A40F7"/>
    <w:rsid w:val="008A42F5"/>
    <w:rsid w:val="008A5164"/>
    <w:rsid w:val="008A5DDB"/>
    <w:rsid w:val="008A6048"/>
    <w:rsid w:val="008A75AB"/>
    <w:rsid w:val="008A7E2A"/>
    <w:rsid w:val="008B0104"/>
    <w:rsid w:val="008B0245"/>
    <w:rsid w:val="008B0BD1"/>
    <w:rsid w:val="008B0E66"/>
    <w:rsid w:val="008B1B5A"/>
    <w:rsid w:val="008B1B5B"/>
    <w:rsid w:val="008B31DC"/>
    <w:rsid w:val="008B383F"/>
    <w:rsid w:val="008B54E3"/>
    <w:rsid w:val="008B6511"/>
    <w:rsid w:val="008B67FF"/>
    <w:rsid w:val="008B745F"/>
    <w:rsid w:val="008B762E"/>
    <w:rsid w:val="008B7A48"/>
    <w:rsid w:val="008C0DA3"/>
    <w:rsid w:val="008C19A0"/>
    <w:rsid w:val="008C1F75"/>
    <w:rsid w:val="008C212F"/>
    <w:rsid w:val="008C25EB"/>
    <w:rsid w:val="008C2EE5"/>
    <w:rsid w:val="008C3037"/>
    <w:rsid w:val="008C30C0"/>
    <w:rsid w:val="008C3115"/>
    <w:rsid w:val="008C45AF"/>
    <w:rsid w:val="008C5C42"/>
    <w:rsid w:val="008C6009"/>
    <w:rsid w:val="008C620A"/>
    <w:rsid w:val="008C647C"/>
    <w:rsid w:val="008C769D"/>
    <w:rsid w:val="008C7A90"/>
    <w:rsid w:val="008D1971"/>
    <w:rsid w:val="008D1B32"/>
    <w:rsid w:val="008D1D92"/>
    <w:rsid w:val="008D1D99"/>
    <w:rsid w:val="008D4A79"/>
    <w:rsid w:val="008D5A43"/>
    <w:rsid w:val="008D5B23"/>
    <w:rsid w:val="008D5D82"/>
    <w:rsid w:val="008D612F"/>
    <w:rsid w:val="008D6DA6"/>
    <w:rsid w:val="008E0F53"/>
    <w:rsid w:val="008E19EF"/>
    <w:rsid w:val="008E2250"/>
    <w:rsid w:val="008E2C0F"/>
    <w:rsid w:val="008E396A"/>
    <w:rsid w:val="008E49A9"/>
    <w:rsid w:val="008E4B29"/>
    <w:rsid w:val="008E55D1"/>
    <w:rsid w:val="008E5812"/>
    <w:rsid w:val="008E5A54"/>
    <w:rsid w:val="008E65F9"/>
    <w:rsid w:val="008E7194"/>
    <w:rsid w:val="008E7BBC"/>
    <w:rsid w:val="008F1977"/>
    <w:rsid w:val="008F1ACB"/>
    <w:rsid w:val="008F1BD2"/>
    <w:rsid w:val="008F1D08"/>
    <w:rsid w:val="008F201D"/>
    <w:rsid w:val="008F3110"/>
    <w:rsid w:val="008F4583"/>
    <w:rsid w:val="008F573F"/>
    <w:rsid w:val="008F66A6"/>
    <w:rsid w:val="008F6986"/>
    <w:rsid w:val="008F70F8"/>
    <w:rsid w:val="008F7551"/>
    <w:rsid w:val="00900743"/>
    <w:rsid w:val="009013CA"/>
    <w:rsid w:val="00901807"/>
    <w:rsid w:val="0090341F"/>
    <w:rsid w:val="009039F7"/>
    <w:rsid w:val="00904A03"/>
    <w:rsid w:val="00904F5A"/>
    <w:rsid w:val="00905251"/>
    <w:rsid w:val="009057E8"/>
    <w:rsid w:val="00907431"/>
    <w:rsid w:val="00907DD4"/>
    <w:rsid w:val="00910365"/>
    <w:rsid w:val="00910499"/>
    <w:rsid w:val="00910582"/>
    <w:rsid w:val="00911816"/>
    <w:rsid w:val="00911C4A"/>
    <w:rsid w:val="00912232"/>
    <w:rsid w:val="00912505"/>
    <w:rsid w:val="009128C0"/>
    <w:rsid w:val="00912F71"/>
    <w:rsid w:val="009148DF"/>
    <w:rsid w:val="00914E5B"/>
    <w:rsid w:val="009152EC"/>
    <w:rsid w:val="00915FA5"/>
    <w:rsid w:val="00916924"/>
    <w:rsid w:val="00917390"/>
    <w:rsid w:val="00917CF0"/>
    <w:rsid w:val="0092027A"/>
    <w:rsid w:val="009207DA"/>
    <w:rsid w:val="00920A54"/>
    <w:rsid w:val="00920E4C"/>
    <w:rsid w:val="009215A0"/>
    <w:rsid w:val="009215AB"/>
    <w:rsid w:val="00922B49"/>
    <w:rsid w:val="009235E4"/>
    <w:rsid w:val="00923D1A"/>
    <w:rsid w:val="00923E6B"/>
    <w:rsid w:val="00924C1B"/>
    <w:rsid w:val="00926783"/>
    <w:rsid w:val="0093037C"/>
    <w:rsid w:val="00931239"/>
    <w:rsid w:val="009317D1"/>
    <w:rsid w:val="00931E9B"/>
    <w:rsid w:val="00932872"/>
    <w:rsid w:val="00932933"/>
    <w:rsid w:val="009334DC"/>
    <w:rsid w:val="009335C8"/>
    <w:rsid w:val="0093399F"/>
    <w:rsid w:val="00933D5E"/>
    <w:rsid w:val="009343BB"/>
    <w:rsid w:val="009353E0"/>
    <w:rsid w:val="00935629"/>
    <w:rsid w:val="0093621B"/>
    <w:rsid w:val="0093651F"/>
    <w:rsid w:val="00936842"/>
    <w:rsid w:val="00936E6A"/>
    <w:rsid w:val="009373FC"/>
    <w:rsid w:val="0093795B"/>
    <w:rsid w:val="00937E09"/>
    <w:rsid w:val="00940366"/>
    <w:rsid w:val="009403B5"/>
    <w:rsid w:val="009416AF"/>
    <w:rsid w:val="00942BF4"/>
    <w:rsid w:val="00944076"/>
    <w:rsid w:val="009453D6"/>
    <w:rsid w:val="009456B6"/>
    <w:rsid w:val="00947521"/>
    <w:rsid w:val="009479DD"/>
    <w:rsid w:val="00947DBB"/>
    <w:rsid w:val="009505FE"/>
    <w:rsid w:val="00952C6F"/>
    <w:rsid w:val="009532E3"/>
    <w:rsid w:val="00955B9E"/>
    <w:rsid w:val="00955BC8"/>
    <w:rsid w:val="00956E7A"/>
    <w:rsid w:val="0095768E"/>
    <w:rsid w:val="009622DF"/>
    <w:rsid w:val="00963209"/>
    <w:rsid w:val="009635D5"/>
    <w:rsid w:val="0096377F"/>
    <w:rsid w:val="00963A74"/>
    <w:rsid w:val="00963DD2"/>
    <w:rsid w:val="0096538C"/>
    <w:rsid w:val="00966427"/>
    <w:rsid w:val="00966535"/>
    <w:rsid w:val="009675E4"/>
    <w:rsid w:val="00967821"/>
    <w:rsid w:val="0096794E"/>
    <w:rsid w:val="00967E72"/>
    <w:rsid w:val="00970468"/>
    <w:rsid w:val="0097063D"/>
    <w:rsid w:val="009707F4"/>
    <w:rsid w:val="009719E8"/>
    <w:rsid w:val="00971E54"/>
    <w:rsid w:val="009731CA"/>
    <w:rsid w:val="00973923"/>
    <w:rsid w:val="00973B70"/>
    <w:rsid w:val="0097466E"/>
    <w:rsid w:val="00974DCA"/>
    <w:rsid w:val="0097552C"/>
    <w:rsid w:val="0097606F"/>
    <w:rsid w:val="00977593"/>
    <w:rsid w:val="0098160A"/>
    <w:rsid w:val="00981C7E"/>
    <w:rsid w:val="00982B94"/>
    <w:rsid w:val="00982FB6"/>
    <w:rsid w:val="009835E6"/>
    <w:rsid w:val="009838A2"/>
    <w:rsid w:val="00983B44"/>
    <w:rsid w:val="00984838"/>
    <w:rsid w:val="00984AD6"/>
    <w:rsid w:val="00984ED8"/>
    <w:rsid w:val="0098533F"/>
    <w:rsid w:val="00985734"/>
    <w:rsid w:val="00985A86"/>
    <w:rsid w:val="00986197"/>
    <w:rsid w:val="009869DD"/>
    <w:rsid w:val="00986AB7"/>
    <w:rsid w:val="00986CA8"/>
    <w:rsid w:val="00987B34"/>
    <w:rsid w:val="00990814"/>
    <w:rsid w:val="009917BA"/>
    <w:rsid w:val="009919B6"/>
    <w:rsid w:val="00994B1A"/>
    <w:rsid w:val="00994F7D"/>
    <w:rsid w:val="0099553E"/>
    <w:rsid w:val="0099595B"/>
    <w:rsid w:val="009962C7"/>
    <w:rsid w:val="009966FC"/>
    <w:rsid w:val="00996EAB"/>
    <w:rsid w:val="009978F9"/>
    <w:rsid w:val="00997FAB"/>
    <w:rsid w:val="009A0686"/>
    <w:rsid w:val="009A08ED"/>
    <w:rsid w:val="009A0C60"/>
    <w:rsid w:val="009A0DED"/>
    <w:rsid w:val="009A3475"/>
    <w:rsid w:val="009A3EED"/>
    <w:rsid w:val="009A483B"/>
    <w:rsid w:val="009A5549"/>
    <w:rsid w:val="009A634D"/>
    <w:rsid w:val="009A659C"/>
    <w:rsid w:val="009A783C"/>
    <w:rsid w:val="009A793A"/>
    <w:rsid w:val="009A7A0C"/>
    <w:rsid w:val="009A7B9E"/>
    <w:rsid w:val="009A7F51"/>
    <w:rsid w:val="009B099C"/>
    <w:rsid w:val="009B0E23"/>
    <w:rsid w:val="009B1850"/>
    <w:rsid w:val="009B2502"/>
    <w:rsid w:val="009B2AEE"/>
    <w:rsid w:val="009B3C22"/>
    <w:rsid w:val="009B4011"/>
    <w:rsid w:val="009B4E9D"/>
    <w:rsid w:val="009B510E"/>
    <w:rsid w:val="009B5335"/>
    <w:rsid w:val="009B5CCD"/>
    <w:rsid w:val="009B70F4"/>
    <w:rsid w:val="009B777E"/>
    <w:rsid w:val="009C0103"/>
    <w:rsid w:val="009C0B7D"/>
    <w:rsid w:val="009C144D"/>
    <w:rsid w:val="009C1E92"/>
    <w:rsid w:val="009C20D0"/>
    <w:rsid w:val="009C2FE5"/>
    <w:rsid w:val="009C4D18"/>
    <w:rsid w:val="009C5790"/>
    <w:rsid w:val="009C6BC5"/>
    <w:rsid w:val="009C71CB"/>
    <w:rsid w:val="009C7D3C"/>
    <w:rsid w:val="009C7F33"/>
    <w:rsid w:val="009D05CD"/>
    <w:rsid w:val="009D1204"/>
    <w:rsid w:val="009D31BE"/>
    <w:rsid w:val="009D3385"/>
    <w:rsid w:val="009D3780"/>
    <w:rsid w:val="009D550F"/>
    <w:rsid w:val="009D6156"/>
    <w:rsid w:val="009D6B1F"/>
    <w:rsid w:val="009E0714"/>
    <w:rsid w:val="009E0C08"/>
    <w:rsid w:val="009E1965"/>
    <w:rsid w:val="009E23F8"/>
    <w:rsid w:val="009E26A4"/>
    <w:rsid w:val="009E2974"/>
    <w:rsid w:val="009E2DFC"/>
    <w:rsid w:val="009E2FCB"/>
    <w:rsid w:val="009E4A36"/>
    <w:rsid w:val="009E4DFF"/>
    <w:rsid w:val="009E5841"/>
    <w:rsid w:val="009E731C"/>
    <w:rsid w:val="009E76B9"/>
    <w:rsid w:val="009E7D37"/>
    <w:rsid w:val="009F0136"/>
    <w:rsid w:val="009F0177"/>
    <w:rsid w:val="009F0986"/>
    <w:rsid w:val="009F3A20"/>
    <w:rsid w:val="009F3CD7"/>
    <w:rsid w:val="009F4F0E"/>
    <w:rsid w:val="009F6917"/>
    <w:rsid w:val="009F718A"/>
    <w:rsid w:val="009F749C"/>
    <w:rsid w:val="009F7A81"/>
    <w:rsid w:val="009F7C27"/>
    <w:rsid w:val="00A00B7A"/>
    <w:rsid w:val="00A01185"/>
    <w:rsid w:val="00A0287D"/>
    <w:rsid w:val="00A0305D"/>
    <w:rsid w:val="00A030F6"/>
    <w:rsid w:val="00A0358A"/>
    <w:rsid w:val="00A03DAD"/>
    <w:rsid w:val="00A03F6E"/>
    <w:rsid w:val="00A04D2D"/>
    <w:rsid w:val="00A0527B"/>
    <w:rsid w:val="00A0551F"/>
    <w:rsid w:val="00A056A4"/>
    <w:rsid w:val="00A05D74"/>
    <w:rsid w:val="00A0671F"/>
    <w:rsid w:val="00A06984"/>
    <w:rsid w:val="00A07002"/>
    <w:rsid w:val="00A07084"/>
    <w:rsid w:val="00A071A4"/>
    <w:rsid w:val="00A07248"/>
    <w:rsid w:val="00A116F8"/>
    <w:rsid w:val="00A11DD4"/>
    <w:rsid w:val="00A120BB"/>
    <w:rsid w:val="00A126F6"/>
    <w:rsid w:val="00A13A7C"/>
    <w:rsid w:val="00A141B8"/>
    <w:rsid w:val="00A144A9"/>
    <w:rsid w:val="00A15536"/>
    <w:rsid w:val="00A20251"/>
    <w:rsid w:val="00A20753"/>
    <w:rsid w:val="00A21AA6"/>
    <w:rsid w:val="00A21FC2"/>
    <w:rsid w:val="00A2257D"/>
    <w:rsid w:val="00A22B93"/>
    <w:rsid w:val="00A22E0C"/>
    <w:rsid w:val="00A2342A"/>
    <w:rsid w:val="00A247E1"/>
    <w:rsid w:val="00A24A27"/>
    <w:rsid w:val="00A251E3"/>
    <w:rsid w:val="00A26124"/>
    <w:rsid w:val="00A261A6"/>
    <w:rsid w:val="00A26383"/>
    <w:rsid w:val="00A265C6"/>
    <w:rsid w:val="00A279FF"/>
    <w:rsid w:val="00A27F15"/>
    <w:rsid w:val="00A3049A"/>
    <w:rsid w:val="00A30CDB"/>
    <w:rsid w:val="00A31427"/>
    <w:rsid w:val="00A31820"/>
    <w:rsid w:val="00A32862"/>
    <w:rsid w:val="00A335C6"/>
    <w:rsid w:val="00A335E9"/>
    <w:rsid w:val="00A35CB7"/>
    <w:rsid w:val="00A40150"/>
    <w:rsid w:val="00A40B78"/>
    <w:rsid w:val="00A40D32"/>
    <w:rsid w:val="00A40FF5"/>
    <w:rsid w:val="00A41055"/>
    <w:rsid w:val="00A4106D"/>
    <w:rsid w:val="00A413D3"/>
    <w:rsid w:val="00A41CD6"/>
    <w:rsid w:val="00A41D12"/>
    <w:rsid w:val="00A42027"/>
    <w:rsid w:val="00A4411B"/>
    <w:rsid w:val="00A4438D"/>
    <w:rsid w:val="00A44626"/>
    <w:rsid w:val="00A46F9D"/>
    <w:rsid w:val="00A504BA"/>
    <w:rsid w:val="00A506A4"/>
    <w:rsid w:val="00A508DB"/>
    <w:rsid w:val="00A51157"/>
    <w:rsid w:val="00A51E72"/>
    <w:rsid w:val="00A53BB5"/>
    <w:rsid w:val="00A53D56"/>
    <w:rsid w:val="00A542B1"/>
    <w:rsid w:val="00A54E78"/>
    <w:rsid w:val="00A55368"/>
    <w:rsid w:val="00A55DFF"/>
    <w:rsid w:val="00A561EC"/>
    <w:rsid w:val="00A570A8"/>
    <w:rsid w:val="00A6216A"/>
    <w:rsid w:val="00A62A0A"/>
    <w:rsid w:val="00A62A7D"/>
    <w:rsid w:val="00A62B7D"/>
    <w:rsid w:val="00A62C02"/>
    <w:rsid w:val="00A62F1E"/>
    <w:rsid w:val="00A64986"/>
    <w:rsid w:val="00A64A2C"/>
    <w:rsid w:val="00A64D0A"/>
    <w:rsid w:val="00A64EC6"/>
    <w:rsid w:val="00A67B2F"/>
    <w:rsid w:val="00A7099E"/>
    <w:rsid w:val="00A70A0F"/>
    <w:rsid w:val="00A714AD"/>
    <w:rsid w:val="00A71664"/>
    <w:rsid w:val="00A716D8"/>
    <w:rsid w:val="00A728D0"/>
    <w:rsid w:val="00A736B0"/>
    <w:rsid w:val="00A73F18"/>
    <w:rsid w:val="00A74CCC"/>
    <w:rsid w:val="00A76955"/>
    <w:rsid w:val="00A76CFB"/>
    <w:rsid w:val="00A777D1"/>
    <w:rsid w:val="00A80210"/>
    <w:rsid w:val="00A802D6"/>
    <w:rsid w:val="00A810DA"/>
    <w:rsid w:val="00A812F8"/>
    <w:rsid w:val="00A8234E"/>
    <w:rsid w:val="00A85960"/>
    <w:rsid w:val="00A85A62"/>
    <w:rsid w:val="00A86CDA"/>
    <w:rsid w:val="00A8700C"/>
    <w:rsid w:val="00A87894"/>
    <w:rsid w:val="00A902AC"/>
    <w:rsid w:val="00A902F7"/>
    <w:rsid w:val="00A90FE0"/>
    <w:rsid w:val="00A92AA2"/>
    <w:rsid w:val="00A92D92"/>
    <w:rsid w:val="00A93DFD"/>
    <w:rsid w:val="00A94BA4"/>
    <w:rsid w:val="00A94C8F"/>
    <w:rsid w:val="00A97414"/>
    <w:rsid w:val="00A97633"/>
    <w:rsid w:val="00A978B5"/>
    <w:rsid w:val="00AA0471"/>
    <w:rsid w:val="00AA16D4"/>
    <w:rsid w:val="00AA1F95"/>
    <w:rsid w:val="00AA2CCE"/>
    <w:rsid w:val="00AA2E03"/>
    <w:rsid w:val="00AA3569"/>
    <w:rsid w:val="00AA3E27"/>
    <w:rsid w:val="00AA4838"/>
    <w:rsid w:val="00AA4EF9"/>
    <w:rsid w:val="00AA5319"/>
    <w:rsid w:val="00AA6E59"/>
    <w:rsid w:val="00AA77C9"/>
    <w:rsid w:val="00AB0658"/>
    <w:rsid w:val="00AB296D"/>
    <w:rsid w:val="00AB3533"/>
    <w:rsid w:val="00AB360B"/>
    <w:rsid w:val="00AB37BD"/>
    <w:rsid w:val="00AB38EE"/>
    <w:rsid w:val="00AB4A5C"/>
    <w:rsid w:val="00AB5027"/>
    <w:rsid w:val="00AB5CA5"/>
    <w:rsid w:val="00AB5E28"/>
    <w:rsid w:val="00AB747B"/>
    <w:rsid w:val="00AB7F63"/>
    <w:rsid w:val="00AC01D6"/>
    <w:rsid w:val="00AC0460"/>
    <w:rsid w:val="00AC155E"/>
    <w:rsid w:val="00AC177F"/>
    <w:rsid w:val="00AC2017"/>
    <w:rsid w:val="00AC2080"/>
    <w:rsid w:val="00AC40D1"/>
    <w:rsid w:val="00AC44A6"/>
    <w:rsid w:val="00AC5272"/>
    <w:rsid w:val="00AC54C7"/>
    <w:rsid w:val="00AC5628"/>
    <w:rsid w:val="00AC6073"/>
    <w:rsid w:val="00AC697D"/>
    <w:rsid w:val="00AC7C37"/>
    <w:rsid w:val="00AC7D36"/>
    <w:rsid w:val="00AD08DB"/>
    <w:rsid w:val="00AD1F83"/>
    <w:rsid w:val="00AD3920"/>
    <w:rsid w:val="00AD3975"/>
    <w:rsid w:val="00AD4515"/>
    <w:rsid w:val="00AD45ED"/>
    <w:rsid w:val="00AD6FA7"/>
    <w:rsid w:val="00AD7900"/>
    <w:rsid w:val="00AE0315"/>
    <w:rsid w:val="00AE0A77"/>
    <w:rsid w:val="00AE0EE9"/>
    <w:rsid w:val="00AE1198"/>
    <w:rsid w:val="00AE1BF7"/>
    <w:rsid w:val="00AE2E7C"/>
    <w:rsid w:val="00AE55E3"/>
    <w:rsid w:val="00AE70D3"/>
    <w:rsid w:val="00AF01CD"/>
    <w:rsid w:val="00AF0C9C"/>
    <w:rsid w:val="00AF0EF3"/>
    <w:rsid w:val="00AF1310"/>
    <w:rsid w:val="00AF1473"/>
    <w:rsid w:val="00AF180C"/>
    <w:rsid w:val="00AF1AC2"/>
    <w:rsid w:val="00AF2088"/>
    <w:rsid w:val="00AF22F6"/>
    <w:rsid w:val="00AF31AA"/>
    <w:rsid w:val="00AF42A4"/>
    <w:rsid w:val="00AF4AED"/>
    <w:rsid w:val="00AF4E84"/>
    <w:rsid w:val="00AF4FE2"/>
    <w:rsid w:val="00AF5498"/>
    <w:rsid w:val="00AF58E7"/>
    <w:rsid w:val="00AF5A9B"/>
    <w:rsid w:val="00AF66F4"/>
    <w:rsid w:val="00AF66F8"/>
    <w:rsid w:val="00AF6C3E"/>
    <w:rsid w:val="00AF7A41"/>
    <w:rsid w:val="00AF7D6F"/>
    <w:rsid w:val="00B003AD"/>
    <w:rsid w:val="00B00D37"/>
    <w:rsid w:val="00B0142D"/>
    <w:rsid w:val="00B02828"/>
    <w:rsid w:val="00B032D8"/>
    <w:rsid w:val="00B05BB8"/>
    <w:rsid w:val="00B06881"/>
    <w:rsid w:val="00B06D71"/>
    <w:rsid w:val="00B072FC"/>
    <w:rsid w:val="00B073B4"/>
    <w:rsid w:val="00B07532"/>
    <w:rsid w:val="00B118B6"/>
    <w:rsid w:val="00B11AED"/>
    <w:rsid w:val="00B11D77"/>
    <w:rsid w:val="00B12256"/>
    <w:rsid w:val="00B1243A"/>
    <w:rsid w:val="00B13F31"/>
    <w:rsid w:val="00B14F6F"/>
    <w:rsid w:val="00B161C6"/>
    <w:rsid w:val="00B168E6"/>
    <w:rsid w:val="00B174DB"/>
    <w:rsid w:val="00B21288"/>
    <w:rsid w:val="00B2219F"/>
    <w:rsid w:val="00B22F2C"/>
    <w:rsid w:val="00B25F52"/>
    <w:rsid w:val="00B26C65"/>
    <w:rsid w:val="00B26C77"/>
    <w:rsid w:val="00B2780F"/>
    <w:rsid w:val="00B27AAC"/>
    <w:rsid w:val="00B30119"/>
    <w:rsid w:val="00B315E3"/>
    <w:rsid w:val="00B34017"/>
    <w:rsid w:val="00B342DE"/>
    <w:rsid w:val="00B34938"/>
    <w:rsid w:val="00B35078"/>
    <w:rsid w:val="00B360FE"/>
    <w:rsid w:val="00B36C01"/>
    <w:rsid w:val="00B37B52"/>
    <w:rsid w:val="00B37F1D"/>
    <w:rsid w:val="00B40F96"/>
    <w:rsid w:val="00B4247E"/>
    <w:rsid w:val="00B4270A"/>
    <w:rsid w:val="00B433A9"/>
    <w:rsid w:val="00B437D2"/>
    <w:rsid w:val="00B43DB9"/>
    <w:rsid w:val="00B43FA9"/>
    <w:rsid w:val="00B44686"/>
    <w:rsid w:val="00B44E4F"/>
    <w:rsid w:val="00B45F47"/>
    <w:rsid w:val="00B50D48"/>
    <w:rsid w:val="00B51172"/>
    <w:rsid w:val="00B51935"/>
    <w:rsid w:val="00B52411"/>
    <w:rsid w:val="00B534E5"/>
    <w:rsid w:val="00B535E2"/>
    <w:rsid w:val="00B559F8"/>
    <w:rsid w:val="00B55FB9"/>
    <w:rsid w:val="00B562E8"/>
    <w:rsid w:val="00B5675C"/>
    <w:rsid w:val="00B56FF2"/>
    <w:rsid w:val="00B620F2"/>
    <w:rsid w:val="00B62448"/>
    <w:rsid w:val="00B645F6"/>
    <w:rsid w:val="00B64A41"/>
    <w:rsid w:val="00B64F18"/>
    <w:rsid w:val="00B65E23"/>
    <w:rsid w:val="00B66128"/>
    <w:rsid w:val="00B668AE"/>
    <w:rsid w:val="00B6704A"/>
    <w:rsid w:val="00B67AC3"/>
    <w:rsid w:val="00B67F01"/>
    <w:rsid w:val="00B67F79"/>
    <w:rsid w:val="00B70951"/>
    <w:rsid w:val="00B70D37"/>
    <w:rsid w:val="00B72324"/>
    <w:rsid w:val="00B72A4E"/>
    <w:rsid w:val="00B73C7B"/>
    <w:rsid w:val="00B74260"/>
    <w:rsid w:val="00B7544A"/>
    <w:rsid w:val="00B755C7"/>
    <w:rsid w:val="00B75828"/>
    <w:rsid w:val="00B7589D"/>
    <w:rsid w:val="00B75D2E"/>
    <w:rsid w:val="00B76C20"/>
    <w:rsid w:val="00B770B9"/>
    <w:rsid w:val="00B77981"/>
    <w:rsid w:val="00B81B89"/>
    <w:rsid w:val="00B81FC3"/>
    <w:rsid w:val="00B829B1"/>
    <w:rsid w:val="00B836DE"/>
    <w:rsid w:val="00B83A62"/>
    <w:rsid w:val="00B83E2D"/>
    <w:rsid w:val="00B84224"/>
    <w:rsid w:val="00B84542"/>
    <w:rsid w:val="00B86DA3"/>
    <w:rsid w:val="00B875B4"/>
    <w:rsid w:val="00B877BD"/>
    <w:rsid w:val="00B87BDB"/>
    <w:rsid w:val="00B902CA"/>
    <w:rsid w:val="00B90537"/>
    <w:rsid w:val="00B90A0B"/>
    <w:rsid w:val="00B91331"/>
    <w:rsid w:val="00B91B4C"/>
    <w:rsid w:val="00B92797"/>
    <w:rsid w:val="00B92BA8"/>
    <w:rsid w:val="00B93B0C"/>
    <w:rsid w:val="00B93CA5"/>
    <w:rsid w:val="00B952FF"/>
    <w:rsid w:val="00BA0295"/>
    <w:rsid w:val="00BA0345"/>
    <w:rsid w:val="00BA0A08"/>
    <w:rsid w:val="00BA1216"/>
    <w:rsid w:val="00BA1A40"/>
    <w:rsid w:val="00BA29E8"/>
    <w:rsid w:val="00BA6FEE"/>
    <w:rsid w:val="00BB0668"/>
    <w:rsid w:val="00BB1CE3"/>
    <w:rsid w:val="00BB20A5"/>
    <w:rsid w:val="00BB3865"/>
    <w:rsid w:val="00BB4C65"/>
    <w:rsid w:val="00BB5DE8"/>
    <w:rsid w:val="00BB672E"/>
    <w:rsid w:val="00BB74B4"/>
    <w:rsid w:val="00BC0348"/>
    <w:rsid w:val="00BC070F"/>
    <w:rsid w:val="00BC09FB"/>
    <w:rsid w:val="00BC1268"/>
    <w:rsid w:val="00BC157A"/>
    <w:rsid w:val="00BC1C53"/>
    <w:rsid w:val="00BC256D"/>
    <w:rsid w:val="00BC2F95"/>
    <w:rsid w:val="00BC3779"/>
    <w:rsid w:val="00BC4754"/>
    <w:rsid w:val="00BC4B47"/>
    <w:rsid w:val="00BC5805"/>
    <w:rsid w:val="00BC6ADE"/>
    <w:rsid w:val="00BC73EF"/>
    <w:rsid w:val="00BD020A"/>
    <w:rsid w:val="00BD0ACC"/>
    <w:rsid w:val="00BD11EA"/>
    <w:rsid w:val="00BD157C"/>
    <w:rsid w:val="00BD159A"/>
    <w:rsid w:val="00BD1E8E"/>
    <w:rsid w:val="00BD4469"/>
    <w:rsid w:val="00BD46E2"/>
    <w:rsid w:val="00BD56E1"/>
    <w:rsid w:val="00BD5D51"/>
    <w:rsid w:val="00BD64BA"/>
    <w:rsid w:val="00BD6AD2"/>
    <w:rsid w:val="00BD782B"/>
    <w:rsid w:val="00BD7E3C"/>
    <w:rsid w:val="00BE0440"/>
    <w:rsid w:val="00BE0C8E"/>
    <w:rsid w:val="00BE13EE"/>
    <w:rsid w:val="00BE1546"/>
    <w:rsid w:val="00BE2E15"/>
    <w:rsid w:val="00BE33EC"/>
    <w:rsid w:val="00BE3A6D"/>
    <w:rsid w:val="00BE6F2E"/>
    <w:rsid w:val="00BE7DA9"/>
    <w:rsid w:val="00BE7E91"/>
    <w:rsid w:val="00BF190D"/>
    <w:rsid w:val="00BF1EE0"/>
    <w:rsid w:val="00BF262B"/>
    <w:rsid w:val="00BF2EF3"/>
    <w:rsid w:val="00BF4086"/>
    <w:rsid w:val="00BF413C"/>
    <w:rsid w:val="00BF41C4"/>
    <w:rsid w:val="00BF4DD3"/>
    <w:rsid w:val="00BF5AE2"/>
    <w:rsid w:val="00BF6F29"/>
    <w:rsid w:val="00C00E1F"/>
    <w:rsid w:val="00C00E9F"/>
    <w:rsid w:val="00C01395"/>
    <w:rsid w:val="00C01A4D"/>
    <w:rsid w:val="00C024EC"/>
    <w:rsid w:val="00C02B1D"/>
    <w:rsid w:val="00C0314C"/>
    <w:rsid w:val="00C03714"/>
    <w:rsid w:val="00C03C62"/>
    <w:rsid w:val="00C04CF5"/>
    <w:rsid w:val="00C06471"/>
    <w:rsid w:val="00C0648A"/>
    <w:rsid w:val="00C06710"/>
    <w:rsid w:val="00C0714D"/>
    <w:rsid w:val="00C07AB2"/>
    <w:rsid w:val="00C11F8F"/>
    <w:rsid w:val="00C12093"/>
    <w:rsid w:val="00C13961"/>
    <w:rsid w:val="00C1431E"/>
    <w:rsid w:val="00C14B66"/>
    <w:rsid w:val="00C16033"/>
    <w:rsid w:val="00C17D09"/>
    <w:rsid w:val="00C20170"/>
    <w:rsid w:val="00C2068B"/>
    <w:rsid w:val="00C20C5A"/>
    <w:rsid w:val="00C20D43"/>
    <w:rsid w:val="00C21055"/>
    <w:rsid w:val="00C21587"/>
    <w:rsid w:val="00C21BC2"/>
    <w:rsid w:val="00C22CFE"/>
    <w:rsid w:val="00C24EE7"/>
    <w:rsid w:val="00C26532"/>
    <w:rsid w:val="00C2656B"/>
    <w:rsid w:val="00C26A48"/>
    <w:rsid w:val="00C277DF"/>
    <w:rsid w:val="00C27F56"/>
    <w:rsid w:val="00C30A1B"/>
    <w:rsid w:val="00C31347"/>
    <w:rsid w:val="00C31C45"/>
    <w:rsid w:val="00C31E7A"/>
    <w:rsid w:val="00C33D5B"/>
    <w:rsid w:val="00C34751"/>
    <w:rsid w:val="00C348FD"/>
    <w:rsid w:val="00C34CCD"/>
    <w:rsid w:val="00C3513E"/>
    <w:rsid w:val="00C4006D"/>
    <w:rsid w:val="00C40981"/>
    <w:rsid w:val="00C42013"/>
    <w:rsid w:val="00C42DDF"/>
    <w:rsid w:val="00C43A83"/>
    <w:rsid w:val="00C44A71"/>
    <w:rsid w:val="00C44EC6"/>
    <w:rsid w:val="00C44FAE"/>
    <w:rsid w:val="00C459EF"/>
    <w:rsid w:val="00C467C4"/>
    <w:rsid w:val="00C46A16"/>
    <w:rsid w:val="00C51E62"/>
    <w:rsid w:val="00C51E84"/>
    <w:rsid w:val="00C53A26"/>
    <w:rsid w:val="00C548F1"/>
    <w:rsid w:val="00C550C9"/>
    <w:rsid w:val="00C5545D"/>
    <w:rsid w:val="00C563CC"/>
    <w:rsid w:val="00C57183"/>
    <w:rsid w:val="00C606F7"/>
    <w:rsid w:val="00C634D7"/>
    <w:rsid w:val="00C64272"/>
    <w:rsid w:val="00C6671C"/>
    <w:rsid w:val="00C67802"/>
    <w:rsid w:val="00C706E4"/>
    <w:rsid w:val="00C723B4"/>
    <w:rsid w:val="00C727F0"/>
    <w:rsid w:val="00C73018"/>
    <w:rsid w:val="00C73897"/>
    <w:rsid w:val="00C73CAA"/>
    <w:rsid w:val="00C743B5"/>
    <w:rsid w:val="00C7559D"/>
    <w:rsid w:val="00C765BB"/>
    <w:rsid w:val="00C76ECA"/>
    <w:rsid w:val="00C77A9C"/>
    <w:rsid w:val="00C80A55"/>
    <w:rsid w:val="00C81388"/>
    <w:rsid w:val="00C8138E"/>
    <w:rsid w:val="00C83021"/>
    <w:rsid w:val="00C83F47"/>
    <w:rsid w:val="00C85C94"/>
    <w:rsid w:val="00C86151"/>
    <w:rsid w:val="00C86FE5"/>
    <w:rsid w:val="00C87A44"/>
    <w:rsid w:val="00C87EB0"/>
    <w:rsid w:val="00C90D28"/>
    <w:rsid w:val="00C9156D"/>
    <w:rsid w:val="00C91723"/>
    <w:rsid w:val="00C919D6"/>
    <w:rsid w:val="00C92074"/>
    <w:rsid w:val="00C92600"/>
    <w:rsid w:val="00C92DE1"/>
    <w:rsid w:val="00C93282"/>
    <w:rsid w:val="00C93381"/>
    <w:rsid w:val="00C93398"/>
    <w:rsid w:val="00C93AF9"/>
    <w:rsid w:val="00C94371"/>
    <w:rsid w:val="00C94C11"/>
    <w:rsid w:val="00C95745"/>
    <w:rsid w:val="00C9585C"/>
    <w:rsid w:val="00C96176"/>
    <w:rsid w:val="00C979B9"/>
    <w:rsid w:val="00C97B88"/>
    <w:rsid w:val="00CA0AD2"/>
    <w:rsid w:val="00CA206C"/>
    <w:rsid w:val="00CA2428"/>
    <w:rsid w:val="00CA2809"/>
    <w:rsid w:val="00CA5036"/>
    <w:rsid w:val="00CA5337"/>
    <w:rsid w:val="00CA5455"/>
    <w:rsid w:val="00CA57DE"/>
    <w:rsid w:val="00CA58FE"/>
    <w:rsid w:val="00CA6690"/>
    <w:rsid w:val="00CA6B22"/>
    <w:rsid w:val="00CA72B6"/>
    <w:rsid w:val="00CA799F"/>
    <w:rsid w:val="00CA7BF0"/>
    <w:rsid w:val="00CB0527"/>
    <w:rsid w:val="00CB0F9C"/>
    <w:rsid w:val="00CB15B3"/>
    <w:rsid w:val="00CB24AA"/>
    <w:rsid w:val="00CB265F"/>
    <w:rsid w:val="00CB2724"/>
    <w:rsid w:val="00CB4234"/>
    <w:rsid w:val="00CB454D"/>
    <w:rsid w:val="00CB46BF"/>
    <w:rsid w:val="00CB5229"/>
    <w:rsid w:val="00CB5301"/>
    <w:rsid w:val="00CB6039"/>
    <w:rsid w:val="00CB6095"/>
    <w:rsid w:val="00CB6907"/>
    <w:rsid w:val="00CB6D24"/>
    <w:rsid w:val="00CC00B3"/>
    <w:rsid w:val="00CC0D88"/>
    <w:rsid w:val="00CC261A"/>
    <w:rsid w:val="00CC2EFE"/>
    <w:rsid w:val="00CC379B"/>
    <w:rsid w:val="00CC3DC6"/>
    <w:rsid w:val="00CC46E3"/>
    <w:rsid w:val="00CC5501"/>
    <w:rsid w:val="00CC5B1A"/>
    <w:rsid w:val="00CC5C97"/>
    <w:rsid w:val="00CC6883"/>
    <w:rsid w:val="00CC6B67"/>
    <w:rsid w:val="00CC7A1E"/>
    <w:rsid w:val="00CC7E07"/>
    <w:rsid w:val="00CD0107"/>
    <w:rsid w:val="00CD1E56"/>
    <w:rsid w:val="00CD30DF"/>
    <w:rsid w:val="00CD374B"/>
    <w:rsid w:val="00CD39CC"/>
    <w:rsid w:val="00CD3DF8"/>
    <w:rsid w:val="00CD4322"/>
    <w:rsid w:val="00CD6450"/>
    <w:rsid w:val="00CD65CF"/>
    <w:rsid w:val="00CD6806"/>
    <w:rsid w:val="00CD747C"/>
    <w:rsid w:val="00CE04FA"/>
    <w:rsid w:val="00CE09AB"/>
    <w:rsid w:val="00CE0C7B"/>
    <w:rsid w:val="00CE1492"/>
    <w:rsid w:val="00CE1572"/>
    <w:rsid w:val="00CE16FD"/>
    <w:rsid w:val="00CE1BF2"/>
    <w:rsid w:val="00CE1D2E"/>
    <w:rsid w:val="00CE1D4B"/>
    <w:rsid w:val="00CE204C"/>
    <w:rsid w:val="00CE2D7C"/>
    <w:rsid w:val="00CE34F6"/>
    <w:rsid w:val="00CE4517"/>
    <w:rsid w:val="00CE49E3"/>
    <w:rsid w:val="00CE7998"/>
    <w:rsid w:val="00CE7BDB"/>
    <w:rsid w:val="00CF016F"/>
    <w:rsid w:val="00CF0372"/>
    <w:rsid w:val="00CF07BB"/>
    <w:rsid w:val="00CF1D73"/>
    <w:rsid w:val="00CF35A4"/>
    <w:rsid w:val="00CF3BE1"/>
    <w:rsid w:val="00CF5115"/>
    <w:rsid w:val="00CF5148"/>
    <w:rsid w:val="00CF5B65"/>
    <w:rsid w:val="00CF5F4B"/>
    <w:rsid w:val="00CF6391"/>
    <w:rsid w:val="00CF6F35"/>
    <w:rsid w:val="00CF74A8"/>
    <w:rsid w:val="00CF76D7"/>
    <w:rsid w:val="00D007C3"/>
    <w:rsid w:val="00D00D6B"/>
    <w:rsid w:val="00D01459"/>
    <w:rsid w:val="00D02A14"/>
    <w:rsid w:val="00D04058"/>
    <w:rsid w:val="00D045C4"/>
    <w:rsid w:val="00D04837"/>
    <w:rsid w:val="00D05133"/>
    <w:rsid w:val="00D05F1D"/>
    <w:rsid w:val="00D06C56"/>
    <w:rsid w:val="00D07AE4"/>
    <w:rsid w:val="00D1176A"/>
    <w:rsid w:val="00D12107"/>
    <w:rsid w:val="00D13EF5"/>
    <w:rsid w:val="00D14317"/>
    <w:rsid w:val="00D143DE"/>
    <w:rsid w:val="00D14435"/>
    <w:rsid w:val="00D16084"/>
    <w:rsid w:val="00D2069E"/>
    <w:rsid w:val="00D21249"/>
    <w:rsid w:val="00D215EF"/>
    <w:rsid w:val="00D21A1C"/>
    <w:rsid w:val="00D257A2"/>
    <w:rsid w:val="00D26530"/>
    <w:rsid w:val="00D266CA"/>
    <w:rsid w:val="00D276A2"/>
    <w:rsid w:val="00D27FF6"/>
    <w:rsid w:val="00D30112"/>
    <w:rsid w:val="00D30EB7"/>
    <w:rsid w:val="00D3136F"/>
    <w:rsid w:val="00D3163A"/>
    <w:rsid w:val="00D319F6"/>
    <w:rsid w:val="00D32B96"/>
    <w:rsid w:val="00D33040"/>
    <w:rsid w:val="00D333C8"/>
    <w:rsid w:val="00D33841"/>
    <w:rsid w:val="00D33EBA"/>
    <w:rsid w:val="00D33F0E"/>
    <w:rsid w:val="00D340B6"/>
    <w:rsid w:val="00D3475F"/>
    <w:rsid w:val="00D34D18"/>
    <w:rsid w:val="00D34D91"/>
    <w:rsid w:val="00D34E63"/>
    <w:rsid w:val="00D35890"/>
    <w:rsid w:val="00D35CDF"/>
    <w:rsid w:val="00D35E60"/>
    <w:rsid w:val="00D36165"/>
    <w:rsid w:val="00D3695F"/>
    <w:rsid w:val="00D36C77"/>
    <w:rsid w:val="00D36F71"/>
    <w:rsid w:val="00D375E9"/>
    <w:rsid w:val="00D40D03"/>
    <w:rsid w:val="00D41E8D"/>
    <w:rsid w:val="00D41EDD"/>
    <w:rsid w:val="00D432CD"/>
    <w:rsid w:val="00D4520B"/>
    <w:rsid w:val="00D45B15"/>
    <w:rsid w:val="00D462B3"/>
    <w:rsid w:val="00D4662D"/>
    <w:rsid w:val="00D476AB"/>
    <w:rsid w:val="00D4781D"/>
    <w:rsid w:val="00D50A8F"/>
    <w:rsid w:val="00D5163B"/>
    <w:rsid w:val="00D5221A"/>
    <w:rsid w:val="00D524A9"/>
    <w:rsid w:val="00D52A15"/>
    <w:rsid w:val="00D53865"/>
    <w:rsid w:val="00D53B7B"/>
    <w:rsid w:val="00D5409C"/>
    <w:rsid w:val="00D552F2"/>
    <w:rsid w:val="00D5612C"/>
    <w:rsid w:val="00D60737"/>
    <w:rsid w:val="00D60AF6"/>
    <w:rsid w:val="00D61659"/>
    <w:rsid w:val="00D61F1B"/>
    <w:rsid w:val="00D624A9"/>
    <w:rsid w:val="00D629CF"/>
    <w:rsid w:val="00D63107"/>
    <w:rsid w:val="00D636FF"/>
    <w:rsid w:val="00D63E79"/>
    <w:rsid w:val="00D63F61"/>
    <w:rsid w:val="00D65AF5"/>
    <w:rsid w:val="00D65F47"/>
    <w:rsid w:val="00D65FAC"/>
    <w:rsid w:val="00D70A13"/>
    <w:rsid w:val="00D70A57"/>
    <w:rsid w:val="00D7222B"/>
    <w:rsid w:val="00D7350D"/>
    <w:rsid w:val="00D73A11"/>
    <w:rsid w:val="00D73EA7"/>
    <w:rsid w:val="00D74C78"/>
    <w:rsid w:val="00D751A0"/>
    <w:rsid w:val="00D76B7A"/>
    <w:rsid w:val="00D76E28"/>
    <w:rsid w:val="00D7701D"/>
    <w:rsid w:val="00D770A4"/>
    <w:rsid w:val="00D8070A"/>
    <w:rsid w:val="00D823AD"/>
    <w:rsid w:val="00D8397E"/>
    <w:rsid w:val="00D84833"/>
    <w:rsid w:val="00D84BF1"/>
    <w:rsid w:val="00D8560D"/>
    <w:rsid w:val="00D85966"/>
    <w:rsid w:val="00D87792"/>
    <w:rsid w:val="00D87EF1"/>
    <w:rsid w:val="00D9017D"/>
    <w:rsid w:val="00D91D2E"/>
    <w:rsid w:val="00D91D61"/>
    <w:rsid w:val="00D93A82"/>
    <w:rsid w:val="00D93B50"/>
    <w:rsid w:val="00D9447B"/>
    <w:rsid w:val="00D9714E"/>
    <w:rsid w:val="00D9749B"/>
    <w:rsid w:val="00DA11FE"/>
    <w:rsid w:val="00DA1284"/>
    <w:rsid w:val="00DA18A5"/>
    <w:rsid w:val="00DA22CF"/>
    <w:rsid w:val="00DA2936"/>
    <w:rsid w:val="00DA2A73"/>
    <w:rsid w:val="00DA3020"/>
    <w:rsid w:val="00DA3D26"/>
    <w:rsid w:val="00DA54E9"/>
    <w:rsid w:val="00DA5877"/>
    <w:rsid w:val="00DA6058"/>
    <w:rsid w:val="00DA6EF3"/>
    <w:rsid w:val="00DA7379"/>
    <w:rsid w:val="00DA753E"/>
    <w:rsid w:val="00DA7FF0"/>
    <w:rsid w:val="00DB08E9"/>
    <w:rsid w:val="00DB0C42"/>
    <w:rsid w:val="00DB1A1F"/>
    <w:rsid w:val="00DB28A6"/>
    <w:rsid w:val="00DB3590"/>
    <w:rsid w:val="00DB3E32"/>
    <w:rsid w:val="00DB4D4F"/>
    <w:rsid w:val="00DB61B7"/>
    <w:rsid w:val="00DB7155"/>
    <w:rsid w:val="00DB7428"/>
    <w:rsid w:val="00DC0D1F"/>
    <w:rsid w:val="00DC16CC"/>
    <w:rsid w:val="00DC17D9"/>
    <w:rsid w:val="00DC1A04"/>
    <w:rsid w:val="00DC4DEB"/>
    <w:rsid w:val="00DC55FB"/>
    <w:rsid w:val="00DC75C6"/>
    <w:rsid w:val="00DD1E90"/>
    <w:rsid w:val="00DD2295"/>
    <w:rsid w:val="00DD23E0"/>
    <w:rsid w:val="00DD481C"/>
    <w:rsid w:val="00DD60D2"/>
    <w:rsid w:val="00DD6376"/>
    <w:rsid w:val="00DD6C97"/>
    <w:rsid w:val="00DD6D6D"/>
    <w:rsid w:val="00DE0117"/>
    <w:rsid w:val="00DE1EFA"/>
    <w:rsid w:val="00DE21FE"/>
    <w:rsid w:val="00DE2485"/>
    <w:rsid w:val="00DE2C6B"/>
    <w:rsid w:val="00DE2CF2"/>
    <w:rsid w:val="00DE32E8"/>
    <w:rsid w:val="00DE4257"/>
    <w:rsid w:val="00DE5036"/>
    <w:rsid w:val="00DE5A93"/>
    <w:rsid w:val="00DE6568"/>
    <w:rsid w:val="00DE6B31"/>
    <w:rsid w:val="00DE6E96"/>
    <w:rsid w:val="00DE6F30"/>
    <w:rsid w:val="00DE78BC"/>
    <w:rsid w:val="00DF036C"/>
    <w:rsid w:val="00DF038F"/>
    <w:rsid w:val="00DF040D"/>
    <w:rsid w:val="00DF0944"/>
    <w:rsid w:val="00DF282E"/>
    <w:rsid w:val="00DF50B2"/>
    <w:rsid w:val="00DF54CB"/>
    <w:rsid w:val="00DF568A"/>
    <w:rsid w:val="00DF5A8C"/>
    <w:rsid w:val="00DF5C79"/>
    <w:rsid w:val="00DF5DB7"/>
    <w:rsid w:val="00DF629F"/>
    <w:rsid w:val="00DF6315"/>
    <w:rsid w:val="00E0032A"/>
    <w:rsid w:val="00E01B07"/>
    <w:rsid w:val="00E01F98"/>
    <w:rsid w:val="00E023A7"/>
    <w:rsid w:val="00E025B6"/>
    <w:rsid w:val="00E02772"/>
    <w:rsid w:val="00E03508"/>
    <w:rsid w:val="00E03B99"/>
    <w:rsid w:val="00E06240"/>
    <w:rsid w:val="00E07E09"/>
    <w:rsid w:val="00E07FF4"/>
    <w:rsid w:val="00E10428"/>
    <w:rsid w:val="00E11C56"/>
    <w:rsid w:val="00E1292C"/>
    <w:rsid w:val="00E1364B"/>
    <w:rsid w:val="00E13FEB"/>
    <w:rsid w:val="00E14BA8"/>
    <w:rsid w:val="00E15304"/>
    <w:rsid w:val="00E15603"/>
    <w:rsid w:val="00E15926"/>
    <w:rsid w:val="00E15CF5"/>
    <w:rsid w:val="00E1785F"/>
    <w:rsid w:val="00E17961"/>
    <w:rsid w:val="00E20FF4"/>
    <w:rsid w:val="00E210CC"/>
    <w:rsid w:val="00E21544"/>
    <w:rsid w:val="00E21593"/>
    <w:rsid w:val="00E22496"/>
    <w:rsid w:val="00E2317E"/>
    <w:rsid w:val="00E243E1"/>
    <w:rsid w:val="00E25148"/>
    <w:rsid w:val="00E2584A"/>
    <w:rsid w:val="00E25B79"/>
    <w:rsid w:val="00E25C9C"/>
    <w:rsid w:val="00E25EF9"/>
    <w:rsid w:val="00E26503"/>
    <w:rsid w:val="00E2655D"/>
    <w:rsid w:val="00E27188"/>
    <w:rsid w:val="00E2781F"/>
    <w:rsid w:val="00E27B56"/>
    <w:rsid w:val="00E30607"/>
    <w:rsid w:val="00E30E75"/>
    <w:rsid w:val="00E30F5A"/>
    <w:rsid w:val="00E3116E"/>
    <w:rsid w:val="00E3253D"/>
    <w:rsid w:val="00E3328F"/>
    <w:rsid w:val="00E33512"/>
    <w:rsid w:val="00E33569"/>
    <w:rsid w:val="00E35004"/>
    <w:rsid w:val="00E352A0"/>
    <w:rsid w:val="00E354E7"/>
    <w:rsid w:val="00E36925"/>
    <w:rsid w:val="00E3696B"/>
    <w:rsid w:val="00E36ECB"/>
    <w:rsid w:val="00E377B1"/>
    <w:rsid w:val="00E408E7"/>
    <w:rsid w:val="00E40C72"/>
    <w:rsid w:val="00E410CE"/>
    <w:rsid w:val="00E41638"/>
    <w:rsid w:val="00E436F6"/>
    <w:rsid w:val="00E445DB"/>
    <w:rsid w:val="00E44D7D"/>
    <w:rsid w:val="00E45125"/>
    <w:rsid w:val="00E45460"/>
    <w:rsid w:val="00E4635B"/>
    <w:rsid w:val="00E46833"/>
    <w:rsid w:val="00E4701B"/>
    <w:rsid w:val="00E47F04"/>
    <w:rsid w:val="00E505A6"/>
    <w:rsid w:val="00E50738"/>
    <w:rsid w:val="00E50FD5"/>
    <w:rsid w:val="00E52313"/>
    <w:rsid w:val="00E52B70"/>
    <w:rsid w:val="00E52D9E"/>
    <w:rsid w:val="00E53545"/>
    <w:rsid w:val="00E53A57"/>
    <w:rsid w:val="00E53CDC"/>
    <w:rsid w:val="00E55098"/>
    <w:rsid w:val="00E550AF"/>
    <w:rsid w:val="00E560C5"/>
    <w:rsid w:val="00E566C8"/>
    <w:rsid w:val="00E56D63"/>
    <w:rsid w:val="00E57615"/>
    <w:rsid w:val="00E576DB"/>
    <w:rsid w:val="00E57BF9"/>
    <w:rsid w:val="00E60CE7"/>
    <w:rsid w:val="00E61021"/>
    <w:rsid w:val="00E618E5"/>
    <w:rsid w:val="00E61BA6"/>
    <w:rsid w:val="00E623DD"/>
    <w:rsid w:val="00E64F86"/>
    <w:rsid w:val="00E70509"/>
    <w:rsid w:val="00E71795"/>
    <w:rsid w:val="00E721D8"/>
    <w:rsid w:val="00E74179"/>
    <w:rsid w:val="00E74EC9"/>
    <w:rsid w:val="00E7577B"/>
    <w:rsid w:val="00E7679E"/>
    <w:rsid w:val="00E76BDB"/>
    <w:rsid w:val="00E76D46"/>
    <w:rsid w:val="00E801FA"/>
    <w:rsid w:val="00E80217"/>
    <w:rsid w:val="00E8117E"/>
    <w:rsid w:val="00E81989"/>
    <w:rsid w:val="00E828E0"/>
    <w:rsid w:val="00E82CEB"/>
    <w:rsid w:val="00E83210"/>
    <w:rsid w:val="00E84511"/>
    <w:rsid w:val="00E84616"/>
    <w:rsid w:val="00E849BA"/>
    <w:rsid w:val="00E84DE5"/>
    <w:rsid w:val="00E84FDC"/>
    <w:rsid w:val="00E85F81"/>
    <w:rsid w:val="00E8662E"/>
    <w:rsid w:val="00E86A04"/>
    <w:rsid w:val="00E90429"/>
    <w:rsid w:val="00E90FE9"/>
    <w:rsid w:val="00E924F2"/>
    <w:rsid w:val="00E924FA"/>
    <w:rsid w:val="00E93028"/>
    <w:rsid w:val="00E93EA7"/>
    <w:rsid w:val="00E949CE"/>
    <w:rsid w:val="00E95864"/>
    <w:rsid w:val="00E96A5A"/>
    <w:rsid w:val="00E96CCA"/>
    <w:rsid w:val="00E97AB1"/>
    <w:rsid w:val="00EA0175"/>
    <w:rsid w:val="00EA13B1"/>
    <w:rsid w:val="00EA2106"/>
    <w:rsid w:val="00EA224C"/>
    <w:rsid w:val="00EA22B3"/>
    <w:rsid w:val="00EA22BF"/>
    <w:rsid w:val="00EA36B5"/>
    <w:rsid w:val="00EA44DF"/>
    <w:rsid w:val="00EA59ED"/>
    <w:rsid w:val="00EA613C"/>
    <w:rsid w:val="00EA622E"/>
    <w:rsid w:val="00EA6616"/>
    <w:rsid w:val="00EA77AB"/>
    <w:rsid w:val="00EA7EC2"/>
    <w:rsid w:val="00EB0125"/>
    <w:rsid w:val="00EB02C9"/>
    <w:rsid w:val="00EB0922"/>
    <w:rsid w:val="00EB1446"/>
    <w:rsid w:val="00EB1481"/>
    <w:rsid w:val="00EB226B"/>
    <w:rsid w:val="00EB229E"/>
    <w:rsid w:val="00EB2D70"/>
    <w:rsid w:val="00EB3F0D"/>
    <w:rsid w:val="00EB6381"/>
    <w:rsid w:val="00EB68D0"/>
    <w:rsid w:val="00EB6E71"/>
    <w:rsid w:val="00EB739A"/>
    <w:rsid w:val="00EB7A36"/>
    <w:rsid w:val="00EB7ADF"/>
    <w:rsid w:val="00EB7EF3"/>
    <w:rsid w:val="00EC069A"/>
    <w:rsid w:val="00EC0ABC"/>
    <w:rsid w:val="00EC0C03"/>
    <w:rsid w:val="00EC1F21"/>
    <w:rsid w:val="00EC2263"/>
    <w:rsid w:val="00EC24A8"/>
    <w:rsid w:val="00EC24FC"/>
    <w:rsid w:val="00EC2607"/>
    <w:rsid w:val="00EC2F5A"/>
    <w:rsid w:val="00EC44AA"/>
    <w:rsid w:val="00EC49B3"/>
    <w:rsid w:val="00EC4D6D"/>
    <w:rsid w:val="00EC57A5"/>
    <w:rsid w:val="00EC5E94"/>
    <w:rsid w:val="00EC5ED3"/>
    <w:rsid w:val="00EC5FDF"/>
    <w:rsid w:val="00EC63D7"/>
    <w:rsid w:val="00EC7313"/>
    <w:rsid w:val="00ED026F"/>
    <w:rsid w:val="00ED0314"/>
    <w:rsid w:val="00ED05C7"/>
    <w:rsid w:val="00ED063F"/>
    <w:rsid w:val="00ED1563"/>
    <w:rsid w:val="00ED1BBE"/>
    <w:rsid w:val="00ED28AE"/>
    <w:rsid w:val="00ED40C5"/>
    <w:rsid w:val="00ED4212"/>
    <w:rsid w:val="00ED574F"/>
    <w:rsid w:val="00ED6CC6"/>
    <w:rsid w:val="00ED6ED9"/>
    <w:rsid w:val="00ED732B"/>
    <w:rsid w:val="00ED7598"/>
    <w:rsid w:val="00EE00C9"/>
    <w:rsid w:val="00EE1116"/>
    <w:rsid w:val="00EE144E"/>
    <w:rsid w:val="00EE24EA"/>
    <w:rsid w:val="00EE2A6A"/>
    <w:rsid w:val="00EE2B9E"/>
    <w:rsid w:val="00EE3225"/>
    <w:rsid w:val="00EE3E57"/>
    <w:rsid w:val="00EE454A"/>
    <w:rsid w:val="00EE4611"/>
    <w:rsid w:val="00EE68EE"/>
    <w:rsid w:val="00EE69B2"/>
    <w:rsid w:val="00EE788E"/>
    <w:rsid w:val="00EF102A"/>
    <w:rsid w:val="00EF11BD"/>
    <w:rsid w:val="00EF2167"/>
    <w:rsid w:val="00EF2FFB"/>
    <w:rsid w:val="00EF3B69"/>
    <w:rsid w:val="00EF49DA"/>
    <w:rsid w:val="00EF4BF7"/>
    <w:rsid w:val="00EF5F10"/>
    <w:rsid w:val="00EF73D3"/>
    <w:rsid w:val="00F013E0"/>
    <w:rsid w:val="00F01A21"/>
    <w:rsid w:val="00F01C63"/>
    <w:rsid w:val="00F02C11"/>
    <w:rsid w:val="00F03A07"/>
    <w:rsid w:val="00F03C5B"/>
    <w:rsid w:val="00F04102"/>
    <w:rsid w:val="00F04853"/>
    <w:rsid w:val="00F04BC9"/>
    <w:rsid w:val="00F06E59"/>
    <w:rsid w:val="00F06FE8"/>
    <w:rsid w:val="00F07C06"/>
    <w:rsid w:val="00F12268"/>
    <w:rsid w:val="00F13BE5"/>
    <w:rsid w:val="00F13D0E"/>
    <w:rsid w:val="00F13F4E"/>
    <w:rsid w:val="00F149D3"/>
    <w:rsid w:val="00F166A2"/>
    <w:rsid w:val="00F169A3"/>
    <w:rsid w:val="00F16D83"/>
    <w:rsid w:val="00F17090"/>
    <w:rsid w:val="00F17A3A"/>
    <w:rsid w:val="00F201EC"/>
    <w:rsid w:val="00F2022F"/>
    <w:rsid w:val="00F20783"/>
    <w:rsid w:val="00F20B49"/>
    <w:rsid w:val="00F219A4"/>
    <w:rsid w:val="00F21F95"/>
    <w:rsid w:val="00F22BE3"/>
    <w:rsid w:val="00F23A52"/>
    <w:rsid w:val="00F24204"/>
    <w:rsid w:val="00F2454C"/>
    <w:rsid w:val="00F25324"/>
    <w:rsid w:val="00F25795"/>
    <w:rsid w:val="00F25B23"/>
    <w:rsid w:val="00F263F4"/>
    <w:rsid w:val="00F267AF"/>
    <w:rsid w:val="00F26A61"/>
    <w:rsid w:val="00F307AD"/>
    <w:rsid w:val="00F30C4F"/>
    <w:rsid w:val="00F30CBA"/>
    <w:rsid w:val="00F3188A"/>
    <w:rsid w:val="00F319B9"/>
    <w:rsid w:val="00F32733"/>
    <w:rsid w:val="00F330B6"/>
    <w:rsid w:val="00F330FE"/>
    <w:rsid w:val="00F33179"/>
    <w:rsid w:val="00F33589"/>
    <w:rsid w:val="00F335DC"/>
    <w:rsid w:val="00F33A90"/>
    <w:rsid w:val="00F340EB"/>
    <w:rsid w:val="00F3475A"/>
    <w:rsid w:val="00F34DAC"/>
    <w:rsid w:val="00F34FB5"/>
    <w:rsid w:val="00F35F52"/>
    <w:rsid w:val="00F3778C"/>
    <w:rsid w:val="00F37D1C"/>
    <w:rsid w:val="00F40E9A"/>
    <w:rsid w:val="00F41125"/>
    <w:rsid w:val="00F41322"/>
    <w:rsid w:val="00F416FF"/>
    <w:rsid w:val="00F41F75"/>
    <w:rsid w:val="00F4225F"/>
    <w:rsid w:val="00F432D2"/>
    <w:rsid w:val="00F433FF"/>
    <w:rsid w:val="00F43A8C"/>
    <w:rsid w:val="00F4413F"/>
    <w:rsid w:val="00F44B84"/>
    <w:rsid w:val="00F468BA"/>
    <w:rsid w:val="00F512F9"/>
    <w:rsid w:val="00F519CB"/>
    <w:rsid w:val="00F51CAA"/>
    <w:rsid w:val="00F521C4"/>
    <w:rsid w:val="00F5335B"/>
    <w:rsid w:val="00F542A3"/>
    <w:rsid w:val="00F545D9"/>
    <w:rsid w:val="00F5620C"/>
    <w:rsid w:val="00F563F9"/>
    <w:rsid w:val="00F56C99"/>
    <w:rsid w:val="00F610B3"/>
    <w:rsid w:val="00F616D4"/>
    <w:rsid w:val="00F61E38"/>
    <w:rsid w:val="00F6276F"/>
    <w:rsid w:val="00F631A4"/>
    <w:rsid w:val="00F63288"/>
    <w:rsid w:val="00F643FE"/>
    <w:rsid w:val="00F64E36"/>
    <w:rsid w:val="00F65577"/>
    <w:rsid w:val="00F6602A"/>
    <w:rsid w:val="00F662B5"/>
    <w:rsid w:val="00F66FB8"/>
    <w:rsid w:val="00F708DD"/>
    <w:rsid w:val="00F70A05"/>
    <w:rsid w:val="00F710DC"/>
    <w:rsid w:val="00F71140"/>
    <w:rsid w:val="00F71229"/>
    <w:rsid w:val="00F7141D"/>
    <w:rsid w:val="00F72DF3"/>
    <w:rsid w:val="00F7447F"/>
    <w:rsid w:val="00F7460C"/>
    <w:rsid w:val="00F750EE"/>
    <w:rsid w:val="00F764C8"/>
    <w:rsid w:val="00F769FB"/>
    <w:rsid w:val="00F771CC"/>
    <w:rsid w:val="00F77B93"/>
    <w:rsid w:val="00F77D3B"/>
    <w:rsid w:val="00F805DB"/>
    <w:rsid w:val="00F80D2B"/>
    <w:rsid w:val="00F812A2"/>
    <w:rsid w:val="00F83C2B"/>
    <w:rsid w:val="00F84B01"/>
    <w:rsid w:val="00F84DF1"/>
    <w:rsid w:val="00F85165"/>
    <w:rsid w:val="00F85207"/>
    <w:rsid w:val="00F859AC"/>
    <w:rsid w:val="00F85A90"/>
    <w:rsid w:val="00F8622B"/>
    <w:rsid w:val="00F86BAD"/>
    <w:rsid w:val="00F90309"/>
    <w:rsid w:val="00F92EC1"/>
    <w:rsid w:val="00F9314F"/>
    <w:rsid w:val="00F933BC"/>
    <w:rsid w:val="00F940C2"/>
    <w:rsid w:val="00F94AA8"/>
    <w:rsid w:val="00F95096"/>
    <w:rsid w:val="00F95200"/>
    <w:rsid w:val="00F95D4C"/>
    <w:rsid w:val="00F963E0"/>
    <w:rsid w:val="00F97209"/>
    <w:rsid w:val="00F97E99"/>
    <w:rsid w:val="00FA09D6"/>
    <w:rsid w:val="00FA0C36"/>
    <w:rsid w:val="00FA216E"/>
    <w:rsid w:val="00FA2BF2"/>
    <w:rsid w:val="00FA38F9"/>
    <w:rsid w:val="00FA39DE"/>
    <w:rsid w:val="00FA55B7"/>
    <w:rsid w:val="00FA59FD"/>
    <w:rsid w:val="00FA647C"/>
    <w:rsid w:val="00FA6514"/>
    <w:rsid w:val="00FA6E46"/>
    <w:rsid w:val="00FA7A73"/>
    <w:rsid w:val="00FB07E9"/>
    <w:rsid w:val="00FB094D"/>
    <w:rsid w:val="00FB26D5"/>
    <w:rsid w:val="00FB2CEF"/>
    <w:rsid w:val="00FB3F07"/>
    <w:rsid w:val="00FB3F0A"/>
    <w:rsid w:val="00FB4029"/>
    <w:rsid w:val="00FB4D93"/>
    <w:rsid w:val="00FB4E9E"/>
    <w:rsid w:val="00FB5812"/>
    <w:rsid w:val="00FB58AB"/>
    <w:rsid w:val="00FB6BAA"/>
    <w:rsid w:val="00FB6D6C"/>
    <w:rsid w:val="00FC4CDE"/>
    <w:rsid w:val="00FC62C4"/>
    <w:rsid w:val="00FC62DC"/>
    <w:rsid w:val="00FC6CB2"/>
    <w:rsid w:val="00FC6EBD"/>
    <w:rsid w:val="00FC73EA"/>
    <w:rsid w:val="00FD0F75"/>
    <w:rsid w:val="00FD141E"/>
    <w:rsid w:val="00FD1B63"/>
    <w:rsid w:val="00FD2005"/>
    <w:rsid w:val="00FD254E"/>
    <w:rsid w:val="00FD343D"/>
    <w:rsid w:val="00FD581E"/>
    <w:rsid w:val="00FD5E3A"/>
    <w:rsid w:val="00FD629D"/>
    <w:rsid w:val="00FE2016"/>
    <w:rsid w:val="00FE2F80"/>
    <w:rsid w:val="00FE34FF"/>
    <w:rsid w:val="00FE3CE4"/>
    <w:rsid w:val="00FE4367"/>
    <w:rsid w:val="00FE493B"/>
    <w:rsid w:val="00FE4CFB"/>
    <w:rsid w:val="00FF0E7A"/>
    <w:rsid w:val="00FF1D79"/>
    <w:rsid w:val="00FF221C"/>
    <w:rsid w:val="00FF26EA"/>
    <w:rsid w:val="00FF3F16"/>
    <w:rsid w:val="00FF3FC0"/>
    <w:rsid w:val="00FF45E1"/>
    <w:rsid w:val="00FF5B4F"/>
    <w:rsid w:val="00FF71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787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CO" w:eastAsia="es-CO"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30FE"/>
  </w:style>
  <w:style w:type="paragraph" w:styleId="Ttulo1">
    <w:name w:val="heading 1"/>
    <w:basedOn w:val="Normal"/>
    <w:next w:val="Normal"/>
    <w:link w:val="Ttulo1Car"/>
    <w:uiPriority w:val="9"/>
    <w:qFormat/>
    <w:pPr>
      <w:keepNext/>
      <w:keepLines/>
      <w:spacing w:before="480" w:after="120" w:line="276" w:lineRule="auto"/>
      <w:outlineLvl w:val="0"/>
    </w:pPr>
    <w:rPr>
      <w:b/>
      <w:sz w:val="48"/>
      <w:szCs w:val="48"/>
    </w:rPr>
  </w:style>
  <w:style w:type="paragraph" w:styleId="Ttulo2">
    <w:name w:val="heading 2"/>
    <w:basedOn w:val="Normal"/>
    <w:next w:val="Normal"/>
    <w:link w:val="Ttulo2Car"/>
    <w:pPr>
      <w:keepNext/>
      <w:keepLines/>
      <w:spacing w:before="360" w:after="80" w:line="276" w:lineRule="auto"/>
      <w:outlineLvl w:val="1"/>
    </w:pPr>
    <w:rPr>
      <w:b/>
      <w:sz w:val="36"/>
      <w:szCs w:val="36"/>
    </w:rPr>
  </w:style>
  <w:style w:type="paragraph" w:styleId="Ttulo3">
    <w:name w:val="heading 3"/>
    <w:basedOn w:val="Normal"/>
    <w:next w:val="Normal"/>
    <w:link w:val="Ttulo3Car"/>
    <w:pPr>
      <w:keepNext/>
      <w:keepLines/>
      <w:spacing w:before="280" w:after="80" w:line="276" w:lineRule="auto"/>
      <w:outlineLvl w:val="2"/>
    </w:pPr>
    <w:rPr>
      <w:b/>
      <w:sz w:val="28"/>
      <w:szCs w:val="28"/>
    </w:rPr>
  </w:style>
  <w:style w:type="paragraph" w:styleId="Ttulo4">
    <w:name w:val="heading 4"/>
    <w:basedOn w:val="Normal"/>
    <w:next w:val="Normal"/>
    <w:link w:val="Ttulo4Car"/>
    <w:pPr>
      <w:keepNext/>
      <w:keepLines/>
      <w:spacing w:before="240" w:after="40" w:line="276" w:lineRule="auto"/>
      <w:outlineLvl w:val="3"/>
    </w:pPr>
    <w:rPr>
      <w:b/>
    </w:rPr>
  </w:style>
  <w:style w:type="paragraph" w:styleId="Ttulo5">
    <w:name w:val="heading 5"/>
    <w:basedOn w:val="Normal"/>
    <w:next w:val="Normal"/>
    <w:link w:val="Ttulo5Car"/>
    <w:pPr>
      <w:keepNext/>
      <w:keepLines/>
      <w:spacing w:before="220" w:after="40" w:line="276" w:lineRule="auto"/>
      <w:outlineLvl w:val="4"/>
    </w:pPr>
    <w:rPr>
      <w:b/>
    </w:rPr>
  </w:style>
  <w:style w:type="paragraph" w:styleId="Ttulo6">
    <w:name w:val="heading 6"/>
    <w:basedOn w:val="Normal"/>
    <w:next w:val="Normal"/>
    <w:link w:val="Ttulo6Car"/>
    <w:pPr>
      <w:keepNext/>
      <w:keepLines/>
      <w:spacing w:before="200" w:after="40" w:line="276" w:lineRule="auto"/>
      <w:outlineLvl w:val="5"/>
    </w:pPr>
    <w:rPr>
      <w:b/>
      <w:sz w:val="20"/>
      <w:szCs w:val="20"/>
    </w:rPr>
  </w:style>
  <w:style w:type="paragraph" w:styleId="Ttulo7">
    <w:name w:val="heading 7"/>
    <w:basedOn w:val="Normal"/>
    <w:next w:val="Normal"/>
    <w:link w:val="Ttulo7Car"/>
    <w:uiPriority w:val="9"/>
    <w:unhideWhenUsed/>
    <w:qFormat/>
    <w:rsid w:val="00E10428"/>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7A53B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7A53B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line="276" w:lineRule="auto"/>
    </w:pPr>
    <w:rPr>
      <w:b/>
      <w:sz w:val="72"/>
      <w:szCs w:val="72"/>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table" w:customStyle="1" w:styleId="24">
    <w:name w:val="24"/>
    <w:basedOn w:val="TableNormal1"/>
    <w:tblPr>
      <w:tblStyleRowBandSize w:val="1"/>
      <w:tblStyleColBandSize w:val="1"/>
    </w:tblPr>
  </w:style>
  <w:style w:type="table" w:customStyle="1" w:styleId="23">
    <w:name w:val="23"/>
    <w:basedOn w:val="TableNormal1"/>
    <w:tblPr>
      <w:tblStyleRowBandSize w:val="1"/>
      <w:tblStyleColBandSize w:val="1"/>
      <w:tblCellMar>
        <w:left w:w="115" w:type="dxa"/>
        <w:right w:w="115" w:type="dxa"/>
      </w:tblCellMar>
    </w:tbl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DEEBF6"/>
        <w:tcMar>
          <w:top w:w="0" w:type="nil"/>
          <w:left w:w="115" w:type="dxa"/>
          <w:bottom w:w="0" w:type="nil"/>
          <w:right w:w="115" w:type="dxa"/>
        </w:tcMar>
      </w:tcPr>
    </w:tblStylePr>
    <w:tblStylePr w:type="band1Horz">
      <w:pPr>
        <w:contextualSpacing/>
      </w:pPr>
      <w:tblPr/>
      <w:tcPr>
        <w:shd w:val="clear" w:color="auto" w:fill="DEEBF6"/>
        <w:tcMar>
          <w:top w:w="0" w:type="nil"/>
          <w:left w:w="115" w:type="dxa"/>
          <w:bottom w:w="0" w:type="nil"/>
          <w:right w:w="115" w:type="dxa"/>
        </w:tcMar>
      </w:tcPr>
    </w:tblStylePr>
    <w:tblStylePr w:type="neCell">
      <w:pPr>
        <w:contextualSpacing/>
      </w:pPr>
      <w:tblPr/>
      <w:tcPr>
        <w:tcBorders>
          <w:bottom w:val="single" w:sz="4" w:space="0" w:color="9CC3E5"/>
        </w:tcBorders>
        <w:tcMar>
          <w:top w:w="0" w:type="nil"/>
          <w:left w:w="115" w:type="dxa"/>
          <w:bottom w:w="0" w:type="nil"/>
          <w:right w:w="115" w:type="dxa"/>
        </w:tcMar>
      </w:tcPr>
    </w:tblStylePr>
    <w:tblStylePr w:type="nwCell">
      <w:pPr>
        <w:contextualSpacing/>
      </w:pPr>
      <w:tblPr/>
      <w:tcPr>
        <w:tcBorders>
          <w:bottom w:val="single" w:sz="4" w:space="0" w:color="9CC3E5"/>
        </w:tcBorders>
        <w:tcMar>
          <w:top w:w="0" w:type="nil"/>
          <w:left w:w="115" w:type="dxa"/>
          <w:bottom w:w="0" w:type="nil"/>
          <w:right w:w="115" w:type="dxa"/>
        </w:tcMar>
      </w:tcPr>
    </w:tblStylePr>
    <w:tblStylePr w:type="seCell">
      <w:pPr>
        <w:contextualSpacing/>
      </w:pPr>
      <w:tblPr/>
      <w:tcPr>
        <w:tcBorders>
          <w:top w:val="single" w:sz="4" w:space="0" w:color="9CC3E5"/>
        </w:tcBorders>
        <w:tcMar>
          <w:top w:w="0" w:type="nil"/>
          <w:left w:w="115" w:type="dxa"/>
          <w:bottom w:w="0" w:type="nil"/>
          <w:right w:w="115" w:type="dxa"/>
        </w:tcMar>
      </w:tcPr>
    </w:tblStylePr>
    <w:tblStylePr w:type="swCell">
      <w:pPr>
        <w:contextualSpacing/>
      </w:pPr>
      <w:tblPr/>
      <w:tcPr>
        <w:tcBorders>
          <w:top w:val="single" w:sz="4" w:space="0" w:color="9CC3E5"/>
        </w:tcBorders>
        <w:tcMar>
          <w:top w:w="0" w:type="nil"/>
          <w:left w:w="115" w:type="dxa"/>
          <w:bottom w:w="0" w:type="nil"/>
          <w:right w:w="115" w:type="dxa"/>
        </w:tcMar>
      </w:tcPr>
    </w:tblStylePr>
  </w:style>
  <w:style w:type="table" w:customStyle="1" w:styleId="22">
    <w:name w:val="22"/>
    <w:basedOn w:val="TableNormal1"/>
    <w:tblPr>
      <w:tblStyleRowBandSize w:val="1"/>
      <w:tblStyleColBandSize w:val="1"/>
    </w:tblPr>
  </w:style>
  <w:style w:type="table" w:customStyle="1" w:styleId="21">
    <w:name w:val="21"/>
    <w:basedOn w:val="TableNormal1"/>
    <w:tblPr>
      <w:tblStyleRowBandSize w:val="1"/>
      <w:tblStyleColBandSize w:val="1"/>
    </w:tblPr>
  </w:style>
  <w:style w:type="table" w:customStyle="1" w:styleId="20">
    <w:name w:val="20"/>
    <w:basedOn w:val="TableNormal1"/>
    <w:tblPr>
      <w:tblStyleRowBandSize w:val="1"/>
      <w:tblStyleColBandSize w:val="1"/>
    </w:tblPr>
  </w:style>
  <w:style w:type="table" w:customStyle="1" w:styleId="19">
    <w:name w:val="19"/>
    <w:basedOn w:val="TableNormal1"/>
    <w:tblPr>
      <w:tblStyleRowBandSize w:val="1"/>
      <w:tblStyleColBandSize w:val="1"/>
    </w:tblPr>
  </w:style>
  <w:style w:type="table" w:customStyle="1" w:styleId="18">
    <w:name w:val="18"/>
    <w:basedOn w:val="TableNormal1"/>
    <w:tblPr>
      <w:tblStyleRowBandSize w:val="1"/>
      <w:tblStyleColBandSize w:val="1"/>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Bullets,Normal. Viñetas"/>
    <w:basedOn w:val="Normal"/>
    <w:link w:val="PrrafodelistaCar"/>
    <w:uiPriority w:val="34"/>
    <w:qFormat/>
    <w:rsid w:val="008E396A"/>
    <w:pPr>
      <w:ind w:left="720"/>
      <w:contextualSpacing/>
    </w:pPr>
  </w:style>
  <w:style w:type="table" w:styleId="Tablaconcuadrcula">
    <w:name w:val="Table Grid"/>
    <w:basedOn w:val="Tablanormal"/>
    <w:uiPriority w:val="39"/>
    <w:rsid w:val="001F5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93F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3F9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D4520B"/>
    <w:rPr>
      <w:b/>
      <w:bCs/>
    </w:rPr>
  </w:style>
  <w:style w:type="character" w:customStyle="1" w:styleId="AsuntodelcomentarioCar">
    <w:name w:val="Asunto del comentario Car"/>
    <w:basedOn w:val="TextocomentarioCar"/>
    <w:link w:val="Asuntodelcomentario"/>
    <w:uiPriority w:val="99"/>
    <w:semiHidden/>
    <w:rsid w:val="00D4520B"/>
    <w:rPr>
      <w:b/>
      <w:bCs/>
      <w:sz w:val="20"/>
      <w:szCs w:val="20"/>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ootnote reference,C"/>
    <w:basedOn w:val="Normal"/>
    <w:link w:val="TextonotapieCar"/>
    <w:uiPriority w:val="99"/>
    <w:unhideWhenUsed/>
    <w:rsid w:val="001062B9"/>
    <w:rPr>
      <w:sz w:val="20"/>
      <w:szCs w:val="20"/>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ootnote reference Car"/>
    <w:basedOn w:val="Fuentedeprrafopredeter"/>
    <w:link w:val="Textonotapie"/>
    <w:uiPriority w:val="99"/>
    <w:rsid w:val="001062B9"/>
    <w:rPr>
      <w:sz w:val="20"/>
      <w:szCs w:val="20"/>
    </w:rPr>
  </w:style>
  <w:style w:type="character" w:styleId="Refdenotaalpie">
    <w:name w:val="footnote reference"/>
    <w:aliases w:val="fr,Used by Word for Help footnote symbols,referencia nota al pie,Texto de nota al pie,Footnotes refss,BVI fnr,Appel note de bas de page,Footnote number,Footnote symbol,Footnote,Ref,de nota al pi,Ref. de nota al pie2,de nota al pie"/>
    <w:basedOn w:val="Fuentedeprrafopredeter"/>
    <w:uiPriority w:val="99"/>
    <w:unhideWhenUsed/>
    <w:rsid w:val="001062B9"/>
    <w:rPr>
      <w:vertAlign w:val="superscript"/>
    </w:rPr>
  </w:style>
  <w:style w:type="paragraph" w:styleId="NormalWeb">
    <w:name w:val="Normal (Web)"/>
    <w:basedOn w:val="Normal"/>
    <w:uiPriority w:val="99"/>
    <w:unhideWhenUsed/>
    <w:rsid w:val="003F09CA"/>
    <w:pPr>
      <w:spacing w:before="100" w:beforeAutospacing="1" w:after="100" w:afterAutospacing="1"/>
      <w:jc w:val="left"/>
    </w:pPr>
    <w:rPr>
      <w:rFonts w:ascii="Times New Roman" w:eastAsia="Times New Roman" w:hAnsi="Times New Roman" w:cs="Times New Roman"/>
      <w:color w:val="auto"/>
    </w:rPr>
  </w:style>
  <w:style w:type="paragraph" w:customStyle="1" w:styleId="Default">
    <w:name w:val="Default"/>
    <w:rsid w:val="001F3615"/>
    <w:pPr>
      <w:autoSpaceDE w:val="0"/>
      <w:autoSpaceDN w:val="0"/>
      <w:adjustRightInd w:val="0"/>
      <w:jc w:val="left"/>
    </w:pPr>
    <w:rPr>
      <w:rFonts w:ascii="Arial" w:hAnsi="Arial" w:cs="Arial"/>
    </w:rPr>
  </w:style>
  <w:style w:type="character" w:styleId="Hipervnculo">
    <w:name w:val="Hyperlink"/>
    <w:basedOn w:val="Fuentedeprrafopredeter"/>
    <w:uiPriority w:val="99"/>
    <w:unhideWhenUsed/>
    <w:rsid w:val="00D33841"/>
    <w:rPr>
      <w:color w:val="0563C1" w:themeColor="hyperlink"/>
      <w:u w:val="single"/>
    </w:rPr>
  </w:style>
  <w:style w:type="character" w:customStyle="1" w:styleId="apple-tab-span">
    <w:name w:val="apple-tab-span"/>
    <w:basedOn w:val="Fuentedeprrafopredeter"/>
    <w:rsid w:val="0055729B"/>
  </w:style>
  <w:style w:type="paragraph" w:styleId="Encabezado">
    <w:name w:val="header"/>
    <w:basedOn w:val="Normal"/>
    <w:link w:val="EncabezadoCar"/>
    <w:uiPriority w:val="99"/>
    <w:unhideWhenUsed/>
    <w:rsid w:val="00CB6039"/>
    <w:pPr>
      <w:tabs>
        <w:tab w:val="center" w:pos="4419"/>
        <w:tab w:val="right" w:pos="8838"/>
      </w:tabs>
    </w:pPr>
  </w:style>
  <w:style w:type="character" w:customStyle="1" w:styleId="EncabezadoCar">
    <w:name w:val="Encabezado Car"/>
    <w:basedOn w:val="Fuentedeprrafopredeter"/>
    <w:link w:val="Encabezado"/>
    <w:uiPriority w:val="99"/>
    <w:rsid w:val="00CB6039"/>
  </w:style>
  <w:style w:type="paragraph" w:styleId="Piedepgina">
    <w:name w:val="footer"/>
    <w:basedOn w:val="Normal"/>
    <w:link w:val="PiedepginaCar"/>
    <w:uiPriority w:val="99"/>
    <w:unhideWhenUsed/>
    <w:rsid w:val="00CB6039"/>
    <w:pPr>
      <w:tabs>
        <w:tab w:val="center" w:pos="4419"/>
        <w:tab w:val="right" w:pos="8838"/>
      </w:tabs>
    </w:pPr>
  </w:style>
  <w:style w:type="character" w:customStyle="1" w:styleId="PiedepginaCar">
    <w:name w:val="Pie de página Car"/>
    <w:basedOn w:val="Fuentedeprrafopredeter"/>
    <w:link w:val="Piedepgina"/>
    <w:uiPriority w:val="99"/>
    <w:rsid w:val="00CB6039"/>
  </w:style>
  <w:style w:type="character" w:customStyle="1" w:styleId="apple-converted-space">
    <w:name w:val="apple-converted-space"/>
    <w:basedOn w:val="Fuentedeprrafopredeter"/>
    <w:rsid w:val="009317D1"/>
  </w:style>
  <w:style w:type="paragraph" w:customStyle="1" w:styleId="normalp">
    <w:name w:val="normalp"/>
    <w:basedOn w:val="Normal"/>
    <w:rsid w:val="000046DA"/>
    <w:pPr>
      <w:spacing w:before="100" w:beforeAutospacing="1" w:after="100" w:afterAutospacing="1"/>
      <w:jc w:val="left"/>
    </w:pPr>
    <w:rPr>
      <w:rFonts w:ascii="Times New Roman" w:eastAsia="Times New Roman" w:hAnsi="Times New Roman" w:cs="Times New Roman"/>
      <w:color w:val="auto"/>
    </w:rPr>
  </w:style>
  <w:style w:type="character" w:customStyle="1" w:styleId="normalp1">
    <w:name w:val="normalp1"/>
    <w:basedOn w:val="Fuentedeprrafopredeter"/>
    <w:rsid w:val="000046DA"/>
  </w:style>
  <w:style w:type="character" w:customStyle="1" w:styleId="Ttulo7Car">
    <w:name w:val="Título 7 Car"/>
    <w:basedOn w:val="Fuentedeprrafopredeter"/>
    <w:link w:val="Ttulo7"/>
    <w:uiPriority w:val="9"/>
    <w:rsid w:val="00E10428"/>
    <w:rPr>
      <w:rFonts w:asciiTheme="majorHAnsi" w:eastAsiaTheme="majorEastAsia" w:hAnsiTheme="majorHAnsi" w:cstheme="majorBidi"/>
      <w:i/>
      <w:iCs/>
      <w:color w:val="1F4D78" w:themeColor="accent1" w:themeShade="7F"/>
    </w:rPr>
  </w:style>
  <w:style w:type="table" w:customStyle="1" w:styleId="Tabladelista3-nfasis11">
    <w:name w:val="Tabla de lista 3 - Énfasis 11"/>
    <w:basedOn w:val="Tablanormal"/>
    <w:uiPriority w:val="48"/>
    <w:rsid w:val="00F17090"/>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3">
    <w:name w:val="Body Text 3"/>
    <w:basedOn w:val="Normal"/>
    <w:link w:val="Textoindependiente3Car"/>
    <w:uiPriority w:val="99"/>
    <w:unhideWhenUsed/>
    <w:rsid w:val="00A40FF5"/>
    <w:pPr>
      <w:spacing w:after="120" w:line="276" w:lineRule="auto"/>
      <w:jc w:val="left"/>
    </w:pPr>
    <w:rPr>
      <w:rFonts w:asciiTheme="minorHAnsi" w:eastAsiaTheme="minorHAnsi" w:hAnsiTheme="minorHAnsi" w:cstheme="minorBidi"/>
      <w:color w:val="auto"/>
      <w:sz w:val="16"/>
      <w:szCs w:val="16"/>
      <w:lang w:eastAsia="en-US"/>
    </w:rPr>
  </w:style>
  <w:style w:type="character" w:customStyle="1" w:styleId="Textoindependiente3Car">
    <w:name w:val="Texto independiente 3 Car"/>
    <w:basedOn w:val="Fuentedeprrafopredeter"/>
    <w:link w:val="Textoindependiente3"/>
    <w:uiPriority w:val="99"/>
    <w:rsid w:val="00A40FF5"/>
    <w:rPr>
      <w:rFonts w:asciiTheme="minorHAnsi" w:eastAsiaTheme="minorHAnsi" w:hAnsiTheme="minorHAnsi" w:cstheme="minorBidi"/>
      <w:color w:val="auto"/>
      <w:sz w:val="16"/>
      <w:szCs w:val="16"/>
      <w:lang w:eastAsia="en-US"/>
    </w:rPr>
  </w:style>
  <w:style w:type="character" w:customStyle="1" w:styleId="Ttulo5Car">
    <w:name w:val="Título 5 Car"/>
    <w:basedOn w:val="Fuentedeprrafopredeter"/>
    <w:link w:val="Ttulo5"/>
    <w:rsid w:val="00455115"/>
    <w:rPr>
      <w:b/>
    </w:rPr>
  </w:style>
  <w:style w:type="paragraph" w:styleId="TtulodeTDC">
    <w:name w:val="TOC Heading"/>
    <w:basedOn w:val="Ttulo1"/>
    <w:next w:val="Normal"/>
    <w:uiPriority w:val="39"/>
    <w:unhideWhenUsed/>
    <w:qFormat/>
    <w:rsid w:val="00CA0AD2"/>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DC2">
    <w:name w:val="toc 2"/>
    <w:basedOn w:val="Normal"/>
    <w:next w:val="Normal"/>
    <w:autoRedefine/>
    <w:uiPriority w:val="39"/>
    <w:unhideWhenUsed/>
    <w:rsid w:val="008F3110"/>
    <w:pPr>
      <w:tabs>
        <w:tab w:val="right" w:leader="dot" w:pos="8828"/>
      </w:tabs>
      <w:spacing w:after="100" w:line="259" w:lineRule="auto"/>
      <w:ind w:left="220"/>
      <w:jc w:val="left"/>
    </w:pPr>
    <w:rPr>
      <w:rFonts w:asciiTheme="minorHAnsi" w:eastAsiaTheme="minorEastAsia" w:hAnsiTheme="minorHAnsi" w:cs="Times New Roman"/>
      <w:i/>
      <w:noProof/>
      <w:color w:val="auto"/>
      <w:sz w:val="22"/>
      <w:szCs w:val="22"/>
    </w:rPr>
  </w:style>
  <w:style w:type="paragraph" w:styleId="TDC1">
    <w:name w:val="toc 1"/>
    <w:basedOn w:val="Normal"/>
    <w:next w:val="Normal"/>
    <w:autoRedefine/>
    <w:uiPriority w:val="39"/>
    <w:unhideWhenUsed/>
    <w:rsid w:val="00CA0AD2"/>
    <w:pPr>
      <w:spacing w:after="100" w:line="259" w:lineRule="auto"/>
      <w:jc w:val="left"/>
    </w:pPr>
    <w:rPr>
      <w:rFonts w:asciiTheme="minorHAnsi" w:eastAsiaTheme="minorEastAsia" w:hAnsiTheme="minorHAnsi" w:cs="Times New Roman"/>
      <w:color w:val="auto"/>
      <w:sz w:val="22"/>
      <w:szCs w:val="22"/>
    </w:rPr>
  </w:style>
  <w:style w:type="paragraph" w:styleId="TDC3">
    <w:name w:val="toc 3"/>
    <w:basedOn w:val="Normal"/>
    <w:next w:val="Normal"/>
    <w:autoRedefine/>
    <w:uiPriority w:val="39"/>
    <w:unhideWhenUsed/>
    <w:rsid w:val="00CA0AD2"/>
    <w:pPr>
      <w:spacing w:after="100" w:line="259" w:lineRule="auto"/>
      <w:ind w:left="440"/>
      <w:jc w:val="left"/>
    </w:pPr>
    <w:rPr>
      <w:rFonts w:asciiTheme="minorHAnsi" w:eastAsiaTheme="minorEastAsia" w:hAnsiTheme="minorHAnsi" w:cs="Times New Roman"/>
      <w:color w:val="auto"/>
      <w:sz w:val="22"/>
      <w:szCs w:val="22"/>
    </w:rPr>
  </w:style>
  <w:style w:type="character" w:styleId="Hipervnculovisitado">
    <w:name w:val="FollowedHyperlink"/>
    <w:basedOn w:val="Fuentedeprrafopredeter"/>
    <w:uiPriority w:val="99"/>
    <w:semiHidden/>
    <w:unhideWhenUsed/>
    <w:rsid w:val="004143CB"/>
    <w:rPr>
      <w:color w:val="954F72" w:themeColor="followedHyperlink"/>
      <w:u w:val="single"/>
    </w:rPr>
  </w:style>
  <w:style w:type="character" w:styleId="Textoennegrita">
    <w:name w:val="Strong"/>
    <w:basedOn w:val="Fuentedeprrafopredeter"/>
    <w:uiPriority w:val="22"/>
    <w:qFormat/>
    <w:rsid w:val="00EA622E"/>
    <w:rPr>
      <w:b/>
      <w:bCs/>
    </w:rPr>
  </w:style>
  <w:style w:type="table" w:customStyle="1" w:styleId="Tabladecuadrcula2-nfasis31">
    <w:name w:val="Tabla de cuadrícula 2 - Énfasis 31"/>
    <w:basedOn w:val="Tablaelegante"/>
    <w:uiPriority w:val="47"/>
    <w:rsid w:val="006A24F4"/>
    <w:tblPr>
      <w:tblStyleRowBandSize w:val="1"/>
      <w:tblStyleColBandSize w:val="1"/>
      <w:tblBorders>
        <w:top w:val="single" w:sz="2" w:space="0" w:color="C9C9C9" w:themeColor="accent3" w:themeTint="99"/>
        <w:left w:val="none" w:sz="0" w:space="0" w:color="auto"/>
        <w:bottom w:val="single" w:sz="2" w:space="0" w:color="C9C9C9" w:themeColor="accent3" w:themeTint="99"/>
        <w:right w:val="none" w:sz="0" w:space="0" w:color="auto"/>
        <w:insideH w:val="single" w:sz="2" w:space="0" w:color="C9C9C9" w:themeColor="accent3" w:themeTint="99"/>
        <w:insideV w:val="single" w:sz="2" w:space="0" w:color="C9C9C9" w:themeColor="accent3" w:themeTint="99"/>
      </w:tblBorders>
    </w:tblPr>
    <w:tcPr>
      <w:shd w:val="clear" w:color="auto" w:fill="auto"/>
    </w:tcPr>
    <w:tblStylePr w:type="firstRow">
      <w:rPr>
        <w:b/>
        <w:bCs/>
        <w:caps/>
        <w:color w:val="auto"/>
      </w:rPr>
      <w:tblPr/>
      <w:tcPr>
        <w:tcBorders>
          <w:top w:val="nil"/>
          <w:bottom w:val="single" w:sz="12" w:space="0" w:color="C9C9C9" w:themeColor="accent3" w:themeTint="99"/>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stilo1">
    <w:name w:val="Estilo1"/>
    <w:basedOn w:val="Tablaelegante"/>
    <w:uiPriority w:val="99"/>
    <w:rsid w:val="00326D61"/>
    <w:pPr>
      <w:jc w:val="left"/>
    </w:p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uiPriority w:val="99"/>
    <w:semiHidden/>
    <w:unhideWhenUsed/>
    <w:rsid w:val="006A24F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2-nfasis31">
    <w:name w:val="Tabla de lista 2 - Énfasis 31"/>
    <w:basedOn w:val="Tablanormal"/>
    <w:uiPriority w:val="47"/>
    <w:rsid w:val="00326D6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2-nfasis51">
    <w:name w:val="Tabla de lista 2 - Énfasis 51"/>
    <w:basedOn w:val="Tablanormal"/>
    <w:uiPriority w:val="47"/>
    <w:rsid w:val="00326D61"/>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7concolores-nfasis41">
    <w:name w:val="Tabla de cuadrícula 7 con colores - Énfasis 41"/>
    <w:basedOn w:val="Tablanormal"/>
    <w:uiPriority w:val="52"/>
    <w:rsid w:val="00543AA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lista2-nfasis11">
    <w:name w:val="Tabla de lista 2 - Énfasis 11"/>
    <w:basedOn w:val="Tablanormal"/>
    <w:uiPriority w:val="47"/>
    <w:rsid w:val="00777677"/>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31">
    <w:name w:val="Tabla normal 31"/>
    <w:basedOn w:val="Tablanormal"/>
    <w:uiPriority w:val="43"/>
    <w:rsid w:val="007B26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7B2653"/>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tulodellibro">
    <w:name w:val="Book Title"/>
    <w:basedOn w:val="Fuentedeprrafopredeter"/>
    <w:uiPriority w:val="33"/>
    <w:qFormat/>
    <w:rsid w:val="00C03C62"/>
    <w:rPr>
      <w:b/>
      <w:bCs/>
      <w:i/>
      <w:iCs/>
      <w:spacing w:val="5"/>
    </w:rPr>
  </w:style>
  <w:style w:type="character" w:customStyle="1" w:styleId="PrrafodelistaCar">
    <w:name w:val="Párrafo de lista Car"/>
    <w:aliases w:val="Bullets Car,Normal. Viñetas Car"/>
    <w:link w:val="Prrafodelista"/>
    <w:uiPriority w:val="34"/>
    <w:rsid w:val="008017BF"/>
  </w:style>
  <w:style w:type="paragraph" w:customStyle="1" w:styleId="per">
    <w:name w:val="per"/>
    <w:basedOn w:val="Sinespaciado"/>
    <w:qFormat/>
    <w:rsid w:val="008017BF"/>
    <w:pPr>
      <w:numPr>
        <w:numId w:val="3"/>
      </w:numPr>
      <w:ind w:left="1080" w:hanging="720"/>
    </w:pPr>
    <w:rPr>
      <w:rFonts w:ascii="Times New Roman" w:hAnsi="Times New Roman" w:cs="Times New Roman"/>
      <w:b/>
      <w:color w:val="auto"/>
      <w:szCs w:val="22"/>
      <w:lang w:val="en-US" w:eastAsia="en-US"/>
    </w:rPr>
  </w:style>
  <w:style w:type="paragraph" w:styleId="Sinespaciado">
    <w:name w:val="No Spacing"/>
    <w:aliases w:val="SUB TITULOS"/>
    <w:link w:val="SinespaciadoCar"/>
    <w:uiPriority w:val="1"/>
    <w:qFormat/>
    <w:rsid w:val="008017BF"/>
  </w:style>
  <w:style w:type="paragraph" w:styleId="Listaconvietas">
    <w:name w:val="List Bullet"/>
    <w:basedOn w:val="Normal"/>
    <w:uiPriority w:val="99"/>
    <w:qFormat/>
    <w:rsid w:val="00336E57"/>
    <w:pPr>
      <w:numPr>
        <w:numId w:val="4"/>
      </w:numPr>
      <w:spacing w:before="100"/>
    </w:pPr>
    <w:rPr>
      <w:rFonts w:asciiTheme="minorHAnsi" w:eastAsiaTheme="minorHAnsi" w:hAnsiTheme="minorHAnsi" w:cstheme="minorBidi"/>
      <w:caps/>
      <w:color w:val="auto"/>
      <w:sz w:val="20"/>
      <w:szCs w:val="20"/>
      <w:lang w:val="en-US" w:eastAsia="zh-TW"/>
    </w:rPr>
  </w:style>
  <w:style w:type="character" w:styleId="Referenciaintensa">
    <w:name w:val="Intense Reference"/>
    <w:uiPriority w:val="32"/>
    <w:qFormat/>
    <w:rsid w:val="00336E57"/>
    <w:rPr>
      <w:rFonts w:ascii="Verdana" w:eastAsia="Times New Roman" w:hAnsi="Verdana" w:cs="Times New Roman"/>
      <w:b/>
      <w:bCs/>
      <w:i/>
      <w:iCs/>
      <w:color w:val="622423"/>
    </w:rPr>
  </w:style>
  <w:style w:type="paragraph" w:customStyle="1" w:styleId="notaalpie">
    <w:name w:val="nota alpie"/>
    <w:basedOn w:val="Normal"/>
    <w:next w:val="Normal"/>
    <w:link w:val="notaalpieCar"/>
    <w:qFormat/>
    <w:rsid w:val="00336E57"/>
    <w:pPr>
      <w:spacing w:line="276" w:lineRule="auto"/>
    </w:pPr>
    <w:rPr>
      <w:rFonts w:asciiTheme="minorHAnsi" w:eastAsiaTheme="minorHAnsi" w:hAnsiTheme="minorHAnsi" w:cstheme="minorBidi"/>
      <w:color w:val="auto"/>
      <w:sz w:val="16"/>
      <w:szCs w:val="20"/>
      <w:lang w:val="en-US" w:eastAsia="zh-TW"/>
    </w:rPr>
  </w:style>
  <w:style w:type="character" w:customStyle="1" w:styleId="notaalpieCar">
    <w:name w:val="nota alpie Car"/>
    <w:basedOn w:val="Fuentedeprrafopredeter"/>
    <w:link w:val="notaalpie"/>
    <w:rsid w:val="00336E57"/>
    <w:rPr>
      <w:rFonts w:asciiTheme="minorHAnsi" w:eastAsiaTheme="minorHAnsi" w:hAnsiTheme="minorHAnsi" w:cstheme="minorBidi"/>
      <w:color w:val="auto"/>
      <w:sz w:val="16"/>
      <w:szCs w:val="20"/>
      <w:lang w:val="en-US" w:eastAsia="zh-TW"/>
    </w:rPr>
  </w:style>
  <w:style w:type="character" w:styleId="nfasis">
    <w:name w:val="Emphasis"/>
    <w:basedOn w:val="Fuentedeprrafopredeter"/>
    <w:uiPriority w:val="20"/>
    <w:qFormat/>
    <w:rsid w:val="00B92797"/>
    <w:rPr>
      <w:i/>
      <w:iCs/>
    </w:rPr>
  </w:style>
  <w:style w:type="table" w:customStyle="1" w:styleId="TableGrid2">
    <w:name w:val="Table Grid2"/>
    <w:basedOn w:val="Tablanormal"/>
    <w:next w:val="Tablaconcuadrcula"/>
    <w:uiPriority w:val="39"/>
    <w:rsid w:val="00911816"/>
    <w:pPr>
      <w:jc w:val="left"/>
    </w:pPr>
    <w:rPr>
      <w:rFonts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EF2167"/>
    <w:rPr>
      <w:b/>
      <w:sz w:val="28"/>
      <w:szCs w:val="28"/>
    </w:rPr>
  </w:style>
  <w:style w:type="character" w:customStyle="1" w:styleId="Textodemarcadordeposicin">
    <w:name w:val="Texto de marcador de posición"/>
    <w:basedOn w:val="Fuentedeprrafopredeter"/>
    <w:uiPriority w:val="99"/>
    <w:semiHidden/>
    <w:rsid w:val="00023323"/>
    <w:rPr>
      <w:color w:val="808080"/>
    </w:rPr>
  </w:style>
  <w:style w:type="character" w:customStyle="1" w:styleId="Ttulo2Car">
    <w:name w:val="Título 2 Car"/>
    <w:basedOn w:val="Fuentedeprrafopredeter"/>
    <w:link w:val="Ttulo2"/>
    <w:rsid w:val="00C348FD"/>
    <w:rPr>
      <w:b/>
      <w:sz w:val="36"/>
      <w:szCs w:val="36"/>
    </w:rPr>
  </w:style>
  <w:style w:type="character" w:customStyle="1" w:styleId="Ttulo8Car">
    <w:name w:val="Título 8 Car"/>
    <w:basedOn w:val="Fuentedeprrafopredeter"/>
    <w:link w:val="Ttulo8"/>
    <w:uiPriority w:val="9"/>
    <w:rsid w:val="007A53B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7A53B6"/>
    <w:rPr>
      <w:rFonts w:asciiTheme="majorHAnsi" w:eastAsiaTheme="majorEastAsia" w:hAnsiTheme="majorHAnsi" w:cstheme="majorBidi"/>
      <w:i/>
      <w:iCs/>
      <w:color w:val="272727" w:themeColor="text1" w:themeTint="D8"/>
      <w:sz w:val="21"/>
      <w:szCs w:val="21"/>
    </w:rPr>
  </w:style>
  <w:style w:type="character" w:styleId="nfasissutil">
    <w:name w:val="Subtle Emphasis"/>
    <w:basedOn w:val="Fuentedeprrafopredeter"/>
    <w:uiPriority w:val="19"/>
    <w:qFormat/>
    <w:rsid w:val="007A53B6"/>
    <w:rPr>
      <w:i/>
      <w:iCs/>
      <w:color w:val="404040" w:themeColor="text1" w:themeTint="BF"/>
    </w:rPr>
  </w:style>
  <w:style w:type="paragraph" w:customStyle="1" w:styleId="Estilo2">
    <w:name w:val="Estilo2"/>
    <w:basedOn w:val="Sinespaciado"/>
    <w:rsid w:val="000C664F"/>
    <w:rPr>
      <w:rFonts w:ascii="Segoe UI Symbol" w:hAnsi="Segoe UI Symbol" w:cs="Segoe UI Symbol"/>
      <w:color w:val="7030A0"/>
      <w:sz w:val="22"/>
      <w:szCs w:val="22"/>
    </w:rPr>
  </w:style>
  <w:style w:type="character" w:customStyle="1" w:styleId="TtuloCar">
    <w:name w:val="Título Car"/>
    <w:basedOn w:val="Fuentedeprrafopredeter"/>
    <w:link w:val="Ttulo"/>
    <w:uiPriority w:val="10"/>
    <w:rsid w:val="00F433FF"/>
    <w:rPr>
      <w:b/>
      <w:sz w:val="72"/>
      <w:szCs w:val="72"/>
    </w:rPr>
  </w:style>
  <w:style w:type="character" w:customStyle="1" w:styleId="SubttuloCar">
    <w:name w:val="Subtítulo Car"/>
    <w:basedOn w:val="Fuentedeprrafopredeter"/>
    <w:link w:val="Subttulo"/>
    <w:uiPriority w:val="11"/>
    <w:rsid w:val="00F433FF"/>
    <w:rPr>
      <w:rFonts w:ascii="Georgia" w:eastAsia="Georgia" w:hAnsi="Georgia" w:cs="Georgia"/>
      <w:i/>
      <w:color w:val="666666"/>
      <w:sz w:val="48"/>
      <w:szCs w:val="48"/>
    </w:rPr>
  </w:style>
  <w:style w:type="character" w:customStyle="1" w:styleId="spelle">
    <w:name w:val="spelle"/>
    <w:basedOn w:val="Fuentedeprrafopredeter"/>
    <w:rsid w:val="0076305E"/>
  </w:style>
  <w:style w:type="paragraph" w:styleId="Textoindependiente">
    <w:name w:val="Body Text"/>
    <w:basedOn w:val="Normal"/>
    <w:link w:val="TextoindependienteCar"/>
    <w:uiPriority w:val="99"/>
    <w:unhideWhenUsed/>
    <w:rsid w:val="0045222F"/>
    <w:pPr>
      <w:spacing w:after="120"/>
    </w:pPr>
  </w:style>
  <w:style w:type="character" w:customStyle="1" w:styleId="TextoindependienteCar">
    <w:name w:val="Texto independiente Car"/>
    <w:basedOn w:val="Fuentedeprrafopredeter"/>
    <w:link w:val="Textoindependiente"/>
    <w:uiPriority w:val="99"/>
    <w:rsid w:val="0045222F"/>
  </w:style>
  <w:style w:type="paragraph" w:styleId="Textoindependiente2">
    <w:name w:val="Body Text 2"/>
    <w:basedOn w:val="Normal"/>
    <w:link w:val="Textoindependiente2Car"/>
    <w:uiPriority w:val="99"/>
    <w:semiHidden/>
    <w:unhideWhenUsed/>
    <w:rsid w:val="0045222F"/>
    <w:pPr>
      <w:spacing w:after="120" w:line="480" w:lineRule="auto"/>
    </w:pPr>
  </w:style>
  <w:style w:type="character" w:customStyle="1" w:styleId="Textoindependiente2Car">
    <w:name w:val="Texto independiente 2 Car"/>
    <w:basedOn w:val="Fuentedeprrafopredeter"/>
    <w:link w:val="Textoindependiente2"/>
    <w:uiPriority w:val="99"/>
    <w:semiHidden/>
    <w:rsid w:val="0045222F"/>
  </w:style>
  <w:style w:type="paragraph" w:customStyle="1" w:styleId="xdefault">
    <w:name w:val="x_default"/>
    <w:basedOn w:val="Normal"/>
    <w:rsid w:val="00AE1BF7"/>
    <w:pPr>
      <w:spacing w:before="100" w:beforeAutospacing="1" w:after="100" w:afterAutospacing="1"/>
      <w:jc w:val="left"/>
    </w:pPr>
    <w:rPr>
      <w:rFonts w:ascii="Times New Roman" w:eastAsia="Times New Roman" w:hAnsi="Times New Roman" w:cs="Times New Roman"/>
      <w:color w:val="auto"/>
    </w:rPr>
  </w:style>
  <w:style w:type="paragraph" w:customStyle="1" w:styleId="xmsobodytext3">
    <w:name w:val="x_msobodytext3"/>
    <w:basedOn w:val="Normal"/>
    <w:rsid w:val="00AE1BF7"/>
    <w:pPr>
      <w:spacing w:before="100" w:beforeAutospacing="1" w:after="100" w:afterAutospacing="1"/>
      <w:jc w:val="left"/>
    </w:pPr>
    <w:rPr>
      <w:rFonts w:ascii="Times New Roman" w:eastAsia="Times New Roman" w:hAnsi="Times New Roman" w:cs="Times New Roman"/>
      <w:color w:val="auto"/>
    </w:rPr>
  </w:style>
  <w:style w:type="paragraph" w:customStyle="1" w:styleId="xmsonormal">
    <w:name w:val="x_msonormal"/>
    <w:basedOn w:val="Normal"/>
    <w:rsid w:val="00AE1BF7"/>
    <w:pPr>
      <w:spacing w:before="100" w:beforeAutospacing="1" w:after="100" w:afterAutospacing="1"/>
      <w:jc w:val="left"/>
    </w:pPr>
    <w:rPr>
      <w:rFonts w:ascii="Times New Roman" w:eastAsia="Times New Roman" w:hAnsi="Times New Roman" w:cs="Times New Roman"/>
      <w:color w:val="auto"/>
    </w:rPr>
  </w:style>
  <w:style w:type="character" w:customStyle="1" w:styleId="Ttulo4Car">
    <w:name w:val="Título 4 Car"/>
    <w:basedOn w:val="Fuentedeprrafopredeter"/>
    <w:link w:val="Ttulo4"/>
    <w:rsid w:val="00101961"/>
    <w:rPr>
      <w:b/>
    </w:rPr>
  </w:style>
  <w:style w:type="table" w:customStyle="1" w:styleId="Tablanormal21">
    <w:name w:val="Tabla normal 21"/>
    <w:basedOn w:val="Tablanormal"/>
    <w:uiPriority w:val="42"/>
    <w:rsid w:val="006B3A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itadestacada">
    <w:name w:val="Intense Quote"/>
    <w:basedOn w:val="Normal"/>
    <w:next w:val="Normal"/>
    <w:link w:val="CitadestacadaCar"/>
    <w:uiPriority w:val="30"/>
    <w:qFormat/>
    <w:rsid w:val="00840C1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840C18"/>
    <w:rPr>
      <w:i/>
      <w:iCs/>
      <w:color w:val="5B9BD5" w:themeColor="accent1"/>
    </w:rPr>
  </w:style>
  <w:style w:type="character" w:customStyle="1" w:styleId="SinespaciadoCar">
    <w:name w:val="Sin espaciado Car"/>
    <w:aliases w:val="SUB TITULOS Car"/>
    <w:basedOn w:val="Fuentedeprrafopredeter"/>
    <w:link w:val="Sinespaciado"/>
    <w:uiPriority w:val="1"/>
    <w:rsid w:val="005171BA"/>
  </w:style>
  <w:style w:type="paragraph" w:styleId="Tabladeilustraciones">
    <w:name w:val="table of figures"/>
    <w:basedOn w:val="Normal"/>
    <w:next w:val="Normal"/>
    <w:uiPriority w:val="99"/>
    <w:unhideWhenUsed/>
    <w:rsid w:val="005171BA"/>
    <w:pPr>
      <w:jc w:val="left"/>
    </w:pPr>
    <w:rPr>
      <w:rFonts w:ascii="Khmer UI" w:eastAsia="Times New Roman" w:hAnsi="Khmer UI" w:cs="Times New Roman"/>
      <w:color w:val="auto"/>
      <w:szCs w:val="20"/>
      <w:lang w:val="es-ES" w:eastAsia="es-ES"/>
    </w:rPr>
  </w:style>
  <w:style w:type="paragraph" w:customStyle="1" w:styleId="CONPESTexto">
    <w:name w:val="CONPES Texto"/>
    <w:basedOn w:val="Normal"/>
    <w:qFormat/>
    <w:rsid w:val="005171BA"/>
    <w:pPr>
      <w:spacing w:before="120" w:after="120" w:line="276" w:lineRule="auto"/>
      <w:ind w:firstLine="567"/>
    </w:pPr>
    <w:rPr>
      <w:rFonts w:ascii="Futura Std Book" w:hAnsi="Futura Std Book" w:cs="Times New Roman"/>
      <w:sz w:val="22"/>
      <w:lang w:eastAsia="en-US"/>
    </w:rPr>
  </w:style>
  <w:style w:type="paragraph" w:styleId="Epgrafe">
    <w:name w:val="caption"/>
    <w:aliases w:val="CONPES título tablas y gráficos"/>
    <w:basedOn w:val="CONPESTexto"/>
    <w:next w:val="CONPESTexto"/>
    <w:uiPriority w:val="35"/>
    <w:qFormat/>
    <w:rsid w:val="005171BA"/>
    <w:pPr>
      <w:ind w:firstLine="0"/>
    </w:pPr>
    <w:rPr>
      <w:b/>
      <w:iCs/>
      <w:color w:val="auto"/>
      <w:szCs w:val="18"/>
    </w:rPr>
  </w:style>
  <w:style w:type="character" w:customStyle="1" w:styleId="Ttulo1Car">
    <w:name w:val="Título 1 Car"/>
    <w:basedOn w:val="Fuentedeprrafopredeter"/>
    <w:link w:val="Ttulo1"/>
    <w:uiPriority w:val="9"/>
    <w:rsid w:val="00DF0944"/>
    <w:rPr>
      <w:b/>
      <w:sz w:val="48"/>
      <w:szCs w:val="48"/>
    </w:rPr>
  </w:style>
  <w:style w:type="character" w:customStyle="1" w:styleId="Ttulo6Car">
    <w:name w:val="Título 6 Car"/>
    <w:basedOn w:val="Fuentedeprrafopredeter"/>
    <w:link w:val="Ttulo6"/>
    <w:rsid w:val="00DF0944"/>
    <w:rPr>
      <w:b/>
      <w:sz w:val="20"/>
      <w:szCs w:val="20"/>
    </w:rPr>
  </w:style>
  <w:style w:type="table" w:customStyle="1" w:styleId="Tabladecuadrcula5oscura-nfasis21">
    <w:name w:val="Tabla de cuadrícula 5 oscura - Énfasis 21"/>
    <w:basedOn w:val="Tablanormal"/>
    <w:uiPriority w:val="50"/>
    <w:rsid w:val="00DF0944"/>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Sangradetextonormal">
    <w:name w:val="Body Text Indent"/>
    <w:basedOn w:val="Normal"/>
    <w:link w:val="SangradetextonormalCar"/>
    <w:uiPriority w:val="99"/>
    <w:semiHidden/>
    <w:unhideWhenUsed/>
    <w:rsid w:val="00DF0944"/>
    <w:pPr>
      <w:spacing w:after="120"/>
      <w:ind w:left="283"/>
    </w:pPr>
  </w:style>
  <w:style w:type="character" w:customStyle="1" w:styleId="SangradetextonormalCar">
    <w:name w:val="Sangría de texto normal Car"/>
    <w:basedOn w:val="Fuentedeprrafopredeter"/>
    <w:link w:val="Sangradetextonormal"/>
    <w:uiPriority w:val="99"/>
    <w:semiHidden/>
    <w:rsid w:val="00DF0944"/>
  </w:style>
  <w:style w:type="paragraph" w:styleId="Textoindependienteprimerasangra2">
    <w:name w:val="Body Text First Indent 2"/>
    <w:basedOn w:val="Sangradetextonormal"/>
    <w:link w:val="Textoindependienteprimerasangra2Car"/>
    <w:uiPriority w:val="99"/>
    <w:semiHidden/>
    <w:unhideWhenUsed/>
    <w:rsid w:val="00DF094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DF0944"/>
  </w:style>
  <w:style w:type="paragraph" w:styleId="Lista">
    <w:name w:val="List"/>
    <w:basedOn w:val="Normal"/>
    <w:uiPriority w:val="99"/>
    <w:unhideWhenUsed/>
    <w:rsid w:val="00DF0944"/>
    <w:pPr>
      <w:spacing w:after="160" w:line="259" w:lineRule="auto"/>
      <w:ind w:left="283" w:hanging="283"/>
      <w:contextualSpacing/>
      <w:jc w:val="left"/>
    </w:pPr>
    <w:rPr>
      <w:rFonts w:asciiTheme="minorHAnsi" w:eastAsiaTheme="minorHAnsi" w:hAnsiTheme="minorHAnsi" w:cstheme="minorBidi"/>
      <w:color w:val="auto"/>
      <w:sz w:val="22"/>
      <w:szCs w:val="22"/>
      <w:lang w:eastAsia="en-US"/>
    </w:rPr>
  </w:style>
  <w:style w:type="paragraph" w:styleId="Lista3">
    <w:name w:val="List 3"/>
    <w:basedOn w:val="Normal"/>
    <w:uiPriority w:val="99"/>
    <w:unhideWhenUsed/>
    <w:rsid w:val="00DF0944"/>
    <w:pPr>
      <w:spacing w:after="160" w:line="259" w:lineRule="auto"/>
      <w:ind w:left="849" w:hanging="283"/>
      <w:contextualSpacing/>
      <w:jc w:val="left"/>
    </w:pPr>
    <w:rPr>
      <w:rFonts w:asciiTheme="minorHAnsi" w:eastAsiaTheme="minorHAnsi" w:hAnsiTheme="minorHAnsi" w:cstheme="minorBidi"/>
      <w:color w:val="auto"/>
      <w:sz w:val="22"/>
      <w:szCs w:val="22"/>
      <w:lang w:eastAsia="en-US"/>
    </w:rPr>
  </w:style>
  <w:style w:type="table" w:customStyle="1" w:styleId="TableNormal10">
    <w:name w:val="Table Normal1"/>
    <w:rsid w:val="00F3778C"/>
    <w:tblPr>
      <w:tblCellMar>
        <w:top w:w="0" w:type="dxa"/>
        <w:left w:w="0" w:type="dxa"/>
        <w:bottom w:w="0" w:type="dxa"/>
        <w:right w:w="0" w:type="dxa"/>
      </w:tblCellMar>
    </w:tblPr>
  </w:style>
  <w:style w:type="paragraph" w:styleId="Bibliografa">
    <w:name w:val="Bibliography"/>
    <w:basedOn w:val="Normal"/>
    <w:next w:val="Normal"/>
    <w:uiPriority w:val="37"/>
    <w:unhideWhenUsed/>
    <w:rsid w:val="00F3778C"/>
  </w:style>
  <w:style w:type="character" w:customStyle="1" w:styleId="Mencionar1">
    <w:name w:val="Mencionar1"/>
    <w:basedOn w:val="Fuentedeprrafopredeter"/>
    <w:uiPriority w:val="99"/>
    <w:semiHidden/>
    <w:unhideWhenUsed/>
    <w:rsid w:val="006312AD"/>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CO" w:eastAsia="es-CO"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30FE"/>
  </w:style>
  <w:style w:type="paragraph" w:styleId="Ttulo1">
    <w:name w:val="heading 1"/>
    <w:basedOn w:val="Normal"/>
    <w:next w:val="Normal"/>
    <w:link w:val="Ttulo1Car"/>
    <w:uiPriority w:val="9"/>
    <w:qFormat/>
    <w:pPr>
      <w:keepNext/>
      <w:keepLines/>
      <w:spacing w:before="480" w:after="120" w:line="276" w:lineRule="auto"/>
      <w:outlineLvl w:val="0"/>
    </w:pPr>
    <w:rPr>
      <w:b/>
      <w:sz w:val="48"/>
      <w:szCs w:val="48"/>
    </w:rPr>
  </w:style>
  <w:style w:type="paragraph" w:styleId="Ttulo2">
    <w:name w:val="heading 2"/>
    <w:basedOn w:val="Normal"/>
    <w:next w:val="Normal"/>
    <w:link w:val="Ttulo2Car"/>
    <w:pPr>
      <w:keepNext/>
      <w:keepLines/>
      <w:spacing w:before="360" w:after="80" w:line="276" w:lineRule="auto"/>
      <w:outlineLvl w:val="1"/>
    </w:pPr>
    <w:rPr>
      <w:b/>
      <w:sz w:val="36"/>
      <w:szCs w:val="36"/>
    </w:rPr>
  </w:style>
  <w:style w:type="paragraph" w:styleId="Ttulo3">
    <w:name w:val="heading 3"/>
    <w:basedOn w:val="Normal"/>
    <w:next w:val="Normal"/>
    <w:link w:val="Ttulo3Car"/>
    <w:pPr>
      <w:keepNext/>
      <w:keepLines/>
      <w:spacing w:before="280" w:after="80" w:line="276" w:lineRule="auto"/>
      <w:outlineLvl w:val="2"/>
    </w:pPr>
    <w:rPr>
      <w:b/>
      <w:sz w:val="28"/>
      <w:szCs w:val="28"/>
    </w:rPr>
  </w:style>
  <w:style w:type="paragraph" w:styleId="Ttulo4">
    <w:name w:val="heading 4"/>
    <w:basedOn w:val="Normal"/>
    <w:next w:val="Normal"/>
    <w:link w:val="Ttulo4Car"/>
    <w:pPr>
      <w:keepNext/>
      <w:keepLines/>
      <w:spacing w:before="240" w:after="40" w:line="276" w:lineRule="auto"/>
      <w:outlineLvl w:val="3"/>
    </w:pPr>
    <w:rPr>
      <w:b/>
    </w:rPr>
  </w:style>
  <w:style w:type="paragraph" w:styleId="Ttulo5">
    <w:name w:val="heading 5"/>
    <w:basedOn w:val="Normal"/>
    <w:next w:val="Normal"/>
    <w:link w:val="Ttulo5Car"/>
    <w:pPr>
      <w:keepNext/>
      <w:keepLines/>
      <w:spacing w:before="220" w:after="40" w:line="276" w:lineRule="auto"/>
      <w:outlineLvl w:val="4"/>
    </w:pPr>
    <w:rPr>
      <w:b/>
    </w:rPr>
  </w:style>
  <w:style w:type="paragraph" w:styleId="Ttulo6">
    <w:name w:val="heading 6"/>
    <w:basedOn w:val="Normal"/>
    <w:next w:val="Normal"/>
    <w:link w:val="Ttulo6Car"/>
    <w:pPr>
      <w:keepNext/>
      <w:keepLines/>
      <w:spacing w:before="200" w:after="40" w:line="276" w:lineRule="auto"/>
      <w:outlineLvl w:val="5"/>
    </w:pPr>
    <w:rPr>
      <w:b/>
      <w:sz w:val="20"/>
      <w:szCs w:val="20"/>
    </w:rPr>
  </w:style>
  <w:style w:type="paragraph" w:styleId="Ttulo7">
    <w:name w:val="heading 7"/>
    <w:basedOn w:val="Normal"/>
    <w:next w:val="Normal"/>
    <w:link w:val="Ttulo7Car"/>
    <w:uiPriority w:val="9"/>
    <w:unhideWhenUsed/>
    <w:qFormat/>
    <w:rsid w:val="00E10428"/>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7A53B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7A53B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line="276" w:lineRule="auto"/>
    </w:pPr>
    <w:rPr>
      <w:b/>
      <w:sz w:val="72"/>
      <w:szCs w:val="72"/>
    </w:rPr>
  </w:style>
  <w:style w:type="paragraph" w:styleId="Subttulo">
    <w:name w:val="Subtitle"/>
    <w:basedOn w:val="Normal"/>
    <w:next w:val="Normal"/>
    <w:link w:val="SubttuloCar"/>
    <w:uiPriority w:val="11"/>
    <w:qFormat/>
    <w:pPr>
      <w:keepNext/>
      <w:keepLines/>
      <w:spacing w:before="360" w:after="80" w:line="276" w:lineRule="auto"/>
    </w:pPr>
    <w:rPr>
      <w:rFonts w:ascii="Georgia" w:eastAsia="Georgia" w:hAnsi="Georgia" w:cs="Georgia"/>
      <w:i/>
      <w:color w:val="666666"/>
      <w:sz w:val="48"/>
      <w:szCs w:val="48"/>
    </w:rPr>
  </w:style>
  <w:style w:type="table" w:customStyle="1" w:styleId="24">
    <w:name w:val="24"/>
    <w:basedOn w:val="TableNormal1"/>
    <w:tblPr>
      <w:tblStyleRowBandSize w:val="1"/>
      <w:tblStyleColBandSize w:val="1"/>
    </w:tblPr>
  </w:style>
  <w:style w:type="table" w:customStyle="1" w:styleId="23">
    <w:name w:val="23"/>
    <w:basedOn w:val="TableNormal1"/>
    <w:tblPr>
      <w:tblStyleRowBandSize w:val="1"/>
      <w:tblStyleColBandSize w:val="1"/>
      <w:tblCellMar>
        <w:left w:w="115" w:type="dxa"/>
        <w:right w:w="115" w:type="dxa"/>
      </w:tblCellMar>
    </w:tbl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DEEBF6"/>
        <w:tcMar>
          <w:top w:w="0" w:type="nil"/>
          <w:left w:w="115" w:type="dxa"/>
          <w:bottom w:w="0" w:type="nil"/>
          <w:right w:w="115" w:type="dxa"/>
        </w:tcMar>
      </w:tcPr>
    </w:tblStylePr>
    <w:tblStylePr w:type="band1Horz">
      <w:pPr>
        <w:contextualSpacing/>
      </w:pPr>
      <w:tblPr/>
      <w:tcPr>
        <w:shd w:val="clear" w:color="auto" w:fill="DEEBF6"/>
        <w:tcMar>
          <w:top w:w="0" w:type="nil"/>
          <w:left w:w="115" w:type="dxa"/>
          <w:bottom w:w="0" w:type="nil"/>
          <w:right w:w="115" w:type="dxa"/>
        </w:tcMar>
      </w:tcPr>
    </w:tblStylePr>
    <w:tblStylePr w:type="neCell">
      <w:pPr>
        <w:contextualSpacing/>
      </w:pPr>
      <w:tblPr/>
      <w:tcPr>
        <w:tcBorders>
          <w:bottom w:val="single" w:sz="4" w:space="0" w:color="9CC3E5"/>
        </w:tcBorders>
        <w:tcMar>
          <w:top w:w="0" w:type="nil"/>
          <w:left w:w="115" w:type="dxa"/>
          <w:bottom w:w="0" w:type="nil"/>
          <w:right w:w="115" w:type="dxa"/>
        </w:tcMar>
      </w:tcPr>
    </w:tblStylePr>
    <w:tblStylePr w:type="nwCell">
      <w:pPr>
        <w:contextualSpacing/>
      </w:pPr>
      <w:tblPr/>
      <w:tcPr>
        <w:tcBorders>
          <w:bottom w:val="single" w:sz="4" w:space="0" w:color="9CC3E5"/>
        </w:tcBorders>
        <w:tcMar>
          <w:top w:w="0" w:type="nil"/>
          <w:left w:w="115" w:type="dxa"/>
          <w:bottom w:w="0" w:type="nil"/>
          <w:right w:w="115" w:type="dxa"/>
        </w:tcMar>
      </w:tcPr>
    </w:tblStylePr>
    <w:tblStylePr w:type="seCell">
      <w:pPr>
        <w:contextualSpacing/>
      </w:pPr>
      <w:tblPr/>
      <w:tcPr>
        <w:tcBorders>
          <w:top w:val="single" w:sz="4" w:space="0" w:color="9CC3E5"/>
        </w:tcBorders>
        <w:tcMar>
          <w:top w:w="0" w:type="nil"/>
          <w:left w:w="115" w:type="dxa"/>
          <w:bottom w:w="0" w:type="nil"/>
          <w:right w:w="115" w:type="dxa"/>
        </w:tcMar>
      </w:tcPr>
    </w:tblStylePr>
    <w:tblStylePr w:type="swCell">
      <w:pPr>
        <w:contextualSpacing/>
      </w:pPr>
      <w:tblPr/>
      <w:tcPr>
        <w:tcBorders>
          <w:top w:val="single" w:sz="4" w:space="0" w:color="9CC3E5"/>
        </w:tcBorders>
        <w:tcMar>
          <w:top w:w="0" w:type="nil"/>
          <w:left w:w="115" w:type="dxa"/>
          <w:bottom w:w="0" w:type="nil"/>
          <w:right w:w="115" w:type="dxa"/>
        </w:tcMar>
      </w:tcPr>
    </w:tblStylePr>
  </w:style>
  <w:style w:type="table" w:customStyle="1" w:styleId="22">
    <w:name w:val="22"/>
    <w:basedOn w:val="TableNormal1"/>
    <w:tblPr>
      <w:tblStyleRowBandSize w:val="1"/>
      <w:tblStyleColBandSize w:val="1"/>
    </w:tblPr>
  </w:style>
  <w:style w:type="table" w:customStyle="1" w:styleId="21">
    <w:name w:val="21"/>
    <w:basedOn w:val="TableNormal1"/>
    <w:tblPr>
      <w:tblStyleRowBandSize w:val="1"/>
      <w:tblStyleColBandSize w:val="1"/>
    </w:tblPr>
  </w:style>
  <w:style w:type="table" w:customStyle="1" w:styleId="20">
    <w:name w:val="20"/>
    <w:basedOn w:val="TableNormal1"/>
    <w:tblPr>
      <w:tblStyleRowBandSize w:val="1"/>
      <w:tblStyleColBandSize w:val="1"/>
    </w:tblPr>
  </w:style>
  <w:style w:type="table" w:customStyle="1" w:styleId="19">
    <w:name w:val="19"/>
    <w:basedOn w:val="TableNormal1"/>
    <w:tblPr>
      <w:tblStyleRowBandSize w:val="1"/>
      <w:tblStyleColBandSize w:val="1"/>
    </w:tblPr>
  </w:style>
  <w:style w:type="table" w:customStyle="1" w:styleId="18">
    <w:name w:val="18"/>
    <w:basedOn w:val="TableNormal1"/>
    <w:tblPr>
      <w:tblStyleRowBandSize w:val="1"/>
      <w:tblStyleColBandSize w:val="1"/>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Bullets,Normal. Viñetas"/>
    <w:basedOn w:val="Normal"/>
    <w:link w:val="PrrafodelistaCar"/>
    <w:uiPriority w:val="34"/>
    <w:qFormat/>
    <w:rsid w:val="008E396A"/>
    <w:pPr>
      <w:ind w:left="720"/>
      <w:contextualSpacing/>
    </w:pPr>
  </w:style>
  <w:style w:type="table" w:styleId="Tablaconcuadrcula">
    <w:name w:val="Table Grid"/>
    <w:basedOn w:val="Tablanormal"/>
    <w:uiPriority w:val="39"/>
    <w:rsid w:val="001F5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93F9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3F9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D4520B"/>
    <w:rPr>
      <w:b/>
      <w:bCs/>
    </w:rPr>
  </w:style>
  <w:style w:type="character" w:customStyle="1" w:styleId="AsuntodelcomentarioCar">
    <w:name w:val="Asunto del comentario Car"/>
    <w:basedOn w:val="TextocomentarioCar"/>
    <w:link w:val="Asuntodelcomentario"/>
    <w:uiPriority w:val="99"/>
    <w:semiHidden/>
    <w:rsid w:val="00D4520B"/>
    <w:rPr>
      <w:b/>
      <w:bCs/>
      <w:sz w:val="20"/>
      <w:szCs w:val="20"/>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ootnote reference,C"/>
    <w:basedOn w:val="Normal"/>
    <w:link w:val="TextonotapieCar"/>
    <w:uiPriority w:val="99"/>
    <w:unhideWhenUsed/>
    <w:rsid w:val="001062B9"/>
    <w:rPr>
      <w:sz w:val="20"/>
      <w:szCs w:val="20"/>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ootnote reference Car"/>
    <w:basedOn w:val="Fuentedeprrafopredeter"/>
    <w:link w:val="Textonotapie"/>
    <w:uiPriority w:val="99"/>
    <w:rsid w:val="001062B9"/>
    <w:rPr>
      <w:sz w:val="20"/>
      <w:szCs w:val="20"/>
    </w:rPr>
  </w:style>
  <w:style w:type="character" w:styleId="Refdenotaalpie">
    <w:name w:val="footnote reference"/>
    <w:aliases w:val="fr,Used by Word for Help footnote symbols,referencia nota al pie,Texto de nota al pie,Footnotes refss,BVI fnr,Appel note de bas de page,Footnote number,Footnote symbol,Footnote,Ref,de nota al pi,Ref. de nota al pie2,de nota al pie"/>
    <w:basedOn w:val="Fuentedeprrafopredeter"/>
    <w:uiPriority w:val="99"/>
    <w:unhideWhenUsed/>
    <w:rsid w:val="001062B9"/>
    <w:rPr>
      <w:vertAlign w:val="superscript"/>
    </w:rPr>
  </w:style>
  <w:style w:type="paragraph" w:styleId="NormalWeb">
    <w:name w:val="Normal (Web)"/>
    <w:basedOn w:val="Normal"/>
    <w:uiPriority w:val="99"/>
    <w:unhideWhenUsed/>
    <w:rsid w:val="003F09CA"/>
    <w:pPr>
      <w:spacing w:before="100" w:beforeAutospacing="1" w:after="100" w:afterAutospacing="1"/>
      <w:jc w:val="left"/>
    </w:pPr>
    <w:rPr>
      <w:rFonts w:ascii="Times New Roman" w:eastAsia="Times New Roman" w:hAnsi="Times New Roman" w:cs="Times New Roman"/>
      <w:color w:val="auto"/>
    </w:rPr>
  </w:style>
  <w:style w:type="paragraph" w:customStyle="1" w:styleId="Default">
    <w:name w:val="Default"/>
    <w:rsid w:val="001F3615"/>
    <w:pPr>
      <w:autoSpaceDE w:val="0"/>
      <w:autoSpaceDN w:val="0"/>
      <w:adjustRightInd w:val="0"/>
      <w:jc w:val="left"/>
    </w:pPr>
    <w:rPr>
      <w:rFonts w:ascii="Arial" w:hAnsi="Arial" w:cs="Arial"/>
    </w:rPr>
  </w:style>
  <w:style w:type="character" w:styleId="Hipervnculo">
    <w:name w:val="Hyperlink"/>
    <w:basedOn w:val="Fuentedeprrafopredeter"/>
    <w:uiPriority w:val="99"/>
    <w:unhideWhenUsed/>
    <w:rsid w:val="00D33841"/>
    <w:rPr>
      <w:color w:val="0563C1" w:themeColor="hyperlink"/>
      <w:u w:val="single"/>
    </w:rPr>
  </w:style>
  <w:style w:type="character" w:customStyle="1" w:styleId="apple-tab-span">
    <w:name w:val="apple-tab-span"/>
    <w:basedOn w:val="Fuentedeprrafopredeter"/>
    <w:rsid w:val="0055729B"/>
  </w:style>
  <w:style w:type="paragraph" w:styleId="Encabezado">
    <w:name w:val="header"/>
    <w:basedOn w:val="Normal"/>
    <w:link w:val="EncabezadoCar"/>
    <w:uiPriority w:val="99"/>
    <w:unhideWhenUsed/>
    <w:rsid w:val="00CB6039"/>
    <w:pPr>
      <w:tabs>
        <w:tab w:val="center" w:pos="4419"/>
        <w:tab w:val="right" w:pos="8838"/>
      </w:tabs>
    </w:pPr>
  </w:style>
  <w:style w:type="character" w:customStyle="1" w:styleId="EncabezadoCar">
    <w:name w:val="Encabezado Car"/>
    <w:basedOn w:val="Fuentedeprrafopredeter"/>
    <w:link w:val="Encabezado"/>
    <w:uiPriority w:val="99"/>
    <w:rsid w:val="00CB6039"/>
  </w:style>
  <w:style w:type="paragraph" w:styleId="Piedepgina">
    <w:name w:val="footer"/>
    <w:basedOn w:val="Normal"/>
    <w:link w:val="PiedepginaCar"/>
    <w:uiPriority w:val="99"/>
    <w:unhideWhenUsed/>
    <w:rsid w:val="00CB6039"/>
    <w:pPr>
      <w:tabs>
        <w:tab w:val="center" w:pos="4419"/>
        <w:tab w:val="right" w:pos="8838"/>
      </w:tabs>
    </w:pPr>
  </w:style>
  <w:style w:type="character" w:customStyle="1" w:styleId="PiedepginaCar">
    <w:name w:val="Pie de página Car"/>
    <w:basedOn w:val="Fuentedeprrafopredeter"/>
    <w:link w:val="Piedepgina"/>
    <w:uiPriority w:val="99"/>
    <w:rsid w:val="00CB6039"/>
  </w:style>
  <w:style w:type="character" w:customStyle="1" w:styleId="apple-converted-space">
    <w:name w:val="apple-converted-space"/>
    <w:basedOn w:val="Fuentedeprrafopredeter"/>
    <w:rsid w:val="009317D1"/>
  </w:style>
  <w:style w:type="paragraph" w:customStyle="1" w:styleId="normalp">
    <w:name w:val="normalp"/>
    <w:basedOn w:val="Normal"/>
    <w:rsid w:val="000046DA"/>
    <w:pPr>
      <w:spacing w:before="100" w:beforeAutospacing="1" w:after="100" w:afterAutospacing="1"/>
      <w:jc w:val="left"/>
    </w:pPr>
    <w:rPr>
      <w:rFonts w:ascii="Times New Roman" w:eastAsia="Times New Roman" w:hAnsi="Times New Roman" w:cs="Times New Roman"/>
      <w:color w:val="auto"/>
    </w:rPr>
  </w:style>
  <w:style w:type="character" w:customStyle="1" w:styleId="normalp1">
    <w:name w:val="normalp1"/>
    <w:basedOn w:val="Fuentedeprrafopredeter"/>
    <w:rsid w:val="000046DA"/>
  </w:style>
  <w:style w:type="character" w:customStyle="1" w:styleId="Ttulo7Car">
    <w:name w:val="Título 7 Car"/>
    <w:basedOn w:val="Fuentedeprrafopredeter"/>
    <w:link w:val="Ttulo7"/>
    <w:uiPriority w:val="9"/>
    <w:rsid w:val="00E10428"/>
    <w:rPr>
      <w:rFonts w:asciiTheme="majorHAnsi" w:eastAsiaTheme="majorEastAsia" w:hAnsiTheme="majorHAnsi" w:cstheme="majorBidi"/>
      <w:i/>
      <w:iCs/>
      <w:color w:val="1F4D78" w:themeColor="accent1" w:themeShade="7F"/>
    </w:rPr>
  </w:style>
  <w:style w:type="table" w:customStyle="1" w:styleId="Tabladelista3-nfasis11">
    <w:name w:val="Tabla de lista 3 - Énfasis 11"/>
    <w:basedOn w:val="Tablanormal"/>
    <w:uiPriority w:val="48"/>
    <w:rsid w:val="00F17090"/>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3">
    <w:name w:val="Body Text 3"/>
    <w:basedOn w:val="Normal"/>
    <w:link w:val="Textoindependiente3Car"/>
    <w:uiPriority w:val="99"/>
    <w:unhideWhenUsed/>
    <w:rsid w:val="00A40FF5"/>
    <w:pPr>
      <w:spacing w:after="120" w:line="276" w:lineRule="auto"/>
      <w:jc w:val="left"/>
    </w:pPr>
    <w:rPr>
      <w:rFonts w:asciiTheme="minorHAnsi" w:eastAsiaTheme="minorHAnsi" w:hAnsiTheme="minorHAnsi" w:cstheme="minorBidi"/>
      <w:color w:val="auto"/>
      <w:sz w:val="16"/>
      <w:szCs w:val="16"/>
      <w:lang w:eastAsia="en-US"/>
    </w:rPr>
  </w:style>
  <w:style w:type="character" w:customStyle="1" w:styleId="Textoindependiente3Car">
    <w:name w:val="Texto independiente 3 Car"/>
    <w:basedOn w:val="Fuentedeprrafopredeter"/>
    <w:link w:val="Textoindependiente3"/>
    <w:uiPriority w:val="99"/>
    <w:rsid w:val="00A40FF5"/>
    <w:rPr>
      <w:rFonts w:asciiTheme="minorHAnsi" w:eastAsiaTheme="minorHAnsi" w:hAnsiTheme="minorHAnsi" w:cstheme="minorBidi"/>
      <w:color w:val="auto"/>
      <w:sz w:val="16"/>
      <w:szCs w:val="16"/>
      <w:lang w:eastAsia="en-US"/>
    </w:rPr>
  </w:style>
  <w:style w:type="character" w:customStyle="1" w:styleId="Ttulo5Car">
    <w:name w:val="Título 5 Car"/>
    <w:basedOn w:val="Fuentedeprrafopredeter"/>
    <w:link w:val="Ttulo5"/>
    <w:rsid w:val="00455115"/>
    <w:rPr>
      <w:b/>
    </w:rPr>
  </w:style>
  <w:style w:type="paragraph" w:styleId="TtulodeTDC">
    <w:name w:val="TOC Heading"/>
    <w:basedOn w:val="Ttulo1"/>
    <w:next w:val="Normal"/>
    <w:uiPriority w:val="39"/>
    <w:unhideWhenUsed/>
    <w:qFormat/>
    <w:rsid w:val="00CA0AD2"/>
    <w:p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DC2">
    <w:name w:val="toc 2"/>
    <w:basedOn w:val="Normal"/>
    <w:next w:val="Normal"/>
    <w:autoRedefine/>
    <w:uiPriority w:val="39"/>
    <w:unhideWhenUsed/>
    <w:rsid w:val="008F3110"/>
    <w:pPr>
      <w:tabs>
        <w:tab w:val="right" w:leader="dot" w:pos="8828"/>
      </w:tabs>
      <w:spacing w:after="100" w:line="259" w:lineRule="auto"/>
      <w:ind w:left="220"/>
      <w:jc w:val="left"/>
    </w:pPr>
    <w:rPr>
      <w:rFonts w:asciiTheme="minorHAnsi" w:eastAsiaTheme="minorEastAsia" w:hAnsiTheme="minorHAnsi" w:cs="Times New Roman"/>
      <w:i/>
      <w:noProof/>
      <w:color w:val="auto"/>
      <w:sz w:val="22"/>
      <w:szCs w:val="22"/>
    </w:rPr>
  </w:style>
  <w:style w:type="paragraph" w:styleId="TDC1">
    <w:name w:val="toc 1"/>
    <w:basedOn w:val="Normal"/>
    <w:next w:val="Normal"/>
    <w:autoRedefine/>
    <w:uiPriority w:val="39"/>
    <w:unhideWhenUsed/>
    <w:rsid w:val="00CA0AD2"/>
    <w:pPr>
      <w:spacing w:after="100" w:line="259" w:lineRule="auto"/>
      <w:jc w:val="left"/>
    </w:pPr>
    <w:rPr>
      <w:rFonts w:asciiTheme="minorHAnsi" w:eastAsiaTheme="minorEastAsia" w:hAnsiTheme="minorHAnsi" w:cs="Times New Roman"/>
      <w:color w:val="auto"/>
      <w:sz w:val="22"/>
      <w:szCs w:val="22"/>
    </w:rPr>
  </w:style>
  <w:style w:type="paragraph" w:styleId="TDC3">
    <w:name w:val="toc 3"/>
    <w:basedOn w:val="Normal"/>
    <w:next w:val="Normal"/>
    <w:autoRedefine/>
    <w:uiPriority w:val="39"/>
    <w:unhideWhenUsed/>
    <w:rsid w:val="00CA0AD2"/>
    <w:pPr>
      <w:spacing w:after="100" w:line="259" w:lineRule="auto"/>
      <w:ind w:left="440"/>
      <w:jc w:val="left"/>
    </w:pPr>
    <w:rPr>
      <w:rFonts w:asciiTheme="minorHAnsi" w:eastAsiaTheme="minorEastAsia" w:hAnsiTheme="minorHAnsi" w:cs="Times New Roman"/>
      <w:color w:val="auto"/>
      <w:sz w:val="22"/>
      <w:szCs w:val="22"/>
    </w:rPr>
  </w:style>
  <w:style w:type="character" w:styleId="Hipervnculovisitado">
    <w:name w:val="FollowedHyperlink"/>
    <w:basedOn w:val="Fuentedeprrafopredeter"/>
    <w:uiPriority w:val="99"/>
    <w:semiHidden/>
    <w:unhideWhenUsed/>
    <w:rsid w:val="004143CB"/>
    <w:rPr>
      <w:color w:val="954F72" w:themeColor="followedHyperlink"/>
      <w:u w:val="single"/>
    </w:rPr>
  </w:style>
  <w:style w:type="character" w:styleId="Textoennegrita">
    <w:name w:val="Strong"/>
    <w:basedOn w:val="Fuentedeprrafopredeter"/>
    <w:uiPriority w:val="22"/>
    <w:qFormat/>
    <w:rsid w:val="00EA622E"/>
    <w:rPr>
      <w:b/>
      <w:bCs/>
    </w:rPr>
  </w:style>
  <w:style w:type="table" w:customStyle="1" w:styleId="Tabladecuadrcula2-nfasis31">
    <w:name w:val="Tabla de cuadrícula 2 - Énfasis 31"/>
    <w:basedOn w:val="Tablaelegante"/>
    <w:uiPriority w:val="47"/>
    <w:rsid w:val="006A24F4"/>
    <w:tblPr>
      <w:tblStyleRowBandSize w:val="1"/>
      <w:tblStyleColBandSize w:val="1"/>
      <w:tblBorders>
        <w:top w:val="single" w:sz="2" w:space="0" w:color="C9C9C9" w:themeColor="accent3" w:themeTint="99"/>
        <w:left w:val="none" w:sz="0" w:space="0" w:color="auto"/>
        <w:bottom w:val="single" w:sz="2" w:space="0" w:color="C9C9C9" w:themeColor="accent3" w:themeTint="99"/>
        <w:right w:val="none" w:sz="0" w:space="0" w:color="auto"/>
        <w:insideH w:val="single" w:sz="2" w:space="0" w:color="C9C9C9" w:themeColor="accent3" w:themeTint="99"/>
        <w:insideV w:val="single" w:sz="2" w:space="0" w:color="C9C9C9" w:themeColor="accent3" w:themeTint="99"/>
      </w:tblBorders>
    </w:tblPr>
    <w:tcPr>
      <w:shd w:val="clear" w:color="auto" w:fill="auto"/>
    </w:tcPr>
    <w:tblStylePr w:type="firstRow">
      <w:rPr>
        <w:b/>
        <w:bCs/>
        <w:caps/>
        <w:color w:val="auto"/>
      </w:rPr>
      <w:tblPr/>
      <w:tcPr>
        <w:tcBorders>
          <w:top w:val="nil"/>
          <w:bottom w:val="single" w:sz="12" w:space="0" w:color="C9C9C9" w:themeColor="accent3" w:themeTint="99"/>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Estilo1">
    <w:name w:val="Estilo1"/>
    <w:basedOn w:val="Tablaelegante"/>
    <w:uiPriority w:val="99"/>
    <w:rsid w:val="00326D61"/>
    <w:pPr>
      <w:jc w:val="left"/>
    </w:p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elegante">
    <w:name w:val="Table Elegant"/>
    <w:basedOn w:val="Tablanormal"/>
    <w:uiPriority w:val="99"/>
    <w:semiHidden/>
    <w:unhideWhenUsed/>
    <w:rsid w:val="006A24F4"/>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2-nfasis31">
    <w:name w:val="Tabla de lista 2 - Énfasis 31"/>
    <w:basedOn w:val="Tablanormal"/>
    <w:uiPriority w:val="47"/>
    <w:rsid w:val="00326D6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2-nfasis51">
    <w:name w:val="Tabla de lista 2 - Énfasis 51"/>
    <w:basedOn w:val="Tablanormal"/>
    <w:uiPriority w:val="47"/>
    <w:rsid w:val="00326D61"/>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7concolores-nfasis41">
    <w:name w:val="Tabla de cuadrícula 7 con colores - Énfasis 41"/>
    <w:basedOn w:val="Tablanormal"/>
    <w:uiPriority w:val="52"/>
    <w:rsid w:val="00543AA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lista2-nfasis11">
    <w:name w:val="Tabla de lista 2 - Énfasis 11"/>
    <w:basedOn w:val="Tablanormal"/>
    <w:uiPriority w:val="47"/>
    <w:rsid w:val="00777677"/>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normal31">
    <w:name w:val="Tabla normal 31"/>
    <w:basedOn w:val="Tablanormal"/>
    <w:uiPriority w:val="43"/>
    <w:rsid w:val="007B26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7B2653"/>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tulodellibro">
    <w:name w:val="Book Title"/>
    <w:basedOn w:val="Fuentedeprrafopredeter"/>
    <w:uiPriority w:val="33"/>
    <w:qFormat/>
    <w:rsid w:val="00C03C62"/>
    <w:rPr>
      <w:b/>
      <w:bCs/>
      <w:i/>
      <w:iCs/>
      <w:spacing w:val="5"/>
    </w:rPr>
  </w:style>
  <w:style w:type="character" w:customStyle="1" w:styleId="PrrafodelistaCar">
    <w:name w:val="Párrafo de lista Car"/>
    <w:aliases w:val="Bullets Car,Normal. Viñetas Car"/>
    <w:link w:val="Prrafodelista"/>
    <w:uiPriority w:val="34"/>
    <w:rsid w:val="008017BF"/>
  </w:style>
  <w:style w:type="paragraph" w:customStyle="1" w:styleId="per">
    <w:name w:val="per"/>
    <w:basedOn w:val="Sinespaciado"/>
    <w:qFormat/>
    <w:rsid w:val="008017BF"/>
    <w:pPr>
      <w:numPr>
        <w:numId w:val="3"/>
      </w:numPr>
      <w:ind w:left="1080" w:hanging="720"/>
    </w:pPr>
    <w:rPr>
      <w:rFonts w:ascii="Times New Roman" w:hAnsi="Times New Roman" w:cs="Times New Roman"/>
      <w:b/>
      <w:color w:val="auto"/>
      <w:szCs w:val="22"/>
      <w:lang w:val="en-US" w:eastAsia="en-US"/>
    </w:rPr>
  </w:style>
  <w:style w:type="paragraph" w:styleId="Sinespaciado">
    <w:name w:val="No Spacing"/>
    <w:aliases w:val="SUB TITULOS"/>
    <w:link w:val="SinespaciadoCar"/>
    <w:uiPriority w:val="1"/>
    <w:qFormat/>
    <w:rsid w:val="008017BF"/>
  </w:style>
  <w:style w:type="paragraph" w:styleId="Listaconvietas">
    <w:name w:val="List Bullet"/>
    <w:basedOn w:val="Normal"/>
    <w:uiPriority w:val="99"/>
    <w:qFormat/>
    <w:rsid w:val="00336E57"/>
    <w:pPr>
      <w:numPr>
        <w:numId w:val="4"/>
      </w:numPr>
      <w:spacing w:before="100"/>
    </w:pPr>
    <w:rPr>
      <w:rFonts w:asciiTheme="minorHAnsi" w:eastAsiaTheme="minorHAnsi" w:hAnsiTheme="minorHAnsi" w:cstheme="minorBidi"/>
      <w:caps/>
      <w:color w:val="auto"/>
      <w:sz w:val="20"/>
      <w:szCs w:val="20"/>
      <w:lang w:val="en-US" w:eastAsia="zh-TW"/>
    </w:rPr>
  </w:style>
  <w:style w:type="character" w:styleId="Referenciaintensa">
    <w:name w:val="Intense Reference"/>
    <w:uiPriority w:val="32"/>
    <w:qFormat/>
    <w:rsid w:val="00336E57"/>
    <w:rPr>
      <w:rFonts w:ascii="Verdana" w:eastAsia="Times New Roman" w:hAnsi="Verdana" w:cs="Times New Roman"/>
      <w:b/>
      <w:bCs/>
      <w:i/>
      <w:iCs/>
      <w:color w:val="622423"/>
    </w:rPr>
  </w:style>
  <w:style w:type="paragraph" w:customStyle="1" w:styleId="notaalpie">
    <w:name w:val="nota alpie"/>
    <w:basedOn w:val="Normal"/>
    <w:next w:val="Normal"/>
    <w:link w:val="notaalpieCar"/>
    <w:qFormat/>
    <w:rsid w:val="00336E57"/>
    <w:pPr>
      <w:spacing w:line="276" w:lineRule="auto"/>
    </w:pPr>
    <w:rPr>
      <w:rFonts w:asciiTheme="minorHAnsi" w:eastAsiaTheme="minorHAnsi" w:hAnsiTheme="minorHAnsi" w:cstheme="minorBidi"/>
      <w:color w:val="auto"/>
      <w:sz w:val="16"/>
      <w:szCs w:val="20"/>
      <w:lang w:val="en-US" w:eastAsia="zh-TW"/>
    </w:rPr>
  </w:style>
  <w:style w:type="character" w:customStyle="1" w:styleId="notaalpieCar">
    <w:name w:val="nota alpie Car"/>
    <w:basedOn w:val="Fuentedeprrafopredeter"/>
    <w:link w:val="notaalpie"/>
    <w:rsid w:val="00336E57"/>
    <w:rPr>
      <w:rFonts w:asciiTheme="minorHAnsi" w:eastAsiaTheme="minorHAnsi" w:hAnsiTheme="minorHAnsi" w:cstheme="minorBidi"/>
      <w:color w:val="auto"/>
      <w:sz w:val="16"/>
      <w:szCs w:val="20"/>
      <w:lang w:val="en-US" w:eastAsia="zh-TW"/>
    </w:rPr>
  </w:style>
  <w:style w:type="character" w:styleId="nfasis">
    <w:name w:val="Emphasis"/>
    <w:basedOn w:val="Fuentedeprrafopredeter"/>
    <w:uiPriority w:val="20"/>
    <w:qFormat/>
    <w:rsid w:val="00B92797"/>
    <w:rPr>
      <w:i/>
      <w:iCs/>
    </w:rPr>
  </w:style>
  <w:style w:type="table" w:customStyle="1" w:styleId="TableGrid2">
    <w:name w:val="Table Grid2"/>
    <w:basedOn w:val="Tablanormal"/>
    <w:next w:val="Tablaconcuadrcula"/>
    <w:uiPriority w:val="39"/>
    <w:rsid w:val="00911816"/>
    <w:pPr>
      <w:jc w:val="left"/>
    </w:pPr>
    <w:rPr>
      <w:rFonts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EF2167"/>
    <w:rPr>
      <w:b/>
      <w:sz w:val="28"/>
      <w:szCs w:val="28"/>
    </w:rPr>
  </w:style>
  <w:style w:type="character" w:customStyle="1" w:styleId="Textodemarcadordeposicin">
    <w:name w:val="Texto de marcador de posición"/>
    <w:basedOn w:val="Fuentedeprrafopredeter"/>
    <w:uiPriority w:val="99"/>
    <w:semiHidden/>
    <w:rsid w:val="00023323"/>
    <w:rPr>
      <w:color w:val="808080"/>
    </w:rPr>
  </w:style>
  <w:style w:type="character" w:customStyle="1" w:styleId="Ttulo2Car">
    <w:name w:val="Título 2 Car"/>
    <w:basedOn w:val="Fuentedeprrafopredeter"/>
    <w:link w:val="Ttulo2"/>
    <w:rsid w:val="00C348FD"/>
    <w:rPr>
      <w:b/>
      <w:sz w:val="36"/>
      <w:szCs w:val="36"/>
    </w:rPr>
  </w:style>
  <w:style w:type="character" w:customStyle="1" w:styleId="Ttulo8Car">
    <w:name w:val="Título 8 Car"/>
    <w:basedOn w:val="Fuentedeprrafopredeter"/>
    <w:link w:val="Ttulo8"/>
    <w:uiPriority w:val="9"/>
    <w:rsid w:val="007A53B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7A53B6"/>
    <w:rPr>
      <w:rFonts w:asciiTheme="majorHAnsi" w:eastAsiaTheme="majorEastAsia" w:hAnsiTheme="majorHAnsi" w:cstheme="majorBidi"/>
      <w:i/>
      <w:iCs/>
      <w:color w:val="272727" w:themeColor="text1" w:themeTint="D8"/>
      <w:sz w:val="21"/>
      <w:szCs w:val="21"/>
    </w:rPr>
  </w:style>
  <w:style w:type="character" w:styleId="nfasissutil">
    <w:name w:val="Subtle Emphasis"/>
    <w:basedOn w:val="Fuentedeprrafopredeter"/>
    <w:uiPriority w:val="19"/>
    <w:qFormat/>
    <w:rsid w:val="007A53B6"/>
    <w:rPr>
      <w:i/>
      <w:iCs/>
      <w:color w:val="404040" w:themeColor="text1" w:themeTint="BF"/>
    </w:rPr>
  </w:style>
  <w:style w:type="paragraph" w:customStyle="1" w:styleId="Estilo2">
    <w:name w:val="Estilo2"/>
    <w:basedOn w:val="Sinespaciado"/>
    <w:rsid w:val="000C664F"/>
    <w:rPr>
      <w:rFonts w:ascii="Segoe UI Symbol" w:hAnsi="Segoe UI Symbol" w:cs="Segoe UI Symbol"/>
      <w:color w:val="7030A0"/>
      <w:sz w:val="22"/>
      <w:szCs w:val="22"/>
    </w:rPr>
  </w:style>
  <w:style w:type="character" w:customStyle="1" w:styleId="TtuloCar">
    <w:name w:val="Título Car"/>
    <w:basedOn w:val="Fuentedeprrafopredeter"/>
    <w:link w:val="Ttulo"/>
    <w:uiPriority w:val="10"/>
    <w:rsid w:val="00F433FF"/>
    <w:rPr>
      <w:b/>
      <w:sz w:val="72"/>
      <w:szCs w:val="72"/>
    </w:rPr>
  </w:style>
  <w:style w:type="character" w:customStyle="1" w:styleId="SubttuloCar">
    <w:name w:val="Subtítulo Car"/>
    <w:basedOn w:val="Fuentedeprrafopredeter"/>
    <w:link w:val="Subttulo"/>
    <w:uiPriority w:val="11"/>
    <w:rsid w:val="00F433FF"/>
    <w:rPr>
      <w:rFonts w:ascii="Georgia" w:eastAsia="Georgia" w:hAnsi="Georgia" w:cs="Georgia"/>
      <w:i/>
      <w:color w:val="666666"/>
      <w:sz w:val="48"/>
      <w:szCs w:val="48"/>
    </w:rPr>
  </w:style>
  <w:style w:type="character" w:customStyle="1" w:styleId="spelle">
    <w:name w:val="spelle"/>
    <w:basedOn w:val="Fuentedeprrafopredeter"/>
    <w:rsid w:val="0076305E"/>
  </w:style>
  <w:style w:type="paragraph" w:styleId="Textoindependiente">
    <w:name w:val="Body Text"/>
    <w:basedOn w:val="Normal"/>
    <w:link w:val="TextoindependienteCar"/>
    <w:uiPriority w:val="99"/>
    <w:unhideWhenUsed/>
    <w:rsid w:val="0045222F"/>
    <w:pPr>
      <w:spacing w:after="120"/>
    </w:pPr>
  </w:style>
  <w:style w:type="character" w:customStyle="1" w:styleId="TextoindependienteCar">
    <w:name w:val="Texto independiente Car"/>
    <w:basedOn w:val="Fuentedeprrafopredeter"/>
    <w:link w:val="Textoindependiente"/>
    <w:uiPriority w:val="99"/>
    <w:rsid w:val="0045222F"/>
  </w:style>
  <w:style w:type="paragraph" w:styleId="Textoindependiente2">
    <w:name w:val="Body Text 2"/>
    <w:basedOn w:val="Normal"/>
    <w:link w:val="Textoindependiente2Car"/>
    <w:uiPriority w:val="99"/>
    <w:semiHidden/>
    <w:unhideWhenUsed/>
    <w:rsid w:val="0045222F"/>
    <w:pPr>
      <w:spacing w:after="120" w:line="480" w:lineRule="auto"/>
    </w:pPr>
  </w:style>
  <w:style w:type="character" w:customStyle="1" w:styleId="Textoindependiente2Car">
    <w:name w:val="Texto independiente 2 Car"/>
    <w:basedOn w:val="Fuentedeprrafopredeter"/>
    <w:link w:val="Textoindependiente2"/>
    <w:uiPriority w:val="99"/>
    <w:semiHidden/>
    <w:rsid w:val="0045222F"/>
  </w:style>
  <w:style w:type="paragraph" w:customStyle="1" w:styleId="xdefault">
    <w:name w:val="x_default"/>
    <w:basedOn w:val="Normal"/>
    <w:rsid w:val="00AE1BF7"/>
    <w:pPr>
      <w:spacing w:before="100" w:beforeAutospacing="1" w:after="100" w:afterAutospacing="1"/>
      <w:jc w:val="left"/>
    </w:pPr>
    <w:rPr>
      <w:rFonts w:ascii="Times New Roman" w:eastAsia="Times New Roman" w:hAnsi="Times New Roman" w:cs="Times New Roman"/>
      <w:color w:val="auto"/>
    </w:rPr>
  </w:style>
  <w:style w:type="paragraph" w:customStyle="1" w:styleId="xmsobodytext3">
    <w:name w:val="x_msobodytext3"/>
    <w:basedOn w:val="Normal"/>
    <w:rsid w:val="00AE1BF7"/>
    <w:pPr>
      <w:spacing w:before="100" w:beforeAutospacing="1" w:after="100" w:afterAutospacing="1"/>
      <w:jc w:val="left"/>
    </w:pPr>
    <w:rPr>
      <w:rFonts w:ascii="Times New Roman" w:eastAsia="Times New Roman" w:hAnsi="Times New Roman" w:cs="Times New Roman"/>
      <w:color w:val="auto"/>
    </w:rPr>
  </w:style>
  <w:style w:type="paragraph" w:customStyle="1" w:styleId="xmsonormal">
    <w:name w:val="x_msonormal"/>
    <w:basedOn w:val="Normal"/>
    <w:rsid w:val="00AE1BF7"/>
    <w:pPr>
      <w:spacing w:before="100" w:beforeAutospacing="1" w:after="100" w:afterAutospacing="1"/>
      <w:jc w:val="left"/>
    </w:pPr>
    <w:rPr>
      <w:rFonts w:ascii="Times New Roman" w:eastAsia="Times New Roman" w:hAnsi="Times New Roman" w:cs="Times New Roman"/>
      <w:color w:val="auto"/>
    </w:rPr>
  </w:style>
  <w:style w:type="character" w:customStyle="1" w:styleId="Ttulo4Car">
    <w:name w:val="Título 4 Car"/>
    <w:basedOn w:val="Fuentedeprrafopredeter"/>
    <w:link w:val="Ttulo4"/>
    <w:rsid w:val="00101961"/>
    <w:rPr>
      <w:b/>
    </w:rPr>
  </w:style>
  <w:style w:type="table" w:customStyle="1" w:styleId="Tablanormal21">
    <w:name w:val="Tabla normal 21"/>
    <w:basedOn w:val="Tablanormal"/>
    <w:uiPriority w:val="42"/>
    <w:rsid w:val="006B3A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itadestacada">
    <w:name w:val="Intense Quote"/>
    <w:basedOn w:val="Normal"/>
    <w:next w:val="Normal"/>
    <w:link w:val="CitadestacadaCar"/>
    <w:uiPriority w:val="30"/>
    <w:qFormat/>
    <w:rsid w:val="00840C1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840C18"/>
    <w:rPr>
      <w:i/>
      <w:iCs/>
      <w:color w:val="5B9BD5" w:themeColor="accent1"/>
    </w:rPr>
  </w:style>
  <w:style w:type="character" w:customStyle="1" w:styleId="SinespaciadoCar">
    <w:name w:val="Sin espaciado Car"/>
    <w:aliases w:val="SUB TITULOS Car"/>
    <w:basedOn w:val="Fuentedeprrafopredeter"/>
    <w:link w:val="Sinespaciado"/>
    <w:uiPriority w:val="1"/>
    <w:rsid w:val="005171BA"/>
  </w:style>
  <w:style w:type="paragraph" w:styleId="Tabladeilustraciones">
    <w:name w:val="table of figures"/>
    <w:basedOn w:val="Normal"/>
    <w:next w:val="Normal"/>
    <w:uiPriority w:val="99"/>
    <w:unhideWhenUsed/>
    <w:rsid w:val="005171BA"/>
    <w:pPr>
      <w:jc w:val="left"/>
    </w:pPr>
    <w:rPr>
      <w:rFonts w:ascii="Khmer UI" w:eastAsia="Times New Roman" w:hAnsi="Khmer UI" w:cs="Times New Roman"/>
      <w:color w:val="auto"/>
      <w:szCs w:val="20"/>
      <w:lang w:val="es-ES" w:eastAsia="es-ES"/>
    </w:rPr>
  </w:style>
  <w:style w:type="paragraph" w:customStyle="1" w:styleId="CONPESTexto">
    <w:name w:val="CONPES Texto"/>
    <w:basedOn w:val="Normal"/>
    <w:qFormat/>
    <w:rsid w:val="005171BA"/>
    <w:pPr>
      <w:spacing w:before="120" w:after="120" w:line="276" w:lineRule="auto"/>
      <w:ind w:firstLine="567"/>
    </w:pPr>
    <w:rPr>
      <w:rFonts w:ascii="Futura Std Book" w:hAnsi="Futura Std Book" w:cs="Times New Roman"/>
      <w:sz w:val="22"/>
      <w:lang w:eastAsia="en-US"/>
    </w:rPr>
  </w:style>
  <w:style w:type="paragraph" w:styleId="Epgrafe">
    <w:name w:val="caption"/>
    <w:aliases w:val="CONPES título tablas y gráficos"/>
    <w:basedOn w:val="CONPESTexto"/>
    <w:next w:val="CONPESTexto"/>
    <w:uiPriority w:val="35"/>
    <w:qFormat/>
    <w:rsid w:val="005171BA"/>
    <w:pPr>
      <w:ind w:firstLine="0"/>
    </w:pPr>
    <w:rPr>
      <w:b/>
      <w:iCs/>
      <w:color w:val="auto"/>
      <w:szCs w:val="18"/>
    </w:rPr>
  </w:style>
  <w:style w:type="character" w:customStyle="1" w:styleId="Ttulo1Car">
    <w:name w:val="Título 1 Car"/>
    <w:basedOn w:val="Fuentedeprrafopredeter"/>
    <w:link w:val="Ttulo1"/>
    <w:uiPriority w:val="9"/>
    <w:rsid w:val="00DF0944"/>
    <w:rPr>
      <w:b/>
      <w:sz w:val="48"/>
      <w:szCs w:val="48"/>
    </w:rPr>
  </w:style>
  <w:style w:type="character" w:customStyle="1" w:styleId="Ttulo6Car">
    <w:name w:val="Título 6 Car"/>
    <w:basedOn w:val="Fuentedeprrafopredeter"/>
    <w:link w:val="Ttulo6"/>
    <w:rsid w:val="00DF0944"/>
    <w:rPr>
      <w:b/>
      <w:sz w:val="20"/>
      <w:szCs w:val="20"/>
    </w:rPr>
  </w:style>
  <w:style w:type="table" w:customStyle="1" w:styleId="Tabladecuadrcula5oscura-nfasis21">
    <w:name w:val="Tabla de cuadrícula 5 oscura - Énfasis 21"/>
    <w:basedOn w:val="Tablanormal"/>
    <w:uiPriority w:val="50"/>
    <w:rsid w:val="00DF0944"/>
    <w:pPr>
      <w:jc w:val="left"/>
    </w:pPr>
    <w:rPr>
      <w:rFonts w:asciiTheme="minorHAnsi" w:eastAsiaTheme="minorHAnsi" w:hAnsiTheme="minorHAnsi" w:cstheme="minorBidi"/>
      <w:color w:val="auto"/>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Sangradetextonormal">
    <w:name w:val="Body Text Indent"/>
    <w:basedOn w:val="Normal"/>
    <w:link w:val="SangradetextonormalCar"/>
    <w:uiPriority w:val="99"/>
    <w:semiHidden/>
    <w:unhideWhenUsed/>
    <w:rsid w:val="00DF0944"/>
    <w:pPr>
      <w:spacing w:after="120"/>
      <w:ind w:left="283"/>
    </w:pPr>
  </w:style>
  <w:style w:type="character" w:customStyle="1" w:styleId="SangradetextonormalCar">
    <w:name w:val="Sangría de texto normal Car"/>
    <w:basedOn w:val="Fuentedeprrafopredeter"/>
    <w:link w:val="Sangradetextonormal"/>
    <w:uiPriority w:val="99"/>
    <w:semiHidden/>
    <w:rsid w:val="00DF0944"/>
  </w:style>
  <w:style w:type="paragraph" w:styleId="Textoindependienteprimerasangra2">
    <w:name w:val="Body Text First Indent 2"/>
    <w:basedOn w:val="Sangradetextonormal"/>
    <w:link w:val="Textoindependienteprimerasangra2Car"/>
    <w:uiPriority w:val="99"/>
    <w:semiHidden/>
    <w:unhideWhenUsed/>
    <w:rsid w:val="00DF094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DF0944"/>
  </w:style>
  <w:style w:type="paragraph" w:styleId="Lista">
    <w:name w:val="List"/>
    <w:basedOn w:val="Normal"/>
    <w:uiPriority w:val="99"/>
    <w:unhideWhenUsed/>
    <w:rsid w:val="00DF0944"/>
    <w:pPr>
      <w:spacing w:after="160" w:line="259" w:lineRule="auto"/>
      <w:ind w:left="283" w:hanging="283"/>
      <w:contextualSpacing/>
      <w:jc w:val="left"/>
    </w:pPr>
    <w:rPr>
      <w:rFonts w:asciiTheme="minorHAnsi" w:eastAsiaTheme="minorHAnsi" w:hAnsiTheme="minorHAnsi" w:cstheme="minorBidi"/>
      <w:color w:val="auto"/>
      <w:sz w:val="22"/>
      <w:szCs w:val="22"/>
      <w:lang w:eastAsia="en-US"/>
    </w:rPr>
  </w:style>
  <w:style w:type="paragraph" w:styleId="Lista3">
    <w:name w:val="List 3"/>
    <w:basedOn w:val="Normal"/>
    <w:uiPriority w:val="99"/>
    <w:unhideWhenUsed/>
    <w:rsid w:val="00DF0944"/>
    <w:pPr>
      <w:spacing w:after="160" w:line="259" w:lineRule="auto"/>
      <w:ind w:left="849" w:hanging="283"/>
      <w:contextualSpacing/>
      <w:jc w:val="left"/>
    </w:pPr>
    <w:rPr>
      <w:rFonts w:asciiTheme="minorHAnsi" w:eastAsiaTheme="minorHAnsi" w:hAnsiTheme="minorHAnsi" w:cstheme="minorBidi"/>
      <w:color w:val="auto"/>
      <w:sz w:val="22"/>
      <w:szCs w:val="22"/>
      <w:lang w:eastAsia="en-US"/>
    </w:rPr>
  </w:style>
  <w:style w:type="table" w:customStyle="1" w:styleId="TableNormal10">
    <w:name w:val="Table Normal1"/>
    <w:rsid w:val="00F3778C"/>
    <w:tblPr>
      <w:tblCellMar>
        <w:top w:w="0" w:type="dxa"/>
        <w:left w:w="0" w:type="dxa"/>
        <w:bottom w:w="0" w:type="dxa"/>
        <w:right w:w="0" w:type="dxa"/>
      </w:tblCellMar>
    </w:tblPr>
  </w:style>
  <w:style w:type="paragraph" w:styleId="Bibliografa">
    <w:name w:val="Bibliography"/>
    <w:basedOn w:val="Normal"/>
    <w:next w:val="Normal"/>
    <w:uiPriority w:val="37"/>
    <w:unhideWhenUsed/>
    <w:rsid w:val="00F3778C"/>
  </w:style>
  <w:style w:type="character" w:customStyle="1" w:styleId="Mencionar1">
    <w:name w:val="Mencionar1"/>
    <w:basedOn w:val="Fuentedeprrafopredeter"/>
    <w:uiPriority w:val="99"/>
    <w:semiHidden/>
    <w:unhideWhenUsed/>
    <w:rsid w:val="006312A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12">
      <w:bodyDiv w:val="1"/>
      <w:marLeft w:val="0"/>
      <w:marRight w:val="0"/>
      <w:marTop w:val="0"/>
      <w:marBottom w:val="0"/>
      <w:divBdr>
        <w:top w:val="none" w:sz="0" w:space="0" w:color="auto"/>
        <w:left w:val="none" w:sz="0" w:space="0" w:color="auto"/>
        <w:bottom w:val="none" w:sz="0" w:space="0" w:color="auto"/>
        <w:right w:val="none" w:sz="0" w:space="0" w:color="auto"/>
      </w:divBdr>
    </w:div>
    <w:div w:id="3867404">
      <w:bodyDiv w:val="1"/>
      <w:marLeft w:val="0"/>
      <w:marRight w:val="0"/>
      <w:marTop w:val="0"/>
      <w:marBottom w:val="0"/>
      <w:divBdr>
        <w:top w:val="none" w:sz="0" w:space="0" w:color="auto"/>
        <w:left w:val="none" w:sz="0" w:space="0" w:color="auto"/>
        <w:bottom w:val="none" w:sz="0" w:space="0" w:color="auto"/>
        <w:right w:val="none" w:sz="0" w:space="0" w:color="auto"/>
      </w:divBdr>
    </w:div>
    <w:div w:id="17315194">
      <w:bodyDiv w:val="1"/>
      <w:marLeft w:val="0"/>
      <w:marRight w:val="0"/>
      <w:marTop w:val="0"/>
      <w:marBottom w:val="0"/>
      <w:divBdr>
        <w:top w:val="none" w:sz="0" w:space="0" w:color="auto"/>
        <w:left w:val="none" w:sz="0" w:space="0" w:color="auto"/>
        <w:bottom w:val="none" w:sz="0" w:space="0" w:color="auto"/>
        <w:right w:val="none" w:sz="0" w:space="0" w:color="auto"/>
      </w:divBdr>
    </w:div>
    <w:div w:id="81991790">
      <w:bodyDiv w:val="1"/>
      <w:marLeft w:val="0"/>
      <w:marRight w:val="0"/>
      <w:marTop w:val="0"/>
      <w:marBottom w:val="0"/>
      <w:divBdr>
        <w:top w:val="none" w:sz="0" w:space="0" w:color="auto"/>
        <w:left w:val="none" w:sz="0" w:space="0" w:color="auto"/>
        <w:bottom w:val="none" w:sz="0" w:space="0" w:color="auto"/>
        <w:right w:val="none" w:sz="0" w:space="0" w:color="auto"/>
      </w:divBdr>
    </w:div>
    <w:div w:id="112483768">
      <w:bodyDiv w:val="1"/>
      <w:marLeft w:val="0"/>
      <w:marRight w:val="0"/>
      <w:marTop w:val="0"/>
      <w:marBottom w:val="0"/>
      <w:divBdr>
        <w:top w:val="none" w:sz="0" w:space="0" w:color="auto"/>
        <w:left w:val="none" w:sz="0" w:space="0" w:color="auto"/>
        <w:bottom w:val="none" w:sz="0" w:space="0" w:color="auto"/>
        <w:right w:val="none" w:sz="0" w:space="0" w:color="auto"/>
      </w:divBdr>
    </w:div>
    <w:div w:id="153766962">
      <w:bodyDiv w:val="1"/>
      <w:marLeft w:val="0"/>
      <w:marRight w:val="0"/>
      <w:marTop w:val="0"/>
      <w:marBottom w:val="0"/>
      <w:divBdr>
        <w:top w:val="none" w:sz="0" w:space="0" w:color="auto"/>
        <w:left w:val="none" w:sz="0" w:space="0" w:color="auto"/>
        <w:bottom w:val="none" w:sz="0" w:space="0" w:color="auto"/>
        <w:right w:val="none" w:sz="0" w:space="0" w:color="auto"/>
      </w:divBdr>
    </w:div>
    <w:div w:id="173346333">
      <w:bodyDiv w:val="1"/>
      <w:marLeft w:val="0"/>
      <w:marRight w:val="0"/>
      <w:marTop w:val="0"/>
      <w:marBottom w:val="0"/>
      <w:divBdr>
        <w:top w:val="none" w:sz="0" w:space="0" w:color="auto"/>
        <w:left w:val="none" w:sz="0" w:space="0" w:color="auto"/>
        <w:bottom w:val="none" w:sz="0" w:space="0" w:color="auto"/>
        <w:right w:val="none" w:sz="0" w:space="0" w:color="auto"/>
      </w:divBdr>
    </w:div>
    <w:div w:id="200947607">
      <w:bodyDiv w:val="1"/>
      <w:marLeft w:val="0"/>
      <w:marRight w:val="0"/>
      <w:marTop w:val="0"/>
      <w:marBottom w:val="0"/>
      <w:divBdr>
        <w:top w:val="none" w:sz="0" w:space="0" w:color="auto"/>
        <w:left w:val="none" w:sz="0" w:space="0" w:color="auto"/>
        <w:bottom w:val="none" w:sz="0" w:space="0" w:color="auto"/>
        <w:right w:val="none" w:sz="0" w:space="0" w:color="auto"/>
      </w:divBdr>
    </w:div>
    <w:div w:id="228542771">
      <w:bodyDiv w:val="1"/>
      <w:marLeft w:val="0"/>
      <w:marRight w:val="0"/>
      <w:marTop w:val="0"/>
      <w:marBottom w:val="0"/>
      <w:divBdr>
        <w:top w:val="none" w:sz="0" w:space="0" w:color="auto"/>
        <w:left w:val="none" w:sz="0" w:space="0" w:color="auto"/>
        <w:bottom w:val="none" w:sz="0" w:space="0" w:color="auto"/>
        <w:right w:val="none" w:sz="0" w:space="0" w:color="auto"/>
      </w:divBdr>
    </w:div>
    <w:div w:id="239141386">
      <w:bodyDiv w:val="1"/>
      <w:marLeft w:val="0"/>
      <w:marRight w:val="0"/>
      <w:marTop w:val="0"/>
      <w:marBottom w:val="0"/>
      <w:divBdr>
        <w:top w:val="none" w:sz="0" w:space="0" w:color="auto"/>
        <w:left w:val="none" w:sz="0" w:space="0" w:color="auto"/>
        <w:bottom w:val="none" w:sz="0" w:space="0" w:color="auto"/>
        <w:right w:val="none" w:sz="0" w:space="0" w:color="auto"/>
      </w:divBdr>
    </w:div>
    <w:div w:id="241834411">
      <w:bodyDiv w:val="1"/>
      <w:marLeft w:val="0"/>
      <w:marRight w:val="0"/>
      <w:marTop w:val="0"/>
      <w:marBottom w:val="0"/>
      <w:divBdr>
        <w:top w:val="none" w:sz="0" w:space="0" w:color="auto"/>
        <w:left w:val="none" w:sz="0" w:space="0" w:color="auto"/>
        <w:bottom w:val="none" w:sz="0" w:space="0" w:color="auto"/>
        <w:right w:val="none" w:sz="0" w:space="0" w:color="auto"/>
      </w:divBdr>
    </w:div>
    <w:div w:id="255217381">
      <w:bodyDiv w:val="1"/>
      <w:marLeft w:val="0"/>
      <w:marRight w:val="0"/>
      <w:marTop w:val="0"/>
      <w:marBottom w:val="0"/>
      <w:divBdr>
        <w:top w:val="none" w:sz="0" w:space="0" w:color="auto"/>
        <w:left w:val="none" w:sz="0" w:space="0" w:color="auto"/>
        <w:bottom w:val="none" w:sz="0" w:space="0" w:color="auto"/>
        <w:right w:val="none" w:sz="0" w:space="0" w:color="auto"/>
      </w:divBdr>
    </w:div>
    <w:div w:id="271517225">
      <w:bodyDiv w:val="1"/>
      <w:marLeft w:val="0"/>
      <w:marRight w:val="0"/>
      <w:marTop w:val="0"/>
      <w:marBottom w:val="0"/>
      <w:divBdr>
        <w:top w:val="none" w:sz="0" w:space="0" w:color="auto"/>
        <w:left w:val="none" w:sz="0" w:space="0" w:color="auto"/>
        <w:bottom w:val="none" w:sz="0" w:space="0" w:color="auto"/>
        <w:right w:val="none" w:sz="0" w:space="0" w:color="auto"/>
      </w:divBdr>
    </w:div>
    <w:div w:id="337512310">
      <w:bodyDiv w:val="1"/>
      <w:marLeft w:val="0"/>
      <w:marRight w:val="0"/>
      <w:marTop w:val="0"/>
      <w:marBottom w:val="0"/>
      <w:divBdr>
        <w:top w:val="none" w:sz="0" w:space="0" w:color="auto"/>
        <w:left w:val="none" w:sz="0" w:space="0" w:color="auto"/>
        <w:bottom w:val="none" w:sz="0" w:space="0" w:color="auto"/>
        <w:right w:val="none" w:sz="0" w:space="0" w:color="auto"/>
      </w:divBdr>
    </w:div>
    <w:div w:id="340855042">
      <w:bodyDiv w:val="1"/>
      <w:marLeft w:val="0"/>
      <w:marRight w:val="0"/>
      <w:marTop w:val="0"/>
      <w:marBottom w:val="0"/>
      <w:divBdr>
        <w:top w:val="none" w:sz="0" w:space="0" w:color="auto"/>
        <w:left w:val="none" w:sz="0" w:space="0" w:color="auto"/>
        <w:bottom w:val="none" w:sz="0" w:space="0" w:color="auto"/>
        <w:right w:val="none" w:sz="0" w:space="0" w:color="auto"/>
      </w:divBdr>
    </w:div>
    <w:div w:id="353504305">
      <w:bodyDiv w:val="1"/>
      <w:marLeft w:val="0"/>
      <w:marRight w:val="0"/>
      <w:marTop w:val="0"/>
      <w:marBottom w:val="0"/>
      <w:divBdr>
        <w:top w:val="none" w:sz="0" w:space="0" w:color="auto"/>
        <w:left w:val="none" w:sz="0" w:space="0" w:color="auto"/>
        <w:bottom w:val="none" w:sz="0" w:space="0" w:color="auto"/>
        <w:right w:val="none" w:sz="0" w:space="0" w:color="auto"/>
      </w:divBdr>
    </w:div>
    <w:div w:id="371924554">
      <w:bodyDiv w:val="1"/>
      <w:marLeft w:val="0"/>
      <w:marRight w:val="0"/>
      <w:marTop w:val="0"/>
      <w:marBottom w:val="0"/>
      <w:divBdr>
        <w:top w:val="none" w:sz="0" w:space="0" w:color="auto"/>
        <w:left w:val="none" w:sz="0" w:space="0" w:color="auto"/>
        <w:bottom w:val="none" w:sz="0" w:space="0" w:color="auto"/>
        <w:right w:val="none" w:sz="0" w:space="0" w:color="auto"/>
      </w:divBdr>
    </w:div>
    <w:div w:id="387267208">
      <w:bodyDiv w:val="1"/>
      <w:marLeft w:val="0"/>
      <w:marRight w:val="0"/>
      <w:marTop w:val="0"/>
      <w:marBottom w:val="0"/>
      <w:divBdr>
        <w:top w:val="none" w:sz="0" w:space="0" w:color="auto"/>
        <w:left w:val="none" w:sz="0" w:space="0" w:color="auto"/>
        <w:bottom w:val="none" w:sz="0" w:space="0" w:color="auto"/>
        <w:right w:val="none" w:sz="0" w:space="0" w:color="auto"/>
      </w:divBdr>
      <w:divsChild>
        <w:div w:id="1812746890">
          <w:marLeft w:val="0"/>
          <w:marRight w:val="450"/>
          <w:marTop w:val="0"/>
          <w:marBottom w:val="0"/>
          <w:divBdr>
            <w:top w:val="none" w:sz="0" w:space="0" w:color="auto"/>
            <w:left w:val="none" w:sz="0" w:space="0" w:color="auto"/>
            <w:bottom w:val="none" w:sz="0" w:space="0" w:color="auto"/>
            <w:right w:val="none" w:sz="0" w:space="0" w:color="auto"/>
          </w:divBdr>
        </w:div>
      </w:divsChild>
    </w:div>
    <w:div w:id="387532599">
      <w:bodyDiv w:val="1"/>
      <w:marLeft w:val="0"/>
      <w:marRight w:val="0"/>
      <w:marTop w:val="0"/>
      <w:marBottom w:val="0"/>
      <w:divBdr>
        <w:top w:val="none" w:sz="0" w:space="0" w:color="auto"/>
        <w:left w:val="none" w:sz="0" w:space="0" w:color="auto"/>
        <w:bottom w:val="none" w:sz="0" w:space="0" w:color="auto"/>
        <w:right w:val="none" w:sz="0" w:space="0" w:color="auto"/>
      </w:divBdr>
    </w:div>
    <w:div w:id="419108792">
      <w:bodyDiv w:val="1"/>
      <w:marLeft w:val="0"/>
      <w:marRight w:val="0"/>
      <w:marTop w:val="0"/>
      <w:marBottom w:val="0"/>
      <w:divBdr>
        <w:top w:val="none" w:sz="0" w:space="0" w:color="auto"/>
        <w:left w:val="none" w:sz="0" w:space="0" w:color="auto"/>
        <w:bottom w:val="none" w:sz="0" w:space="0" w:color="auto"/>
        <w:right w:val="none" w:sz="0" w:space="0" w:color="auto"/>
      </w:divBdr>
    </w:div>
    <w:div w:id="430130842">
      <w:bodyDiv w:val="1"/>
      <w:marLeft w:val="0"/>
      <w:marRight w:val="0"/>
      <w:marTop w:val="0"/>
      <w:marBottom w:val="0"/>
      <w:divBdr>
        <w:top w:val="none" w:sz="0" w:space="0" w:color="auto"/>
        <w:left w:val="none" w:sz="0" w:space="0" w:color="auto"/>
        <w:bottom w:val="none" w:sz="0" w:space="0" w:color="auto"/>
        <w:right w:val="none" w:sz="0" w:space="0" w:color="auto"/>
      </w:divBdr>
    </w:div>
    <w:div w:id="434255388">
      <w:bodyDiv w:val="1"/>
      <w:marLeft w:val="0"/>
      <w:marRight w:val="0"/>
      <w:marTop w:val="0"/>
      <w:marBottom w:val="0"/>
      <w:divBdr>
        <w:top w:val="none" w:sz="0" w:space="0" w:color="auto"/>
        <w:left w:val="none" w:sz="0" w:space="0" w:color="auto"/>
        <w:bottom w:val="none" w:sz="0" w:space="0" w:color="auto"/>
        <w:right w:val="none" w:sz="0" w:space="0" w:color="auto"/>
      </w:divBdr>
    </w:div>
    <w:div w:id="463232153">
      <w:bodyDiv w:val="1"/>
      <w:marLeft w:val="0"/>
      <w:marRight w:val="0"/>
      <w:marTop w:val="0"/>
      <w:marBottom w:val="0"/>
      <w:divBdr>
        <w:top w:val="none" w:sz="0" w:space="0" w:color="auto"/>
        <w:left w:val="none" w:sz="0" w:space="0" w:color="auto"/>
        <w:bottom w:val="none" w:sz="0" w:space="0" w:color="auto"/>
        <w:right w:val="none" w:sz="0" w:space="0" w:color="auto"/>
      </w:divBdr>
    </w:div>
    <w:div w:id="559561105">
      <w:bodyDiv w:val="1"/>
      <w:marLeft w:val="0"/>
      <w:marRight w:val="0"/>
      <w:marTop w:val="0"/>
      <w:marBottom w:val="0"/>
      <w:divBdr>
        <w:top w:val="none" w:sz="0" w:space="0" w:color="auto"/>
        <w:left w:val="none" w:sz="0" w:space="0" w:color="auto"/>
        <w:bottom w:val="none" w:sz="0" w:space="0" w:color="auto"/>
        <w:right w:val="none" w:sz="0" w:space="0" w:color="auto"/>
      </w:divBdr>
    </w:div>
    <w:div w:id="657686021">
      <w:bodyDiv w:val="1"/>
      <w:marLeft w:val="0"/>
      <w:marRight w:val="0"/>
      <w:marTop w:val="0"/>
      <w:marBottom w:val="0"/>
      <w:divBdr>
        <w:top w:val="none" w:sz="0" w:space="0" w:color="auto"/>
        <w:left w:val="none" w:sz="0" w:space="0" w:color="auto"/>
        <w:bottom w:val="none" w:sz="0" w:space="0" w:color="auto"/>
        <w:right w:val="none" w:sz="0" w:space="0" w:color="auto"/>
      </w:divBdr>
    </w:div>
    <w:div w:id="681469043">
      <w:bodyDiv w:val="1"/>
      <w:marLeft w:val="0"/>
      <w:marRight w:val="0"/>
      <w:marTop w:val="0"/>
      <w:marBottom w:val="0"/>
      <w:divBdr>
        <w:top w:val="none" w:sz="0" w:space="0" w:color="auto"/>
        <w:left w:val="none" w:sz="0" w:space="0" w:color="auto"/>
        <w:bottom w:val="none" w:sz="0" w:space="0" w:color="auto"/>
        <w:right w:val="none" w:sz="0" w:space="0" w:color="auto"/>
      </w:divBdr>
    </w:div>
    <w:div w:id="708602309">
      <w:bodyDiv w:val="1"/>
      <w:marLeft w:val="0"/>
      <w:marRight w:val="0"/>
      <w:marTop w:val="0"/>
      <w:marBottom w:val="0"/>
      <w:divBdr>
        <w:top w:val="none" w:sz="0" w:space="0" w:color="auto"/>
        <w:left w:val="none" w:sz="0" w:space="0" w:color="auto"/>
        <w:bottom w:val="none" w:sz="0" w:space="0" w:color="auto"/>
        <w:right w:val="none" w:sz="0" w:space="0" w:color="auto"/>
      </w:divBdr>
    </w:div>
    <w:div w:id="797989568">
      <w:bodyDiv w:val="1"/>
      <w:marLeft w:val="0"/>
      <w:marRight w:val="0"/>
      <w:marTop w:val="0"/>
      <w:marBottom w:val="0"/>
      <w:divBdr>
        <w:top w:val="none" w:sz="0" w:space="0" w:color="auto"/>
        <w:left w:val="none" w:sz="0" w:space="0" w:color="auto"/>
        <w:bottom w:val="none" w:sz="0" w:space="0" w:color="auto"/>
        <w:right w:val="none" w:sz="0" w:space="0" w:color="auto"/>
      </w:divBdr>
    </w:div>
    <w:div w:id="843789044">
      <w:bodyDiv w:val="1"/>
      <w:marLeft w:val="0"/>
      <w:marRight w:val="0"/>
      <w:marTop w:val="0"/>
      <w:marBottom w:val="0"/>
      <w:divBdr>
        <w:top w:val="none" w:sz="0" w:space="0" w:color="auto"/>
        <w:left w:val="none" w:sz="0" w:space="0" w:color="auto"/>
        <w:bottom w:val="none" w:sz="0" w:space="0" w:color="auto"/>
        <w:right w:val="none" w:sz="0" w:space="0" w:color="auto"/>
      </w:divBdr>
    </w:div>
    <w:div w:id="980694620">
      <w:bodyDiv w:val="1"/>
      <w:marLeft w:val="0"/>
      <w:marRight w:val="0"/>
      <w:marTop w:val="0"/>
      <w:marBottom w:val="0"/>
      <w:divBdr>
        <w:top w:val="none" w:sz="0" w:space="0" w:color="auto"/>
        <w:left w:val="none" w:sz="0" w:space="0" w:color="auto"/>
        <w:bottom w:val="none" w:sz="0" w:space="0" w:color="auto"/>
        <w:right w:val="none" w:sz="0" w:space="0" w:color="auto"/>
      </w:divBdr>
    </w:div>
    <w:div w:id="990523794">
      <w:bodyDiv w:val="1"/>
      <w:marLeft w:val="0"/>
      <w:marRight w:val="0"/>
      <w:marTop w:val="0"/>
      <w:marBottom w:val="0"/>
      <w:divBdr>
        <w:top w:val="none" w:sz="0" w:space="0" w:color="auto"/>
        <w:left w:val="none" w:sz="0" w:space="0" w:color="auto"/>
        <w:bottom w:val="none" w:sz="0" w:space="0" w:color="auto"/>
        <w:right w:val="none" w:sz="0" w:space="0" w:color="auto"/>
      </w:divBdr>
    </w:div>
    <w:div w:id="996807198">
      <w:bodyDiv w:val="1"/>
      <w:marLeft w:val="0"/>
      <w:marRight w:val="0"/>
      <w:marTop w:val="0"/>
      <w:marBottom w:val="0"/>
      <w:divBdr>
        <w:top w:val="none" w:sz="0" w:space="0" w:color="auto"/>
        <w:left w:val="none" w:sz="0" w:space="0" w:color="auto"/>
        <w:bottom w:val="none" w:sz="0" w:space="0" w:color="auto"/>
        <w:right w:val="none" w:sz="0" w:space="0" w:color="auto"/>
      </w:divBdr>
    </w:div>
    <w:div w:id="1059330868">
      <w:bodyDiv w:val="1"/>
      <w:marLeft w:val="0"/>
      <w:marRight w:val="0"/>
      <w:marTop w:val="0"/>
      <w:marBottom w:val="0"/>
      <w:divBdr>
        <w:top w:val="none" w:sz="0" w:space="0" w:color="auto"/>
        <w:left w:val="none" w:sz="0" w:space="0" w:color="auto"/>
        <w:bottom w:val="none" w:sz="0" w:space="0" w:color="auto"/>
        <w:right w:val="none" w:sz="0" w:space="0" w:color="auto"/>
      </w:divBdr>
    </w:div>
    <w:div w:id="1149789081">
      <w:bodyDiv w:val="1"/>
      <w:marLeft w:val="0"/>
      <w:marRight w:val="0"/>
      <w:marTop w:val="0"/>
      <w:marBottom w:val="0"/>
      <w:divBdr>
        <w:top w:val="none" w:sz="0" w:space="0" w:color="auto"/>
        <w:left w:val="none" w:sz="0" w:space="0" w:color="auto"/>
        <w:bottom w:val="none" w:sz="0" w:space="0" w:color="auto"/>
        <w:right w:val="none" w:sz="0" w:space="0" w:color="auto"/>
      </w:divBdr>
    </w:div>
    <w:div w:id="1202133104">
      <w:bodyDiv w:val="1"/>
      <w:marLeft w:val="0"/>
      <w:marRight w:val="0"/>
      <w:marTop w:val="0"/>
      <w:marBottom w:val="0"/>
      <w:divBdr>
        <w:top w:val="none" w:sz="0" w:space="0" w:color="auto"/>
        <w:left w:val="none" w:sz="0" w:space="0" w:color="auto"/>
        <w:bottom w:val="none" w:sz="0" w:space="0" w:color="auto"/>
        <w:right w:val="none" w:sz="0" w:space="0" w:color="auto"/>
      </w:divBdr>
      <w:divsChild>
        <w:div w:id="1554345463">
          <w:marLeft w:val="0"/>
          <w:marRight w:val="0"/>
          <w:marTop w:val="0"/>
          <w:marBottom w:val="0"/>
          <w:divBdr>
            <w:top w:val="none" w:sz="0" w:space="0" w:color="auto"/>
            <w:left w:val="none" w:sz="0" w:space="0" w:color="auto"/>
            <w:bottom w:val="none" w:sz="0" w:space="0" w:color="auto"/>
            <w:right w:val="none" w:sz="0" w:space="0" w:color="auto"/>
          </w:divBdr>
        </w:div>
      </w:divsChild>
    </w:div>
    <w:div w:id="1271934939">
      <w:bodyDiv w:val="1"/>
      <w:marLeft w:val="0"/>
      <w:marRight w:val="0"/>
      <w:marTop w:val="0"/>
      <w:marBottom w:val="0"/>
      <w:divBdr>
        <w:top w:val="none" w:sz="0" w:space="0" w:color="auto"/>
        <w:left w:val="none" w:sz="0" w:space="0" w:color="auto"/>
        <w:bottom w:val="none" w:sz="0" w:space="0" w:color="auto"/>
        <w:right w:val="none" w:sz="0" w:space="0" w:color="auto"/>
      </w:divBdr>
    </w:div>
    <w:div w:id="1323506159">
      <w:bodyDiv w:val="1"/>
      <w:marLeft w:val="0"/>
      <w:marRight w:val="0"/>
      <w:marTop w:val="0"/>
      <w:marBottom w:val="0"/>
      <w:divBdr>
        <w:top w:val="none" w:sz="0" w:space="0" w:color="auto"/>
        <w:left w:val="none" w:sz="0" w:space="0" w:color="auto"/>
        <w:bottom w:val="none" w:sz="0" w:space="0" w:color="auto"/>
        <w:right w:val="none" w:sz="0" w:space="0" w:color="auto"/>
      </w:divBdr>
    </w:div>
    <w:div w:id="1376926268">
      <w:bodyDiv w:val="1"/>
      <w:marLeft w:val="0"/>
      <w:marRight w:val="0"/>
      <w:marTop w:val="0"/>
      <w:marBottom w:val="0"/>
      <w:divBdr>
        <w:top w:val="none" w:sz="0" w:space="0" w:color="auto"/>
        <w:left w:val="none" w:sz="0" w:space="0" w:color="auto"/>
        <w:bottom w:val="none" w:sz="0" w:space="0" w:color="auto"/>
        <w:right w:val="none" w:sz="0" w:space="0" w:color="auto"/>
      </w:divBdr>
    </w:div>
    <w:div w:id="1419444615">
      <w:bodyDiv w:val="1"/>
      <w:marLeft w:val="0"/>
      <w:marRight w:val="0"/>
      <w:marTop w:val="0"/>
      <w:marBottom w:val="0"/>
      <w:divBdr>
        <w:top w:val="none" w:sz="0" w:space="0" w:color="auto"/>
        <w:left w:val="none" w:sz="0" w:space="0" w:color="auto"/>
        <w:bottom w:val="none" w:sz="0" w:space="0" w:color="auto"/>
        <w:right w:val="none" w:sz="0" w:space="0" w:color="auto"/>
      </w:divBdr>
    </w:div>
    <w:div w:id="1425225466">
      <w:bodyDiv w:val="1"/>
      <w:marLeft w:val="0"/>
      <w:marRight w:val="0"/>
      <w:marTop w:val="0"/>
      <w:marBottom w:val="0"/>
      <w:divBdr>
        <w:top w:val="none" w:sz="0" w:space="0" w:color="auto"/>
        <w:left w:val="none" w:sz="0" w:space="0" w:color="auto"/>
        <w:bottom w:val="none" w:sz="0" w:space="0" w:color="auto"/>
        <w:right w:val="none" w:sz="0" w:space="0" w:color="auto"/>
      </w:divBdr>
    </w:div>
    <w:div w:id="1487360368">
      <w:bodyDiv w:val="1"/>
      <w:marLeft w:val="0"/>
      <w:marRight w:val="0"/>
      <w:marTop w:val="0"/>
      <w:marBottom w:val="0"/>
      <w:divBdr>
        <w:top w:val="none" w:sz="0" w:space="0" w:color="auto"/>
        <w:left w:val="none" w:sz="0" w:space="0" w:color="auto"/>
        <w:bottom w:val="none" w:sz="0" w:space="0" w:color="auto"/>
        <w:right w:val="none" w:sz="0" w:space="0" w:color="auto"/>
      </w:divBdr>
    </w:div>
    <w:div w:id="1489438205">
      <w:bodyDiv w:val="1"/>
      <w:marLeft w:val="0"/>
      <w:marRight w:val="0"/>
      <w:marTop w:val="0"/>
      <w:marBottom w:val="0"/>
      <w:divBdr>
        <w:top w:val="none" w:sz="0" w:space="0" w:color="auto"/>
        <w:left w:val="none" w:sz="0" w:space="0" w:color="auto"/>
        <w:bottom w:val="none" w:sz="0" w:space="0" w:color="auto"/>
        <w:right w:val="none" w:sz="0" w:space="0" w:color="auto"/>
      </w:divBdr>
    </w:div>
    <w:div w:id="1506701602">
      <w:bodyDiv w:val="1"/>
      <w:marLeft w:val="0"/>
      <w:marRight w:val="0"/>
      <w:marTop w:val="0"/>
      <w:marBottom w:val="0"/>
      <w:divBdr>
        <w:top w:val="none" w:sz="0" w:space="0" w:color="auto"/>
        <w:left w:val="none" w:sz="0" w:space="0" w:color="auto"/>
        <w:bottom w:val="none" w:sz="0" w:space="0" w:color="auto"/>
        <w:right w:val="none" w:sz="0" w:space="0" w:color="auto"/>
      </w:divBdr>
    </w:div>
    <w:div w:id="1530487544">
      <w:bodyDiv w:val="1"/>
      <w:marLeft w:val="0"/>
      <w:marRight w:val="0"/>
      <w:marTop w:val="0"/>
      <w:marBottom w:val="0"/>
      <w:divBdr>
        <w:top w:val="none" w:sz="0" w:space="0" w:color="auto"/>
        <w:left w:val="none" w:sz="0" w:space="0" w:color="auto"/>
        <w:bottom w:val="none" w:sz="0" w:space="0" w:color="auto"/>
        <w:right w:val="none" w:sz="0" w:space="0" w:color="auto"/>
      </w:divBdr>
    </w:div>
    <w:div w:id="1554586679">
      <w:bodyDiv w:val="1"/>
      <w:marLeft w:val="0"/>
      <w:marRight w:val="0"/>
      <w:marTop w:val="0"/>
      <w:marBottom w:val="0"/>
      <w:divBdr>
        <w:top w:val="none" w:sz="0" w:space="0" w:color="auto"/>
        <w:left w:val="none" w:sz="0" w:space="0" w:color="auto"/>
        <w:bottom w:val="none" w:sz="0" w:space="0" w:color="auto"/>
        <w:right w:val="none" w:sz="0" w:space="0" w:color="auto"/>
      </w:divBdr>
    </w:div>
    <w:div w:id="1581212754">
      <w:bodyDiv w:val="1"/>
      <w:marLeft w:val="0"/>
      <w:marRight w:val="0"/>
      <w:marTop w:val="0"/>
      <w:marBottom w:val="0"/>
      <w:divBdr>
        <w:top w:val="none" w:sz="0" w:space="0" w:color="auto"/>
        <w:left w:val="none" w:sz="0" w:space="0" w:color="auto"/>
        <w:bottom w:val="none" w:sz="0" w:space="0" w:color="auto"/>
        <w:right w:val="none" w:sz="0" w:space="0" w:color="auto"/>
      </w:divBdr>
    </w:div>
    <w:div w:id="1582445448">
      <w:bodyDiv w:val="1"/>
      <w:marLeft w:val="0"/>
      <w:marRight w:val="0"/>
      <w:marTop w:val="0"/>
      <w:marBottom w:val="0"/>
      <w:divBdr>
        <w:top w:val="none" w:sz="0" w:space="0" w:color="auto"/>
        <w:left w:val="none" w:sz="0" w:space="0" w:color="auto"/>
        <w:bottom w:val="none" w:sz="0" w:space="0" w:color="auto"/>
        <w:right w:val="none" w:sz="0" w:space="0" w:color="auto"/>
      </w:divBdr>
    </w:div>
    <w:div w:id="1592349864">
      <w:bodyDiv w:val="1"/>
      <w:marLeft w:val="0"/>
      <w:marRight w:val="0"/>
      <w:marTop w:val="0"/>
      <w:marBottom w:val="0"/>
      <w:divBdr>
        <w:top w:val="none" w:sz="0" w:space="0" w:color="auto"/>
        <w:left w:val="none" w:sz="0" w:space="0" w:color="auto"/>
        <w:bottom w:val="none" w:sz="0" w:space="0" w:color="auto"/>
        <w:right w:val="none" w:sz="0" w:space="0" w:color="auto"/>
      </w:divBdr>
    </w:div>
    <w:div w:id="1593316792">
      <w:bodyDiv w:val="1"/>
      <w:marLeft w:val="0"/>
      <w:marRight w:val="0"/>
      <w:marTop w:val="0"/>
      <w:marBottom w:val="0"/>
      <w:divBdr>
        <w:top w:val="none" w:sz="0" w:space="0" w:color="auto"/>
        <w:left w:val="none" w:sz="0" w:space="0" w:color="auto"/>
        <w:bottom w:val="none" w:sz="0" w:space="0" w:color="auto"/>
        <w:right w:val="none" w:sz="0" w:space="0" w:color="auto"/>
      </w:divBdr>
    </w:div>
    <w:div w:id="1603028575">
      <w:bodyDiv w:val="1"/>
      <w:marLeft w:val="0"/>
      <w:marRight w:val="0"/>
      <w:marTop w:val="0"/>
      <w:marBottom w:val="0"/>
      <w:divBdr>
        <w:top w:val="none" w:sz="0" w:space="0" w:color="auto"/>
        <w:left w:val="none" w:sz="0" w:space="0" w:color="auto"/>
        <w:bottom w:val="none" w:sz="0" w:space="0" w:color="auto"/>
        <w:right w:val="none" w:sz="0" w:space="0" w:color="auto"/>
      </w:divBdr>
    </w:div>
    <w:div w:id="1605651937">
      <w:bodyDiv w:val="1"/>
      <w:marLeft w:val="0"/>
      <w:marRight w:val="0"/>
      <w:marTop w:val="0"/>
      <w:marBottom w:val="0"/>
      <w:divBdr>
        <w:top w:val="none" w:sz="0" w:space="0" w:color="auto"/>
        <w:left w:val="none" w:sz="0" w:space="0" w:color="auto"/>
        <w:bottom w:val="none" w:sz="0" w:space="0" w:color="auto"/>
        <w:right w:val="none" w:sz="0" w:space="0" w:color="auto"/>
      </w:divBdr>
    </w:div>
    <w:div w:id="1605765859">
      <w:bodyDiv w:val="1"/>
      <w:marLeft w:val="0"/>
      <w:marRight w:val="0"/>
      <w:marTop w:val="0"/>
      <w:marBottom w:val="0"/>
      <w:divBdr>
        <w:top w:val="none" w:sz="0" w:space="0" w:color="auto"/>
        <w:left w:val="none" w:sz="0" w:space="0" w:color="auto"/>
        <w:bottom w:val="none" w:sz="0" w:space="0" w:color="auto"/>
        <w:right w:val="none" w:sz="0" w:space="0" w:color="auto"/>
      </w:divBdr>
    </w:div>
    <w:div w:id="1606232124">
      <w:bodyDiv w:val="1"/>
      <w:marLeft w:val="0"/>
      <w:marRight w:val="0"/>
      <w:marTop w:val="0"/>
      <w:marBottom w:val="0"/>
      <w:divBdr>
        <w:top w:val="none" w:sz="0" w:space="0" w:color="auto"/>
        <w:left w:val="none" w:sz="0" w:space="0" w:color="auto"/>
        <w:bottom w:val="none" w:sz="0" w:space="0" w:color="auto"/>
        <w:right w:val="none" w:sz="0" w:space="0" w:color="auto"/>
      </w:divBdr>
    </w:div>
    <w:div w:id="1611088393">
      <w:bodyDiv w:val="1"/>
      <w:marLeft w:val="0"/>
      <w:marRight w:val="0"/>
      <w:marTop w:val="0"/>
      <w:marBottom w:val="0"/>
      <w:divBdr>
        <w:top w:val="none" w:sz="0" w:space="0" w:color="auto"/>
        <w:left w:val="none" w:sz="0" w:space="0" w:color="auto"/>
        <w:bottom w:val="none" w:sz="0" w:space="0" w:color="auto"/>
        <w:right w:val="none" w:sz="0" w:space="0" w:color="auto"/>
      </w:divBdr>
    </w:div>
    <w:div w:id="1623924839">
      <w:bodyDiv w:val="1"/>
      <w:marLeft w:val="0"/>
      <w:marRight w:val="0"/>
      <w:marTop w:val="0"/>
      <w:marBottom w:val="0"/>
      <w:divBdr>
        <w:top w:val="none" w:sz="0" w:space="0" w:color="auto"/>
        <w:left w:val="none" w:sz="0" w:space="0" w:color="auto"/>
        <w:bottom w:val="none" w:sz="0" w:space="0" w:color="auto"/>
        <w:right w:val="none" w:sz="0" w:space="0" w:color="auto"/>
      </w:divBdr>
    </w:div>
    <w:div w:id="1709909139">
      <w:bodyDiv w:val="1"/>
      <w:marLeft w:val="0"/>
      <w:marRight w:val="0"/>
      <w:marTop w:val="0"/>
      <w:marBottom w:val="0"/>
      <w:divBdr>
        <w:top w:val="none" w:sz="0" w:space="0" w:color="auto"/>
        <w:left w:val="none" w:sz="0" w:space="0" w:color="auto"/>
        <w:bottom w:val="none" w:sz="0" w:space="0" w:color="auto"/>
        <w:right w:val="none" w:sz="0" w:space="0" w:color="auto"/>
      </w:divBdr>
    </w:div>
    <w:div w:id="1746950123">
      <w:bodyDiv w:val="1"/>
      <w:marLeft w:val="0"/>
      <w:marRight w:val="0"/>
      <w:marTop w:val="0"/>
      <w:marBottom w:val="0"/>
      <w:divBdr>
        <w:top w:val="none" w:sz="0" w:space="0" w:color="auto"/>
        <w:left w:val="none" w:sz="0" w:space="0" w:color="auto"/>
        <w:bottom w:val="none" w:sz="0" w:space="0" w:color="auto"/>
        <w:right w:val="none" w:sz="0" w:space="0" w:color="auto"/>
      </w:divBdr>
    </w:div>
    <w:div w:id="1796748431">
      <w:bodyDiv w:val="1"/>
      <w:marLeft w:val="0"/>
      <w:marRight w:val="0"/>
      <w:marTop w:val="0"/>
      <w:marBottom w:val="0"/>
      <w:divBdr>
        <w:top w:val="none" w:sz="0" w:space="0" w:color="auto"/>
        <w:left w:val="none" w:sz="0" w:space="0" w:color="auto"/>
        <w:bottom w:val="none" w:sz="0" w:space="0" w:color="auto"/>
        <w:right w:val="none" w:sz="0" w:space="0" w:color="auto"/>
      </w:divBdr>
    </w:div>
    <w:div w:id="1827357389">
      <w:bodyDiv w:val="1"/>
      <w:marLeft w:val="0"/>
      <w:marRight w:val="0"/>
      <w:marTop w:val="0"/>
      <w:marBottom w:val="0"/>
      <w:divBdr>
        <w:top w:val="none" w:sz="0" w:space="0" w:color="auto"/>
        <w:left w:val="none" w:sz="0" w:space="0" w:color="auto"/>
        <w:bottom w:val="none" w:sz="0" w:space="0" w:color="auto"/>
        <w:right w:val="none" w:sz="0" w:space="0" w:color="auto"/>
      </w:divBdr>
    </w:div>
    <w:div w:id="1833057574">
      <w:bodyDiv w:val="1"/>
      <w:marLeft w:val="0"/>
      <w:marRight w:val="0"/>
      <w:marTop w:val="0"/>
      <w:marBottom w:val="0"/>
      <w:divBdr>
        <w:top w:val="none" w:sz="0" w:space="0" w:color="auto"/>
        <w:left w:val="none" w:sz="0" w:space="0" w:color="auto"/>
        <w:bottom w:val="none" w:sz="0" w:space="0" w:color="auto"/>
        <w:right w:val="none" w:sz="0" w:space="0" w:color="auto"/>
      </w:divBdr>
      <w:divsChild>
        <w:div w:id="1448769073">
          <w:marLeft w:val="0"/>
          <w:marRight w:val="0"/>
          <w:marTop w:val="0"/>
          <w:marBottom w:val="0"/>
          <w:divBdr>
            <w:top w:val="none" w:sz="0" w:space="0" w:color="auto"/>
            <w:left w:val="none" w:sz="0" w:space="0" w:color="auto"/>
            <w:bottom w:val="none" w:sz="0" w:space="0" w:color="auto"/>
            <w:right w:val="none" w:sz="0" w:space="0" w:color="auto"/>
          </w:divBdr>
          <w:divsChild>
            <w:div w:id="1043939468">
              <w:marLeft w:val="0"/>
              <w:marRight w:val="0"/>
              <w:marTop w:val="0"/>
              <w:marBottom w:val="0"/>
              <w:divBdr>
                <w:top w:val="none" w:sz="0" w:space="0" w:color="auto"/>
                <w:left w:val="none" w:sz="0" w:space="0" w:color="auto"/>
                <w:bottom w:val="none" w:sz="0" w:space="0" w:color="auto"/>
                <w:right w:val="none" w:sz="0" w:space="0" w:color="auto"/>
              </w:divBdr>
              <w:divsChild>
                <w:div w:id="35398413">
                  <w:marLeft w:val="0"/>
                  <w:marRight w:val="0"/>
                  <w:marTop w:val="0"/>
                  <w:marBottom w:val="0"/>
                  <w:divBdr>
                    <w:top w:val="none" w:sz="0" w:space="0" w:color="auto"/>
                    <w:left w:val="none" w:sz="0" w:space="0" w:color="auto"/>
                    <w:bottom w:val="none" w:sz="0" w:space="0" w:color="auto"/>
                    <w:right w:val="none" w:sz="0" w:space="0" w:color="auto"/>
                  </w:divBdr>
                  <w:divsChild>
                    <w:div w:id="1821771523">
                      <w:marLeft w:val="0"/>
                      <w:marRight w:val="0"/>
                      <w:marTop w:val="0"/>
                      <w:marBottom w:val="0"/>
                      <w:divBdr>
                        <w:top w:val="none" w:sz="0" w:space="0" w:color="auto"/>
                        <w:left w:val="none" w:sz="0" w:space="0" w:color="auto"/>
                        <w:bottom w:val="none" w:sz="0" w:space="0" w:color="auto"/>
                        <w:right w:val="none" w:sz="0" w:space="0" w:color="auto"/>
                      </w:divBdr>
                      <w:divsChild>
                        <w:div w:id="374039755">
                          <w:marLeft w:val="0"/>
                          <w:marRight w:val="0"/>
                          <w:marTop w:val="0"/>
                          <w:marBottom w:val="0"/>
                          <w:divBdr>
                            <w:top w:val="none" w:sz="0" w:space="0" w:color="auto"/>
                            <w:left w:val="none" w:sz="0" w:space="0" w:color="auto"/>
                            <w:bottom w:val="none" w:sz="0" w:space="0" w:color="auto"/>
                            <w:right w:val="none" w:sz="0" w:space="0" w:color="auto"/>
                          </w:divBdr>
                          <w:divsChild>
                            <w:div w:id="782192286">
                              <w:marLeft w:val="0"/>
                              <w:marRight w:val="0"/>
                              <w:marTop w:val="0"/>
                              <w:marBottom w:val="0"/>
                              <w:divBdr>
                                <w:top w:val="none" w:sz="0" w:space="0" w:color="auto"/>
                                <w:left w:val="none" w:sz="0" w:space="0" w:color="auto"/>
                                <w:bottom w:val="none" w:sz="0" w:space="0" w:color="auto"/>
                                <w:right w:val="none" w:sz="0" w:space="0" w:color="auto"/>
                              </w:divBdr>
                              <w:divsChild>
                                <w:div w:id="1774744151">
                                  <w:marLeft w:val="0"/>
                                  <w:marRight w:val="0"/>
                                  <w:marTop w:val="0"/>
                                  <w:marBottom w:val="0"/>
                                  <w:divBdr>
                                    <w:top w:val="none" w:sz="0" w:space="0" w:color="auto"/>
                                    <w:left w:val="none" w:sz="0" w:space="0" w:color="auto"/>
                                    <w:bottom w:val="none" w:sz="0" w:space="0" w:color="auto"/>
                                    <w:right w:val="none" w:sz="0" w:space="0" w:color="auto"/>
                                  </w:divBdr>
                                  <w:divsChild>
                                    <w:div w:id="68046379">
                                      <w:marLeft w:val="0"/>
                                      <w:marRight w:val="0"/>
                                      <w:marTop w:val="0"/>
                                      <w:marBottom w:val="0"/>
                                      <w:divBdr>
                                        <w:top w:val="none" w:sz="0" w:space="0" w:color="auto"/>
                                        <w:left w:val="none" w:sz="0" w:space="0" w:color="auto"/>
                                        <w:bottom w:val="none" w:sz="0" w:space="0" w:color="auto"/>
                                        <w:right w:val="none" w:sz="0" w:space="0" w:color="auto"/>
                                      </w:divBdr>
                                      <w:divsChild>
                                        <w:div w:id="1199975517">
                                          <w:marLeft w:val="0"/>
                                          <w:marRight w:val="0"/>
                                          <w:marTop w:val="0"/>
                                          <w:marBottom w:val="0"/>
                                          <w:divBdr>
                                            <w:top w:val="none" w:sz="0" w:space="0" w:color="auto"/>
                                            <w:left w:val="none" w:sz="0" w:space="0" w:color="auto"/>
                                            <w:bottom w:val="none" w:sz="0" w:space="0" w:color="auto"/>
                                            <w:right w:val="none" w:sz="0" w:space="0" w:color="auto"/>
                                          </w:divBdr>
                                          <w:divsChild>
                                            <w:div w:id="1280140016">
                                              <w:marLeft w:val="0"/>
                                              <w:marRight w:val="0"/>
                                              <w:marTop w:val="0"/>
                                              <w:marBottom w:val="0"/>
                                              <w:divBdr>
                                                <w:top w:val="none" w:sz="0" w:space="0" w:color="auto"/>
                                                <w:left w:val="none" w:sz="0" w:space="0" w:color="auto"/>
                                                <w:bottom w:val="none" w:sz="0" w:space="0" w:color="auto"/>
                                                <w:right w:val="none" w:sz="0" w:space="0" w:color="auto"/>
                                              </w:divBdr>
                                              <w:divsChild>
                                                <w:div w:id="457798903">
                                                  <w:marLeft w:val="0"/>
                                                  <w:marRight w:val="0"/>
                                                  <w:marTop w:val="0"/>
                                                  <w:marBottom w:val="0"/>
                                                  <w:divBdr>
                                                    <w:top w:val="none" w:sz="0" w:space="0" w:color="auto"/>
                                                    <w:left w:val="none" w:sz="0" w:space="0" w:color="auto"/>
                                                    <w:bottom w:val="none" w:sz="0" w:space="0" w:color="auto"/>
                                                    <w:right w:val="none" w:sz="0" w:space="0" w:color="auto"/>
                                                  </w:divBdr>
                                                  <w:divsChild>
                                                    <w:div w:id="51008546">
                                                      <w:marLeft w:val="0"/>
                                                      <w:marRight w:val="0"/>
                                                      <w:marTop w:val="0"/>
                                                      <w:marBottom w:val="0"/>
                                                      <w:divBdr>
                                                        <w:top w:val="none" w:sz="0" w:space="0" w:color="auto"/>
                                                        <w:left w:val="none" w:sz="0" w:space="0" w:color="auto"/>
                                                        <w:bottom w:val="none" w:sz="0" w:space="0" w:color="auto"/>
                                                        <w:right w:val="none" w:sz="0" w:space="0" w:color="auto"/>
                                                      </w:divBdr>
                                                      <w:divsChild>
                                                        <w:div w:id="931202252">
                                                          <w:marLeft w:val="0"/>
                                                          <w:marRight w:val="0"/>
                                                          <w:marTop w:val="0"/>
                                                          <w:marBottom w:val="0"/>
                                                          <w:divBdr>
                                                            <w:top w:val="none" w:sz="0" w:space="0" w:color="auto"/>
                                                            <w:left w:val="none" w:sz="0" w:space="0" w:color="auto"/>
                                                            <w:bottom w:val="none" w:sz="0" w:space="0" w:color="auto"/>
                                                            <w:right w:val="none" w:sz="0" w:space="0" w:color="auto"/>
                                                          </w:divBdr>
                                                        </w:div>
                                                      </w:divsChild>
                                                    </w:div>
                                                    <w:div w:id="7446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1700570">
      <w:bodyDiv w:val="1"/>
      <w:marLeft w:val="0"/>
      <w:marRight w:val="0"/>
      <w:marTop w:val="0"/>
      <w:marBottom w:val="0"/>
      <w:divBdr>
        <w:top w:val="none" w:sz="0" w:space="0" w:color="auto"/>
        <w:left w:val="none" w:sz="0" w:space="0" w:color="auto"/>
        <w:bottom w:val="none" w:sz="0" w:space="0" w:color="auto"/>
        <w:right w:val="none" w:sz="0" w:space="0" w:color="auto"/>
      </w:divBdr>
    </w:div>
    <w:div w:id="1847011528">
      <w:bodyDiv w:val="1"/>
      <w:marLeft w:val="0"/>
      <w:marRight w:val="0"/>
      <w:marTop w:val="0"/>
      <w:marBottom w:val="0"/>
      <w:divBdr>
        <w:top w:val="none" w:sz="0" w:space="0" w:color="auto"/>
        <w:left w:val="none" w:sz="0" w:space="0" w:color="auto"/>
        <w:bottom w:val="none" w:sz="0" w:space="0" w:color="auto"/>
        <w:right w:val="none" w:sz="0" w:space="0" w:color="auto"/>
      </w:divBdr>
    </w:div>
    <w:div w:id="1858470562">
      <w:bodyDiv w:val="1"/>
      <w:marLeft w:val="0"/>
      <w:marRight w:val="0"/>
      <w:marTop w:val="0"/>
      <w:marBottom w:val="0"/>
      <w:divBdr>
        <w:top w:val="none" w:sz="0" w:space="0" w:color="auto"/>
        <w:left w:val="none" w:sz="0" w:space="0" w:color="auto"/>
        <w:bottom w:val="none" w:sz="0" w:space="0" w:color="auto"/>
        <w:right w:val="none" w:sz="0" w:space="0" w:color="auto"/>
      </w:divBdr>
    </w:div>
    <w:div w:id="1862428739">
      <w:bodyDiv w:val="1"/>
      <w:marLeft w:val="0"/>
      <w:marRight w:val="0"/>
      <w:marTop w:val="0"/>
      <w:marBottom w:val="0"/>
      <w:divBdr>
        <w:top w:val="none" w:sz="0" w:space="0" w:color="auto"/>
        <w:left w:val="none" w:sz="0" w:space="0" w:color="auto"/>
        <w:bottom w:val="none" w:sz="0" w:space="0" w:color="auto"/>
        <w:right w:val="none" w:sz="0" w:space="0" w:color="auto"/>
      </w:divBdr>
    </w:div>
    <w:div w:id="1923448300">
      <w:bodyDiv w:val="1"/>
      <w:marLeft w:val="0"/>
      <w:marRight w:val="0"/>
      <w:marTop w:val="0"/>
      <w:marBottom w:val="0"/>
      <w:divBdr>
        <w:top w:val="none" w:sz="0" w:space="0" w:color="auto"/>
        <w:left w:val="none" w:sz="0" w:space="0" w:color="auto"/>
        <w:bottom w:val="none" w:sz="0" w:space="0" w:color="auto"/>
        <w:right w:val="none" w:sz="0" w:space="0" w:color="auto"/>
      </w:divBdr>
    </w:div>
    <w:div w:id="1924991581">
      <w:bodyDiv w:val="1"/>
      <w:marLeft w:val="0"/>
      <w:marRight w:val="0"/>
      <w:marTop w:val="0"/>
      <w:marBottom w:val="0"/>
      <w:divBdr>
        <w:top w:val="none" w:sz="0" w:space="0" w:color="auto"/>
        <w:left w:val="none" w:sz="0" w:space="0" w:color="auto"/>
        <w:bottom w:val="none" w:sz="0" w:space="0" w:color="auto"/>
        <w:right w:val="none" w:sz="0" w:space="0" w:color="auto"/>
      </w:divBdr>
      <w:divsChild>
        <w:div w:id="175311372">
          <w:marLeft w:val="0"/>
          <w:marRight w:val="0"/>
          <w:marTop w:val="0"/>
          <w:marBottom w:val="0"/>
          <w:divBdr>
            <w:top w:val="none" w:sz="0" w:space="0" w:color="auto"/>
            <w:left w:val="none" w:sz="0" w:space="0" w:color="auto"/>
            <w:bottom w:val="none" w:sz="0" w:space="0" w:color="auto"/>
            <w:right w:val="none" w:sz="0" w:space="0" w:color="auto"/>
          </w:divBdr>
        </w:div>
        <w:div w:id="290747868">
          <w:marLeft w:val="0"/>
          <w:marRight w:val="0"/>
          <w:marTop w:val="0"/>
          <w:marBottom w:val="0"/>
          <w:divBdr>
            <w:top w:val="none" w:sz="0" w:space="0" w:color="auto"/>
            <w:left w:val="none" w:sz="0" w:space="0" w:color="auto"/>
            <w:bottom w:val="none" w:sz="0" w:space="0" w:color="auto"/>
            <w:right w:val="none" w:sz="0" w:space="0" w:color="auto"/>
          </w:divBdr>
        </w:div>
        <w:div w:id="493837443">
          <w:marLeft w:val="0"/>
          <w:marRight w:val="0"/>
          <w:marTop w:val="0"/>
          <w:marBottom w:val="0"/>
          <w:divBdr>
            <w:top w:val="none" w:sz="0" w:space="0" w:color="auto"/>
            <w:left w:val="none" w:sz="0" w:space="0" w:color="auto"/>
            <w:bottom w:val="none" w:sz="0" w:space="0" w:color="auto"/>
            <w:right w:val="none" w:sz="0" w:space="0" w:color="auto"/>
          </w:divBdr>
        </w:div>
        <w:div w:id="927155801">
          <w:marLeft w:val="0"/>
          <w:marRight w:val="0"/>
          <w:marTop w:val="0"/>
          <w:marBottom w:val="0"/>
          <w:divBdr>
            <w:top w:val="none" w:sz="0" w:space="0" w:color="auto"/>
            <w:left w:val="none" w:sz="0" w:space="0" w:color="auto"/>
            <w:bottom w:val="none" w:sz="0" w:space="0" w:color="auto"/>
            <w:right w:val="none" w:sz="0" w:space="0" w:color="auto"/>
          </w:divBdr>
        </w:div>
        <w:div w:id="1844513192">
          <w:marLeft w:val="0"/>
          <w:marRight w:val="0"/>
          <w:marTop w:val="0"/>
          <w:marBottom w:val="0"/>
          <w:divBdr>
            <w:top w:val="none" w:sz="0" w:space="0" w:color="auto"/>
            <w:left w:val="none" w:sz="0" w:space="0" w:color="auto"/>
            <w:bottom w:val="none" w:sz="0" w:space="0" w:color="auto"/>
            <w:right w:val="none" w:sz="0" w:space="0" w:color="auto"/>
          </w:divBdr>
        </w:div>
      </w:divsChild>
    </w:div>
    <w:div w:id="1954552478">
      <w:bodyDiv w:val="1"/>
      <w:marLeft w:val="0"/>
      <w:marRight w:val="0"/>
      <w:marTop w:val="0"/>
      <w:marBottom w:val="0"/>
      <w:divBdr>
        <w:top w:val="none" w:sz="0" w:space="0" w:color="auto"/>
        <w:left w:val="none" w:sz="0" w:space="0" w:color="auto"/>
        <w:bottom w:val="none" w:sz="0" w:space="0" w:color="auto"/>
        <w:right w:val="none" w:sz="0" w:space="0" w:color="auto"/>
      </w:divBdr>
    </w:div>
    <w:div w:id="1995984822">
      <w:bodyDiv w:val="1"/>
      <w:marLeft w:val="0"/>
      <w:marRight w:val="0"/>
      <w:marTop w:val="0"/>
      <w:marBottom w:val="0"/>
      <w:divBdr>
        <w:top w:val="none" w:sz="0" w:space="0" w:color="auto"/>
        <w:left w:val="none" w:sz="0" w:space="0" w:color="auto"/>
        <w:bottom w:val="none" w:sz="0" w:space="0" w:color="auto"/>
        <w:right w:val="none" w:sz="0" w:space="0" w:color="auto"/>
      </w:divBdr>
    </w:div>
    <w:div w:id="2018579821">
      <w:bodyDiv w:val="1"/>
      <w:marLeft w:val="0"/>
      <w:marRight w:val="0"/>
      <w:marTop w:val="0"/>
      <w:marBottom w:val="0"/>
      <w:divBdr>
        <w:top w:val="none" w:sz="0" w:space="0" w:color="auto"/>
        <w:left w:val="none" w:sz="0" w:space="0" w:color="auto"/>
        <w:bottom w:val="none" w:sz="0" w:space="0" w:color="auto"/>
        <w:right w:val="none" w:sz="0" w:space="0" w:color="auto"/>
      </w:divBdr>
    </w:div>
    <w:div w:id="2022931440">
      <w:bodyDiv w:val="1"/>
      <w:marLeft w:val="0"/>
      <w:marRight w:val="0"/>
      <w:marTop w:val="0"/>
      <w:marBottom w:val="0"/>
      <w:divBdr>
        <w:top w:val="none" w:sz="0" w:space="0" w:color="auto"/>
        <w:left w:val="none" w:sz="0" w:space="0" w:color="auto"/>
        <w:bottom w:val="none" w:sz="0" w:space="0" w:color="auto"/>
        <w:right w:val="none" w:sz="0" w:space="0" w:color="auto"/>
      </w:divBdr>
    </w:div>
    <w:div w:id="2068532139">
      <w:bodyDiv w:val="1"/>
      <w:marLeft w:val="0"/>
      <w:marRight w:val="0"/>
      <w:marTop w:val="0"/>
      <w:marBottom w:val="0"/>
      <w:divBdr>
        <w:top w:val="none" w:sz="0" w:space="0" w:color="auto"/>
        <w:left w:val="none" w:sz="0" w:space="0" w:color="auto"/>
        <w:bottom w:val="none" w:sz="0" w:space="0" w:color="auto"/>
        <w:right w:val="none" w:sz="0" w:space="0" w:color="auto"/>
      </w:divBdr>
    </w:div>
    <w:div w:id="2085374721">
      <w:bodyDiv w:val="1"/>
      <w:marLeft w:val="0"/>
      <w:marRight w:val="0"/>
      <w:marTop w:val="0"/>
      <w:marBottom w:val="0"/>
      <w:divBdr>
        <w:top w:val="none" w:sz="0" w:space="0" w:color="auto"/>
        <w:left w:val="none" w:sz="0" w:space="0" w:color="auto"/>
        <w:bottom w:val="none" w:sz="0" w:space="0" w:color="auto"/>
        <w:right w:val="none" w:sz="0" w:space="0" w:color="auto"/>
      </w:divBdr>
    </w:div>
    <w:div w:id="2094622963">
      <w:bodyDiv w:val="1"/>
      <w:marLeft w:val="0"/>
      <w:marRight w:val="0"/>
      <w:marTop w:val="0"/>
      <w:marBottom w:val="0"/>
      <w:divBdr>
        <w:top w:val="none" w:sz="0" w:space="0" w:color="auto"/>
        <w:left w:val="none" w:sz="0" w:space="0" w:color="auto"/>
        <w:bottom w:val="none" w:sz="0" w:space="0" w:color="auto"/>
        <w:right w:val="none" w:sz="0" w:space="0" w:color="auto"/>
      </w:divBdr>
    </w:div>
    <w:div w:id="2138061282">
      <w:bodyDiv w:val="1"/>
      <w:marLeft w:val="0"/>
      <w:marRight w:val="0"/>
      <w:marTop w:val="0"/>
      <w:marBottom w:val="0"/>
      <w:divBdr>
        <w:top w:val="none" w:sz="0" w:space="0" w:color="auto"/>
        <w:left w:val="none" w:sz="0" w:space="0" w:color="auto"/>
        <w:bottom w:val="none" w:sz="0" w:space="0" w:color="auto"/>
        <w:right w:val="none" w:sz="0" w:space="0" w:color="auto"/>
      </w:divBdr>
    </w:div>
    <w:div w:id="2140300042">
      <w:bodyDiv w:val="1"/>
      <w:marLeft w:val="0"/>
      <w:marRight w:val="0"/>
      <w:marTop w:val="0"/>
      <w:marBottom w:val="0"/>
      <w:divBdr>
        <w:top w:val="none" w:sz="0" w:space="0" w:color="auto"/>
        <w:left w:val="none" w:sz="0" w:space="0" w:color="auto"/>
        <w:bottom w:val="none" w:sz="0" w:space="0" w:color="auto"/>
        <w:right w:val="none" w:sz="0" w:space="0" w:color="auto"/>
      </w:divBdr>
    </w:div>
    <w:div w:id="2143568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uncionpublica.gov.co/eva/admon//files/empresas/ZW1wcmVzYV83Ng==/imgproductos/1450054776_b93eb12298e646b5dd4c5c2a3d3a8d23.pdf" TargetMode="External"/><Relationship Id="rId21" Type="http://schemas.openxmlformats.org/officeDocument/2006/relationships/image" Target="media/image10.png"/><Relationship Id="rId42" Type="http://schemas.openxmlformats.org/officeDocument/2006/relationships/hyperlink" Target="http://www.secretariasenado.gov.co/senado/basedoc/decreto_0111_1996.html" TargetMode="External"/><Relationship Id="rId63" Type="http://schemas.openxmlformats.org/officeDocument/2006/relationships/hyperlink" Target="https://www.colombiacompra.gov.co/sites/default/files/manuales/manualpaa.pdf" TargetMode="External"/><Relationship Id="rId84" Type="http://schemas.openxmlformats.org/officeDocument/2006/relationships/hyperlink" Target="http://www.undp.org/content/dam/undp/library/capacity-development/spanish/SP_Nota%20de%20Practica_Desarrollo%20de%20Capacidades.pdf" TargetMode="External"/><Relationship Id="rId138" Type="http://schemas.openxmlformats.org/officeDocument/2006/relationships/hyperlink" Target="http://www.funcionpublica.gov.co/documents/418537/506911/2016-12-02_Guia_conflicto_interes_V1.pdf/cff65651-91e5-4c6c-b14c-efe7272413e4" TargetMode="External"/><Relationship Id="rId159" Type="http://schemas.openxmlformats.org/officeDocument/2006/relationships/hyperlink" Target="http://www.hbr.es/gesti-n-de-personas/155/tres-estrategias-de-los-mejores-jefes-para-estimular-su-equipo" TargetMode="External"/><Relationship Id="rId170" Type="http://schemas.openxmlformats.org/officeDocument/2006/relationships/hyperlink" Target="http://www.anticorrupcion.gov.co/SiteAssets/Paginas/Publicaciones/guia-gestion-riesgo-anticorrupcion.pdf" TargetMode="External"/><Relationship Id="rId191" Type="http://schemas.openxmlformats.org/officeDocument/2006/relationships/oleObject" Target="embeddings/oleObject2.bin"/><Relationship Id="rId205" Type="http://schemas.openxmlformats.org/officeDocument/2006/relationships/hyperlink" Target="http://www.rae.es" TargetMode="External"/><Relationship Id="rId16" Type="http://schemas.openxmlformats.org/officeDocument/2006/relationships/image" Target="media/image7.png"/><Relationship Id="rId107" Type="http://schemas.openxmlformats.org/officeDocument/2006/relationships/hyperlink" Target="http://es.presidencia.gov.co/normativa/normativa/Decreto-1081-2015.pdf" TargetMode="External"/><Relationship Id="rId11" Type="http://schemas.openxmlformats.org/officeDocument/2006/relationships/image" Target="media/image2.png"/><Relationship Id="rId32" Type="http://schemas.openxmlformats.org/officeDocument/2006/relationships/hyperlink" Target="https://www.funcionpublica.gov.co/documents/418537/506911/GuaRedise%C3%B1oInstitucionalEntidadesPublicasOrdenTerritorial/9ec50872-cd62-4893-aead-dd858417567d" TargetMode="External"/><Relationship Id="rId37" Type="http://schemas.openxmlformats.org/officeDocument/2006/relationships/hyperlink" Target="http://kiterritorial.co/" TargetMode="External"/><Relationship Id="rId53" Type="http://schemas.openxmlformats.org/officeDocument/2006/relationships/hyperlink" Target="http://www.dnp.gov.co" TargetMode="External"/><Relationship Id="rId58" Type="http://schemas.openxmlformats.org/officeDocument/2006/relationships/hyperlink" Target="http://www.apccolombia.gov.co" TargetMode="External"/><Relationship Id="rId74" Type="http://schemas.openxmlformats.org/officeDocument/2006/relationships/hyperlink" Target="https://www.funcionpublica.gov.co/documents/418537/506911/1600.pdf/41b5d834-a035-46e3-af9a-bda58031bd1b" TargetMode="External"/><Relationship Id="rId79" Type="http://schemas.openxmlformats.org/officeDocument/2006/relationships/hyperlink" Target="https://www.funcionpublica.gov.co/eva/admon/files/empresas/ZW1wcmVzYV83Ng==/archivos/1453841665_fda48d26f24a13b9a8a93d1b0c0cf0ec.pdf" TargetMode="External"/><Relationship Id="rId102" Type="http://schemas.openxmlformats.org/officeDocument/2006/relationships/hyperlink" Target="https://www.funcionpublica.gov.co/eva/admon//files/empresas/ZW1wcmVzYV83Ng==/imgproductos/1450051661_3ad287e3bc4ef4dde655d44cec6168c8.pdf" TargetMode="External"/><Relationship Id="rId123" Type="http://schemas.openxmlformats.org/officeDocument/2006/relationships/hyperlink" Target="https://colaboracion.dnp.gov.co/CDT/Sinergia/Documentos/Cartilla%20Guia%20para%20Seguimiento%20y%20Evaluaci%C3%B3n%20Ago%2013.pdf" TargetMode="External"/><Relationship Id="rId128" Type="http://schemas.openxmlformats.org/officeDocument/2006/relationships/hyperlink" Target="https://www.funcionpublica.gov.co/eva/admon/files/empresas/ZW1wcmVzYV83Ng==/archivos/1453841665_fda48d26f24a13b9a8a93d1b0c0cf0ec.pdf" TargetMode="External"/><Relationship Id="rId144" Type="http://schemas.openxmlformats.org/officeDocument/2006/relationships/diagramData" Target="diagrams/data1.xml"/><Relationship Id="rId149" Type="http://schemas.openxmlformats.org/officeDocument/2006/relationships/image" Target="media/image25.png"/><Relationship Id="rId5" Type="http://schemas.microsoft.com/office/2007/relationships/stylesWithEffects" Target="stylesWithEffects.xml"/><Relationship Id="rId90" Type="http://schemas.openxmlformats.org/officeDocument/2006/relationships/hyperlink" Target="http://www.suit.gov.co/documents/10179/11887/Mesa+de+ayuda./e8aabf8d-7515-46dc-a0f0-a791c2053c37" TargetMode="External"/><Relationship Id="rId95" Type="http://schemas.openxmlformats.org/officeDocument/2006/relationships/hyperlink" Target="http://www.suit.gov.co/documents/10179/466473/Gu%C3%ADa+ventarios/1bf8920f-eaa9-49e3-9200-c8b4eb9efc56" TargetMode="External"/><Relationship Id="rId160" Type="http://schemas.openxmlformats.org/officeDocument/2006/relationships/hyperlink" Target="https://www.funcionpublica.gov.co/sisjur/home/Norma1.jsp?i=186" TargetMode="External"/><Relationship Id="rId165" Type="http://schemas.openxmlformats.org/officeDocument/2006/relationships/hyperlink" Target="http://es.theglobaleconomy.com/rankings/wb_government_effectiveness/" TargetMode="External"/><Relationship Id="rId181" Type="http://schemas.openxmlformats.org/officeDocument/2006/relationships/hyperlink" Target="http://www.archivogeneral.gov.co/circulares" TargetMode="External"/><Relationship Id="rId186" Type="http://schemas.openxmlformats.org/officeDocument/2006/relationships/hyperlink" Target="http://www.archivogeneral.gov.co/acuerdos"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www.funcionpublica.gov.co/documents/418537/506911/1600.pdf/41b5d834-a035-46e3-af9a-bda58031bd1b" TargetMode="External"/><Relationship Id="rId48" Type="http://schemas.openxmlformats.org/officeDocument/2006/relationships/hyperlink" Target="https://www.funcionpublica.gov.co/eva/admon/files/empresas/ZW1wcmVzYV83Ng==/archivos/1453841665_fda48d26f24a13b9a8a93d1b0c0cf0ec.pdf" TargetMode="External"/><Relationship Id="rId64" Type="http://schemas.openxmlformats.org/officeDocument/2006/relationships/hyperlink" Target="https://www.youtube.com/watch?v=dV10N-1am5Y&amp;index=1&amp;list=PLdSbGe37UHDS7xhEtyaMuCHolI2h7puey" TargetMode="External"/><Relationship Id="rId69" Type="http://schemas.openxmlformats.org/officeDocument/2006/relationships/hyperlink" Target="http://www.defensajuridica.gov.co/normatividad/circulares/Documents/circular_externa_06_6_jul_2016.pdf" TargetMode="External"/><Relationship Id="rId113" Type="http://schemas.openxmlformats.org/officeDocument/2006/relationships/hyperlink" Target="http://estrategia.gobiernoenlinea.gov.co/623/w3-propertyvalue-8013.html" TargetMode="External"/><Relationship Id="rId118" Type="http://schemas.openxmlformats.org/officeDocument/2006/relationships/hyperlink" Target="https://www.dnp.gov.co/programa-nacional-del-servicio-al-ciudadano/Paginas/programa-nacional-del-servicio-al-ciudadano.aspx" TargetMode="External"/><Relationship Id="rId134" Type="http://schemas.openxmlformats.org/officeDocument/2006/relationships/hyperlink" Target="https://www.youtube.com/watch?v=k8DMZrRI1m0" TargetMode="External"/><Relationship Id="rId139" Type="http://schemas.openxmlformats.org/officeDocument/2006/relationships/hyperlink" Target="https://www.funcionpublica.gov.co/documents/418537/506911/GuiaGestionEmpleosNaturalezaGerencial_Octubre2015.pdf/69012998-8f64-4634-8d81-e188dd35932e" TargetMode="External"/><Relationship Id="rId80" Type="http://schemas.openxmlformats.org/officeDocument/2006/relationships/hyperlink" Target="https://www.funcionpublica.gov.co/documents/418537/506911/2162.pdf/065a3838-cc9f-4eeb-a308-21b2a7a040bd" TargetMode="External"/><Relationship Id="rId85" Type="http://schemas.openxmlformats.org/officeDocument/2006/relationships/hyperlink" Target="http://www.fcpolit.unr.edu.ar/tecnologiasdelaadministracion/files/2012/08/U1-Carles-Ramio-TeoriA-de-la-Organizacion.pdf" TargetMode="External"/><Relationship Id="rId150" Type="http://schemas.openxmlformats.org/officeDocument/2006/relationships/image" Target="media/image26.png"/><Relationship Id="rId155" Type="http://schemas.openxmlformats.org/officeDocument/2006/relationships/hyperlink" Target="https://www.funcionpublica.gov.co/eva/admon/files/empresas/ZW1wcmVzYV83Ng==/archivos/1453841665_fda48d26f24a13b9a8a93d1b0c0cf0ec.pdf" TargetMode="External"/><Relationship Id="rId171" Type="http://schemas.openxmlformats.org/officeDocument/2006/relationships/image" Target="media/image29.png"/><Relationship Id="rId176" Type="http://schemas.openxmlformats.org/officeDocument/2006/relationships/image" Target="media/image30.emf"/><Relationship Id="rId192" Type="http://schemas.openxmlformats.org/officeDocument/2006/relationships/image" Target="media/image33.png"/><Relationship Id="rId197" Type="http://schemas.openxmlformats.org/officeDocument/2006/relationships/hyperlink" Target="https://www.amazon.com/Kimiz-Dalkir/e/B001HD1C5G/ref=dp_byline_cont_book_1" TargetMode="External"/><Relationship Id="rId206" Type="http://schemas.openxmlformats.org/officeDocument/2006/relationships/hyperlink" Target="http://www.wordreference.com/definicion/principio" TargetMode="External"/><Relationship Id="rId201" Type="http://schemas.openxmlformats.org/officeDocument/2006/relationships/hyperlink" Target="http://www.emotools.com/static/upload/files/obeainnovabrt.pdf"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www.funcionpublica.gov.co/documents/418537/506911/GuiaConstruccionyAnalisisIndicadoresGestionV3_Noviembre2015/dd2a4557-5ca1-48e3-aa49-3e688aeabfb2" TargetMode="External"/><Relationship Id="rId38" Type="http://schemas.openxmlformats.org/officeDocument/2006/relationships/hyperlink" Target="http://www.anticorrupcion.gov.co/SiteAssets/Paginas/Publicaciones/estrategias-construccion-plan-anticorrupcion-atencion-ciudadano.pdf" TargetMode="External"/><Relationship Id="rId59" Type="http://schemas.openxmlformats.org/officeDocument/2006/relationships/hyperlink" Target="http://www.mintic.gov.co/arquitecturati/630/w3-propertyvalue-8114.html" TargetMode="External"/><Relationship Id="rId103" Type="http://schemas.openxmlformats.org/officeDocument/2006/relationships/hyperlink" Target="http://estrategia.gobiernoenlinea.gov.co/623/w3-propertyvalue-8013.html" TargetMode="External"/><Relationship Id="rId108" Type="http://schemas.openxmlformats.org/officeDocument/2006/relationships/hyperlink" Target="http://www.funcionpublica.gov.co/sisjur/home/Norma1.jsp?i=62866" TargetMode="External"/><Relationship Id="rId124" Type="http://schemas.openxmlformats.org/officeDocument/2006/relationships/hyperlink" Target="http://sinergiapp.dnp.gov.co/" TargetMode="External"/><Relationship Id="rId129" Type="http://schemas.openxmlformats.org/officeDocument/2006/relationships/hyperlink" Target="https://www.funcionpublica.gov.co/documents/418537/506911/2162.pdf/065a3838-cc9f-4eeb-a308-21b2a7a040bd" TargetMode="External"/><Relationship Id="rId54" Type="http://schemas.openxmlformats.org/officeDocument/2006/relationships/hyperlink" Target="https://www.funcionpublica.gov.co/documents/418537/506911/2303.pdf/634983a7-9e58-4892-9ea3-86950dec81b4" TargetMode="External"/><Relationship Id="rId70" Type="http://schemas.openxmlformats.org/officeDocument/2006/relationships/hyperlink" Target="http://www.defensajuridica.gov.co/gestion/publicaciones-andje/Guia-generacion-politica-prevencion/Documents/cartilla11_250814.pdf" TargetMode="External"/><Relationship Id="rId75" Type="http://schemas.openxmlformats.org/officeDocument/2006/relationships/hyperlink" Target="http://www.minjusticia.gov.co/Portals/0/Normatividad/16.%20Decreto_%C3%BAnico_MJD_integrado....21-07-2016.pdf" TargetMode="External"/><Relationship Id="rId91" Type="http://schemas.openxmlformats.org/officeDocument/2006/relationships/hyperlink" Target="http://www.funcionpublica.gov.co/eva/es/racionalizacion2017" TargetMode="External"/><Relationship Id="rId96" Type="http://schemas.openxmlformats.org/officeDocument/2006/relationships/hyperlink" Target="http://www.suit.gov.co/documents/10179/466473/Gu%C3%ADa-Formato+Integrado-FI/2150b5b9-58b8-45af-b6fa-7588746ac609" TargetMode="External"/><Relationship Id="rId140" Type="http://schemas.openxmlformats.org/officeDocument/2006/relationships/hyperlink" Target="http://www.funcionpublica.gov.co/documents/418537/616038/Guia_metodologia_para_la_gestion_del_rendimiento_de_los_gerentes_publicos_2.pdf/2cd4a422-f940-4b21-aa83-a9108b87310b" TargetMode="External"/><Relationship Id="rId145" Type="http://schemas.openxmlformats.org/officeDocument/2006/relationships/diagramLayout" Target="diagrams/layout1.xml"/><Relationship Id="rId161" Type="http://schemas.openxmlformats.org/officeDocument/2006/relationships/hyperlink" Target="https://www.funcionpublica.gov.co/sisjur/normas/Norma1.jsp?i=14861" TargetMode="External"/><Relationship Id="rId166" Type="http://schemas.openxmlformats.org/officeDocument/2006/relationships/hyperlink" Target="http://info.worldbank.org/governance/wgi/index.aspx" TargetMode="External"/><Relationship Id="rId182" Type="http://schemas.openxmlformats.org/officeDocument/2006/relationships/hyperlink" Target="http://www.archivogeneral.gov.co/manuales" TargetMode="External"/><Relationship Id="rId187" Type="http://schemas.openxmlformats.org/officeDocument/2006/relationships/hyperlink" Target="http://estrategia.gobiernoenlinea.gov.co/623/articles-8257_papel_buenaspracticas.pdf"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www.funcionpublica.gov.co/documents/418537/506911/2162.pdf/065a3838-cc9f-4eeb-a308-21b2a7a040bd" TargetMode="External"/><Relationship Id="rId114" Type="http://schemas.openxmlformats.org/officeDocument/2006/relationships/hyperlink" Target="http://estrategia.gobiernoenlinea.gov.co/623/articles-7941_manualGEL.pdf" TargetMode="External"/><Relationship Id="rId119" Type="http://schemas.openxmlformats.org/officeDocument/2006/relationships/hyperlink" Target="https://colaboracion.dnp.gov.co/CDT/Sinergia/Documentos/Gu%C3%ADa%20Sinergia%20Territorial_2013.pdf" TargetMode="External"/><Relationship Id="rId44" Type="http://schemas.openxmlformats.org/officeDocument/2006/relationships/hyperlink" Target="http://www.minhacienda.gov.co/HomeMinhacienda/ShowProperty?nodeId=/OCS/MIG_49210604.PDF" TargetMode="External"/><Relationship Id="rId60" Type="http://schemas.openxmlformats.org/officeDocument/2006/relationships/hyperlink" Target="http://www.mintic.gov.co/gestionti/615/w3-propertyvalue-7275.html" TargetMode="External"/><Relationship Id="rId65" Type="http://schemas.openxmlformats.org/officeDocument/2006/relationships/hyperlink" Target="https://www.youtube.com/watch?v=dV10N-1am5Y&amp;index=1&amp;list=PLdSbGe37UHDS7xhEtyaMuCHolI2h7puey" TargetMode="External"/><Relationship Id="rId81" Type="http://schemas.openxmlformats.org/officeDocument/2006/relationships/hyperlink" Target="http://www.esap.edu.co/portal/wp-content/uploads/2015/08/3_gerencia_de_recursos_fis_y_fin.pdf" TargetMode="External"/><Relationship Id="rId86" Type="http://schemas.openxmlformats.org/officeDocument/2006/relationships/hyperlink" Target="https://pefa.org/sites/default/files/PEFA%20Framework_Spanish.pdf" TargetMode="External"/><Relationship Id="rId130" Type="http://schemas.openxmlformats.org/officeDocument/2006/relationships/hyperlink" Target="http://estrategia.gobiernoenlinea.gov.co/623/w3-propertyvalue-8013.html" TargetMode="External"/><Relationship Id="rId135" Type="http://schemas.openxmlformats.org/officeDocument/2006/relationships/hyperlink" Target="https://www.youtube.com/watch?v=78Hi2ohDAOo" TargetMode="External"/><Relationship Id="rId151" Type="http://schemas.openxmlformats.org/officeDocument/2006/relationships/image" Target="media/image27.png"/><Relationship Id="rId156" Type="http://schemas.openxmlformats.org/officeDocument/2006/relationships/hyperlink" Target="https://www.funcionpublica.gov.co/documents/418537/506911/2162.pdf/065a3838-cc9f-4eeb-a308-21b2a7a040bd" TargetMode="External"/><Relationship Id="rId177" Type="http://schemas.openxmlformats.org/officeDocument/2006/relationships/hyperlink" Target="http://www.secretariatransparencia.gov.co/Paginas/guia-implementacion-ley-transparencia.aspx" TargetMode="External"/><Relationship Id="rId198" Type="http://schemas.openxmlformats.org/officeDocument/2006/relationships/hyperlink" Target="http://blogs.wsj.com/cio/2015/06/24/whatever-happened-to-knowledge-management/" TargetMode="External"/><Relationship Id="rId172" Type="http://schemas.openxmlformats.org/officeDocument/2006/relationships/hyperlink" Target="http://www.funcionpublica.gov.co/documents/418537/506911/Gu%C3%ADaAuditoriaEntidadesPublicas+V2Octubre2015/fcf84a18-5c74-480a-83c4-2a25ec49bea1" TargetMode="External"/><Relationship Id="rId193" Type="http://schemas.openxmlformats.org/officeDocument/2006/relationships/oleObject" Target="embeddings/oleObject3.bin"/><Relationship Id="rId202" Type="http://schemas.openxmlformats.org/officeDocument/2006/relationships/hyperlink" Target="http://www.conacyt.gob.sv/Indicadores%20Sector%20Academcio/Manual_de_Oslo%2005.pdf" TargetMode="External"/><Relationship Id="rId207"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hyperlink" Target="https://colaboracion.dnp.gov.co/CDT/Programa%20Nacional%20del%20Servicio%20al%20Ciudadano/NORMATIVA%20GESTI%C3%93N%20PQRSD%20F.pdf" TargetMode="External"/><Relationship Id="rId109" Type="http://schemas.openxmlformats.org/officeDocument/2006/relationships/hyperlink" Target="https://www.funcionpublica.gov.co/eva/admon/files/empresas/ZW1wcmVzYV83Ng==/archivos/1453841665_fda48d26f24a13b9a8a93d1b0c0cf0ec.pdf" TargetMode="External"/><Relationship Id="rId34" Type="http://schemas.openxmlformats.org/officeDocument/2006/relationships/hyperlink" Target="https://www.funcionpublica.gov.co/documents/418537/506911/Gu%C3%ADa+de+Riesgos+y+Caja+de+Herramientas.rar/a125ddf9-8a7b-4615-860c-2c63c38ad74a" TargetMode="External"/><Relationship Id="rId50" Type="http://schemas.openxmlformats.org/officeDocument/2006/relationships/hyperlink" Target="https://www.funcionpublica.gov.co/documents/418537/506911/GuaRedise%C3%B1oInstitucionalEntidadesPublicasOrdenTerritorial/9ec50872-cd62-4893-aead-dd858417567d" TargetMode="External"/><Relationship Id="rId55" Type="http://schemas.openxmlformats.org/officeDocument/2006/relationships/hyperlink" Target="http://www.funcionpublica.gov.co/documents/418537/506911/GuaRedise%C3%B1oInstitucionalEntidadesPublicasOrdenTerritorial/9ec50872-cd62-4893-aead-dd858417567d" TargetMode="External"/><Relationship Id="rId76" Type="http://schemas.openxmlformats.org/officeDocument/2006/relationships/hyperlink" Target="http://www.mintic.gov.co/portal/604/articles-9528_documento.pdf" TargetMode="External"/><Relationship Id="rId97" Type="http://schemas.openxmlformats.org/officeDocument/2006/relationships/hyperlink" Target="http://www.suit.gov.co/documents/10179/466473/Gu%C3%ADa-Modelos/864a021e-f4f8-4fad-afaa-7c2b630e6a45" TargetMode="External"/><Relationship Id="rId104" Type="http://schemas.openxmlformats.org/officeDocument/2006/relationships/hyperlink" Target="http://www.rutadelaexcelencia.gov.co/634/w3-channel.html" TargetMode="External"/><Relationship Id="rId120" Type="http://schemas.openxmlformats.org/officeDocument/2006/relationships/hyperlink" Target="https://www.funcionpublica.gov.co/eva/admon/files/empresas/ZW1wcmVzYV83Ng==/archivos/1486395001_49cd5a628610035d8ed7c899ec810e3c.pdf" TargetMode="External"/><Relationship Id="rId125" Type="http://schemas.openxmlformats.org/officeDocument/2006/relationships/hyperlink" Target="http://kiterritorial.co/" TargetMode="External"/><Relationship Id="rId141" Type="http://schemas.openxmlformats.org/officeDocument/2006/relationships/hyperlink" Target="http://www.sigep.gov.co" TargetMode="External"/><Relationship Id="rId146" Type="http://schemas.openxmlformats.org/officeDocument/2006/relationships/diagramQuickStyle" Target="diagrams/quickStyle1.xml"/><Relationship Id="rId167" Type="http://schemas.openxmlformats.org/officeDocument/2006/relationships/hyperlink" Target="http://info.worldbank.org/governance/wgi/index.aspx" TargetMode="External"/><Relationship Id="rId188" Type="http://schemas.openxmlformats.org/officeDocument/2006/relationships/image" Target="media/image31.png"/><Relationship Id="rId7" Type="http://schemas.openxmlformats.org/officeDocument/2006/relationships/webSettings" Target="webSettings.xml"/><Relationship Id="rId71" Type="http://schemas.openxmlformats.org/officeDocument/2006/relationships/hyperlink" Target="http://www.defensajuridica.gov.co/gestion/publicaciones-andje/Guia-generacion-politica-prevencion/Documents/paso_paso_modificaciones_2016.pdf%20y%20http://www.defensajuridica.gov.co/gestion/publicaciones-andje/Guia-generacion-politica-prevencion/Documents/Matrices_Mayo_2016.pdf" TargetMode="External"/><Relationship Id="rId92" Type="http://schemas.openxmlformats.org/officeDocument/2006/relationships/hyperlink" Target="http://www.suit.gov.co/documents/10179/466473/Conceptos+B%C3%A1sicos/da270d91-b793-4e79-9cdd-730af27a2cd0" TargetMode="External"/><Relationship Id="rId162" Type="http://schemas.openxmlformats.org/officeDocument/2006/relationships/hyperlink" Target="http://www.fcpolit.unr.edu.ar/tecnologiasdelaadministracion/files/2012/08/U1-Carles-Ramio-TeoriA-de-la-Organizacion.pdf" TargetMode="External"/><Relationship Id="rId183" Type="http://schemas.openxmlformats.org/officeDocument/2006/relationships/hyperlink" Target="http://www.archivogeneral.gov.co/consulte/publicaciones" TargetMode="External"/><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hyperlink" Target="http://www.camaramedellin.com.co/site/Portals/0/Documentos/Memorias/Presentaci%C3%B3n%20HBPE%20MEGA.pdf" TargetMode="External"/><Relationship Id="rId45" Type="http://schemas.openxmlformats.org/officeDocument/2006/relationships/hyperlink" Target="https://www.dnp.gov.co/Paginas/Normativa/Decreto-1082-de-2015.aspx" TargetMode="External"/><Relationship Id="rId66" Type="http://schemas.openxmlformats.org/officeDocument/2006/relationships/hyperlink" Target="http://www.minhacienda.gov.co" TargetMode="External"/><Relationship Id="rId87" Type="http://schemas.openxmlformats.org/officeDocument/2006/relationships/hyperlink" Target="https://www.dnp.gov.co/programa-nacional-del-servicio-al-ciudadano/Paginas/programa-nacional-del-servicio-al-ciudadano.aspx" TargetMode="External"/><Relationship Id="rId110" Type="http://schemas.openxmlformats.org/officeDocument/2006/relationships/hyperlink" Target="https://www.funcionpublica.gov.co/documents/418537/506911/2162.pdf/065a3838-cc9f-4eeb-a308-21b2a7a040bd" TargetMode="External"/><Relationship Id="rId115" Type="http://schemas.openxmlformats.org/officeDocument/2006/relationships/hyperlink" Target="http://estrategia.gobiernoenlinea.gov.co/623/articles-17464_recurso_12.pdf" TargetMode="External"/><Relationship Id="rId131" Type="http://schemas.openxmlformats.org/officeDocument/2006/relationships/hyperlink" Target="http://estrategia.gobiernoenlinea.gov.co/623/articles-7941_manualGEL.pdf" TargetMode="External"/><Relationship Id="rId136" Type="http://schemas.openxmlformats.org/officeDocument/2006/relationships/hyperlink" Target="https://www.funcionpublica.gov.co/guias" TargetMode="External"/><Relationship Id="rId157" Type="http://schemas.openxmlformats.org/officeDocument/2006/relationships/hyperlink" Target="https://www.funcionpublica.gov.co/documents/418537/506911/GuiaGestionEmpleosNaturalezaGerencial_Octubre2015.pdf/69012998-8f64-4634-8d81-e188dd35932e" TargetMode="External"/><Relationship Id="rId178" Type="http://schemas.openxmlformats.org/officeDocument/2006/relationships/hyperlink" Target="http://estrategia.gobiernoenlinea.gov.co/623/articles-8240_esquema_ley1712.pdf" TargetMode="External"/><Relationship Id="rId61" Type="http://schemas.openxmlformats.org/officeDocument/2006/relationships/hyperlink" Target="http://www.mintic.gov.co/gestionti/615/w3-propertyvalue-7275.html" TargetMode="External"/><Relationship Id="rId82" Type="http://schemas.openxmlformats.org/officeDocument/2006/relationships/hyperlink" Target="http://www.euskalit.net/archivos/201602/modelo20152.pdf?0" TargetMode="External"/><Relationship Id="rId152" Type="http://schemas.openxmlformats.org/officeDocument/2006/relationships/hyperlink" Target="http://www.hbr.es/gesti-n-de-personas/160/design-thinking-para-transformar-el-d-d-en-aprendizaje" TargetMode="External"/><Relationship Id="rId173" Type="http://schemas.openxmlformats.org/officeDocument/2006/relationships/hyperlink" Target="http://www.funcionpublica.gov.co/sisjur/home/Norma1.jsp?i=62866" TargetMode="External"/><Relationship Id="rId194" Type="http://schemas.openxmlformats.org/officeDocument/2006/relationships/image" Target="media/image34.jpeg"/><Relationship Id="rId199" Type="http://schemas.openxmlformats.org/officeDocument/2006/relationships/hyperlink" Target="http://www.knowledge-management-tools.net" TargetMode="External"/><Relationship Id="rId203" Type="http://schemas.openxmlformats.org/officeDocument/2006/relationships/hyperlink" Target="http://aisel.aisnet.org/cais/vol3/iss1/14" TargetMode="External"/><Relationship Id="rId208"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5.png"/><Relationship Id="rId30" Type="http://schemas.openxmlformats.org/officeDocument/2006/relationships/hyperlink" Target="https://www.youtube.com/watch?v=d4dVlK0HESk&amp;list=PLlzfn_-EsiozfrrsZh1SYgF6_jVi1eRxL" TargetMode="External"/><Relationship Id="rId35" Type="http://schemas.openxmlformats.org/officeDocument/2006/relationships/hyperlink" Target="http://www.anticorrupcion.gov.co/SiteAssets/Paginas/Publicaciones/guia-gestion-riesgo-anticorrupcion.pdf" TargetMode="External"/><Relationship Id="rId56" Type="http://schemas.openxmlformats.org/officeDocument/2006/relationships/hyperlink" Target="https://www.dnp.gov.co/Contratos-Plan/Paginas/ContratosPlan.aspx" TargetMode="External"/><Relationship Id="rId77" Type="http://schemas.openxmlformats.org/officeDocument/2006/relationships/hyperlink" Target="https://www.dnp.gov.co/Paginas/Normativa/Decreto-1082-de-2015.aspx" TargetMode="External"/><Relationship Id="rId100" Type="http://schemas.openxmlformats.org/officeDocument/2006/relationships/hyperlink" Target="http://www.suit.gov.co/documents/10179/466473/PLAN+ANTICORRUPCION/acd7837d-b833-4baa-a8cd-2b736c261a14" TargetMode="External"/><Relationship Id="rId105" Type="http://schemas.openxmlformats.org/officeDocument/2006/relationships/hyperlink" Target="http://estrategia.gobiernoenlinea.gov.co/623/articles-17464_recurso_12.pdf" TargetMode="External"/><Relationship Id="rId126" Type="http://schemas.openxmlformats.org/officeDocument/2006/relationships/hyperlink" Target="http://www.mintic.gov.co/portal/604/articles-9528_documento.pdf" TargetMode="External"/><Relationship Id="rId147" Type="http://schemas.openxmlformats.org/officeDocument/2006/relationships/diagramColors" Target="diagrams/colors1.xml"/><Relationship Id="rId168" Type="http://schemas.openxmlformats.org/officeDocument/2006/relationships/image" Target="media/image28.emf"/><Relationship Id="rId8" Type="http://schemas.openxmlformats.org/officeDocument/2006/relationships/footnotes" Target="footnotes.xml"/><Relationship Id="rId51" Type="http://schemas.openxmlformats.org/officeDocument/2006/relationships/hyperlink" Target="https://colaboracion.dnp.gov.co/CDT/Normatividad/ley%201994%200152.pdf" TargetMode="External"/><Relationship Id="rId72" Type="http://schemas.openxmlformats.org/officeDocument/2006/relationships/hyperlink" Target="http://www.corteconstitucional.gov.co/RELATORIA/2013/C-826-13.htm" TargetMode="External"/><Relationship Id="rId93" Type="http://schemas.openxmlformats.org/officeDocument/2006/relationships/hyperlink" Target="http://www.suit.gov.co/documents/10179/466473/Gesti%C3%B3n+de+Usuarios/e3855788-d78e-436b-b178-e3ca9f44613c" TargetMode="External"/><Relationship Id="rId98" Type="http://schemas.openxmlformats.org/officeDocument/2006/relationships/hyperlink" Target="http://www.suit.gov.co/documents/10179/11887/7+GU%C3%8DA+SUIT+2015+VII+-+Racionalizaci%C3%B3n++v2.pdf/892de701-6208-4580-9cc2-1536cf2f0b67" TargetMode="External"/><Relationship Id="rId121" Type="http://schemas.openxmlformats.org/officeDocument/2006/relationships/hyperlink" Target="https://www.dnp.gov.co/programa-nacional-del-servicio-al-ciudadano/Paginas/programa-nacional-del-servicio-al-ciudadano.aspx" TargetMode="External"/><Relationship Id="rId142" Type="http://schemas.openxmlformats.org/officeDocument/2006/relationships/image" Target="media/image23.png"/><Relationship Id="rId163" Type="http://schemas.openxmlformats.org/officeDocument/2006/relationships/hyperlink" Target="http://scioteca.caf.com/handle/123456789/755" TargetMode="External"/><Relationship Id="rId184" Type="http://schemas.openxmlformats.org/officeDocument/2006/relationships/hyperlink" Target="http://www.archivogeneral.gov.co/acuerdos" TargetMode="External"/><Relationship Id="rId189" Type="http://schemas.openxmlformats.org/officeDocument/2006/relationships/oleObject" Target="embeddings/oleObject1.bin"/><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hyperlink" Target="http://www.funcionpublica.gov.co/sisjur/home/Norma1.jsp?i=62866" TargetMode="External"/><Relationship Id="rId67" Type="http://schemas.openxmlformats.org/officeDocument/2006/relationships/hyperlink" Target="http://www.defensajuridica.gov.co/" TargetMode="External"/><Relationship Id="rId116" Type="http://schemas.openxmlformats.org/officeDocument/2006/relationships/image" Target="media/image20.emf"/><Relationship Id="rId137" Type="http://schemas.openxmlformats.org/officeDocument/2006/relationships/hyperlink" Target="http://fondoriesgoslaborales.gov.co/seccion/sg-sst.html" TargetMode="External"/><Relationship Id="rId158" Type="http://schemas.openxmlformats.org/officeDocument/2006/relationships/hyperlink" Target="http://hbr.es/gesti-n-de-empresas/451/el-rol-vital-de-rrhh-en-c-mo-se-gasta-el-tiempo-el-talento-y-la-energ" TargetMode="External"/><Relationship Id="rId20" Type="http://schemas.openxmlformats.org/officeDocument/2006/relationships/image" Target="media/image9.png"/><Relationship Id="rId41" Type="http://schemas.openxmlformats.org/officeDocument/2006/relationships/hyperlink" Target="https://publications.iadb.org/handle/11319/7015" TargetMode="External"/><Relationship Id="rId62" Type="http://schemas.openxmlformats.org/officeDocument/2006/relationships/hyperlink" Target="http://colombiacompra.gov.co/es/plan-anual-de-adquisiciones" TargetMode="External"/><Relationship Id="rId83" Type="http://schemas.openxmlformats.org/officeDocument/2006/relationships/hyperlink" Target="https://www.funcionpublica.gov.co/sisjur/home/Norma1.jsp?i=186" TargetMode="External"/><Relationship Id="rId88" Type="http://schemas.openxmlformats.org/officeDocument/2006/relationships/hyperlink" Target="https://www.dnp.gov.co/programa-nacional-del-servicio-al-ciudadano/Paginas/programa-nacional-del-servicio-al-ciudadano.aspx" TargetMode="External"/><Relationship Id="rId111" Type="http://schemas.openxmlformats.org/officeDocument/2006/relationships/hyperlink" Target="http://www.mintic.gov.co/portal/604/articles-7147_documento.pdf" TargetMode="External"/><Relationship Id="rId132" Type="http://schemas.openxmlformats.org/officeDocument/2006/relationships/hyperlink" Target="http://web.undp.org/evaluation/evaluations/handbook/spanish/documents/manual_completo.pdf" TargetMode="External"/><Relationship Id="rId153" Type="http://schemas.openxmlformats.org/officeDocument/2006/relationships/hyperlink" Target="http://www.funcionpublica.gov.co/sisjur/home/Norma1.jsp?i=62866" TargetMode="External"/><Relationship Id="rId174" Type="http://schemas.openxmlformats.org/officeDocument/2006/relationships/hyperlink" Target="https://www.funcionpublica.gov.co/eva/admon/files/empresas/ZW1wcmVzYV83Ng==/archivos/1453841665_fda48d26f24a13b9a8a93d1b0c0cf0ec.pdf" TargetMode="External"/><Relationship Id="rId179" Type="http://schemas.openxmlformats.org/officeDocument/2006/relationships/hyperlink" Target="http://www.procuraduria.gov.co/portal/media/file/Cartilla%20ABC%20de%20la%20informaci%C3%B3n%20Procuradur%C3%ADa(1).pdf" TargetMode="External"/><Relationship Id="rId195" Type="http://schemas.openxmlformats.org/officeDocument/2006/relationships/image" Target="media/image35.tiff"/><Relationship Id="rId190" Type="http://schemas.openxmlformats.org/officeDocument/2006/relationships/image" Target="media/image32.png"/><Relationship Id="rId204" Type="http://schemas.openxmlformats.org/officeDocument/2006/relationships/hyperlink" Target="http://www.rae.es" TargetMode="External"/><Relationship Id="rId15" Type="http://schemas.openxmlformats.org/officeDocument/2006/relationships/image" Target="media/image6.png"/><Relationship Id="rId36" Type="http://schemas.openxmlformats.org/officeDocument/2006/relationships/hyperlink" Target="http://kiterritorial.co/" TargetMode="External"/><Relationship Id="rId57" Type="http://schemas.openxmlformats.org/officeDocument/2006/relationships/hyperlink" Target="https://www.dnp.gov.co/programas/participaci%C3%B3n-privada-%20y-en-proyectos-de-infraestructura/asociaciones-publico-privadas/Paginas/asociaciones-publico-privadas.aspx" TargetMode="External"/><Relationship Id="rId106" Type="http://schemas.openxmlformats.org/officeDocument/2006/relationships/hyperlink" Target="http://www.mintic.gov.co/portal/604/articles-9528_documento.pdf" TargetMode="External"/><Relationship Id="rId127" Type="http://schemas.openxmlformats.org/officeDocument/2006/relationships/hyperlink" Target="https://www.dnp.gov.co/Paginas/Normativa/Decreto-1082-de-2015.aspx" TargetMode="External"/><Relationship Id="rId10" Type="http://schemas.openxmlformats.org/officeDocument/2006/relationships/image" Target="media/image1.png"/><Relationship Id="rId31" Type="http://schemas.openxmlformats.org/officeDocument/2006/relationships/hyperlink" Target="https://colaboracion.dnp.gov.co/CDT/Programa%20Nacional%20del%20Servicio%20al%20Ciudadano/guia-de-caracterizacion-de-ciudadanos-usuarios-e-interesados_web.pdf" TargetMode="External"/><Relationship Id="rId52" Type="http://schemas.openxmlformats.org/officeDocument/2006/relationships/image" Target="media/image19.emf"/><Relationship Id="rId73" Type="http://schemas.openxmlformats.org/officeDocument/2006/relationships/hyperlink" Target="http://www.secretariasenado.gov.co/senado/basedoc/decreto_0111_1996.html" TargetMode="External"/><Relationship Id="rId78" Type="http://schemas.openxmlformats.org/officeDocument/2006/relationships/hyperlink" Target="http://www.funcionpublica.gov.co/sisjur/home/Norma1.jsp?i=62866" TargetMode="External"/><Relationship Id="rId94" Type="http://schemas.openxmlformats.org/officeDocument/2006/relationships/hyperlink" Target="http://www.suit.gov.co/documents/10179/11887/Formularios/baeb2859-09de-4f4b-98db-7a45fc7c6849" TargetMode="External"/><Relationship Id="rId99" Type="http://schemas.openxmlformats.org/officeDocument/2006/relationships/hyperlink" Target="http://www.suit.gov.co/documents/10179/466473/Guia-Eliminaci%C3%B3n/e1659d55-2cb6-4c03-bf1d-4246d3b796b9" TargetMode="External"/><Relationship Id="rId101" Type="http://schemas.openxmlformats.org/officeDocument/2006/relationships/hyperlink" Target="https://www.funcionpublica.gov.co/eva/es/plan-nacional-formacion-control-social" TargetMode="External"/><Relationship Id="rId122" Type="http://schemas.openxmlformats.org/officeDocument/2006/relationships/image" Target="media/image21.png"/><Relationship Id="rId143" Type="http://schemas.openxmlformats.org/officeDocument/2006/relationships/image" Target="media/image24.png"/><Relationship Id="rId148" Type="http://schemas.microsoft.com/office/2007/relationships/diagramDrawing" Target="diagrams/drawing1.xml"/><Relationship Id="rId164" Type="http://schemas.openxmlformats.org/officeDocument/2006/relationships/hyperlink" Target="http://hbr.es/gesti%C3%B3n-de-personas/46/las-tres-cosas-que-m%C3%A1s-motivan-los-empleados-de-verdad" TargetMode="External"/><Relationship Id="rId169" Type="http://schemas.openxmlformats.org/officeDocument/2006/relationships/hyperlink" Target="https://www.funcionpublica.gov.co/documents/418537/506911/Gu%C3%ADa+de+Riesgos+y+Caja+de+Herramientas.rar/a125ddf9-8a7b-4615-860c-2c63c38ad74a" TargetMode="External"/><Relationship Id="rId185" Type="http://schemas.openxmlformats.org/officeDocument/2006/relationships/hyperlink" Target="http://www.archivogeneral.gov.co/manuales"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www.archivogeneral.gov.co/manuales" TargetMode="External"/><Relationship Id="rId26" Type="http://schemas.openxmlformats.org/officeDocument/2006/relationships/image" Target="media/image15.png"/><Relationship Id="rId47" Type="http://schemas.openxmlformats.org/officeDocument/2006/relationships/hyperlink" Target="https://www.minjusticia.gov.co/Portals/0/Documentos%20Mauricio/Informes%20de%20gestion/Corrupcion/DECRETO%20124%20DEL%2026%20DE%20ENERO%20DE%202016%20ANTICORRUPCI%C3%93N.pdf" TargetMode="External"/><Relationship Id="rId68" Type="http://schemas.openxmlformats.org/officeDocument/2006/relationships/hyperlink" Target="http://www.defensajuridica.gov.co/gestion/publicaciones-andje/Guia-generacion-politica-prevencion/Paginas/default.aspx" TargetMode="External"/><Relationship Id="rId89" Type="http://schemas.openxmlformats.org/officeDocument/2006/relationships/hyperlink" Target="http://www.suit.gov.co/documents/10179/466473/Conceptos+B%C3%A1sicos/da270d91-b793-4e79-9cdd-730af27a2cd0" TargetMode="External"/><Relationship Id="rId112" Type="http://schemas.openxmlformats.org/officeDocument/2006/relationships/hyperlink" Target="http://www.secretariasenado.gov.co/senado/basedoc/ley_1757_2015.html" TargetMode="External"/><Relationship Id="rId133" Type="http://schemas.openxmlformats.org/officeDocument/2006/relationships/image" Target="media/image22.emf"/><Relationship Id="rId154" Type="http://schemas.openxmlformats.org/officeDocument/2006/relationships/hyperlink" Target="https://www.funcionpublica.gov.co/eva/admon//files/empresas/ZW1wcmVzYV83Ng==/imgproductos/1449938074_a10ac401ef50e13ec6115298e49819a7.pdf" TargetMode="External"/><Relationship Id="rId175" Type="http://schemas.openxmlformats.org/officeDocument/2006/relationships/hyperlink" Target="https://www.funcionpublica.gov.co/documents/418537/506911/2162.pdf/065a3838-cc9f-4eeb-a308-21b2a7a040bd" TargetMode="External"/><Relationship Id="rId196" Type="http://schemas.openxmlformats.org/officeDocument/2006/relationships/hyperlink" Target="https://publicsector.wa.gov.au/document/knowledge-management-guide-managing-knowledge-turning-information-capability" TargetMode="External"/><Relationship Id="rId200" Type="http://schemas.openxmlformats.org/officeDocument/2006/relationships/hyperlink" Target="http://imu.ntua.gr/sites/default/files/biblio/Papers/knowledge-based-strategy-development-and-process-management-in-firms-of-the-digital-era.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0A1864-BED4-4A42-9DBC-E7E939BB1287}"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s-CO"/>
        </a:p>
      </dgm:t>
    </dgm:pt>
    <dgm:pt modelId="{D15EE66E-6DA3-4FF3-8F80-BE63BF23D525}">
      <dgm:prSet phldrT="[Texto]"/>
      <dgm:spPr/>
      <dgm:t>
        <a:bodyPr/>
        <a:lstStyle/>
        <a:p>
          <a:pPr algn="ctr"/>
          <a:r>
            <a:rPr lang="es-CO" dirty="0"/>
            <a:t>Ruta de la Felicidad</a:t>
          </a:r>
        </a:p>
      </dgm:t>
    </dgm:pt>
    <dgm:pt modelId="{5231587F-D612-4D94-967C-36790601811A}" type="parTrans" cxnId="{2902D2A8-2A2E-439F-8F93-2FDB98C49800}">
      <dgm:prSet/>
      <dgm:spPr/>
      <dgm:t>
        <a:bodyPr/>
        <a:lstStyle/>
        <a:p>
          <a:pPr algn="ctr"/>
          <a:endParaRPr lang="es-CO"/>
        </a:p>
      </dgm:t>
    </dgm:pt>
    <dgm:pt modelId="{8E3F4E54-6B2B-4CB2-BD0E-F9E08BC1546C}" type="sibTrans" cxnId="{2902D2A8-2A2E-439F-8F93-2FDB98C49800}">
      <dgm:prSet/>
      <dgm:spPr/>
      <dgm:t>
        <a:bodyPr/>
        <a:lstStyle/>
        <a:p>
          <a:pPr algn="ctr"/>
          <a:endParaRPr lang="es-CO"/>
        </a:p>
      </dgm:t>
    </dgm:pt>
    <dgm:pt modelId="{5DCCD6AF-C899-48AA-8A8A-98C1FE18B58F}">
      <dgm:prSet phldrT="[Texto]"/>
      <dgm:spPr/>
      <dgm:t>
        <a:bodyPr/>
        <a:lstStyle/>
        <a:p>
          <a:pPr algn="ctr"/>
          <a:r>
            <a:rPr lang="es-CO" dirty="0"/>
            <a:t>Ruta del Crecimiento</a:t>
          </a:r>
        </a:p>
      </dgm:t>
    </dgm:pt>
    <dgm:pt modelId="{D722B881-8EB5-49D5-9E54-70F39C73065D}" type="parTrans" cxnId="{33FBE7CA-9790-4A90-8E6C-199739EE211D}">
      <dgm:prSet/>
      <dgm:spPr/>
      <dgm:t>
        <a:bodyPr/>
        <a:lstStyle/>
        <a:p>
          <a:pPr algn="ctr"/>
          <a:endParaRPr lang="es-CO"/>
        </a:p>
      </dgm:t>
    </dgm:pt>
    <dgm:pt modelId="{99A206BD-7557-4980-B8C7-9F1F54753688}" type="sibTrans" cxnId="{33FBE7CA-9790-4A90-8E6C-199739EE211D}">
      <dgm:prSet/>
      <dgm:spPr/>
      <dgm:t>
        <a:bodyPr/>
        <a:lstStyle/>
        <a:p>
          <a:pPr algn="ctr"/>
          <a:endParaRPr lang="es-CO"/>
        </a:p>
      </dgm:t>
    </dgm:pt>
    <dgm:pt modelId="{063929E0-00FD-4EDF-90E2-DD2638680EB2}">
      <dgm:prSet phldrT="[Texto]"/>
      <dgm:spPr/>
      <dgm:t>
        <a:bodyPr/>
        <a:lstStyle/>
        <a:p>
          <a:pPr algn="ctr"/>
          <a:r>
            <a:rPr lang="es-CO" dirty="0"/>
            <a:t>Ruta del Servicio</a:t>
          </a:r>
        </a:p>
      </dgm:t>
    </dgm:pt>
    <dgm:pt modelId="{B57D05C9-11FF-4355-B684-D4E4A0CDD107}" type="parTrans" cxnId="{20F26705-AC85-413E-9F54-344630D500CC}">
      <dgm:prSet/>
      <dgm:spPr/>
      <dgm:t>
        <a:bodyPr/>
        <a:lstStyle/>
        <a:p>
          <a:pPr algn="ctr"/>
          <a:endParaRPr lang="es-CO"/>
        </a:p>
      </dgm:t>
    </dgm:pt>
    <dgm:pt modelId="{22DE345E-81DA-4351-8101-57C6C9ED6C34}" type="sibTrans" cxnId="{20F26705-AC85-413E-9F54-344630D500CC}">
      <dgm:prSet/>
      <dgm:spPr/>
      <dgm:t>
        <a:bodyPr/>
        <a:lstStyle/>
        <a:p>
          <a:pPr algn="ctr"/>
          <a:endParaRPr lang="es-CO"/>
        </a:p>
      </dgm:t>
    </dgm:pt>
    <dgm:pt modelId="{72A31D8C-EDC3-42C6-948F-2A639DA686A7}">
      <dgm:prSet phldrT="[Texto]"/>
      <dgm:spPr/>
      <dgm:t>
        <a:bodyPr/>
        <a:lstStyle/>
        <a:p>
          <a:pPr algn="ctr"/>
          <a:r>
            <a:rPr lang="es-CO" dirty="0"/>
            <a:t>Ruta de la Calidad</a:t>
          </a:r>
        </a:p>
      </dgm:t>
    </dgm:pt>
    <dgm:pt modelId="{EA29C0F6-8D04-4D8B-920F-5F9AB9AA9404}" type="parTrans" cxnId="{326391BD-5497-4EA0-BD28-5A0BC14D3A37}">
      <dgm:prSet/>
      <dgm:spPr/>
      <dgm:t>
        <a:bodyPr/>
        <a:lstStyle/>
        <a:p>
          <a:pPr algn="ctr"/>
          <a:endParaRPr lang="es-CO"/>
        </a:p>
      </dgm:t>
    </dgm:pt>
    <dgm:pt modelId="{72E33D49-6CFE-434E-AD53-0BF6B2662829}" type="sibTrans" cxnId="{326391BD-5497-4EA0-BD28-5A0BC14D3A37}">
      <dgm:prSet/>
      <dgm:spPr/>
      <dgm:t>
        <a:bodyPr/>
        <a:lstStyle/>
        <a:p>
          <a:pPr algn="ctr"/>
          <a:endParaRPr lang="es-CO"/>
        </a:p>
      </dgm:t>
    </dgm:pt>
    <dgm:pt modelId="{068F9661-F03A-4833-B5C8-B6868CB57C0F}">
      <dgm:prSet phldrT="[Texto]"/>
      <dgm:spPr/>
      <dgm:t>
        <a:bodyPr/>
        <a:lstStyle/>
        <a:p>
          <a:pPr algn="ctr"/>
          <a:r>
            <a:rPr lang="es-CO" dirty="0"/>
            <a:t>Ruta de la Información</a:t>
          </a:r>
        </a:p>
      </dgm:t>
    </dgm:pt>
    <dgm:pt modelId="{3911409A-86A8-4B84-A039-37987ECD0FC4}" type="parTrans" cxnId="{A4FB875A-49B6-42E3-BEED-2E8FB7EF851D}">
      <dgm:prSet/>
      <dgm:spPr/>
      <dgm:t>
        <a:bodyPr/>
        <a:lstStyle/>
        <a:p>
          <a:pPr algn="ctr"/>
          <a:endParaRPr lang="es-CO"/>
        </a:p>
      </dgm:t>
    </dgm:pt>
    <dgm:pt modelId="{849452A3-0DE9-479F-BEC7-001808812239}" type="sibTrans" cxnId="{A4FB875A-49B6-42E3-BEED-2E8FB7EF851D}">
      <dgm:prSet/>
      <dgm:spPr/>
      <dgm:t>
        <a:bodyPr/>
        <a:lstStyle/>
        <a:p>
          <a:pPr algn="ctr"/>
          <a:endParaRPr lang="es-CO"/>
        </a:p>
      </dgm:t>
    </dgm:pt>
    <dgm:pt modelId="{FF006E92-CDE1-49D6-97E1-42DABCB9AC81}" type="pres">
      <dgm:prSet presAssocID="{030A1864-BED4-4A42-9DBC-E7E939BB1287}" presName="diagram" presStyleCnt="0">
        <dgm:presLayoutVars>
          <dgm:dir/>
          <dgm:resizeHandles val="exact"/>
        </dgm:presLayoutVars>
      </dgm:prSet>
      <dgm:spPr/>
      <dgm:t>
        <a:bodyPr/>
        <a:lstStyle/>
        <a:p>
          <a:endParaRPr lang="es-CO"/>
        </a:p>
      </dgm:t>
    </dgm:pt>
    <dgm:pt modelId="{0042A650-5C88-4D34-8A05-D008F1A7FA53}" type="pres">
      <dgm:prSet presAssocID="{D15EE66E-6DA3-4FF3-8F80-BE63BF23D525}" presName="node" presStyleLbl="node1" presStyleIdx="0" presStyleCnt="5" custLinFactNeighborX="2096">
        <dgm:presLayoutVars>
          <dgm:bulletEnabled val="1"/>
        </dgm:presLayoutVars>
      </dgm:prSet>
      <dgm:spPr/>
      <dgm:t>
        <a:bodyPr/>
        <a:lstStyle/>
        <a:p>
          <a:endParaRPr lang="es-CO"/>
        </a:p>
      </dgm:t>
    </dgm:pt>
    <dgm:pt modelId="{0B3393BD-F2F6-4CD3-A095-80B77FB7227A}" type="pres">
      <dgm:prSet presAssocID="{8E3F4E54-6B2B-4CB2-BD0E-F9E08BC1546C}" presName="sibTrans" presStyleCnt="0"/>
      <dgm:spPr/>
    </dgm:pt>
    <dgm:pt modelId="{F385CAA5-8B40-4C63-9F91-7CA372D0A15D}" type="pres">
      <dgm:prSet presAssocID="{5DCCD6AF-C899-48AA-8A8A-98C1FE18B58F}" presName="node" presStyleLbl="node1" presStyleIdx="1" presStyleCnt="5">
        <dgm:presLayoutVars>
          <dgm:bulletEnabled val="1"/>
        </dgm:presLayoutVars>
      </dgm:prSet>
      <dgm:spPr/>
      <dgm:t>
        <a:bodyPr/>
        <a:lstStyle/>
        <a:p>
          <a:endParaRPr lang="es-CO"/>
        </a:p>
      </dgm:t>
    </dgm:pt>
    <dgm:pt modelId="{3247B731-FBB1-461F-969E-473C91776052}" type="pres">
      <dgm:prSet presAssocID="{99A206BD-7557-4980-B8C7-9F1F54753688}" presName="sibTrans" presStyleCnt="0"/>
      <dgm:spPr/>
    </dgm:pt>
    <dgm:pt modelId="{1A85B67C-45EA-48A6-B27C-2D952CB190B2}" type="pres">
      <dgm:prSet presAssocID="{063929E0-00FD-4EDF-90E2-DD2638680EB2}" presName="node" presStyleLbl="node1" presStyleIdx="2" presStyleCnt="5">
        <dgm:presLayoutVars>
          <dgm:bulletEnabled val="1"/>
        </dgm:presLayoutVars>
      </dgm:prSet>
      <dgm:spPr/>
      <dgm:t>
        <a:bodyPr/>
        <a:lstStyle/>
        <a:p>
          <a:endParaRPr lang="es-CO"/>
        </a:p>
      </dgm:t>
    </dgm:pt>
    <dgm:pt modelId="{DF818106-4E9A-401F-A65B-3A4C7664F20E}" type="pres">
      <dgm:prSet presAssocID="{22DE345E-81DA-4351-8101-57C6C9ED6C34}" presName="sibTrans" presStyleCnt="0"/>
      <dgm:spPr/>
    </dgm:pt>
    <dgm:pt modelId="{5C70CB50-A850-4559-ACCB-089D2C0931F9}" type="pres">
      <dgm:prSet presAssocID="{72A31D8C-EDC3-42C6-948F-2A639DA686A7}" presName="node" presStyleLbl="node1" presStyleIdx="3" presStyleCnt="5">
        <dgm:presLayoutVars>
          <dgm:bulletEnabled val="1"/>
        </dgm:presLayoutVars>
      </dgm:prSet>
      <dgm:spPr/>
      <dgm:t>
        <a:bodyPr/>
        <a:lstStyle/>
        <a:p>
          <a:endParaRPr lang="es-CO"/>
        </a:p>
      </dgm:t>
    </dgm:pt>
    <dgm:pt modelId="{A763A5A8-8B56-49E4-B4EA-A5C6DB134D10}" type="pres">
      <dgm:prSet presAssocID="{72E33D49-6CFE-434E-AD53-0BF6B2662829}" presName="sibTrans" presStyleCnt="0"/>
      <dgm:spPr/>
    </dgm:pt>
    <dgm:pt modelId="{604EB947-FEDF-4C9A-B330-18FA9A374173}" type="pres">
      <dgm:prSet presAssocID="{068F9661-F03A-4833-B5C8-B6868CB57C0F}" presName="node" presStyleLbl="node1" presStyleIdx="4" presStyleCnt="5">
        <dgm:presLayoutVars>
          <dgm:bulletEnabled val="1"/>
        </dgm:presLayoutVars>
      </dgm:prSet>
      <dgm:spPr/>
      <dgm:t>
        <a:bodyPr/>
        <a:lstStyle/>
        <a:p>
          <a:endParaRPr lang="es-CO"/>
        </a:p>
      </dgm:t>
    </dgm:pt>
  </dgm:ptLst>
  <dgm:cxnLst>
    <dgm:cxn modelId="{F1846360-6E93-49F4-AC68-B50DA502492D}" type="presOf" srcId="{068F9661-F03A-4833-B5C8-B6868CB57C0F}" destId="{604EB947-FEDF-4C9A-B330-18FA9A374173}" srcOrd="0" destOrd="0" presId="urn:microsoft.com/office/officeart/2005/8/layout/default"/>
    <dgm:cxn modelId="{86E8FEC3-184D-4577-A762-0E2A7F9E030D}" type="presOf" srcId="{72A31D8C-EDC3-42C6-948F-2A639DA686A7}" destId="{5C70CB50-A850-4559-ACCB-089D2C0931F9}" srcOrd="0" destOrd="0" presId="urn:microsoft.com/office/officeart/2005/8/layout/default"/>
    <dgm:cxn modelId="{258C0A74-A870-414A-A50A-C93FFCD17968}" type="presOf" srcId="{D15EE66E-6DA3-4FF3-8F80-BE63BF23D525}" destId="{0042A650-5C88-4D34-8A05-D008F1A7FA53}" srcOrd="0" destOrd="0" presId="urn:microsoft.com/office/officeart/2005/8/layout/default"/>
    <dgm:cxn modelId="{6DD5DE35-38A7-4A2D-99BF-6A5C681C3EBA}" type="presOf" srcId="{5DCCD6AF-C899-48AA-8A8A-98C1FE18B58F}" destId="{F385CAA5-8B40-4C63-9F91-7CA372D0A15D}" srcOrd="0" destOrd="0" presId="urn:microsoft.com/office/officeart/2005/8/layout/default"/>
    <dgm:cxn modelId="{326391BD-5497-4EA0-BD28-5A0BC14D3A37}" srcId="{030A1864-BED4-4A42-9DBC-E7E939BB1287}" destId="{72A31D8C-EDC3-42C6-948F-2A639DA686A7}" srcOrd="3" destOrd="0" parTransId="{EA29C0F6-8D04-4D8B-920F-5F9AB9AA9404}" sibTransId="{72E33D49-6CFE-434E-AD53-0BF6B2662829}"/>
    <dgm:cxn modelId="{A4FB875A-49B6-42E3-BEED-2E8FB7EF851D}" srcId="{030A1864-BED4-4A42-9DBC-E7E939BB1287}" destId="{068F9661-F03A-4833-B5C8-B6868CB57C0F}" srcOrd="4" destOrd="0" parTransId="{3911409A-86A8-4B84-A039-37987ECD0FC4}" sibTransId="{849452A3-0DE9-479F-BEC7-001808812239}"/>
    <dgm:cxn modelId="{2902D2A8-2A2E-439F-8F93-2FDB98C49800}" srcId="{030A1864-BED4-4A42-9DBC-E7E939BB1287}" destId="{D15EE66E-6DA3-4FF3-8F80-BE63BF23D525}" srcOrd="0" destOrd="0" parTransId="{5231587F-D612-4D94-967C-36790601811A}" sibTransId="{8E3F4E54-6B2B-4CB2-BD0E-F9E08BC1546C}"/>
    <dgm:cxn modelId="{33FBE7CA-9790-4A90-8E6C-199739EE211D}" srcId="{030A1864-BED4-4A42-9DBC-E7E939BB1287}" destId="{5DCCD6AF-C899-48AA-8A8A-98C1FE18B58F}" srcOrd="1" destOrd="0" parTransId="{D722B881-8EB5-49D5-9E54-70F39C73065D}" sibTransId="{99A206BD-7557-4980-B8C7-9F1F54753688}"/>
    <dgm:cxn modelId="{CD185620-25DD-4B5C-A91C-CB19F41C35D9}" type="presOf" srcId="{030A1864-BED4-4A42-9DBC-E7E939BB1287}" destId="{FF006E92-CDE1-49D6-97E1-42DABCB9AC81}" srcOrd="0" destOrd="0" presId="urn:microsoft.com/office/officeart/2005/8/layout/default"/>
    <dgm:cxn modelId="{20F26705-AC85-413E-9F54-344630D500CC}" srcId="{030A1864-BED4-4A42-9DBC-E7E939BB1287}" destId="{063929E0-00FD-4EDF-90E2-DD2638680EB2}" srcOrd="2" destOrd="0" parTransId="{B57D05C9-11FF-4355-B684-D4E4A0CDD107}" sibTransId="{22DE345E-81DA-4351-8101-57C6C9ED6C34}"/>
    <dgm:cxn modelId="{6403D3D8-84A0-49B6-A98F-A3ED8FCDEC8F}" type="presOf" srcId="{063929E0-00FD-4EDF-90E2-DD2638680EB2}" destId="{1A85B67C-45EA-48A6-B27C-2D952CB190B2}" srcOrd="0" destOrd="0" presId="urn:microsoft.com/office/officeart/2005/8/layout/default"/>
    <dgm:cxn modelId="{E471BE56-61F1-4D69-8389-462C6F61C0E3}" type="presParOf" srcId="{FF006E92-CDE1-49D6-97E1-42DABCB9AC81}" destId="{0042A650-5C88-4D34-8A05-D008F1A7FA53}" srcOrd="0" destOrd="0" presId="urn:microsoft.com/office/officeart/2005/8/layout/default"/>
    <dgm:cxn modelId="{82EF01FE-06C3-4E0B-A8EF-F08592EA73AC}" type="presParOf" srcId="{FF006E92-CDE1-49D6-97E1-42DABCB9AC81}" destId="{0B3393BD-F2F6-4CD3-A095-80B77FB7227A}" srcOrd="1" destOrd="0" presId="urn:microsoft.com/office/officeart/2005/8/layout/default"/>
    <dgm:cxn modelId="{C8BB32D4-80F5-4164-B7D8-176D8DFA2472}" type="presParOf" srcId="{FF006E92-CDE1-49D6-97E1-42DABCB9AC81}" destId="{F385CAA5-8B40-4C63-9F91-7CA372D0A15D}" srcOrd="2" destOrd="0" presId="urn:microsoft.com/office/officeart/2005/8/layout/default"/>
    <dgm:cxn modelId="{8921E20C-257F-427E-84B1-85CF53B8A24F}" type="presParOf" srcId="{FF006E92-CDE1-49D6-97E1-42DABCB9AC81}" destId="{3247B731-FBB1-461F-969E-473C91776052}" srcOrd="3" destOrd="0" presId="urn:microsoft.com/office/officeart/2005/8/layout/default"/>
    <dgm:cxn modelId="{D09D3D53-13C9-4712-816F-7C6381A9BAD4}" type="presParOf" srcId="{FF006E92-CDE1-49D6-97E1-42DABCB9AC81}" destId="{1A85B67C-45EA-48A6-B27C-2D952CB190B2}" srcOrd="4" destOrd="0" presId="urn:microsoft.com/office/officeart/2005/8/layout/default"/>
    <dgm:cxn modelId="{22086026-9774-41E8-BA2E-E13576A0DFF0}" type="presParOf" srcId="{FF006E92-CDE1-49D6-97E1-42DABCB9AC81}" destId="{DF818106-4E9A-401F-A65B-3A4C7664F20E}" srcOrd="5" destOrd="0" presId="urn:microsoft.com/office/officeart/2005/8/layout/default"/>
    <dgm:cxn modelId="{2589D627-81AF-41F8-9646-8BF5F43F16B8}" type="presParOf" srcId="{FF006E92-CDE1-49D6-97E1-42DABCB9AC81}" destId="{5C70CB50-A850-4559-ACCB-089D2C0931F9}" srcOrd="6" destOrd="0" presId="urn:microsoft.com/office/officeart/2005/8/layout/default"/>
    <dgm:cxn modelId="{CF74DD48-CD63-44CD-822C-B55A55F8B345}" type="presParOf" srcId="{FF006E92-CDE1-49D6-97E1-42DABCB9AC81}" destId="{A763A5A8-8B56-49E4-B4EA-A5C6DB134D10}" srcOrd="7" destOrd="0" presId="urn:microsoft.com/office/officeart/2005/8/layout/default"/>
    <dgm:cxn modelId="{FA70A372-8606-425E-AFB3-C463CF4A1ADD}" type="presParOf" srcId="{FF006E92-CDE1-49D6-97E1-42DABCB9AC81}" destId="{604EB947-FEDF-4C9A-B330-18FA9A374173}" srcOrd="8" destOrd="0" presId="urn:microsoft.com/office/officeart/2005/8/layout/default"/>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42A650-5C88-4D34-8A05-D008F1A7FA53}">
      <dsp:nvSpPr>
        <dsp:cNvPr id="0" name=""/>
        <dsp:cNvSpPr/>
      </dsp:nvSpPr>
      <dsp:spPr>
        <a:xfrm>
          <a:off x="36809" y="496788"/>
          <a:ext cx="1756171" cy="105370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dirty="0"/>
            <a:t>Ruta de la Felicidad</a:t>
          </a:r>
        </a:p>
      </dsp:txBody>
      <dsp:txXfrm>
        <a:off x="36809" y="496788"/>
        <a:ext cx="1756171" cy="1053703"/>
      </dsp:txXfrm>
    </dsp:sp>
    <dsp:sp modelId="{F385CAA5-8B40-4C63-9F91-7CA372D0A15D}">
      <dsp:nvSpPr>
        <dsp:cNvPr id="0" name=""/>
        <dsp:cNvSpPr/>
      </dsp:nvSpPr>
      <dsp:spPr>
        <a:xfrm>
          <a:off x="1931789" y="496788"/>
          <a:ext cx="1756171" cy="105370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dirty="0"/>
            <a:t>Ruta del Crecimiento</a:t>
          </a:r>
        </a:p>
      </dsp:txBody>
      <dsp:txXfrm>
        <a:off x="1931789" y="496788"/>
        <a:ext cx="1756171" cy="1053703"/>
      </dsp:txXfrm>
    </dsp:sp>
    <dsp:sp modelId="{1A85B67C-45EA-48A6-B27C-2D952CB190B2}">
      <dsp:nvSpPr>
        <dsp:cNvPr id="0" name=""/>
        <dsp:cNvSpPr/>
      </dsp:nvSpPr>
      <dsp:spPr>
        <a:xfrm>
          <a:off x="3863578" y="496788"/>
          <a:ext cx="1756171" cy="1053703"/>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dirty="0"/>
            <a:t>Ruta del Servicio</a:t>
          </a:r>
        </a:p>
      </dsp:txBody>
      <dsp:txXfrm>
        <a:off x="3863578" y="496788"/>
        <a:ext cx="1756171" cy="1053703"/>
      </dsp:txXfrm>
    </dsp:sp>
    <dsp:sp modelId="{5C70CB50-A850-4559-ACCB-089D2C0931F9}">
      <dsp:nvSpPr>
        <dsp:cNvPr id="0" name=""/>
        <dsp:cNvSpPr/>
      </dsp:nvSpPr>
      <dsp:spPr>
        <a:xfrm>
          <a:off x="965894" y="1726108"/>
          <a:ext cx="1756171" cy="105370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dirty="0"/>
            <a:t>Ruta de la Calidad</a:t>
          </a:r>
        </a:p>
      </dsp:txBody>
      <dsp:txXfrm>
        <a:off x="965894" y="1726108"/>
        <a:ext cx="1756171" cy="1053703"/>
      </dsp:txXfrm>
    </dsp:sp>
    <dsp:sp modelId="{604EB947-FEDF-4C9A-B330-18FA9A374173}">
      <dsp:nvSpPr>
        <dsp:cNvPr id="0" name=""/>
        <dsp:cNvSpPr/>
      </dsp:nvSpPr>
      <dsp:spPr>
        <a:xfrm>
          <a:off x="2897683" y="1726108"/>
          <a:ext cx="1756171" cy="1053703"/>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CO" sz="2500" kern="1200" dirty="0"/>
            <a:t>Ruta de la Información</a:t>
          </a:r>
        </a:p>
      </dsp:txBody>
      <dsp:txXfrm>
        <a:off x="2897683" y="1726108"/>
        <a:ext cx="1756171" cy="105370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Con98</b:Tag>
    <b:SourceType>Misc</b:SourceType>
    <b:Guid>{A2A05903-A59D-4906-AA0F-EF548AA9948F}</b:Guid>
    <b:Author>
      <b:Author>
        <b:Corporate>Congreso de la República de Colombia</b:Corporate>
      </b:Author>
    </b:Author>
    <b:Title>Ley 489</b:Title>
    <b:Year>1998</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A7674F-28D0-4782-B799-4F39FDC43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55381</Words>
  <Characters>304598</Characters>
  <Application>Microsoft Office Word</Application>
  <DocSecurity>0</DocSecurity>
  <Lines>2538</Lines>
  <Paragraphs>718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Integrado de Planeación y Gestión Versión 2</vt:lpstr>
      <vt:lpstr>Modelo Integrado de Planeación y Gestión Versión 2</vt:lpstr>
    </vt:vector>
  </TitlesOfParts>
  <Company>Departamento Administrativo de la Función Pública</Company>
  <LinksUpToDate>false</LinksUpToDate>
  <CharactersWithSpaces>359261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Integrado de Planeación y Gestión Versión 2</dc:title>
  <dc:subject>Manual Operativo – Documento Revisado - para uso interno en Función Pública y de los líderes de política del Modelo. Su contenido no puede ser difundido sin autorización del Departamento Administrativo de la Función Pública.</dc:subject>
  <dc:creator>Dolly Amaya Caballero</dc:creator>
  <cp:lastModifiedBy>Monica Liliana Herrera Medina</cp:lastModifiedBy>
  <cp:revision>2</cp:revision>
  <cp:lastPrinted>2017-03-30T20:09:00Z</cp:lastPrinted>
  <dcterms:created xsi:type="dcterms:W3CDTF">2017-04-07T23:20:00Z</dcterms:created>
  <dcterms:modified xsi:type="dcterms:W3CDTF">2017-04-07T23:20:00Z</dcterms:modified>
</cp:coreProperties>
</file>