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A351" w14:textId="77777777" w:rsidR="002D0A7A" w:rsidRDefault="002D0A7A" w:rsidP="00B524E5">
      <w:pPr>
        <w:autoSpaceDE w:val="0"/>
        <w:autoSpaceDN w:val="0"/>
        <w:adjustRightInd w:val="0"/>
        <w:jc w:val="center"/>
        <w:rPr>
          <w:rFonts w:ascii="Arial" w:hAnsi="Arial" w:cs="Arial"/>
          <w:b/>
          <w:bCs/>
          <w:szCs w:val="24"/>
        </w:rPr>
      </w:pPr>
    </w:p>
    <w:p w14:paraId="77D83672" w14:textId="60C23E35" w:rsidR="00B524E5" w:rsidRPr="00B524E5" w:rsidRDefault="00822F21" w:rsidP="00B524E5">
      <w:pPr>
        <w:autoSpaceDE w:val="0"/>
        <w:autoSpaceDN w:val="0"/>
        <w:adjustRightInd w:val="0"/>
        <w:jc w:val="center"/>
        <w:rPr>
          <w:sz w:val="40"/>
          <w:szCs w:val="28"/>
        </w:rPr>
      </w:pPr>
      <w:r w:rsidRPr="00822F21">
        <w:rPr>
          <w:rFonts w:ascii="Arial" w:hAnsi="Arial" w:cs="Arial"/>
          <w:b/>
          <w:bCs/>
          <w:color w:val="C45911" w:themeColor="accent2" w:themeShade="BF"/>
          <w:szCs w:val="24"/>
        </w:rPr>
        <w:t>Anexo 3</w:t>
      </w:r>
      <w:r w:rsidRPr="00822F21">
        <w:rPr>
          <w:rFonts w:ascii="Arial" w:hAnsi="Arial" w:cs="Arial"/>
          <w:b/>
          <w:bCs/>
          <w:color w:val="538135" w:themeColor="accent6" w:themeShade="BF"/>
          <w:szCs w:val="24"/>
        </w:rPr>
        <w:t xml:space="preserve"> </w:t>
      </w:r>
      <w:r>
        <w:rPr>
          <w:rFonts w:ascii="Arial" w:hAnsi="Arial" w:cs="Arial"/>
          <w:b/>
          <w:bCs/>
          <w:szCs w:val="24"/>
        </w:rPr>
        <w:t xml:space="preserve">MATRIZ </w:t>
      </w:r>
      <w:r w:rsidR="00B524E5" w:rsidRPr="00B524E5">
        <w:rPr>
          <w:rFonts w:ascii="Arial" w:hAnsi="Arial" w:cs="Arial"/>
          <w:b/>
          <w:bCs/>
          <w:szCs w:val="24"/>
        </w:rPr>
        <w:t>INFORMES</w:t>
      </w:r>
      <w:r>
        <w:rPr>
          <w:rFonts w:ascii="Arial" w:hAnsi="Arial" w:cs="Arial"/>
          <w:b/>
          <w:bCs/>
          <w:szCs w:val="24"/>
        </w:rPr>
        <w:t xml:space="preserve"> Y SEGUIMIENTOS</w:t>
      </w:r>
      <w:r w:rsidR="00B524E5" w:rsidRPr="00B524E5">
        <w:rPr>
          <w:rFonts w:ascii="Arial" w:hAnsi="Arial" w:cs="Arial"/>
          <w:b/>
          <w:bCs/>
          <w:szCs w:val="24"/>
        </w:rPr>
        <w:t xml:space="preserve"> A CARGO DE LA OFICINA DE CONTROL INTERNO</w:t>
      </w:r>
      <w:r>
        <w:rPr>
          <w:rFonts w:ascii="Arial" w:hAnsi="Arial" w:cs="Arial"/>
          <w:b/>
          <w:bCs/>
          <w:szCs w:val="24"/>
        </w:rPr>
        <w:t xml:space="preserve"> O QUIEN HAGA SUS VECES</w:t>
      </w:r>
    </w:p>
    <w:p w14:paraId="6DF906D8" w14:textId="77777777" w:rsidR="00B524E5" w:rsidRDefault="00B524E5"/>
    <w:tbl>
      <w:tblPr>
        <w:tblW w:w="18716" w:type="dxa"/>
        <w:tblInd w:w="-5" w:type="dxa"/>
        <w:tblBorders>
          <w:top w:val="thinThickSmallGap" w:sz="24" w:space="0" w:color="A5A5A5" w:themeColor="accent3"/>
          <w:left w:val="thinThickSmallGap" w:sz="24" w:space="0" w:color="A5A5A5" w:themeColor="accent3"/>
          <w:bottom w:val="thinThickSmallGap" w:sz="24" w:space="0" w:color="A5A5A5" w:themeColor="accent3"/>
          <w:right w:val="thinThickSmallGap" w:sz="24" w:space="0" w:color="A5A5A5" w:themeColor="accent3"/>
          <w:insideH w:val="thinThickSmallGap" w:sz="24" w:space="0" w:color="A5A5A5" w:themeColor="accent3"/>
          <w:insideV w:val="thinThickSmallGap" w:sz="24" w:space="0" w:color="A5A5A5" w:themeColor="accent3"/>
        </w:tblBorders>
        <w:tblLayout w:type="fixed"/>
        <w:tblCellMar>
          <w:left w:w="70" w:type="dxa"/>
          <w:right w:w="70" w:type="dxa"/>
        </w:tblCellMar>
        <w:tblLook w:val="04A0" w:firstRow="1" w:lastRow="0" w:firstColumn="1" w:lastColumn="0" w:noHBand="0" w:noVBand="1"/>
      </w:tblPr>
      <w:tblGrid>
        <w:gridCol w:w="18716"/>
      </w:tblGrid>
      <w:tr w:rsidR="0013187D" w:rsidRPr="003E681F" w14:paraId="4565B374" w14:textId="77777777" w:rsidTr="00B22A3B">
        <w:trPr>
          <w:trHeight w:val="495"/>
          <w:tblHeader/>
        </w:trPr>
        <w:tc>
          <w:tcPr>
            <w:tcW w:w="18716" w:type="dxa"/>
            <w:vAlign w:val="center"/>
          </w:tcPr>
          <w:p w14:paraId="4565B373" w14:textId="632925E3" w:rsidR="0013187D" w:rsidRPr="003E681F" w:rsidRDefault="0013187D" w:rsidP="007426B9">
            <w:pPr>
              <w:autoSpaceDE w:val="0"/>
              <w:autoSpaceDN w:val="0"/>
              <w:adjustRightInd w:val="0"/>
              <w:jc w:val="both"/>
              <w:rPr>
                <w:rFonts w:ascii="Arial" w:hAnsi="Arial" w:cs="Arial"/>
                <w:sz w:val="22"/>
              </w:rPr>
            </w:pPr>
            <w:r w:rsidRPr="003E681F">
              <w:rPr>
                <w:rFonts w:ascii="Arial" w:hAnsi="Arial" w:cs="Arial"/>
                <w:sz w:val="22"/>
              </w:rPr>
              <w:t xml:space="preserve">Fecha Actualización: </w:t>
            </w:r>
            <w:r w:rsidR="00116261" w:rsidRPr="00116261">
              <w:rPr>
                <w:rFonts w:ascii="Arial" w:hAnsi="Arial" w:cs="Arial"/>
                <w:sz w:val="22"/>
              </w:rPr>
              <w:t>Noviembre</w:t>
            </w:r>
            <w:r w:rsidRPr="003E681F">
              <w:rPr>
                <w:rFonts w:ascii="Arial" w:hAnsi="Arial" w:cs="Arial"/>
                <w:sz w:val="22"/>
              </w:rPr>
              <w:t xml:space="preserve"> de 2022</w:t>
            </w:r>
          </w:p>
        </w:tc>
      </w:tr>
    </w:tbl>
    <w:p w14:paraId="68728EB7" w14:textId="77777777" w:rsidR="00485ECB" w:rsidRDefault="00485ECB"/>
    <w:tbl>
      <w:tblPr>
        <w:tblStyle w:val="Tabladelista2"/>
        <w:tblW w:w="18725" w:type="dxa"/>
        <w:tblLayout w:type="fixed"/>
        <w:tblLook w:val="04A0" w:firstRow="1" w:lastRow="0" w:firstColumn="1" w:lastColumn="0" w:noHBand="0" w:noVBand="1"/>
      </w:tblPr>
      <w:tblGrid>
        <w:gridCol w:w="1985"/>
        <w:gridCol w:w="1423"/>
        <w:gridCol w:w="2821"/>
        <w:gridCol w:w="1560"/>
        <w:gridCol w:w="3916"/>
        <w:gridCol w:w="1620"/>
        <w:gridCol w:w="5400"/>
      </w:tblGrid>
      <w:tr w:rsidR="00623640" w:rsidRPr="00F05FB8" w14:paraId="4565B37C" w14:textId="77777777" w:rsidTr="00B22A3B">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vAlign w:val="center"/>
          </w:tcPr>
          <w:p w14:paraId="3F64C6CA" w14:textId="77777777" w:rsidR="00623640" w:rsidRPr="00F05FB8" w:rsidRDefault="00623640" w:rsidP="00B06FF1">
            <w:pPr>
              <w:autoSpaceDE w:val="0"/>
              <w:autoSpaceDN w:val="0"/>
              <w:adjustRightInd w:val="0"/>
              <w:jc w:val="both"/>
              <w:rPr>
                <w:rFonts w:ascii="Arial" w:hAnsi="Arial" w:cs="Arial"/>
                <w:b w:val="0"/>
                <w:bCs w:val="0"/>
                <w:sz w:val="18"/>
                <w:szCs w:val="18"/>
              </w:rPr>
            </w:pPr>
          </w:p>
        </w:tc>
        <w:tc>
          <w:tcPr>
            <w:tcW w:w="1423" w:type="dxa"/>
            <w:tcBorders>
              <w:top w:val="double" w:sz="4" w:space="0" w:color="auto"/>
              <w:bottom w:val="dotted" w:sz="4" w:space="0" w:color="auto"/>
            </w:tcBorders>
            <w:vAlign w:val="center"/>
            <w:hideMark/>
          </w:tcPr>
          <w:p w14:paraId="4565B377" w14:textId="53675CED" w:rsidR="00623640" w:rsidRPr="00F05FB8" w:rsidRDefault="00623640" w:rsidP="00B06F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INFORMES</w:t>
            </w:r>
          </w:p>
        </w:tc>
        <w:tc>
          <w:tcPr>
            <w:tcW w:w="2821" w:type="dxa"/>
            <w:tcBorders>
              <w:top w:val="double" w:sz="4" w:space="0" w:color="auto"/>
              <w:bottom w:val="dotted" w:sz="4" w:space="0" w:color="auto"/>
            </w:tcBorders>
            <w:vAlign w:val="center"/>
            <w:hideMark/>
          </w:tcPr>
          <w:p w14:paraId="4565B378" w14:textId="77777777" w:rsidR="00623640" w:rsidRPr="00F05FB8" w:rsidRDefault="00623640" w:rsidP="00B06F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NORMA</w:t>
            </w:r>
          </w:p>
        </w:tc>
        <w:tc>
          <w:tcPr>
            <w:tcW w:w="1560" w:type="dxa"/>
            <w:tcBorders>
              <w:top w:val="double" w:sz="4" w:space="0" w:color="auto"/>
              <w:bottom w:val="dotted" w:sz="4" w:space="0" w:color="auto"/>
            </w:tcBorders>
            <w:vAlign w:val="center"/>
            <w:hideMark/>
          </w:tcPr>
          <w:p w14:paraId="4565B379" w14:textId="77777777" w:rsidR="00623640" w:rsidRPr="00F05FB8" w:rsidRDefault="00623640" w:rsidP="00B252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PERIODICIDAD</w:t>
            </w:r>
          </w:p>
        </w:tc>
        <w:tc>
          <w:tcPr>
            <w:tcW w:w="3916" w:type="dxa"/>
            <w:tcBorders>
              <w:top w:val="double" w:sz="4" w:space="0" w:color="auto"/>
              <w:bottom w:val="dotted" w:sz="4" w:space="0" w:color="auto"/>
            </w:tcBorders>
            <w:vAlign w:val="center"/>
          </w:tcPr>
          <w:p w14:paraId="7FF90B9F" w14:textId="7526931D" w:rsidR="00623640" w:rsidRPr="00F05FB8" w:rsidRDefault="00623640" w:rsidP="00B06F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TERMINO</w:t>
            </w:r>
          </w:p>
        </w:tc>
        <w:tc>
          <w:tcPr>
            <w:tcW w:w="1620" w:type="dxa"/>
            <w:tcBorders>
              <w:top w:val="double" w:sz="4" w:space="0" w:color="auto"/>
              <w:bottom w:val="dotted" w:sz="4" w:space="0" w:color="auto"/>
            </w:tcBorders>
            <w:vAlign w:val="center"/>
            <w:hideMark/>
          </w:tcPr>
          <w:p w14:paraId="4565B37A" w14:textId="69E5CF20" w:rsidR="00623640" w:rsidRPr="00F05FB8" w:rsidRDefault="00623640" w:rsidP="00B06F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DESTINATARIO</w:t>
            </w:r>
            <w:r w:rsidR="006F768F">
              <w:rPr>
                <w:rStyle w:val="Refdenotaalpie"/>
                <w:rFonts w:ascii="Arial" w:hAnsi="Arial" w:cs="Arial"/>
                <w:sz w:val="18"/>
                <w:szCs w:val="18"/>
              </w:rPr>
              <w:footnoteReference w:id="1"/>
            </w:r>
          </w:p>
        </w:tc>
        <w:tc>
          <w:tcPr>
            <w:tcW w:w="5400" w:type="dxa"/>
            <w:tcBorders>
              <w:top w:val="double" w:sz="4" w:space="0" w:color="auto"/>
              <w:bottom w:val="dotted" w:sz="4" w:space="0" w:color="auto"/>
            </w:tcBorders>
            <w:vAlign w:val="center"/>
            <w:hideMark/>
          </w:tcPr>
          <w:p w14:paraId="4565B37B" w14:textId="77777777" w:rsidR="00623640" w:rsidRPr="00F05FB8" w:rsidRDefault="00623640" w:rsidP="00B06F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F05FB8">
              <w:rPr>
                <w:rFonts w:ascii="Arial" w:hAnsi="Arial" w:cs="Arial"/>
                <w:sz w:val="18"/>
                <w:szCs w:val="18"/>
              </w:rPr>
              <w:t>OBSERVACIONES</w:t>
            </w:r>
          </w:p>
        </w:tc>
      </w:tr>
      <w:tr w:rsidR="001B3B1D" w:rsidRPr="00F05FB8" w14:paraId="07B66390" w14:textId="77777777" w:rsidTr="00B2520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right w:val="dotted" w:sz="4" w:space="0" w:color="auto"/>
            </w:tcBorders>
            <w:vAlign w:val="center"/>
          </w:tcPr>
          <w:p w14:paraId="0E796624" w14:textId="79C9BBF0" w:rsidR="001B3B1D" w:rsidRPr="00F05FB8" w:rsidRDefault="001B3B1D" w:rsidP="00B06FF1">
            <w:pPr>
              <w:autoSpaceDE w:val="0"/>
              <w:autoSpaceDN w:val="0"/>
              <w:adjustRightInd w:val="0"/>
              <w:jc w:val="both"/>
              <w:rPr>
                <w:rFonts w:ascii="Arial" w:hAnsi="Arial" w:cs="Arial"/>
                <w:sz w:val="18"/>
                <w:szCs w:val="18"/>
              </w:rPr>
            </w:pPr>
            <w:r w:rsidRPr="00F05FB8">
              <w:rPr>
                <w:rFonts w:ascii="Arial" w:hAnsi="Arial" w:cs="Arial"/>
                <w:sz w:val="18"/>
                <w:szCs w:val="18"/>
              </w:rPr>
              <w:t>Informes y otra información que</w:t>
            </w:r>
            <w:r w:rsidR="00823E03" w:rsidRPr="00F05FB8">
              <w:rPr>
                <w:rFonts w:ascii="Arial" w:hAnsi="Arial" w:cs="Arial"/>
                <w:sz w:val="18"/>
                <w:szCs w:val="18"/>
              </w:rPr>
              <w:t xml:space="preserve"> </w:t>
            </w:r>
            <w:r w:rsidRPr="00F05FB8">
              <w:rPr>
                <w:rFonts w:ascii="Arial" w:hAnsi="Arial" w:cs="Arial"/>
                <w:sz w:val="18"/>
                <w:szCs w:val="18"/>
              </w:rPr>
              <w:t xml:space="preserve">realizan los sujetos de vigilancia y control fiscal a la Contraloría General de la República a través del </w:t>
            </w:r>
            <w:r w:rsidRPr="00F05FB8">
              <w:rPr>
                <w:rFonts w:ascii="Arial" w:hAnsi="Arial" w:cs="Arial"/>
                <w:sz w:val="18"/>
                <w:szCs w:val="18"/>
                <w:u w:val="single"/>
              </w:rPr>
              <w:t>Sistema de Rendición Electrónico de la Cuenta e Informes y Otra Información (SIRECI)</w:t>
            </w:r>
          </w:p>
        </w:tc>
        <w:tc>
          <w:tcPr>
            <w:tcW w:w="1423" w:type="dxa"/>
            <w:tcBorders>
              <w:top w:val="dotted" w:sz="4" w:space="0" w:color="auto"/>
              <w:left w:val="dotted" w:sz="4" w:space="0" w:color="auto"/>
              <w:bottom w:val="dotted" w:sz="4" w:space="0" w:color="auto"/>
              <w:right w:val="dotted" w:sz="4" w:space="0" w:color="auto"/>
            </w:tcBorders>
            <w:vAlign w:val="center"/>
          </w:tcPr>
          <w:p w14:paraId="01963B93" w14:textId="69959D72"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5FB8">
              <w:rPr>
                <w:rFonts w:ascii="Arial" w:hAnsi="Arial" w:cs="Arial"/>
                <w:sz w:val="18"/>
                <w:szCs w:val="18"/>
              </w:rPr>
              <w:t>Rendición de la Cuenta Anual Consolidada</w:t>
            </w:r>
          </w:p>
        </w:tc>
        <w:tc>
          <w:tcPr>
            <w:tcW w:w="2821" w:type="dxa"/>
            <w:vMerge w:val="restart"/>
            <w:tcBorders>
              <w:top w:val="dotted" w:sz="4" w:space="0" w:color="auto"/>
              <w:left w:val="dotted" w:sz="4" w:space="0" w:color="auto"/>
              <w:bottom w:val="dotted" w:sz="4" w:space="0" w:color="auto"/>
              <w:right w:val="dotted" w:sz="4" w:space="0" w:color="auto"/>
            </w:tcBorders>
            <w:vAlign w:val="center"/>
          </w:tcPr>
          <w:p w14:paraId="7B781D49" w14:textId="5082B662" w:rsidR="001B3B1D"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hyperlink r:id="rId8" w:history="1">
              <w:r w:rsidR="001B3B1D" w:rsidRPr="00F05FB8">
                <w:rPr>
                  <w:rStyle w:val="Hipervnculo"/>
                  <w:rFonts w:ascii="Arial" w:hAnsi="Arial" w:cs="Arial"/>
                  <w:sz w:val="18"/>
                  <w:szCs w:val="18"/>
                </w:rPr>
                <w:t xml:space="preserve">Resolución orgánica </w:t>
              </w:r>
              <w:proofErr w:type="spellStart"/>
              <w:r w:rsidR="001B3B1D" w:rsidRPr="00F05FB8">
                <w:rPr>
                  <w:rStyle w:val="Hipervnculo"/>
                  <w:rFonts w:ascii="Arial" w:hAnsi="Arial" w:cs="Arial"/>
                  <w:sz w:val="18"/>
                  <w:szCs w:val="18"/>
                </w:rPr>
                <w:t>N°</w:t>
              </w:r>
              <w:proofErr w:type="spellEnd"/>
              <w:r w:rsidR="001B3B1D" w:rsidRPr="00F05FB8">
                <w:rPr>
                  <w:rStyle w:val="Hipervnculo"/>
                  <w:rFonts w:ascii="Arial" w:hAnsi="Arial" w:cs="Arial"/>
                  <w:sz w:val="18"/>
                  <w:szCs w:val="18"/>
                </w:rPr>
                <w:t xml:space="preserve"> 0042 de 2020 Por la cual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(SIRECI).</w:t>
              </w:r>
            </w:hyperlink>
          </w:p>
        </w:tc>
        <w:tc>
          <w:tcPr>
            <w:tcW w:w="1560" w:type="dxa"/>
            <w:vMerge w:val="restart"/>
            <w:tcBorders>
              <w:top w:val="dotted" w:sz="4" w:space="0" w:color="auto"/>
              <w:left w:val="dotted" w:sz="4" w:space="0" w:color="auto"/>
              <w:bottom w:val="dotted" w:sz="4" w:space="0" w:color="auto"/>
              <w:right w:val="dotted" w:sz="4" w:space="0" w:color="auto"/>
            </w:tcBorders>
            <w:vAlign w:val="center"/>
          </w:tcPr>
          <w:p w14:paraId="4A088423" w14:textId="73161981" w:rsidR="001B3B1D" w:rsidRPr="00F05FB8" w:rsidRDefault="001B3B1D"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5FB8">
              <w:rPr>
                <w:rFonts w:ascii="Arial" w:hAnsi="Arial" w:cs="Arial"/>
                <w:b/>
                <w:sz w:val="18"/>
                <w:szCs w:val="18"/>
              </w:rPr>
              <w:t>Anual</w:t>
            </w:r>
          </w:p>
        </w:tc>
        <w:tc>
          <w:tcPr>
            <w:tcW w:w="3916" w:type="dxa"/>
            <w:tcBorders>
              <w:top w:val="dotted" w:sz="4" w:space="0" w:color="auto"/>
              <w:left w:val="dotted" w:sz="4" w:space="0" w:color="auto"/>
              <w:bottom w:val="dotted" w:sz="4" w:space="0" w:color="auto"/>
              <w:right w:val="dotted" w:sz="4" w:space="0" w:color="auto"/>
            </w:tcBorders>
            <w:vAlign w:val="center"/>
          </w:tcPr>
          <w:p w14:paraId="55296903" w14:textId="40E6D5C3"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Año siguiente al de rendición, dentro del rango comprendido del último día hábil del mes de febrero y el cuarto (4) día hábil del mes de marzo de cada año.</w:t>
            </w:r>
          </w:p>
          <w:p w14:paraId="37DAF0A3" w14:textId="77777777"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F448A11" w14:textId="38B73962"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Para las entidades cuyos estados financieros deban ser aprobados conforme a lo previsto por el Código de Comercio, el término rendición estará comprendido entre el quinto y el décimo (10) día hábil del mes de abril de cada año.</w:t>
            </w:r>
          </w:p>
        </w:tc>
        <w:tc>
          <w:tcPr>
            <w:tcW w:w="1620" w:type="dxa"/>
            <w:vMerge w:val="restart"/>
            <w:tcBorders>
              <w:top w:val="dotted" w:sz="4" w:space="0" w:color="auto"/>
              <w:left w:val="dotted" w:sz="4" w:space="0" w:color="auto"/>
              <w:bottom w:val="dotted" w:sz="4" w:space="0" w:color="auto"/>
              <w:right w:val="dotted" w:sz="4" w:space="0" w:color="auto"/>
            </w:tcBorders>
            <w:vAlign w:val="center"/>
          </w:tcPr>
          <w:p w14:paraId="43C21971" w14:textId="2B3C3185"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5FB8">
              <w:rPr>
                <w:rFonts w:ascii="Arial" w:hAnsi="Arial" w:cs="Arial"/>
                <w:sz w:val="18"/>
                <w:szCs w:val="18"/>
              </w:rPr>
              <w:t>Contraloría General de la Republica</w:t>
            </w:r>
          </w:p>
        </w:tc>
        <w:tc>
          <w:tcPr>
            <w:tcW w:w="5400" w:type="dxa"/>
            <w:tcBorders>
              <w:top w:val="dotted" w:sz="4" w:space="0" w:color="auto"/>
              <w:left w:val="dotted" w:sz="4" w:space="0" w:color="auto"/>
              <w:bottom w:val="dotted" w:sz="4" w:space="0" w:color="auto"/>
              <w:right w:val="dotted" w:sz="4" w:space="0" w:color="auto"/>
            </w:tcBorders>
            <w:vAlign w:val="center"/>
          </w:tcPr>
          <w:p w14:paraId="0856DF04" w14:textId="01B7672E"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5FB8">
              <w:rPr>
                <w:rFonts w:ascii="Arial" w:hAnsi="Arial" w:cs="Arial"/>
                <w:sz w:val="18"/>
                <w:szCs w:val="18"/>
              </w:rPr>
              <w:t>El método y forma de rendir cuenta e informe y otra información, que se establecen por esta resolución, serán de obligatorio cumplimiento por parte de todas las entidades del orden nacional, territorial y los particulares que administren o manejen fondos, bienes o recursos públicos en sus diferentes etapas de planeación, recaudo o percepción, conservación, adquisición, custodia, explotación, enajenación, consumo, adjudicación, gasto, inversión y disposición sin importar su monto o participación, que son sujetos a la vigilancia y control fiscal de la Contraloría General de la Republica, por disposición Constitucional y Legal.</w:t>
            </w:r>
          </w:p>
        </w:tc>
      </w:tr>
      <w:tr w:rsidR="001B3B1D" w:rsidRPr="00F05FB8" w14:paraId="2C29A183" w14:textId="77777777" w:rsidTr="00B25209">
        <w:trPr>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281E767B"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33B41EF5" w14:textId="2F8AE10A" w:rsidR="00B25209" w:rsidRPr="00F05FB8" w:rsidRDefault="001B3B1D" w:rsidP="00B252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Del Sistema</w:t>
            </w:r>
            <w:r w:rsidR="00B25209" w:rsidRPr="00F05FB8">
              <w:rPr>
                <w:rFonts w:ascii="Arial" w:hAnsi="Arial" w:cs="Arial"/>
                <w:sz w:val="18"/>
                <w:szCs w:val="18"/>
              </w:rPr>
              <w:t xml:space="preserve"> </w:t>
            </w:r>
            <w:r w:rsidRPr="00F05FB8">
              <w:rPr>
                <w:rFonts w:ascii="Arial" w:hAnsi="Arial" w:cs="Arial"/>
                <w:sz w:val="18"/>
                <w:szCs w:val="18"/>
              </w:rPr>
              <w:t>General</w:t>
            </w:r>
            <w:r w:rsidR="00B25209" w:rsidRPr="00F05FB8">
              <w:rPr>
                <w:rFonts w:ascii="Arial" w:hAnsi="Arial" w:cs="Arial"/>
                <w:sz w:val="18"/>
                <w:szCs w:val="18"/>
              </w:rPr>
              <w:t xml:space="preserve"> </w:t>
            </w:r>
            <w:r w:rsidRPr="00F05FB8">
              <w:rPr>
                <w:rFonts w:ascii="Arial" w:hAnsi="Arial" w:cs="Arial"/>
                <w:sz w:val="18"/>
                <w:szCs w:val="18"/>
              </w:rPr>
              <w:t>de Participaciones y demás</w:t>
            </w:r>
            <w:r w:rsidR="00B25209" w:rsidRPr="00F05FB8">
              <w:rPr>
                <w:rFonts w:ascii="Arial" w:hAnsi="Arial" w:cs="Arial"/>
                <w:sz w:val="18"/>
                <w:szCs w:val="18"/>
              </w:rPr>
              <w:t xml:space="preserve"> </w:t>
            </w:r>
            <w:r w:rsidRPr="00F05FB8">
              <w:rPr>
                <w:rFonts w:ascii="Arial" w:hAnsi="Arial" w:cs="Arial"/>
                <w:sz w:val="18"/>
                <w:szCs w:val="18"/>
              </w:rPr>
              <w:t>Transferencias de</w:t>
            </w:r>
            <w:r w:rsidR="00B25209" w:rsidRPr="00F05FB8">
              <w:rPr>
                <w:rFonts w:ascii="Arial" w:hAnsi="Arial" w:cs="Arial"/>
                <w:sz w:val="18"/>
                <w:szCs w:val="18"/>
              </w:rPr>
              <w:t xml:space="preserve"> </w:t>
            </w:r>
            <w:r w:rsidRPr="00F05FB8">
              <w:rPr>
                <w:rFonts w:ascii="Arial" w:hAnsi="Arial" w:cs="Arial"/>
                <w:sz w:val="18"/>
                <w:szCs w:val="18"/>
              </w:rPr>
              <w:t>Origen</w:t>
            </w:r>
            <w:r w:rsidR="00B25209" w:rsidRPr="00F05FB8">
              <w:rPr>
                <w:rFonts w:ascii="Arial" w:hAnsi="Arial" w:cs="Arial"/>
                <w:sz w:val="18"/>
                <w:szCs w:val="18"/>
              </w:rPr>
              <w:t xml:space="preserve"> </w:t>
            </w:r>
            <w:r w:rsidRPr="00F05FB8">
              <w:rPr>
                <w:rFonts w:ascii="Arial" w:hAnsi="Arial" w:cs="Arial"/>
                <w:sz w:val="18"/>
                <w:szCs w:val="18"/>
              </w:rPr>
              <w:t>Nacional</w:t>
            </w:r>
          </w:p>
        </w:tc>
        <w:tc>
          <w:tcPr>
            <w:tcW w:w="2821" w:type="dxa"/>
            <w:vMerge/>
            <w:tcBorders>
              <w:top w:val="dotted" w:sz="4" w:space="0" w:color="auto"/>
              <w:left w:val="dotted" w:sz="4" w:space="0" w:color="auto"/>
              <w:bottom w:val="dotted" w:sz="4" w:space="0" w:color="auto"/>
              <w:right w:val="dotted" w:sz="4" w:space="0" w:color="auto"/>
            </w:tcBorders>
            <w:vAlign w:val="center"/>
          </w:tcPr>
          <w:p w14:paraId="2014616A" w14:textId="7777777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60" w:type="dxa"/>
            <w:vMerge/>
            <w:tcBorders>
              <w:top w:val="dotted" w:sz="4" w:space="0" w:color="auto"/>
              <w:left w:val="dotted" w:sz="4" w:space="0" w:color="auto"/>
              <w:bottom w:val="dotted" w:sz="4" w:space="0" w:color="auto"/>
              <w:right w:val="dotted" w:sz="4" w:space="0" w:color="auto"/>
            </w:tcBorders>
            <w:vAlign w:val="center"/>
          </w:tcPr>
          <w:p w14:paraId="48E9F321" w14:textId="77777777" w:rsidR="001B3B1D" w:rsidRPr="00F05FB8" w:rsidRDefault="001B3B1D"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916" w:type="dxa"/>
            <w:tcBorders>
              <w:top w:val="dotted" w:sz="4" w:space="0" w:color="auto"/>
              <w:left w:val="dotted" w:sz="4" w:space="0" w:color="auto"/>
              <w:bottom w:val="dotted" w:sz="4" w:space="0" w:color="auto"/>
              <w:right w:val="dotted" w:sz="4" w:space="0" w:color="auto"/>
            </w:tcBorders>
            <w:vAlign w:val="center"/>
          </w:tcPr>
          <w:p w14:paraId="0358A9BF" w14:textId="2204AA96"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fecha límite de rendición del informe de recursos del Sistema General de Participaciones y demás transferencias de origen nacional, establecida en el Sistema de Rendición Electrónico de la Cuenta e Informe y Otra Información (SIRECI), para cada responsable, fecha que está comprendida, en el año siguiente al de rendición, dentro del rango comprendido entre el quinto (5) día hábil y el décimo (10) día hábil del mes de marzo de cada año</w:t>
            </w:r>
          </w:p>
        </w:tc>
        <w:tc>
          <w:tcPr>
            <w:tcW w:w="1620" w:type="dxa"/>
            <w:vMerge/>
            <w:tcBorders>
              <w:top w:val="dotted" w:sz="4" w:space="0" w:color="auto"/>
              <w:left w:val="dotted" w:sz="4" w:space="0" w:color="auto"/>
              <w:bottom w:val="dotted" w:sz="4" w:space="0" w:color="auto"/>
              <w:right w:val="dotted" w:sz="4" w:space="0" w:color="auto"/>
            </w:tcBorders>
            <w:vAlign w:val="center"/>
          </w:tcPr>
          <w:p w14:paraId="522107BD" w14:textId="0EE50760"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5832B3D4" w14:textId="550D4BFE"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relacionada con la gestión y resultados en la administración, manejo y rendimiento de fondos, bienes y recursos públicos provenientes de la nación y demás transferencias intergubernamentales de origen nacional realizados por las entidades territoriales.</w:t>
            </w:r>
          </w:p>
        </w:tc>
      </w:tr>
      <w:tr w:rsidR="001B3B1D" w:rsidRPr="00F05FB8" w14:paraId="4D8E288D" w14:textId="77777777" w:rsidTr="00B2520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0CB3159C"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D50B273" w14:textId="68A0F2A8"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 la Gestión Contractual</w:t>
            </w:r>
          </w:p>
        </w:tc>
        <w:tc>
          <w:tcPr>
            <w:tcW w:w="2821" w:type="dxa"/>
            <w:vMerge/>
            <w:tcBorders>
              <w:top w:val="dotted" w:sz="4" w:space="0" w:color="auto"/>
              <w:left w:val="dotted" w:sz="4" w:space="0" w:color="auto"/>
              <w:bottom w:val="dotted" w:sz="4" w:space="0" w:color="auto"/>
              <w:right w:val="dotted" w:sz="4" w:space="0" w:color="auto"/>
            </w:tcBorders>
            <w:vAlign w:val="center"/>
          </w:tcPr>
          <w:p w14:paraId="2BDAC922" w14:textId="77777777"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60" w:type="dxa"/>
            <w:vMerge w:val="restart"/>
            <w:tcBorders>
              <w:top w:val="dotted" w:sz="4" w:space="0" w:color="auto"/>
              <w:left w:val="dotted" w:sz="4" w:space="0" w:color="auto"/>
              <w:bottom w:val="dotted" w:sz="4" w:space="0" w:color="auto"/>
              <w:right w:val="dotted" w:sz="4" w:space="0" w:color="auto"/>
            </w:tcBorders>
            <w:vAlign w:val="center"/>
          </w:tcPr>
          <w:p w14:paraId="0362F1A6" w14:textId="4E7C3067" w:rsidR="001B3B1D" w:rsidRPr="00F05FB8" w:rsidRDefault="001B3B1D"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Mensual</w:t>
            </w:r>
          </w:p>
        </w:tc>
        <w:tc>
          <w:tcPr>
            <w:tcW w:w="3916" w:type="dxa"/>
            <w:tcBorders>
              <w:top w:val="dotted" w:sz="4" w:space="0" w:color="auto"/>
              <w:left w:val="dotted" w:sz="4" w:space="0" w:color="auto"/>
              <w:bottom w:val="dotted" w:sz="4" w:space="0" w:color="auto"/>
              <w:right w:val="dotted" w:sz="4" w:space="0" w:color="auto"/>
            </w:tcBorders>
            <w:vAlign w:val="center"/>
          </w:tcPr>
          <w:p w14:paraId="333C5860" w14:textId="74AA0374"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Para cada entidad o particular sujeto de vigilancia y control fiscal de la Contraloría General de la República, fecha que está comprendida, en el mes inmediatamente siguiente del período a reportar, dentro del rango comprendido entre el sexto (6) día hábil y el décimo (10) día hábil de cada mes.</w:t>
            </w:r>
          </w:p>
        </w:tc>
        <w:tc>
          <w:tcPr>
            <w:tcW w:w="1620" w:type="dxa"/>
            <w:vMerge/>
            <w:tcBorders>
              <w:top w:val="dotted" w:sz="4" w:space="0" w:color="auto"/>
              <w:left w:val="dotted" w:sz="4" w:space="0" w:color="auto"/>
              <w:bottom w:val="dotted" w:sz="4" w:space="0" w:color="auto"/>
              <w:right w:val="dotted" w:sz="4" w:space="0" w:color="auto"/>
            </w:tcBorders>
            <w:vAlign w:val="center"/>
          </w:tcPr>
          <w:p w14:paraId="05DD2E0C" w14:textId="4B87C924"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113C3371" w14:textId="6690204F"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relacionada con los procesos contractuales que deben</w:t>
            </w:r>
            <w:r w:rsidR="000073D7" w:rsidRPr="00F05FB8">
              <w:rPr>
                <w:rFonts w:ascii="Arial" w:hAnsi="Arial" w:cs="Arial"/>
                <w:sz w:val="18"/>
                <w:szCs w:val="18"/>
              </w:rPr>
              <w:t xml:space="preserve"> </w:t>
            </w:r>
            <w:r w:rsidRPr="00F05FB8">
              <w:rPr>
                <w:rFonts w:ascii="Arial" w:hAnsi="Arial" w:cs="Arial"/>
                <w:sz w:val="18"/>
                <w:szCs w:val="18"/>
              </w:rPr>
              <w:t>realizar las entidades del orden nacional y particulares que manejan, administran o gestionan fondos y recursos públicos.</w:t>
            </w:r>
          </w:p>
        </w:tc>
      </w:tr>
      <w:tr w:rsidR="001B3B1D" w:rsidRPr="00F05FB8" w14:paraId="5CB30579" w14:textId="77777777" w:rsidTr="00B25209">
        <w:trPr>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63681FB8"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2C95CE68" w14:textId="4C5DAB4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 Regalías</w:t>
            </w:r>
          </w:p>
        </w:tc>
        <w:tc>
          <w:tcPr>
            <w:tcW w:w="2821" w:type="dxa"/>
            <w:vMerge/>
            <w:tcBorders>
              <w:top w:val="dotted" w:sz="4" w:space="0" w:color="auto"/>
              <w:left w:val="dotted" w:sz="4" w:space="0" w:color="auto"/>
              <w:bottom w:val="dotted" w:sz="4" w:space="0" w:color="auto"/>
              <w:right w:val="dotted" w:sz="4" w:space="0" w:color="auto"/>
            </w:tcBorders>
            <w:vAlign w:val="center"/>
          </w:tcPr>
          <w:p w14:paraId="0A1C293A" w14:textId="7777777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60" w:type="dxa"/>
            <w:vMerge/>
            <w:tcBorders>
              <w:top w:val="dotted" w:sz="4" w:space="0" w:color="auto"/>
              <w:left w:val="dotted" w:sz="4" w:space="0" w:color="auto"/>
              <w:bottom w:val="dotted" w:sz="4" w:space="0" w:color="auto"/>
              <w:right w:val="dotted" w:sz="4" w:space="0" w:color="auto"/>
            </w:tcBorders>
            <w:vAlign w:val="center"/>
          </w:tcPr>
          <w:p w14:paraId="75664772" w14:textId="77777777" w:rsidR="001B3B1D" w:rsidRPr="00F05FB8" w:rsidRDefault="001B3B1D"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916" w:type="dxa"/>
            <w:tcBorders>
              <w:top w:val="dotted" w:sz="4" w:space="0" w:color="auto"/>
              <w:left w:val="dotted" w:sz="4" w:space="0" w:color="auto"/>
              <w:bottom w:val="dotted" w:sz="4" w:space="0" w:color="auto"/>
              <w:right w:val="dotted" w:sz="4" w:space="0" w:color="auto"/>
            </w:tcBorders>
            <w:vAlign w:val="center"/>
          </w:tcPr>
          <w:p w14:paraId="4040FA4A" w14:textId="3DE41B04"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Para cada entidad responsable, fecha que está comprendida, en el mes inmediatamente siguiente del período a reportar, dentro del </w:t>
            </w:r>
            <w:r w:rsidRPr="00F05FB8">
              <w:rPr>
                <w:rFonts w:ascii="Arial" w:hAnsi="Arial" w:cs="Arial"/>
                <w:sz w:val="18"/>
                <w:szCs w:val="18"/>
              </w:rPr>
              <w:lastRenderedPageBreak/>
              <w:t>rango comprendido entre el sexto (6) día hábil y el décimo (10) día hábil de cada mes.</w:t>
            </w:r>
          </w:p>
        </w:tc>
        <w:tc>
          <w:tcPr>
            <w:tcW w:w="1620" w:type="dxa"/>
            <w:vMerge/>
            <w:tcBorders>
              <w:top w:val="dotted" w:sz="4" w:space="0" w:color="auto"/>
              <w:left w:val="dotted" w:sz="4" w:space="0" w:color="auto"/>
              <w:bottom w:val="dotted" w:sz="4" w:space="0" w:color="auto"/>
              <w:right w:val="dotted" w:sz="4" w:space="0" w:color="auto"/>
            </w:tcBorders>
            <w:vAlign w:val="center"/>
          </w:tcPr>
          <w:p w14:paraId="6FCFD526" w14:textId="6E7CAE8B"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5DD608CC" w14:textId="7188FAE6"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relacionada con la gestión y los resultados de la</w:t>
            </w:r>
            <w:r w:rsidR="00823E03" w:rsidRPr="00F05FB8">
              <w:rPr>
                <w:rFonts w:ascii="Arial" w:hAnsi="Arial" w:cs="Arial"/>
                <w:sz w:val="18"/>
                <w:szCs w:val="18"/>
              </w:rPr>
              <w:t xml:space="preserve"> </w:t>
            </w:r>
            <w:r w:rsidRPr="00F05FB8">
              <w:rPr>
                <w:rFonts w:ascii="Arial" w:hAnsi="Arial" w:cs="Arial"/>
                <w:sz w:val="18"/>
                <w:szCs w:val="18"/>
              </w:rPr>
              <w:t xml:space="preserve">administración, manejo y rendimiento de fondos, bienes y recursos públicos realizados por las entidades del orden nacional </w:t>
            </w:r>
            <w:r w:rsidRPr="00F05FB8">
              <w:rPr>
                <w:rFonts w:ascii="Arial" w:hAnsi="Arial" w:cs="Arial"/>
                <w:sz w:val="18"/>
                <w:szCs w:val="18"/>
              </w:rPr>
              <w:lastRenderedPageBreak/>
              <w:t>y territorial, transferido o proveniente del Sistema General de Regalías.</w:t>
            </w:r>
          </w:p>
          <w:p w14:paraId="6A721A84" w14:textId="7777777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3311303" w14:textId="7F60B5DC"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informe de regalías está constituido por: El informe de ingresos y gastos con recursos de regalías y el informe de la gestión contractual de las entidades del orden nacional y territorial con recursos del sistema general de regalías.</w:t>
            </w:r>
          </w:p>
        </w:tc>
      </w:tr>
      <w:tr w:rsidR="001B3B1D" w:rsidRPr="00F05FB8" w14:paraId="2B624590" w14:textId="77777777" w:rsidTr="00B2520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216CE7BD"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6A030909" w14:textId="32438FF8"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Planes de Mejoramiento</w:t>
            </w:r>
          </w:p>
        </w:tc>
        <w:tc>
          <w:tcPr>
            <w:tcW w:w="2821" w:type="dxa"/>
            <w:tcBorders>
              <w:top w:val="dotted" w:sz="4" w:space="0" w:color="auto"/>
              <w:left w:val="dotted" w:sz="4" w:space="0" w:color="auto"/>
              <w:bottom w:val="dotted" w:sz="4" w:space="0" w:color="auto"/>
              <w:right w:val="dotted" w:sz="4" w:space="0" w:color="auto"/>
            </w:tcBorders>
            <w:vAlign w:val="center"/>
          </w:tcPr>
          <w:p w14:paraId="55FAD5FE" w14:textId="568A05DB" w:rsidR="001B3B1D"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9" w:history="1">
              <w:r w:rsidR="00A72BB2" w:rsidRPr="00F05FB8">
                <w:rPr>
                  <w:rStyle w:val="Hipervnculo"/>
                  <w:rFonts w:ascii="Arial" w:hAnsi="Arial" w:cs="Arial"/>
                  <w:sz w:val="18"/>
                  <w:szCs w:val="18"/>
                </w:rPr>
                <w:t xml:space="preserve">Resolución orgánica </w:t>
              </w:r>
              <w:proofErr w:type="spellStart"/>
              <w:r w:rsidR="00A72BB2" w:rsidRPr="00F05FB8">
                <w:rPr>
                  <w:rStyle w:val="Hipervnculo"/>
                  <w:rFonts w:ascii="Arial" w:hAnsi="Arial" w:cs="Arial"/>
                  <w:sz w:val="18"/>
                  <w:szCs w:val="18"/>
                </w:rPr>
                <w:t>N°</w:t>
              </w:r>
              <w:proofErr w:type="spellEnd"/>
              <w:r w:rsidR="00A72BB2" w:rsidRPr="00F05FB8">
                <w:rPr>
                  <w:rStyle w:val="Hipervnculo"/>
                  <w:rFonts w:ascii="Arial" w:hAnsi="Arial" w:cs="Arial"/>
                  <w:sz w:val="18"/>
                  <w:szCs w:val="18"/>
                </w:rPr>
                <w:t xml:space="preserve"> 0042 de 2020 Por la cual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(SIRECI).</w:t>
              </w:r>
            </w:hyperlink>
          </w:p>
          <w:p w14:paraId="55CDBF18" w14:textId="77777777" w:rsidR="00A72BB2" w:rsidRPr="00F05FB8" w:rsidRDefault="00A72BB2"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17E9423" w14:textId="3BB00A90" w:rsidR="001B3B1D"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0" w:history="1">
              <w:r w:rsidR="001B3B1D" w:rsidRPr="00F05FB8">
                <w:rPr>
                  <w:rStyle w:val="Hipervnculo"/>
                  <w:rFonts w:ascii="Arial" w:hAnsi="Arial" w:cs="Arial"/>
                  <w:sz w:val="18"/>
                  <w:szCs w:val="18"/>
                </w:rPr>
                <w:t>Circular Externa 15 del 30 de septiembre de 2020</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005AB7A" w14:textId="6B420CF7" w:rsidR="001B3B1D" w:rsidRPr="00F05FB8" w:rsidRDefault="001B3B1D"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0D03D21A" w14:textId="09FCC44B"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Para los avances de los planes de mejoramiento, cada sujeto de control tendrá una fecha límite para su rendición. La cual estará ubicada dentro del rango previsto, entre el quinceavo (15) día hábil y el veinteavo (20) día hábil del mes de julio y los correspondientes en el mes de enero, siguientes al período a reportar</w:t>
            </w:r>
          </w:p>
        </w:tc>
        <w:tc>
          <w:tcPr>
            <w:tcW w:w="1620" w:type="dxa"/>
            <w:vMerge/>
            <w:tcBorders>
              <w:top w:val="dotted" w:sz="4" w:space="0" w:color="auto"/>
              <w:left w:val="dotted" w:sz="4" w:space="0" w:color="auto"/>
              <w:bottom w:val="dotted" w:sz="4" w:space="0" w:color="auto"/>
              <w:right w:val="dotted" w:sz="4" w:space="0" w:color="auto"/>
            </w:tcBorders>
            <w:vAlign w:val="center"/>
          </w:tcPr>
          <w:p w14:paraId="349039F8" w14:textId="4B0EACB1"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1C0C9FFC" w14:textId="18A383F8"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Instrumento que contiene la información del conjunto de las acciones correctivas y/o preventivas que debe adelantar un sujeto de vigilancia y control fiscal o entidad territorial, en un período determinado, para dar cumplimiento a la obligación de subsanar y corregir las causas administrativas que dieron origen a los hallazgos identificados por la Contraloría General de la República, como resultado del ejercicio de una actuación fiscal</w:t>
            </w:r>
          </w:p>
        </w:tc>
      </w:tr>
      <w:tr w:rsidR="001B3B1D" w:rsidRPr="00F05FB8" w14:paraId="2DF43986" w14:textId="77777777" w:rsidTr="000175AF">
        <w:trPr>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30C7BA03"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7937DC74" w14:textId="0B3E3380"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Información de los Recursos Destinados al Posconflicto</w:t>
            </w:r>
          </w:p>
        </w:tc>
        <w:tc>
          <w:tcPr>
            <w:tcW w:w="2821" w:type="dxa"/>
            <w:tcBorders>
              <w:top w:val="dotted" w:sz="4" w:space="0" w:color="auto"/>
              <w:left w:val="dotted" w:sz="4" w:space="0" w:color="auto"/>
              <w:bottom w:val="dotted" w:sz="4" w:space="0" w:color="auto"/>
              <w:right w:val="dotted" w:sz="4" w:space="0" w:color="auto"/>
            </w:tcBorders>
            <w:vAlign w:val="center"/>
          </w:tcPr>
          <w:p w14:paraId="6F114666" w14:textId="76B6146D" w:rsidR="001B3B1D"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1" w:history="1">
              <w:r w:rsidR="00F05FB8" w:rsidRPr="00F05FB8">
                <w:rPr>
                  <w:rStyle w:val="Hipervnculo"/>
                  <w:rFonts w:ascii="Arial" w:hAnsi="Arial" w:cs="Arial"/>
                  <w:sz w:val="18"/>
                  <w:szCs w:val="18"/>
                </w:rPr>
                <w:t xml:space="preserve">Resolución orgánica </w:t>
              </w:r>
              <w:proofErr w:type="spellStart"/>
              <w:r w:rsidR="00F05FB8" w:rsidRPr="00F05FB8">
                <w:rPr>
                  <w:rStyle w:val="Hipervnculo"/>
                  <w:rFonts w:ascii="Arial" w:hAnsi="Arial" w:cs="Arial"/>
                  <w:sz w:val="18"/>
                  <w:szCs w:val="18"/>
                </w:rPr>
                <w:t>N°</w:t>
              </w:r>
              <w:proofErr w:type="spellEnd"/>
              <w:r w:rsidR="00F05FB8" w:rsidRPr="00F05FB8">
                <w:rPr>
                  <w:rStyle w:val="Hipervnculo"/>
                  <w:rFonts w:ascii="Arial" w:hAnsi="Arial" w:cs="Arial"/>
                  <w:sz w:val="18"/>
                  <w:szCs w:val="18"/>
                </w:rPr>
                <w:t xml:space="preserve"> 0042 de 2020 Por la cual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(SIRECI).</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04C6A56E" w14:textId="0AAAFFAD" w:rsidR="001B3B1D" w:rsidRPr="00F05FB8" w:rsidRDefault="001B3B1D"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4C5CC8A5" w14:textId="36C9DDC5"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Para cada responsable, fecha que está comprendida: 0 para el primer semestre del año, dentro del rango comprendido entre el quinto (5) día hábil y el décimo (10) día hábil del mes inmediatamente siguiente. Para el segundo semestre del año dentro del rango comprendido entre el primer (1) día hábil y el quinto (5) día hábil del mes de febrero de cada vigencia.</w:t>
            </w:r>
          </w:p>
        </w:tc>
        <w:tc>
          <w:tcPr>
            <w:tcW w:w="1620" w:type="dxa"/>
            <w:vMerge/>
            <w:tcBorders>
              <w:top w:val="dotted" w:sz="4" w:space="0" w:color="auto"/>
              <w:left w:val="dotted" w:sz="4" w:space="0" w:color="auto"/>
              <w:bottom w:val="dotted" w:sz="4" w:space="0" w:color="auto"/>
              <w:right w:val="dotted" w:sz="4" w:space="0" w:color="auto"/>
            </w:tcBorders>
            <w:vAlign w:val="center"/>
          </w:tcPr>
          <w:p w14:paraId="53C50F81" w14:textId="02F6AD23"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49F09796" w14:textId="7CB1673D"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relacionada con la gestión y resultados en la administración, manejo y rendimiento de fondos, bienes y recursos públicos por las entidades responsables de los recursos destinados para el posconflicto.</w:t>
            </w:r>
          </w:p>
        </w:tc>
      </w:tr>
      <w:tr w:rsidR="001B3B1D" w:rsidRPr="00F05FB8" w14:paraId="5762560D" w14:textId="77777777" w:rsidTr="00B2520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right w:val="dotted" w:sz="4" w:space="0" w:color="auto"/>
            </w:tcBorders>
            <w:vAlign w:val="center"/>
          </w:tcPr>
          <w:p w14:paraId="13409558"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2FAE080B" w14:textId="18507724"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Información De Obras Inconclusas</w:t>
            </w:r>
          </w:p>
        </w:tc>
        <w:tc>
          <w:tcPr>
            <w:tcW w:w="2821" w:type="dxa"/>
            <w:tcBorders>
              <w:top w:val="dotted" w:sz="4" w:space="0" w:color="auto"/>
              <w:left w:val="dotted" w:sz="4" w:space="0" w:color="auto"/>
              <w:bottom w:val="dotted" w:sz="4" w:space="0" w:color="auto"/>
              <w:right w:val="dotted" w:sz="4" w:space="0" w:color="auto"/>
            </w:tcBorders>
            <w:vAlign w:val="center"/>
          </w:tcPr>
          <w:p w14:paraId="22BF3912" w14:textId="462C9FE5" w:rsidR="00897222"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2" w:history="1">
              <w:r w:rsidR="00E97B54" w:rsidRPr="0089125C">
                <w:rPr>
                  <w:rStyle w:val="Hipervnculo"/>
                  <w:rFonts w:ascii="Arial" w:hAnsi="Arial" w:cs="Arial"/>
                  <w:sz w:val="18"/>
                  <w:szCs w:val="18"/>
                </w:rPr>
                <w:t xml:space="preserve">Ley 2020 </w:t>
              </w:r>
              <w:r w:rsidR="00897222" w:rsidRPr="0089125C">
                <w:rPr>
                  <w:rStyle w:val="Hipervnculo"/>
                  <w:rFonts w:ascii="Arial" w:hAnsi="Arial" w:cs="Arial"/>
                  <w:sz w:val="18"/>
                  <w:szCs w:val="18"/>
                </w:rPr>
                <w:t>del</w:t>
              </w:r>
              <w:r w:rsidR="00E97B54" w:rsidRPr="0089125C">
                <w:rPr>
                  <w:rStyle w:val="Hipervnculo"/>
                  <w:rFonts w:ascii="Arial" w:hAnsi="Arial" w:cs="Arial"/>
                  <w:sz w:val="18"/>
                  <w:szCs w:val="18"/>
                </w:rPr>
                <w:t xml:space="preserve"> 17 </w:t>
              </w:r>
              <w:r w:rsidR="00897222" w:rsidRPr="0089125C">
                <w:rPr>
                  <w:rStyle w:val="Hipervnculo"/>
                  <w:rFonts w:ascii="Arial" w:hAnsi="Arial" w:cs="Arial"/>
                  <w:sz w:val="18"/>
                  <w:szCs w:val="18"/>
                </w:rPr>
                <w:t>julio</w:t>
              </w:r>
              <w:r w:rsidR="00E97B54" w:rsidRPr="0089125C">
                <w:rPr>
                  <w:rStyle w:val="Hipervnculo"/>
                  <w:rFonts w:ascii="Arial" w:hAnsi="Arial" w:cs="Arial"/>
                  <w:sz w:val="18"/>
                  <w:szCs w:val="18"/>
                </w:rPr>
                <w:t xml:space="preserve"> </w:t>
              </w:r>
              <w:r w:rsidR="00897222" w:rsidRPr="0089125C">
                <w:rPr>
                  <w:rStyle w:val="Hipervnculo"/>
                  <w:rFonts w:ascii="Arial" w:hAnsi="Arial" w:cs="Arial"/>
                  <w:sz w:val="18"/>
                  <w:szCs w:val="18"/>
                </w:rPr>
                <w:t>de</w:t>
              </w:r>
              <w:r w:rsidR="00E97B54" w:rsidRPr="0089125C">
                <w:rPr>
                  <w:rStyle w:val="Hipervnculo"/>
                  <w:rFonts w:ascii="Arial" w:hAnsi="Arial" w:cs="Arial"/>
                  <w:sz w:val="18"/>
                  <w:szCs w:val="18"/>
                </w:rPr>
                <w:t xml:space="preserve"> 2020</w:t>
              </w:r>
            </w:hyperlink>
          </w:p>
          <w:p w14:paraId="73CF70CF" w14:textId="77777777" w:rsidR="00823E03" w:rsidRPr="00F05FB8" w:rsidRDefault="00823E03"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C33AF92" w14:textId="2C553A26" w:rsidR="00E97B54"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3" w:history="1">
              <w:r w:rsidR="00F05FB8" w:rsidRPr="00F05FB8">
                <w:rPr>
                  <w:rStyle w:val="Hipervnculo"/>
                  <w:rFonts w:ascii="Arial" w:hAnsi="Arial" w:cs="Arial"/>
                  <w:sz w:val="18"/>
                  <w:szCs w:val="18"/>
                </w:rPr>
                <w:t xml:space="preserve">Resolución orgánica </w:t>
              </w:r>
              <w:proofErr w:type="spellStart"/>
              <w:r w:rsidR="00F05FB8" w:rsidRPr="00F05FB8">
                <w:rPr>
                  <w:rStyle w:val="Hipervnculo"/>
                  <w:rFonts w:ascii="Arial" w:hAnsi="Arial" w:cs="Arial"/>
                  <w:sz w:val="18"/>
                  <w:szCs w:val="18"/>
                </w:rPr>
                <w:t>N°</w:t>
              </w:r>
              <w:proofErr w:type="spellEnd"/>
              <w:r w:rsidR="00F05FB8" w:rsidRPr="00F05FB8">
                <w:rPr>
                  <w:rStyle w:val="Hipervnculo"/>
                  <w:rFonts w:ascii="Arial" w:hAnsi="Arial" w:cs="Arial"/>
                  <w:sz w:val="18"/>
                  <w:szCs w:val="18"/>
                </w:rPr>
                <w:t xml:space="preserve"> 0042 de 2020 Por la cual se reglamenta la rendición electrónica de la cuenta, los informes y otra información que realizan los sujetos de vigilancia y control fiscal a la Contraloría General de </w:t>
              </w:r>
              <w:r w:rsidR="00F05FB8" w:rsidRPr="00F05FB8">
                <w:rPr>
                  <w:rStyle w:val="Hipervnculo"/>
                  <w:rFonts w:ascii="Arial" w:hAnsi="Arial" w:cs="Arial"/>
                  <w:sz w:val="18"/>
                  <w:szCs w:val="18"/>
                </w:rPr>
                <w:lastRenderedPageBreak/>
                <w:t>la República a través del Sistema de Rendición Electrónico de la Cuenta e Informes y Otra Información (SIRECI).</w:t>
              </w:r>
            </w:hyperlink>
          </w:p>
          <w:p w14:paraId="2FE4EFC6" w14:textId="77777777" w:rsidR="00F05FB8" w:rsidRPr="00F05FB8" w:rsidRDefault="00F05FB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7754E1" w14:textId="33E6E8C0" w:rsidR="00897222"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4" w:history="1">
              <w:r w:rsidR="00E97B54" w:rsidRPr="0081559F">
                <w:rPr>
                  <w:rStyle w:val="Hipervnculo"/>
                  <w:rFonts w:ascii="Arial" w:hAnsi="Arial" w:cs="Arial"/>
                  <w:sz w:val="18"/>
                  <w:szCs w:val="18"/>
                </w:rPr>
                <w:t>C</w:t>
              </w:r>
              <w:r w:rsidR="00897222" w:rsidRPr="0081559F">
                <w:rPr>
                  <w:rStyle w:val="Hipervnculo"/>
                  <w:rFonts w:ascii="Arial" w:hAnsi="Arial" w:cs="Arial"/>
                  <w:sz w:val="18"/>
                  <w:szCs w:val="18"/>
                </w:rPr>
                <w:t>ircular</w:t>
              </w:r>
              <w:r w:rsidR="00E97B54" w:rsidRPr="0081559F">
                <w:rPr>
                  <w:rStyle w:val="Hipervnculo"/>
                  <w:rFonts w:ascii="Arial" w:hAnsi="Arial" w:cs="Arial"/>
                  <w:sz w:val="18"/>
                  <w:szCs w:val="18"/>
                </w:rPr>
                <w:t xml:space="preserve"> 2020EE0096013 del 28 de agosto de 2020 (Contraloría General de la República</w:t>
              </w:r>
              <w:r w:rsidR="00897222" w:rsidRPr="0081559F">
                <w:rPr>
                  <w:rStyle w:val="Hipervnculo"/>
                  <w:rFonts w:ascii="Arial" w:hAnsi="Arial" w:cs="Arial"/>
                  <w:sz w:val="18"/>
                  <w:szCs w:val="18"/>
                </w:rPr>
                <w:t>)</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77000F21" w14:textId="2BA8F31F" w:rsidR="001B3B1D" w:rsidRPr="00F05FB8" w:rsidRDefault="001B3B1D"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lastRenderedPageBreak/>
              <w:t>Mensual</w:t>
            </w:r>
          </w:p>
        </w:tc>
        <w:tc>
          <w:tcPr>
            <w:tcW w:w="3916" w:type="dxa"/>
            <w:tcBorders>
              <w:top w:val="dotted" w:sz="4" w:space="0" w:color="auto"/>
              <w:left w:val="dotted" w:sz="4" w:space="0" w:color="auto"/>
              <w:bottom w:val="dotted" w:sz="4" w:space="0" w:color="auto"/>
              <w:right w:val="dotted" w:sz="4" w:space="0" w:color="auto"/>
            </w:tcBorders>
            <w:vAlign w:val="center"/>
          </w:tcPr>
          <w:p w14:paraId="418B4A97" w14:textId="0EA2AB90"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Para cada entidad responsable, fecha que está comprendida, en el mes inmediatamente siguiente del período a reportar, dentro del rango comprendido entre el sexto (6) día hábil y el décimo (10) día hábil de cada mes.</w:t>
            </w:r>
          </w:p>
        </w:tc>
        <w:tc>
          <w:tcPr>
            <w:tcW w:w="1620" w:type="dxa"/>
            <w:vMerge/>
            <w:tcBorders>
              <w:top w:val="dotted" w:sz="4" w:space="0" w:color="auto"/>
              <w:left w:val="dotted" w:sz="4" w:space="0" w:color="auto"/>
              <w:bottom w:val="dotted" w:sz="4" w:space="0" w:color="auto"/>
              <w:right w:val="dotted" w:sz="4" w:space="0" w:color="auto"/>
            </w:tcBorders>
            <w:vAlign w:val="center"/>
          </w:tcPr>
          <w:p w14:paraId="58516B8F" w14:textId="2B6E4CF6"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46982F7B" w14:textId="5396A43F" w:rsidR="001B3B1D" w:rsidRPr="00F05FB8" w:rsidRDefault="001B3B1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que contiene la relación de obras civiles inconclusas</w:t>
            </w:r>
            <w:r w:rsidR="000073D7" w:rsidRPr="00F05FB8">
              <w:rPr>
                <w:rFonts w:ascii="Arial" w:hAnsi="Arial" w:cs="Arial"/>
                <w:sz w:val="18"/>
                <w:szCs w:val="18"/>
              </w:rPr>
              <w:t xml:space="preserve"> </w:t>
            </w:r>
            <w:r w:rsidRPr="00F05FB8">
              <w:rPr>
                <w:rFonts w:ascii="Arial" w:hAnsi="Arial" w:cs="Arial"/>
                <w:sz w:val="18"/>
                <w:szCs w:val="18"/>
              </w:rPr>
              <w:t>realizadas por parte de las entidades estatales del orden nacional, departamental, municipal, distrital y demás órdenes institucionales y particulares sujetos de vigilancia y control fiscal en una vigencia fiscal</w:t>
            </w:r>
            <w:r w:rsidR="000073D7" w:rsidRPr="00F05FB8">
              <w:rPr>
                <w:rFonts w:ascii="Arial" w:hAnsi="Arial" w:cs="Arial"/>
                <w:sz w:val="18"/>
                <w:szCs w:val="18"/>
              </w:rPr>
              <w:t xml:space="preserve"> </w:t>
            </w:r>
            <w:r w:rsidRPr="00F05FB8">
              <w:rPr>
                <w:rFonts w:ascii="Arial" w:hAnsi="Arial" w:cs="Arial"/>
                <w:sz w:val="18"/>
                <w:szCs w:val="18"/>
              </w:rPr>
              <w:t>determinada, de conformidad con lo establecido en la Ley.</w:t>
            </w:r>
          </w:p>
        </w:tc>
      </w:tr>
      <w:tr w:rsidR="001B3B1D" w:rsidRPr="00F05FB8" w14:paraId="55112E3C" w14:textId="77777777" w:rsidTr="000175AF">
        <w:trPr>
          <w:trHeight w:val="488"/>
        </w:trPr>
        <w:tc>
          <w:tcPr>
            <w:cnfStyle w:val="001000000000" w:firstRow="0" w:lastRow="0" w:firstColumn="1" w:lastColumn="0" w:oddVBand="0" w:evenVBand="0" w:oddHBand="0" w:evenHBand="0" w:firstRowFirstColumn="0" w:firstRowLastColumn="0" w:lastRowFirstColumn="0" w:lastRowLastColumn="0"/>
            <w:tcW w:w="1985" w:type="dxa"/>
            <w:vMerge/>
            <w:tcBorders>
              <w:bottom w:val="nil"/>
              <w:right w:val="dotted" w:sz="4" w:space="0" w:color="auto"/>
            </w:tcBorders>
            <w:vAlign w:val="center"/>
          </w:tcPr>
          <w:p w14:paraId="2EF152F4" w14:textId="77777777" w:rsidR="001B3B1D" w:rsidRPr="00F05FB8" w:rsidRDefault="001B3B1D"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7FF836F" w14:textId="12CC2D59"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Información de los Procesos Penales por Delitos Contra la Administración</w:t>
            </w:r>
          </w:p>
          <w:p w14:paraId="7B0833CD" w14:textId="61DBC3C0"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Pública o que Afecten los Intereses Patrimoniales del Estado</w:t>
            </w:r>
          </w:p>
        </w:tc>
        <w:tc>
          <w:tcPr>
            <w:tcW w:w="2821" w:type="dxa"/>
            <w:tcBorders>
              <w:top w:val="dotted" w:sz="4" w:space="0" w:color="auto"/>
              <w:left w:val="dotted" w:sz="4" w:space="0" w:color="auto"/>
              <w:bottom w:val="dotted" w:sz="4" w:space="0" w:color="auto"/>
              <w:right w:val="dotted" w:sz="4" w:space="0" w:color="auto"/>
            </w:tcBorders>
            <w:vAlign w:val="center"/>
          </w:tcPr>
          <w:p w14:paraId="15B72241" w14:textId="77777777" w:rsidR="0081559F" w:rsidRDefault="00B33B65" w:rsidP="008155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5" w:history="1">
              <w:r w:rsidR="0081559F" w:rsidRPr="00F05FB8">
                <w:rPr>
                  <w:rStyle w:val="Hipervnculo"/>
                  <w:rFonts w:ascii="Arial" w:hAnsi="Arial" w:cs="Arial"/>
                  <w:sz w:val="18"/>
                  <w:szCs w:val="18"/>
                </w:rPr>
                <w:t xml:space="preserve">Resolución orgánica </w:t>
              </w:r>
              <w:proofErr w:type="spellStart"/>
              <w:r w:rsidR="0081559F" w:rsidRPr="00F05FB8">
                <w:rPr>
                  <w:rStyle w:val="Hipervnculo"/>
                  <w:rFonts w:ascii="Arial" w:hAnsi="Arial" w:cs="Arial"/>
                  <w:sz w:val="18"/>
                  <w:szCs w:val="18"/>
                </w:rPr>
                <w:t>N°</w:t>
              </w:r>
              <w:proofErr w:type="spellEnd"/>
              <w:r w:rsidR="0081559F" w:rsidRPr="00F05FB8">
                <w:rPr>
                  <w:rStyle w:val="Hipervnculo"/>
                  <w:rFonts w:ascii="Arial" w:hAnsi="Arial" w:cs="Arial"/>
                  <w:sz w:val="18"/>
                  <w:szCs w:val="18"/>
                </w:rPr>
                <w:t xml:space="preserve"> 0042 de 2020 Por la cual se reglamenta la rendición electrónica de la cuenta, los informes y otra información que realizan los sujetos de vigilancia y control fiscal a la Contraloría General de la República a través del Sistema de Rendición Electrónico de la Cuenta e Informes y Otra Información (SIRECI).</w:t>
              </w:r>
            </w:hyperlink>
          </w:p>
          <w:p w14:paraId="666692CB" w14:textId="77777777" w:rsidR="00605867" w:rsidRPr="00F05FB8" w:rsidRDefault="0060586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4B84586" w14:textId="3733A465" w:rsidR="001B3B1D"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 w:history="1">
              <w:r w:rsidR="00605867" w:rsidRPr="00F20934">
                <w:rPr>
                  <w:rStyle w:val="Hipervnculo"/>
                  <w:rFonts w:ascii="Arial" w:hAnsi="Arial" w:cs="Arial"/>
                  <w:sz w:val="18"/>
                  <w:szCs w:val="18"/>
                </w:rPr>
                <w:t>Circular Externa 0013-2020</w:t>
              </w:r>
              <w:r w:rsidR="00CD7B82" w:rsidRPr="00F20934">
                <w:rPr>
                  <w:rStyle w:val="Hipervnculo"/>
                  <w:rFonts w:ascii="Arial" w:hAnsi="Arial" w:cs="Arial"/>
                  <w:sz w:val="18"/>
                  <w:szCs w:val="18"/>
                </w:rPr>
                <w:t xml:space="preserve"> (Contraloría General de la República)</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2C4FD782" w14:textId="13A0C9E5" w:rsidR="001B3B1D" w:rsidRPr="00F05FB8" w:rsidRDefault="001B3B1D"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0E0B680D" w14:textId="3CFEAB00"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Para cada responsable, fecha que está comprendida, en el semestre siguiente al de rendición, dentro del rango comprendido entre el quinto (5) día hábil y el décimo (10) día hábil del mes inmediatamente siguiente al semestre del período a rendir.</w:t>
            </w:r>
          </w:p>
        </w:tc>
        <w:tc>
          <w:tcPr>
            <w:tcW w:w="1620" w:type="dxa"/>
            <w:vMerge/>
            <w:tcBorders>
              <w:top w:val="dotted" w:sz="4" w:space="0" w:color="auto"/>
              <w:left w:val="dotted" w:sz="4" w:space="0" w:color="auto"/>
              <w:bottom w:val="dotted" w:sz="4" w:space="0" w:color="auto"/>
              <w:right w:val="dotted" w:sz="4" w:space="0" w:color="auto"/>
            </w:tcBorders>
            <w:vAlign w:val="center"/>
          </w:tcPr>
          <w:p w14:paraId="66A37BAF" w14:textId="7777777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0" w:type="dxa"/>
            <w:tcBorders>
              <w:top w:val="dotted" w:sz="4" w:space="0" w:color="auto"/>
              <w:left w:val="dotted" w:sz="4" w:space="0" w:color="auto"/>
              <w:bottom w:val="dotted" w:sz="4" w:space="0" w:color="auto"/>
              <w:right w:val="dotted" w:sz="4" w:space="0" w:color="auto"/>
            </w:tcBorders>
            <w:vAlign w:val="center"/>
          </w:tcPr>
          <w:p w14:paraId="18D593D3" w14:textId="77777777"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la información que contiene la gestión y resultados de las entidades</w:t>
            </w:r>
          </w:p>
          <w:p w14:paraId="28CCD4EC" w14:textId="3A91A8B1" w:rsidR="001B3B1D" w:rsidRPr="00F05FB8" w:rsidRDefault="001B3B1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públicas del orden nacional y territorial, relativas a la participación como víctima o parte civil en los procesos penales por delitos contra la administración pública o que afecten los intereses patrimoniales del Estado, en que puedan tener interés legítimo, dada la naturaleza del hecho investigado y la fuente de financiación, cuya vigilancia y fiscalización corresponde por ley a este órgano de control.</w:t>
            </w:r>
          </w:p>
        </w:tc>
      </w:tr>
      <w:tr w:rsidR="001C49B9" w:rsidRPr="00F05FB8" w14:paraId="62FAC925" w14:textId="77777777" w:rsidTr="000175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0E2D9E40" w14:textId="77777777" w:rsidR="001C49B9" w:rsidRPr="00F05FB8" w:rsidRDefault="001C49B9"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071CBFA4" w14:textId="2B448E34" w:rsidR="001C49B9" w:rsidRPr="00F05FB8" w:rsidRDefault="00BF02C4"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Medición del Desempeño Institucional</w:t>
            </w:r>
          </w:p>
        </w:tc>
        <w:tc>
          <w:tcPr>
            <w:tcW w:w="2821" w:type="dxa"/>
            <w:tcBorders>
              <w:top w:val="dotted" w:sz="4" w:space="0" w:color="auto"/>
              <w:left w:val="dotted" w:sz="4" w:space="0" w:color="auto"/>
              <w:bottom w:val="dotted" w:sz="4" w:space="0" w:color="auto"/>
              <w:right w:val="dotted" w:sz="4" w:space="0" w:color="auto"/>
            </w:tcBorders>
            <w:vAlign w:val="center"/>
          </w:tcPr>
          <w:p w14:paraId="6AB0A126" w14:textId="1C244EDE" w:rsidR="001C49B9"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7" w:history="1">
              <w:r w:rsidR="00BF02C4" w:rsidRPr="00FA64EB">
                <w:rPr>
                  <w:rStyle w:val="Hipervnculo"/>
                  <w:rFonts w:ascii="Arial" w:hAnsi="Arial" w:cs="Arial"/>
                  <w:sz w:val="18"/>
                  <w:szCs w:val="18"/>
                </w:rPr>
                <w:t xml:space="preserve">Decreto 1083 de 2015, </w:t>
              </w:r>
              <w:r w:rsidR="00351F30" w:rsidRPr="00FA64EB">
                <w:rPr>
                  <w:rStyle w:val="Hipervnculo"/>
                  <w:rFonts w:ascii="Arial" w:hAnsi="Arial" w:cs="Arial"/>
                  <w:sz w:val="18"/>
                  <w:szCs w:val="18"/>
                </w:rPr>
                <w:t>Artículo 2.2.22.3.10</w:t>
              </w:r>
            </w:hyperlink>
          </w:p>
          <w:p w14:paraId="0022E4AC" w14:textId="77777777" w:rsidR="00351F30" w:rsidRPr="00F05FB8" w:rsidRDefault="00351F30"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F0A781" w14:textId="1F909006" w:rsidR="00351F30" w:rsidRPr="00F05FB8" w:rsidRDefault="00351F30"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Circular</w:t>
            </w:r>
            <w:r w:rsidR="00F420DB">
              <w:rPr>
                <w:rFonts w:ascii="Arial" w:hAnsi="Arial" w:cs="Arial"/>
                <w:sz w:val="18"/>
                <w:szCs w:val="18"/>
              </w:rPr>
              <w:t xml:space="preserve">es </w:t>
            </w:r>
            <w:r w:rsidRPr="00F05FB8">
              <w:rPr>
                <w:rFonts w:ascii="Arial" w:hAnsi="Arial" w:cs="Arial"/>
                <w:sz w:val="18"/>
                <w:szCs w:val="18"/>
              </w:rPr>
              <w:t>Anuales</w:t>
            </w:r>
            <w:r w:rsidR="00F420DB">
              <w:rPr>
                <w:rFonts w:ascii="Arial" w:hAnsi="Arial" w:cs="Arial"/>
                <w:sz w:val="18"/>
                <w:szCs w:val="18"/>
              </w:rPr>
              <w:t xml:space="preserve"> </w:t>
            </w:r>
            <w:r w:rsidRPr="00F05FB8">
              <w:rPr>
                <w:rFonts w:ascii="Arial" w:hAnsi="Arial" w:cs="Arial"/>
                <w:sz w:val="18"/>
                <w:szCs w:val="18"/>
              </w:rPr>
              <w:t>Reglamentarias</w:t>
            </w:r>
          </w:p>
        </w:tc>
        <w:tc>
          <w:tcPr>
            <w:tcW w:w="1560" w:type="dxa"/>
            <w:tcBorders>
              <w:top w:val="dotted" w:sz="4" w:space="0" w:color="auto"/>
              <w:left w:val="dotted" w:sz="4" w:space="0" w:color="auto"/>
              <w:bottom w:val="dotted" w:sz="4" w:space="0" w:color="auto"/>
              <w:right w:val="dotted" w:sz="4" w:space="0" w:color="auto"/>
            </w:tcBorders>
            <w:vAlign w:val="center"/>
          </w:tcPr>
          <w:p w14:paraId="4F56F127" w14:textId="5CAC1DC5" w:rsidR="001C49B9" w:rsidRPr="00F05FB8" w:rsidRDefault="00351F30"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Anual</w:t>
            </w:r>
          </w:p>
        </w:tc>
        <w:tc>
          <w:tcPr>
            <w:tcW w:w="3916" w:type="dxa"/>
            <w:tcBorders>
              <w:top w:val="dotted" w:sz="4" w:space="0" w:color="auto"/>
              <w:left w:val="dotted" w:sz="4" w:space="0" w:color="auto"/>
              <w:bottom w:val="dotted" w:sz="4" w:space="0" w:color="auto"/>
              <w:right w:val="dotted" w:sz="4" w:space="0" w:color="auto"/>
            </w:tcBorders>
            <w:vAlign w:val="center"/>
          </w:tcPr>
          <w:p w14:paraId="556E5795" w14:textId="39497FDF" w:rsidR="001C49B9" w:rsidRPr="00F05FB8" w:rsidRDefault="004433F2"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Conforme al cronograma establecido por el Departamento Administrativo de la Función Pública para cada vigencia</w:t>
            </w:r>
          </w:p>
        </w:tc>
        <w:tc>
          <w:tcPr>
            <w:tcW w:w="1620" w:type="dxa"/>
            <w:tcBorders>
              <w:top w:val="dotted" w:sz="4" w:space="0" w:color="auto"/>
              <w:left w:val="dotted" w:sz="4" w:space="0" w:color="auto"/>
              <w:bottom w:val="dotted" w:sz="4" w:space="0" w:color="auto"/>
              <w:right w:val="dotted" w:sz="4" w:space="0" w:color="auto"/>
            </w:tcBorders>
            <w:vAlign w:val="center"/>
          </w:tcPr>
          <w:p w14:paraId="0522D6FC" w14:textId="5AB3DFC7" w:rsidR="001C49B9" w:rsidRPr="00F05FB8" w:rsidRDefault="004433F2"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Departamento Administrativo de la</w:t>
            </w:r>
            <w:r w:rsidR="000037C1" w:rsidRPr="00F05FB8">
              <w:rPr>
                <w:rFonts w:ascii="Arial" w:hAnsi="Arial" w:cs="Arial"/>
                <w:sz w:val="18"/>
                <w:szCs w:val="18"/>
              </w:rPr>
              <w:t xml:space="preserve"> </w:t>
            </w:r>
            <w:r w:rsidRPr="00F05FB8">
              <w:rPr>
                <w:rFonts w:ascii="Arial" w:hAnsi="Arial" w:cs="Arial"/>
                <w:sz w:val="18"/>
                <w:szCs w:val="18"/>
              </w:rPr>
              <w:t>Función Pública</w:t>
            </w:r>
            <w:r w:rsidR="000037C1" w:rsidRPr="00F05FB8">
              <w:rPr>
                <w:rFonts w:ascii="Arial" w:hAnsi="Arial" w:cs="Arial"/>
                <w:sz w:val="18"/>
                <w:szCs w:val="18"/>
              </w:rPr>
              <w:t xml:space="preserve"> </w:t>
            </w:r>
            <w:r w:rsidRPr="00F05FB8">
              <w:rPr>
                <w:rFonts w:ascii="Arial" w:hAnsi="Arial" w:cs="Arial"/>
                <w:sz w:val="18"/>
                <w:szCs w:val="18"/>
              </w:rPr>
              <w:t>y entidades líderes de las políticas de gestión</w:t>
            </w:r>
            <w:r w:rsidR="000037C1" w:rsidRPr="00F05FB8">
              <w:rPr>
                <w:rFonts w:ascii="Arial" w:hAnsi="Arial" w:cs="Arial"/>
                <w:sz w:val="18"/>
                <w:szCs w:val="18"/>
              </w:rPr>
              <w:t xml:space="preserve"> </w:t>
            </w:r>
            <w:r w:rsidRPr="00F05FB8">
              <w:rPr>
                <w:rFonts w:ascii="Arial" w:hAnsi="Arial" w:cs="Arial"/>
                <w:sz w:val="18"/>
                <w:szCs w:val="18"/>
              </w:rPr>
              <w:t>y desempeño que integran</w:t>
            </w:r>
            <w:r w:rsidR="000037C1" w:rsidRPr="00F05FB8">
              <w:rPr>
                <w:rFonts w:ascii="Arial" w:hAnsi="Arial" w:cs="Arial"/>
                <w:sz w:val="18"/>
                <w:szCs w:val="18"/>
              </w:rPr>
              <w:t xml:space="preserve"> </w:t>
            </w:r>
            <w:r w:rsidRPr="00F05FB8">
              <w:rPr>
                <w:rFonts w:ascii="Arial" w:hAnsi="Arial" w:cs="Arial"/>
                <w:sz w:val="18"/>
                <w:szCs w:val="18"/>
              </w:rPr>
              <w:t>el Modelo Integrado de Planeación y Gestión</w:t>
            </w:r>
          </w:p>
        </w:tc>
        <w:tc>
          <w:tcPr>
            <w:tcW w:w="5400" w:type="dxa"/>
            <w:tcBorders>
              <w:top w:val="dotted" w:sz="4" w:space="0" w:color="auto"/>
              <w:left w:val="dotted" w:sz="4" w:space="0" w:color="auto"/>
              <w:bottom w:val="dotted" w:sz="4" w:space="0" w:color="auto"/>
              <w:right w:val="dotted" w:sz="4" w:space="0" w:color="auto"/>
            </w:tcBorders>
            <w:vAlign w:val="center"/>
          </w:tcPr>
          <w:p w14:paraId="1798A241" w14:textId="77777777" w:rsidR="001C49B9" w:rsidRPr="00F05FB8" w:rsidRDefault="00273D4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Medir anualmente la gestión y el desempeño de las entidades públicas del orden nacional y territorial en el marco de los criterios y estructura</w:t>
            </w:r>
            <w:r w:rsidR="00013DC5" w:rsidRPr="00F05FB8">
              <w:rPr>
                <w:rFonts w:ascii="Arial" w:hAnsi="Arial" w:cs="Arial"/>
                <w:sz w:val="18"/>
                <w:szCs w:val="18"/>
              </w:rPr>
              <w:t xml:space="preserve"> </w:t>
            </w:r>
            <w:r w:rsidRPr="00F05FB8">
              <w:rPr>
                <w:rFonts w:ascii="Arial" w:hAnsi="Arial" w:cs="Arial"/>
                <w:sz w:val="18"/>
                <w:szCs w:val="18"/>
              </w:rPr>
              <w:t>temática, tanto de MIPG como de MECI.</w:t>
            </w:r>
          </w:p>
          <w:p w14:paraId="5E5FB825" w14:textId="77777777" w:rsidR="00013DC5" w:rsidRPr="00F05FB8" w:rsidRDefault="00013DC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49E2B95" w14:textId="71595011" w:rsidR="00013DC5" w:rsidRPr="00F05FB8" w:rsidRDefault="00013DC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La recolección de información necesaria para dicha medición se hará a través del Formulario Único de Reporte y Avance de Gestión (FURAG)</w:t>
            </w:r>
          </w:p>
        </w:tc>
      </w:tr>
      <w:tr w:rsidR="009F4537" w:rsidRPr="00F05FB8" w14:paraId="155D9E5C" w14:textId="77777777" w:rsidTr="000175AF">
        <w:trPr>
          <w:trHeight w:val="48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4BCAB022" w14:textId="77777777" w:rsidR="009F4537" w:rsidRPr="00F05FB8" w:rsidRDefault="009F4537"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1146E242" w14:textId="2814ED08" w:rsidR="009F4537" w:rsidRPr="00F05FB8" w:rsidRDefault="009F453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w:t>
            </w:r>
            <w:r w:rsidR="00B45660" w:rsidRPr="00F05FB8">
              <w:rPr>
                <w:rFonts w:ascii="Arial" w:hAnsi="Arial" w:cs="Arial"/>
                <w:sz w:val="18"/>
                <w:szCs w:val="18"/>
              </w:rPr>
              <w:t xml:space="preserve"> </w:t>
            </w:r>
            <w:r w:rsidR="00431CCD" w:rsidRPr="00F05FB8">
              <w:rPr>
                <w:rFonts w:ascii="Arial" w:hAnsi="Arial" w:cs="Arial"/>
                <w:sz w:val="18"/>
                <w:szCs w:val="18"/>
              </w:rPr>
              <w:t>Semestral de Evaluación</w:t>
            </w:r>
            <w:r w:rsidR="00B45660" w:rsidRPr="00F05FB8">
              <w:rPr>
                <w:rFonts w:ascii="Arial" w:hAnsi="Arial" w:cs="Arial"/>
                <w:sz w:val="18"/>
                <w:szCs w:val="18"/>
              </w:rPr>
              <w:t xml:space="preserve"> </w:t>
            </w:r>
            <w:r w:rsidR="00431CCD" w:rsidRPr="00F05FB8">
              <w:rPr>
                <w:rFonts w:ascii="Arial" w:hAnsi="Arial" w:cs="Arial"/>
                <w:sz w:val="18"/>
                <w:szCs w:val="18"/>
              </w:rPr>
              <w:t xml:space="preserve">Independiente del Estado del </w:t>
            </w:r>
            <w:r w:rsidRPr="00F05FB8">
              <w:rPr>
                <w:rFonts w:ascii="Arial" w:hAnsi="Arial" w:cs="Arial"/>
                <w:sz w:val="18"/>
                <w:szCs w:val="18"/>
              </w:rPr>
              <w:lastRenderedPageBreak/>
              <w:t xml:space="preserve">Sistema </w:t>
            </w:r>
            <w:r w:rsidR="00431CCD" w:rsidRPr="00F05FB8">
              <w:rPr>
                <w:rFonts w:ascii="Arial" w:hAnsi="Arial" w:cs="Arial"/>
                <w:sz w:val="18"/>
                <w:szCs w:val="18"/>
              </w:rPr>
              <w:t xml:space="preserve">de </w:t>
            </w:r>
            <w:r w:rsidRPr="00F05FB8">
              <w:rPr>
                <w:rFonts w:ascii="Arial" w:hAnsi="Arial" w:cs="Arial"/>
                <w:sz w:val="18"/>
                <w:szCs w:val="18"/>
              </w:rPr>
              <w:t xml:space="preserve">Control </w:t>
            </w:r>
            <w:r w:rsidR="00431CCD" w:rsidRPr="00F05FB8">
              <w:rPr>
                <w:rFonts w:ascii="Arial" w:hAnsi="Arial" w:cs="Arial"/>
                <w:sz w:val="18"/>
                <w:szCs w:val="18"/>
              </w:rPr>
              <w:t>Interno</w:t>
            </w:r>
          </w:p>
          <w:p w14:paraId="41A6F6C0" w14:textId="77777777" w:rsidR="00B45660" w:rsidRPr="00F05FB8" w:rsidRDefault="00B4566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39D3DD65" w14:textId="45D619C2" w:rsidR="009F4537" w:rsidRPr="00F05FB8" w:rsidRDefault="009F453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i/>
                <w:sz w:val="18"/>
                <w:szCs w:val="18"/>
              </w:rPr>
              <w:t>(Anterior Informe Pormenorizado de Control Interno)</w:t>
            </w:r>
          </w:p>
        </w:tc>
        <w:tc>
          <w:tcPr>
            <w:tcW w:w="2821" w:type="dxa"/>
            <w:tcBorders>
              <w:top w:val="dotted" w:sz="4" w:space="0" w:color="auto"/>
              <w:left w:val="dotted" w:sz="4" w:space="0" w:color="auto"/>
              <w:bottom w:val="dotted" w:sz="4" w:space="0" w:color="auto"/>
              <w:right w:val="dotted" w:sz="4" w:space="0" w:color="auto"/>
            </w:tcBorders>
            <w:vAlign w:val="center"/>
          </w:tcPr>
          <w:p w14:paraId="51C3FF4A" w14:textId="05C2C201" w:rsidR="009F4537"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 w:anchor="9" w:history="1">
              <w:r w:rsidR="009F4537" w:rsidRPr="0016740E">
                <w:rPr>
                  <w:rStyle w:val="Hipervnculo"/>
                  <w:rFonts w:ascii="Arial" w:hAnsi="Arial" w:cs="Arial"/>
                  <w:sz w:val="18"/>
                  <w:szCs w:val="18"/>
                </w:rPr>
                <w:t>Ley 1474 de 2011 art. 9</w:t>
              </w:r>
            </w:hyperlink>
            <w:r w:rsidR="009F4537" w:rsidRPr="00F05FB8">
              <w:rPr>
                <w:rFonts w:ascii="Arial" w:hAnsi="Arial" w:cs="Arial"/>
                <w:sz w:val="18"/>
                <w:szCs w:val="18"/>
              </w:rPr>
              <w:t xml:space="preserve"> modificado por el </w:t>
            </w:r>
            <w:hyperlink r:id="rId19" w:anchor="156" w:history="1">
              <w:r w:rsidR="009F4537" w:rsidRPr="00693E0D">
                <w:rPr>
                  <w:rStyle w:val="Hipervnculo"/>
                  <w:rFonts w:ascii="Arial" w:hAnsi="Arial" w:cs="Arial"/>
                  <w:sz w:val="18"/>
                  <w:szCs w:val="18"/>
                </w:rPr>
                <w:t>Decreto 2106 de 2019. Artículo 156</w:t>
              </w:r>
            </w:hyperlink>
          </w:p>
          <w:p w14:paraId="67259119" w14:textId="77777777" w:rsidR="009F4537" w:rsidRPr="00F05FB8" w:rsidRDefault="009F453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E95527" w14:textId="2684A953" w:rsidR="009F4537"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0" w:history="1">
              <w:r w:rsidR="009F4537" w:rsidRPr="007663FD">
                <w:rPr>
                  <w:rStyle w:val="Hipervnculo"/>
                  <w:rFonts w:ascii="Arial" w:hAnsi="Arial" w:cs="Arial"/>
                  <w:sz w:val="18"/>
                  <w:szCs w:val="18"/>
                </w:rPr>
                <w:t>Circular Externa No. 100 – 006 de 2019 de Función Pública</w:t>
              </w:r>
            </w:hyperlink>
          </w:p>
          <w:p w14:paraId="4A104735" w14:textId="77777777" w:rsidR="00EE28FC" w:rsidRPr="00F05FB8" w:rsidRDefault="00EE28FC"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FE14BC1" w14:textId="3936931D" w:rsidR="00EE28FC"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1" w:anchor="14" w:history="1">
              <w:r w:rsidR="00F3131E" w:rsidRPr="00A12A72">
                <w:rPr>
                  <w:rStyle w:val="Hipervnculo"/>
                  <w:rFonts w:ascii="Arial" w:hAnsi="Arial" w:cs="Arial"/>
                  <w:sz w:val="18"/>
                  <w:szCs w:val="18"/>
                </w:rPr>
                <w:t>Ley 87 de 1993, Articulo 14</w:t>
              </w:r>
            </w:hyperlink>
            <w:r w:rsidR="00F3131E" w:rsidRPr="00F05FB8">
              <w:rPr>
                <w:rFonts w:ascii="Arial" w:hAnsi="Arial" w:cs="Arial"/>
                <w:sz w:val="18"/>
                <w:szCs w:val="18"/>
              </w:rPr>
              <w:t xml:space="preserve"> (modificado por el </w:t>
            </w:r>
            <w:hyperlink r:id="rId22" w:anchor="156" w:history="1">
              <w:r w:rsidR="007663FD" w:rsidRPr="00693E0D">
                <w:rPr>
                  <w:rStyle w:val="Hipervnculo"/>
                  <w:rFonts w:ascii="Arial" w:hAnsi="Arial" w:cs="Arial"/>
                  <w:sz w:val="18"/>
                  <w:szCs w:val="18"/>
                </w:rPr>
                <w:t>Decreto 2106 de 2019. Artículo 156</w:t>
              </w:r>
            </w:hyperlink>
            <w:r w:rsidR="00F3131E" w:rsidRPr="00F05FB8">
              <w:rPr>
                <w:rFonts w:ascii="Arial" w:hAnsi="Arial" w:cs="Arial"/>
                <w:sz w:val="18"/>
                <w:szCs w:val="18"/>
              </w:rPr>
              <w:t>).</w:t>
            </w:r>
          </w:p>
        </w:tc>
        <w:tc>
          <w:tcPr>
            <w:tcW w:w="1560" w:type="dxa"/>
            <w:tcBorders>
              <w:top w:val="dotted" w:sz="4" w:space="0" w:color="auto"/>
              <w:left w:val="dotted" w:sz="4" w:space="0" w:color="auto"/>
              <w:bottom w:val="dotted" w:sz="4" w:space="0" w:color="auto"/>
              <w:right w:val="dotted" w:sz="4" w:space="0" w:color="auto"/>
            </w:tcBorders>
            <w:vAlign w:val="center"/>
          </w:tcPr>
          <w:p w14:paraId="5123D958" w14:textId="0FDDA83C" w:rsidR="009F4537" w:rsidRPr="00F05FB8" w:rsidRDefault="00B45660"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lastRenderedPageBreak/>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306CD089" w14:textId="2003C0FA" w:rsidR="009F4537" w:rsidRPr="00F05FB8" w:rsidRDefault="00E8468C"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Máximo</w:t>
            </w:r>
            <w:r w:rsidR="00BA3D7B" w:rsidRPr="00F05FB8">
              <w:rPr>
                <w:rFonts w:ascii="Arial" w:hAnsi="Arial" w:cs="Arial"/>
                <w:sz w:val="18"/>
                <w:szCs w:val="18"/>
              </w:rPr>
              <w:t xml:space="preserve"> a </w:t>
            </w:r>
            <w:r w:rsidRPr="00F05FB8">
              <w:rPr>
                <w:rFonts w:ascii="Arial" w:hAnsi="Arial" w:cs="Arial"/>
                <w:sz w:val="18"/>
                <w:szCs w:val="18"/>
              </w:rPr>
              <w:t>30 de julio para la información correspondiente al periodo comprendido entre el 1 de enero y el 30 de junio de cada vigencia y máximo a 31 de enero de la siguiente vigencia para el comprendido entre el 1 de julio y 31 de diciembre de cada vigencia.</w:t>
            </w:r>
          </w:p>
        </w:tc>
        <w:tc>
          <w:tcPr>
            <w:tcW w:w="1620" w:type="dxa"/>
            <w:tcBorders>
              <w:top w:val="dotted" w:sz="4" w:space="0" w:color="auto"/>
              <w:left w:val="dotted" w:sz="4" w:space="0" w:color="auto"/>
              <w:bottom w:val="dotted" w:sz="4" w:space="0" w:color="auto"/>
              <w:right w:val="dotted" w:sz="4" w:space="0" w:color="auto"/>
            </w:tcBorders>
            <w:vAlign w:val="center"/>
          </w:tcPr>
          <w:p w14:paraId="6755E194" w14:textId="137FAB8E" w:rsidR="009F4537" w:rsidRPr="00F05FB8" w:rsidRDefault="00B4566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Departamento Administrativo de la Función Pública</w:t>
            </w:r>
          </w:p>
        </w:tc>
        <w:tc>
          <w:tcPr>
            <w:tcW w:w="5400" w:type="dxa"/>
            <w:tcBorders>
              <w:top w:val="dotted" w:sz="4" w:space="0" w:color="auto"/>
              <w:left w:val="dotted" w:sz="4" w:space="0" w:color="auto"/>
              <w:bottom w:val="dotted" w:sz="4" w:space="0" w:color="auto"/>
              <w:right w:val="dotted" w:sz="4" w:space="0" w:color="auto"/>
            </w:tcBorders>
            <w:vAlign w:val="center"/>
          </w:tcPr>
          <w:p w14:paraId="64BBD816" w14:textId="564DA47B" w:rsidR="009F4537" w:rsidRPr="00F05FB8" w:rsidRDefault="009F453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jefe de la Unidad de la Oficina de Control Interno o quien haga sus veces deberá publicar</w:t>
            </w:r>
            <w:r w:rsidR="00185DF0" w:rsidRPr="00F05FB8">
              <w:rPr>
                <w:rFonts w:ascii="Arial" w:hAnsi="Arial" w:cs="Arial"/>
                <w:sz w:val="18"/>
                <w:szCs w:val="18"/>
              </w:rPr>
              <w:t xml:space="preserve"> </w:t>
            </w:r>
            <w:r w:rsidRPr="00F05FB8">
              <w:rPr>
                <w:rFonts w:ascii="Arial" w:hAnsi="Arial" w:cs="Arial"/>
                <w:sz w:val="18"/>
                <w:szCs w:val="18"/>
              </w:rPr>
              <w:t>cada seis (6) meses, en el sitio web de la entidad, un informe de evaluación independiente</w:t>
            </w:r>
            <w:r w:rsidR="00185DF0" w:rsidRPr="00F05FB8">
              <w:rPr>
                <w:rFonts w:ascii="Arial" w:hAnsi="Arial" w:cs="Arial"/>
                <w:sz w:val="18"/>
                <w:szCs w:val="18"/>
              </w:rPr>
              <w:t xml:space="preserve"> </w:t>
            </w:r>
            <w:r w:rsidRPr="00F05FB8">
              <w:rPr>
                <w:rFonts w:ascii="Arial" w:hAnsi="Arial" w:cs="Arial"/>
                <w:sz w:val="18"/>
                <w:szCs w:val="18"/>
              </w:rPr>
              <w:t>del estado del Sistema de Control Interno</w:t>
            </w:r>
            <w:r w:rsidR="00185DF0" w:rsidRPr="00F05FB8">
              <w:rPr>
                <w:rFonts w:ascii="Arial" w:hAnsi="Arial" w:cs="Arial"/>
                <w:sz w:val="18"/>
                <w:szCs w:val="18"/>
              </w:rPr>
              <w:t xml:space="preserve"> conforme al form</w:t>
            </w:r>
            <w:r w:rsidR="00D01244" w:rsidRPr="00F05FB8">
              <w:rPr>
                <w:rFonts w:ascii="Arial" w:hAnsi="Arial" w:cs="Arial"/>
                <w:sz w:val="18"/>
                <w:szCs w:val="18"/>
              </w:rPr>
              <w:t>ato establecido por el Departamento Administrativo de la Función Pública.</w:t>
            </w:r>
          </w:p>
        </w:tc>
      </w:tr>
      <w:tr w:rsidR="009A0E89" w:rsidRPr="00F05FB8" w14:paraId="642AEC30" w14:textId="77777777" w:rsidTr="000175A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742819EC" w14:textId="77777777" w:rsidR="009A0E89" w:rsidRPr="00F05FB8" w:rsidRDefault="009A0E89"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1776620" w14:textId="77D5C3DB"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sobre posibles actos de corrupción.</w:t>
            </w:r>
          </w:p>
        </w:tc>
        <w:tc>
          <w:tcPr>
            <w:tcW w:w="2821" w:type="dxa"/>
            <w:tcBorders>
              <w:top w:val="dotted" w:sz="4" w:space="0" w:color="auto"/>
              <w:left w:val="dotted" w:sz="4" w:space="0" w:color="auto"/>
              <w:bottom w:val="dotted" w:sz="4" w:space="0" w:color="auto"/>
              <w:right w:val="dotted" w:sz="4" w:space="0" w:color="auto"/>
            </w:tcBorders>
            <w:vAlign w:val="center"/>
          </w:tcPr>
          <w:p w14:paraId="5EC7B25A" w14:textId="1772C54E" w:rsidR="009A0E89"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hyperlink r:id="rId23" w:anchor="9" w:history="1">
              <w:r w:rsidR="00A12A72" w:rsidRPr="0016740E">
                <w:rPr>
                  <w:rStyle w:val="Hipervnculo"/>
                  <w:rFonts w:ascii="Arial" w:hAnsi="Arial" w:cs="Arial"/>
                  <w:sz w:val="18"/>
                  <w:szCs w:val="18"/>
                </w:rPr>
                <w:t>Ley 1474 de 2011 art. 9</w:t>
              </w:r>
            </w:hyperlink>
            <w:r w:rsidR="009A0E89" w:rsidRPr="00F05FB8">
              <w:rPr>
                <w:rFonts w:ascii="Arial" w:hAnsi="Arial" w:cs="Arial"/>
                <w:sz w:val="18"/>
                <w:szCs w:val="18"/>
              </w:rPr>
              <w:t xml:space="preserve"> </w:t>
            </w:r>
            <w:r w:rsidR="009A0E89" w:rsidRPr="00F05FB8">
              <w:rPr>
                <w:rFonts w:ascii="Arial" w:hAnsi="Arial" w:cs="Arial"/>
                <w:bCs/>
                <w:sz w:val="18"/>
                <w:szCs w:val="18"/>
              </w:rPr>
              <w:t xml:space="preserve">(Segundo Inciso modificado por el </w:t>
            </w:r>
            <w:hyperlink r:id="rId24" w:anchor="231" w:history="1">
              <w:r w:rsidR="009A0E89" w:rsidRPr="005C2266">
                <w:rPr>
                  <w:rStyle w:val="Hipervnculo"/>
                  <w:rFonts w:ascii="Arial" w:hAnsi="Arial" w:cs="Arial"/>
                  <w:bCs/>
                  <w:sz w:val="18"/>
                  <w:szCs w:val="18"/>
                </w:rPr>
                <w:t>art. 231 del Decreto 19 de 2012</w:t>
              </w:r>
            </w:hyperlink>
            <w:r w:rsidR="009A0E89" w:rsidRPr="00F05FB8">
              <w:rPr>
                <w:rFonts w:ascii="Arial" w:hAnsi="Arial" w:cs="Arial"/>
                <w:bCs/>
                <w:sz w:val="18"/>
                <w:szCs w:val="18"/>
              </w:rPr>
              <w:t xml:space="preserve"> y por el </w:t>
            </w:r>
            <w:hyperlink r:id="rId25" w:anchor="156" w:history="1">
              <w:r w:rsidR="00F15B42" w:rsidRPr="00693E0D">
                <w:rPr>
                  <w:rStyle w:val="Hipervnculo"/>
                  <w:rFonts w:ascii="Arial" w:hAnsi="Arial" w:cs="Arial"/>
                  <w:sz w:val="18"/>
                  <w:szCs w:val="18"/>
                </w:rPr>
                <w:t>Decreto 2106 de 2019. Artículo 156</w:t>
              </w:r>
            </w:hyperlink>
            <w:r w:rsidR="009A0E89" w:rsidRPr="00F05FB8">
              <w:rPr>
                <w:rFonts w:ascii="Arial" w:hAnsi="Arial" w:cs="Arial"/>
                <w:bCs/>
                <w:sz w:val="18"/>
                <w:szCs w:val="18"/>
              </w:rPr>
              <w:t>)</w:t>
            </w:r>
          </w:p>
          <w:p w14:paraId="6141FB1F" w14:textId="77777777"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C95A8FA" w14:textId="42B3E1C3" w:rsidR="009A0E89"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26" w:history="1">
              <w:r w:rsidR="009A0E89" w:rsidRPr="003A7C66">
                <w:rPr>
                  <w:rStyle w:val="Hipervnculo"/>
                  <w:rFonts w:ascii="Arial" w:hAnsi="Arial" w:cs="Arial"/>
                  <w:sz w:val="18"/>
                  <w:szCs w:val="18"/>
                </w:rPr>
                <w:t>Decreto 338 de 2019 Artículo 1, parágrafo 1</w:t>
              </w:r>
            </w:hyperlink>
          </w:p>
        </w:tc>
        <w:tc>
          <w:tcPr>
            <w:tcW w:w="5476" w:type="dxa"/>
            <w:gridSpan w:val="2"/>
            <w:tcBorders>
              <w:top w:val="dotted" w:sz="4" w:space="0" w:color="auto"/>
              <w:left w:val="dotted" w:sz="4" w:space="0" w:color="auto"/>
              <w:bottom w:val="dotted" w:sz="4" w:space="0" w:color="auto"/>
              <w:right w:val="dotted" w:sz="4" w:space="0" w:color="auto"/>
            </w:tcBorders>
            <w:vAlign w:val="center"/>
          </w:tcPr>
          <w:p w14:paraId="0973D88D" w14:textId="3BBF9FC0" w:rsidR="009A0E89" w:rsidRPr="00F05FB8" w:rsidRDefault="009A0E89"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De acuerdo a auditorías internas u otros seguimientos programados</w:t>
            </w:r>
          </w:p>
        </w:tc>
        <w:tc>
          <w:tcPr>
            <w:tcW w:w="1620" w:type="dxa"/>
            <w:tcBorders>
              <w:top w:val="dotted" w:sz="4" w:space="0" w:color="auto"/>
              <w:left w:val="dotted" w:sz="4" w:space="0" w:color="auto"/>
              <w:bottom w:val="dotted" w:sz="4" w:space="0" w:color="auto"/>
              <w:right w:val="dotted" w:sz="4" w:space="0" w:color="auto"/>
            </w:tcBorders>
            <w:vAlign w:val="center"/>
          </w:tcPr>
          <w:p w14:paraId="7D136340" w14:textId="77777777"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Al Representante legal con copia a la Secretaria General de la Presidencia de la Republica y a la Secretaria de Transparencia</w:t>
            </w:r>
          </w:p>
          <w:p w14:paraId="6BD38A54" w14:textId="77777777"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724679E" w14:textId="42ECE5E1"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Entes de Control respectivos</w:t>
            </w:r>
            <w:r w:rsidR="004E6D8B" w:rsidRPr="00F05FB8">
              <w:rPr>
                <w:rFonts w:ascii="Arial" w:hAnsi="Arial" w:cs="Arial"/>
                <w:sz w:val="18"/>
                <w:szCs w:val="18"/>
              </w:rPr>
              <w:t xml:space="preserve"> </w:t>
            </w:r>
            <w:r w:rsidRPr="00F05FB8">
              <w:rPr>
                <w:rFonts w:ascii="Arial" w:hAnsi="Arial" w:cs="Arial"/>
                <w:sz w:val="18"/>
                <w:szCs w:val="18"/>
              </w:rPr>
              <w:t>según sea el caso</w:t>
            </w:r>
          </w:p>
        </w:tc>
        <w:tc>
          <w:tcPr>
            <w:tcW w:w="5400" w:type="dxa"/>
            <w:tcBorders>
              <w:top w:val="dotted" w:sz="4" w:space="0" w:color="auto"/>
              <w:left w:val="dotted" w:sz="4" w:space="0" w:color="auto"/>
              <w:bottom w:val="dotted" w:sz="4" w:space="0" w:color="auto"/>
              <w:right w:val="dotted" w:sz="4" w:space="0" w:color="auto"/>
            </w:tcBorders>
            <w:vAlign w:val="center"/>
          </w:tcPr>
          <w:p w14:paraId="0AA7D88A" w14:textId="0A864A0B" w:rsidR="009A0E89" w:rsidRPr="00F05FB8" w:rsidRDefault="009A0E8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Solamente en caso de evidenciarse deberá ser diligenciado el formato determinado para tales fines incluido en la Directiva Presidencial 01 de 2015.</w:t>
            </w:r>
          </w:p>
        </w:tc>
      </w:tr>
      <w:tr w:rsidR="007333C6" w:rsidRPr="00F05FB8" w14:paraId="4A0D04A1" w14:textId="77777777" w:rsidTr="000175AF">
        <w:trPr>
          <w:trHeight w:val="48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650B1E16" w14:textId="77777777" w:rsidR="007333C6" w:rsidRPr="00F05FB8" w:rsidRDefault="007333C6"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768E23BB" w14:textId="3FC40231" w:rsidR="007333C6" w:rsidRPr="00F05FB8" w:rsidRDefault="007333C6"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sobre la atención prestada por la entidad, por parte de las Oficinas de Quejas, Sugerencias y Reclamos.</w:t>
            </w:r>
          </w:p>
        </w:tc>
        <w:tc>
          <w:tcPr>
            <w:tcW w:w="2821" w:type="dxa"/>
            <w:tcBorders>
              <w:top w:val="dotted" w:sz="4" w:space="0" w:color="auto"/>
              <w:left w:val="dotted" w:sz="4" w:space="0" w:color="auto"/>
              <w:bottom w:val="dotted" w:sz="4" w:space="0" w:color="auto"/>
              <w:right w:val="dotted" w:sz="4" w:space="0" w:color="auto"/>
            </w:tcBorders>
            <w:vAlign w:val="center"/>
          </w:tcPr>
          <w:p w14:paraId="7C300956" w14:textId="40EE2DEA" w:rsidR="007333C6"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7" w:anchor="76" w:history="1">
              <w:r w:rsidR="007333C6" w:rsidRPr="00BB693F">
                <w:rPr>
                  <w:rStyle w:val="Hipervnculo"/>
                  <w:rFonts w:ascii="Arial" w:hAnsi="Arial" w:cs="Arial"/>
                  <w:sz w:val="18"/>
                  <w:szCs w:val="18"/>
                </w:rPr>
                <w:t>Ley 1474 de 2011</w:t>
              </w:r>
              <w:r w:rsidR="0076594C" w:rsidRPr="00BB693F">
                <w:rPr>
                  <w:rStyle w:val="Hipervnculo"/>
                  <w:rFonts w:ascii="Arial" w:hAnsi="Arial" w:cs="Arial"/>
                  <w:sz w:val="18"/>
                  <w:szCs w:val="18"/>
                </w:rPr>
                <w:t>,</w:t>
              </w:r>
              <w:r w:rsidR="007333C6" w:rsidRPr="00BB693F">
                <w:rPr>
                  <w:rStyle w:val="Hipervnculo"/>
                  <w:rFonts w:ascii="Arial" w:hAnsi="Arial" w:cs="Arial"/>
                  <w:sz w:val="18"/>
                  <w:szCs w:val="18"/>
                </w:rPr>
                <w:t xml:space="preserve"> </w:t>
              </w:r>
              <w:r w:rsidR="0076594C" w:rsidRPr="00BB693F">
                <w:rPr>
                  <w:rStyle w:val="Hipervnculo"/>
                  <w:rFonts w:ascii="Arial" w:hAnsi="Arial" w:cs="Arial"/>
                  <w:sz w:val="18"/>
                  <w:szCs w:val="18"/>
                </w:rPr>
                <w:t>A</w:t>
              </w:r>
              <w:r w:rsidR="007333C6" w:rsidRPr="00BB693F">
                <w:rPr>
                  <w:rStyle w:val="Hipervnculo"/>
                  <w:rFonts w:ascii="Arial" w:hAnsi="Arial" w:cs="Arial"/>
                  <w:sz w:val="18"/>
                  <w:szCs w:val="18"/>
                </w:rPr>
                <w:t>rt. 76</w:t>
              </w:r>
            </w:hyperlink>
          </w:p>
          <w:p w14:paraId="79293F74" w14:textId="77777777" w:rsidR="0076594C" w:rsidRPr="00F05FB8" w:rsidRDefault="0076594C"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7FFEEB5" w14:textId="47057EEE" w:rsidR="0076594C"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8" w:history="1">
              <w:r w:rsidR="00D06DD8" w:rsidRPr="00493A88">
                <w:rPr>
                  <w:rStyle w:val="Hipervnculo"/>
                  <w:rFonts w:ascii="Arial" w:hAnsi="Arial" w:cs="Arial"/>
                  <w:sz w:val="18"/>
                  <w:szCs w:val="18"/>
                </w:rPr>
                <w:t>Decreto 2641 del 17 de diciembre 2012 “</w:t>
              </w:r>
              <w:r w:rsidR="00D06DD8" w:rsidRPr="00493A88">
                <w:rPr>
                  <w:rStyle w:val="Hipervnculo"/>
                  <w:rFonts w:ascii="Arial" w:hAnsi="Arial" w:cs="Arial"/>
                  <w:i/>
                  <w:sz w:val="18"/>
                  <w:szCs w:val="18"/>
                </w:rPr>
                <w:t>por el cual se reglamentan los artículos 73 y 76 de la Ley 1474 de 2011</w:t>
              </w:r>
              <w:r w:rsidR="00D06DD8" w:rsidRPr="00493A88">
                <w:rPr>
                  <w:rStyle w:val="Hipervnculo"/>
                  <w:rFonts w:ascii="Arial" w:hAnsi="Arial" w:cs="Arial"/>
                  <w:sz w:val="18"/>
                  <w:szCs w:val="18"/>
                </w:rPr>
                <w:t>”</w:t>
              </w:r>
            </w:hyperlink>
          </w:p>
          <w:p w14:paraId="03C2B1D8" w14:textId="77777777" w:rsidR="00280280" w:rsidRPr="00F05FB8" w:rsidRDefault="0028028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FDB2CC" w14:textId="2E3B7234" w:rsidR="00280280"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29" w:history="1">
              <w:r w:rsidR="00A629FD" w:rsidRPr="00547CB5">
                <w:rPr>
                  <w:rStyle w:val="Hipervnculo"/>
                  <w:rFonts w:ascii="Arial" w:hAnsi="Arial" w:cs="Arial"/>
                  <w:sz w:val="18"/>
                  <w:szCs w:val="18"/>
                </w:rPr>
                <w:t xml:space="preserve">Guía </w:t>
              </w:r>
              <w:r w:rsidR="00280280" w:rsidRPr="00547CB5">
                <w:rPr>
                  <w:rStyle w:val="Hipervnculo"/>
                  <w:rFonts w:ascii="Arial" w:hAnsi="Arial" w:cs="Arial"/>
                  <w:sz w:val="18"/>
                  <w:szCs w:val="18"/>
                </w:rPr>
                <w:t>Estrategias para la Construcción del Plan Anticorrupción y de Atención al Ciudadano - Versión 2</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30C10B4F" w14:textId="33E77259" w:rsidR="007333C6" w:rsidRPr="00F05FB8" w:rsidRDefault="007333C6"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5125EB5F" w14:textId="69B6D504" w:rsidR="007333C6" w:rsidRPr="00F05FB8" w:rsidRDefault="0028028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N/A</w:t>
            </w:r>
          </w:p>
        </w:tc>
        <w:tc>
          <w:tcPr>
            <w:tcW w:w="1620" w:type="dxa"/>
            <w:tcBorders>
              <w:top w:val="dotted" w:sz="4" w:space="0" w:color="auto"/>
              <w:left w:val="dotted" w:sz="4" w:space="0" w:color="auto"/>
              <w:bottom w:val="dotted" w:sz="4" w:space="0" w:color="auto"/>
              <w:right w:val="dotted" w:sz="4" w:space="0" w:color="auto"/>
            </w:tcBorders>
            <w:vAlign w:val="center"/>
          </w:tcPr>
          <w:p w14:paraId="78DBAF4F" w14:textId="511A8E8E" w:rsidR="007333C6" w:rsidRPr="00F05FB8" w:rsidRDefault="007333C6"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Representante Legal de la Entidad.</w:t>
            </w:r>
          </w:p>
        </w:tc>
        <w:tc>
          <w:tcPr>
            <w:tcW w:w="5400" w:type="dxa"/>
            <w:tcBorders>
              <w:top w:val="dotted" w:sz="4" w:space="0" w:color="auto"/>
              <w:left w:val="dotted" w:sz="4" w:space="0" w:color="auto"/>
              <w:bottom w:val="dotted" w:sz="4" w:space="0" w:color="auto"/>
              <w:right w:val="dotted" w:sz="4" w:space="0" w:color="auto"/>
            </w:tcBorders>
            <w:vAlign w:val="center"/>
          </w:tcPr>
          <w:p w14:paraId="1EE17332" w14:textId="603B96C7" w:rsidR="007333C6" w:rsidRPr="00F05FB8" w:rsidRDefault="007333C6"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La oficina de control interno deberá vigilar que la atención se preste de acuerdo con las normas legales vigentes y rendirá a la administración de la entidad un informe semestral sobre el particular.</w:t>
            </w:r>
          </w:p>
        </w:tc>
      </w:tr>
      <w:tr w:rsidR="00C26378" w:rsidRPr="00F05FB8" w14:paraId="4565B388" w14:textId="77777777" w:rsidTr="000175AF">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1F4EE10F" w14:textId="77777777" w:rsidR="00C26378" w:rsidRPr="00F05FB8" w:rsidRDefault="00C26378"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7D" w14:textId="1AA4A540" w:rsidR="00C26378" w:rsidRPr="00F05FB8" w:rsidRDefault="00C2637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Seguimiento al Plan</w:t>
            </w:r>
            <w:r w:rsidR="009C6D1F" w:rsidRPr="00F05FB8">
              <w:rPr>
                <w:rFonts w:ascii="Arial" w:hAnsi="Arial" w:cs="Arial"/>
                <w:sz w:val="18"/>
                <w:szCs w:val="18"/>
              </w:rPr>
              <w:t xml:space="preserve"> </w:t>
            </w:r>
            <w:r w:rsidRPr="00F05FB8">
              <w:rPr>
                <w:rFonts w:ascii="Arial" w:hAnsi="Arial" w:cs="Arial"/>
                <w:sz w:val="18"/>
                <w:szCs w:val="18"/>
              </w:rPr>
              <w:t>Anticorrupción y de Atención al Ciudadano</w:t>
            </w:r>
          </w:p>
        </w:tc>
        <w:tc>
          <w:tcPr>
            <w:tcW w:w="2821" w:type="dxa"/>
            <w:tcBorders>
              <w:top w:val="dotted" w:sz="4" w:space="0" w:color="auto"/>
              <w:left w:val="dotted" w:sz="4" w:space="0" w:color="auto"/>
              <w:bottom w:val="dotted" w:sz="4" w:space="0" w:color="auto"/>
              <w:right w:val="dotted" w:sz="4" w:space="0" w:color="auto"/>
            </w:tcBorders>
            <w:vAlign w:val="center"/>
          </w:tcPr>
          <w:p w14:paraId="1AF8CB80" w14:textId="670E24A3" w:rsidR="00A629FD"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30" w:anchor="73" w:history="1">
              <w:r w:rsidR="00A629FD" w:rsidRPr="006C2453">
                <w:rPr>
                  <w:rStyle w:val="Hipervnculo"/>
                  <w:rFonts w:ascii="Arial" w:hAnsi="Arial" w:cs="Arial"/>
                  <w:sz w:val="18"/>
                  <w:szCs w:val="18"/>
                </w:rPr>
                <w:t>Ley 1474 de 2011, Art. 73</w:t>
              </w:r>
            </w:hyperlink>
          </w:p>
          <w:p w14:paraId="614A37D1" w14:textId="14A94DD9" w:rsidR="0076295A" w:rsidRPr="00F05FB8" w:rsidRDefault="0076295A"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(Artículo modificado por la </w:t>
            </w:r>
            <w:hyperlink r:id="rId31" w:history="1">
              <w:r w:rsidRPr="00F05513">
                <w:rPr>
                  <w:rStyle w:val="Hipervnculo"/>
                  <w:rFonts w:ascii="Arial" w:hAnsi="Arial" w:cs="Arial"/>
                  <w:sz w:val="18"/>
                  <w:szCs w:val="18"/>
                </w:rPr>
                <w:t>Ley 2195 de 2022 que crea los programas de Transparencia y Ética Pública</w:t>
              </w:r>
            </w:hyperlink>
            <w:r w:rsidRPr="00F05FB8">
              <w:rPr>
                <w:rFonts w:ascii="Arial" w:hAnsi="Arial" w:cs="Arial"/>
                <w:sz w:val="18"/>
                <w:szCs w:val="18"/>
              </w:rPr>
              <w:t>)</w:t>
            </w:r>
          </w:p>
          <w:p w14:paraId="02CD9833" w14:textId="77777777" w:rsidR="00A629FD" w:rsidRPr="00F05FB8" w:rsidRDefault="00A629FD"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3A5849" w14:textId="71055E75" w:rsidR="00C26378"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32" w:history="1">
              <w:r w:rsidR="00C26378" w:rsidRPr="007D7A63">
                <w:rPr>
                  <w:rStyle w:val="Hipervnculo"/>
                  <w:rFonts w:ascii="Arial" w:hAnsi="Arial" w:cs="Arial"/>
                  <w:sz w:val="18"/>
                  <w:szCs w:val="18"/>
                </w:rPr>
                <w:t>Decreto 124 de 2016, artículo 2.1.4.6.</w:t>
              </w:r>
            </w:hyperlink>
          </w:p>
          <w:p w14:paraId="58598F2E" w14:textId="77777777" w:rsidR="00C26378" w:rsidRPr="00F05FB8" w:rsidRDefault="00C2637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65B37F" w14:textId="2705CA64" w:rsidR="00C26378"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hyperlink r:id="rId33" w:history="1">
              <w:r w:rsidR="007D7A63" w:rsidRPr="00547CB5">
                <w:rPr>
                  <w:rStyle w:val="Hipervnculo"/>
                  <w:rFonts w:ascii="Arial" w:hAnsi="Arial" w:cs="Arial"/>
                  <w:sz w:val="18"/>
                  <w:szCs w:val="18"/>
                </w:rPr>
                <w:t xml:space="preserve">Guía Estrategias para la Construcción del Plan </w:t>
              </w:r>
              <w:r w:rsidR="007D7A63" w:rsidRPr="00547CB5">
                <w:rPr>
                  <w:rStyle w:val="Hipervnculo"/>
                  <w:rFonts w:ascii="Arial" w:hAnsi="Arial" w:cs="Arial"/>
                  <w:sz w:val="18"/>
                  <w:szCs w:val="18"/>
                </w:rPr>
                <w:lastRenderedPageBreak/>
                <w:t>Anticorrupción y de Atención al Ciudadano - Versión 2</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82" w14:textId="11938FCA" w:rsidR="00C26378" w:rsidRPr="00F05FB8" w:rsidRDefault="00C26378"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b/>
                <w:sz w:val="18"/>
                <w:szCs w:val="18"/>
              </w:rPr>
              <w:lastRenderedPageBreak/>
              <w:t>Cada 4 meses</w:t>
            </w:r>
          </w:p>
        </w:tc>
        <w:tc>
          <w:tcPr>
            <w:tcW w:w="3916" w:type="dxa"/>
            <w:tcBorders>
              <w:top w:val="dotted" w:sz="4" w:space="0" w:color="auto"/>
              <w:left w:val="dotted" w:sz="4" w:space="0" w:color="auto"/>
              <w:bottom w:val="dotted" w:sz="4" w:space="0" w:color="auto"/>
              <w:right w:val="dotted" w:sz="4" w:space="0" w:color="auto"/>
            </w:tcBorders>
            <w:vAlign w:val="center"/>
          </w:tcPr>
          <w:p w14:paraId="652253E0" w14:textId="57294A19" w:rsidR="0044074B" w:rsidRPr="00F05FB8" w:rsidRDefault="0044074B"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La Oficina de Control Interno realizará seguimiento 3 veces al año, así:</w:t>
            </w:r>
          </w:p>
          <w:p w14:paraId="660C7AFE" w14:textId="77777777" w:rsidR="0044074B" w:rsidRPr="00F05FB8" w:rsidRDefault="0044074B"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DFF37C6" w14:textId="6685B0DD" w:rsidR="0044074B" w:rsidRPr="00F05FB8" w:rsidRDefault="0044074B"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Primer seguimiento: Con corte al 30 de abril. En esa medida, la publicación deberá surtirse</w:t>
            </w:r>
            <w:r w:rsidR="00437019" w:rsidRPr="00F05FB8">
              <w:rPr>
                <w:rFonts w:ascii="Arial" w:hAnsi="Arial" w:cs="Arial"/>
                <w:sz w:val="18"/>
                <w:szCs w:val="18"/>
              </w:rPr>
              <w:t xml:space="preserve"> </w:t>
            </w:r>
            <w:r w:rsidRPr="00F05FB8">
              <w:rPr>
                <w:rFonts w:ascii="Arial" w:hAnsi="Arial" w:cs="Arial"/>
                <w:sz w:val="18"/>
                <w:szCs w:val="18"/>
              </w:rPr>
              <w:t>dentro de los diez (10) primeros días del mes de mayo.</w:t>
            </w:r>
          </w:p>
          <w:p w14:paraId="31DEED12" w14:textId="77777777" w:rsidR="00437019" w:rsidRPr="00F05FB8" w:rsidRDefault="0043701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4B223CD" w14:textId="4B4D9A74" w:rsidR="0044074B" w:rsidRPr="00F05FB8" w:rsidRDefault="0044074B"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Segundo seguimiento: Con corte al 31 de agosto. La publicación deberá surtirse dentro </w:t>
            </w:r>
            <w:r w:rsidRPr="00F05FB8">
              <w:rPr>
                <w:rFonts w:ascii="Arial" w:hAnsi="Arial" w:cs="Arial"/>
                <w:sz w:val="18"/>
                <w:szCs w:val="18"/>
              </w:rPr>
              <w:lastRenderedPageBreak/>
              <w:t>de</w:t>
            </w:r>
            <w:r w:rsidR="00437019" w:rsidRPr="00F05FB8">
              <w:rPr>
                <w:rFonts w:ascii="Arial" w:hAnsi="Arial" w:cs="Arial"/>
                <w:sz w:val="18"/>
                <w:szCs w:val="18"/>
              </w:rPr>
              <w:t xml:space="preserve"> </w:t>
            </w:r>
            <w:r w:rsidRPr="00F05FB8">
              <w:rPr>
                <w:rFonts w:ascii="Arial" w:hAnsi="Arial" w:cs="Arial"/>
                <w:sz w:val="18"/>
                <w:szCs w:val="18"/>
              </w:rPr>
              <w:t>los diez (10) primeros días del mes de septiembre.</w:t>
            </w:r>
          </w:p>
          <w:p w14:paraId="7B2B3D90" w14:textId="77777777" w:rsidR="00437019" w:rsidRPr="00F05FB8" w:rsidRDefault="0043701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2CAAD17" w14:textId="1230A627" w:rsidR="00C26378" w:rsidRPr="00F05FB8" w:rsidRDefault="0044074B"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Tercer seguimiento: Con corte al 31 de diciembre. La publicación deberá surtirse dentro de</w:t>
            </w:r>
            <w:r w:rsidR="00437019" w:rsidRPr="00F05FB8">
              <w:rPr>
                <w:rFonts w:ascii="Arial" w:hAnsi="Arial" w:cs="Arial"/>
                <w:sz w:val="18"/>
                <w:szCs w:val="18"/>
              </w:rPr>
              <w:t xml:space="preserve"> </w:t>
            </w:r>
            <w:r w:rsidRPr="00F05FB8">
              <w:rPr>
                <w:rFonts w:ascii="Arial" w:hAnsi="Arial" w:cs="Arial"/>
                <w:sz w:val="18"/>
                <w:szCs w:val="18"/>
              </w:rPr>
              <w:t>los diez (10) primeros días del mes de enero</w:t>
            </w:r>
          </w:p>
        </w:tc>
        <w:tc>
          <w:tcPr>
            <w:tcW w:w="1620" w:type="dxa"/>
            <w:tcBorders>
              <w:top w:val="dotted" w:sz="4" w:space="0" w:color="auto"/>
              <w:left w:val="dotted" w:sz="4" w:space="0" w:color="auto"/>
              <w:bottom w:val="dotted" w:sz="4" w:space="0" w:color="auto"/>
              <w:right w:val="dotted" w:sz="4" w:space="0" w:color="auto"/>
            </w:tcBorders>
            <w:vAlign w:val="center"/>
          </w:tcPr>
          <w:p w14:paraId="5167B92D" w14:textId="77777777" w:rsidR="0076295A" w:rsidRPr="00F05FB8" w:rsidRDefault="00C2637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lastRenderedPageBreak/>
              <w:t>Representante Legal.</w:t>
            </w:r>
          </w:p>
          <w:p w14:paraId="4565B385" w14:textId="471024FC" w:rsidR="00C26378" w:rsidRPr="00F05FB8" w:rsidRDefault="00C2637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br/>
              <w:t>Ciudadanía</w:t>
            </w:r>
          </w:p>
        </w:tc>
        <w:tc>
          <w:tcPr>
            <w:tcW w:w="5400" w:type="dxa"/>
            <w:tcBorders>
              <w:top w:val="dotted" w:sz="4" w:space="0" w:color="auto"/>
              <w:left w:val="dotted" w:sz="4" w:space="0" w:color="auto"/>
              <w:bottom w:val="dotted" w:sz="4" w:space="0" w:color="auto"/>
              <w:right w:val="dotted" w:sz="4" w:space="0" w:color="auto"/>
            </w:tcBorders>
            <w:vAlign w:val="center"/>
          </w:tcPr>
          <w:p w14:paraId="4565B387" w14:textId="7E5576EF" w:rsidR="00C26378" w:rsidRPr="00F05FB8" w:rsidRDefault="0076295A"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La Oficina de Control Interno o quien haga sus veces le corresponde adelantar la verificación</w:t>
            </w:r>
            <w:r w:rsidR="00DA667A" w:rsidRPr="00F05FB8">
              <w:rPr>
                <w:rFonts w:ascii="Arial" w:hAnsi="Arial" w:cs="Arial"/>
                <w:sz w:val="18"/>
                <w:szCs w:val="18"/>
              </w:rPr>
              <w:t xml:space="preserve"> </w:t>
            </w:r>
            <w:r w:rsidRPr="00F05FB8">
              <w:rPr>
                <w:rFonts w:ascii="Arial" w:hAnsi="Arial" w:cs="Arial"/>
                <w:sz w:val="18"/>
                <w:szCs w:val="18"/>
              </w:rPr>
              <w:t>de la elaboración y de la publicación del Plan. Le concierne así mismo a la Oficina de Control</w:t>
            </w:r>
            <w:r w:rsidR="00DA667A" w:rsidRPr="00F05FB8">
              <w:rPr>
                <w:rFonts w:ascii="Arial" w:hAnsi="Arial" w:cs="Arial"/>
                <w:sz w:val="18"/>
                <w:szCs w:val="18"/>
              </w:rPr>
              <w:t xml:space="preserve"> </w:t>
            </w:r>
            <w:r w:rsidRPr="00F05FB8">
              <w:rPr>
                <w:rFonts w:ascii="Arial" w:hAnsi="Arial" w:cs="Arial"/>
                <w:sz w:val="18"/>
                <w:szCs w:val="18"/>
              </w:rPr>
              <w:t>Interno efectuar el seguimiento y el control a la implementación y a los avances de las actividades</w:t>
            </w:r>
            <w:r w:rsidR="00DA667A" w:rsidRPr="00F05FB8">
              <w:rPr>
                <w:rFonts w:ascii="Arial" w:hAnsi="Arial" w:cs="Arial"/>
                <w:sz w:val="18"/>
                <w:szCs w:val="18"/>
              </w:rPr>
              <w:t xml:space="preserve"> </w:t>
            </w:r>
            <w:r w:rsidRPr="00F05FB8">
              <w:rPr>
                <w:rFonts w:ascii="Arial" w:hAnsi="Arial" w:cs="Arial"/>
                <w:sz w:val="18"/>
                <w:szCs w:val="18"/>
              </w:rPr>
              <w:t>consignadas en el Plan Anticorrupción y de Atención al Ciudadano.</w:t>
            </w:r>
          </w:p>
        </w:tc>
      </w:tr>
      <w:tr w:rsidR="00622D49" w:rsidRPr="00F05FB8" w14:paraId="4565B394" w14:textId="77777777" w:rsidTr="000175AF">
        <w:trPr>
          <w:trHeight w:val="894"/>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13A80F37" w14:textId="77777777" w:rsidR="00622D49" w:rsidRPr="00F05FB8" w:rsidRDefault="00622D49"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8A" w14:textId="721DB50A" w:rsidR="00622D49" w:rsidRPr="00F05FB8" w:rsidRDefault="00622D49"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05FB8">
              <w:rPr>
                <w:rFonts w:ascii="Arial" w:hAnsi="Arial" w:cs="Arial"/>
                <w:sz w:val="18"/>
                <w:szCs w:val="18"/>
              </w:rPr>
              <w:t>Informe Control Interno</w:t>
            </w:r>
            <w:r w:rsidR="00404BBF" w:rsidRPr="00F05FB8">
              <w:rPr>
                <w:rFonts w:ascii="Arial" w:hAnsi="Arial" w:cs="Arial"/>
                <w:sz w:val="18"/>
                <w:szCs w:val="18"/>
              </w:rPr>
              <w:t xml:space="preserve"> </w:t>
            </w:r>
            <w:r w:rsidRPr="00F05FB8">
              <w:rPr>
                <w:rFonts w:ascii="Arial" w:hAnsi="Arial" w:cs="Arial"/>
                <w:sz w:val="18"/>
                <w:szCs w:val="18"/>
              </w:rPr>
              <w:t>Contable</w:t>
            </w:r>
          </w:p>
        </w:tc>
        <w:tc>
          <w:tcPr>
            <w:tcW w:w="2821" w:type="dxa"/>
            <w:tcBorders>
              <w:top w:val="dotted" w:sz="4" w:space="0" w:color="auto"/>
              <w:left w:val="dotted" w:sz="4" w:space="0" w:color="auto"/>
              <w:bottom w:val="dotted" w:sz="4" w:space="0" w:color="auto"/>
              <w:right w:val="dotted" w:sz="4" w:space="0" w:color="auto"/>
            </w:tcBorders>
            <w:vAlign w:val="center"/>
          </w:tcPr>
          <w:p w14:paraId="4BDA171A" w14:textId="79F3C5F8" w:rsidR="00622D49"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4" w:history="1">
              <w:r w:rsidR="00622D49" w:rsidRPr="00AC31F5">
                <w:rPr>
                  <w:rStyle w:val="Hipervnculo"/>
                  <w:rFonts w:ascii="Arial" w:hAnsi="Arial" w:cs="Arial"/>
                  <w:sz w:val="18"/>
                  <w:szCs w:val="18"/>
                </w:rPr>
                <w:t>Resolución 706 del 16 de diciembre de 2016, artículo 3º</w:t>
              </w:r>
            </w:hyperlink>
          </w:p>
          <w:p w14:paraId="70A85F45" w14:textId="77777777" w:rsidR="00E31CF0" w:rsidRPr="00F05FB8" w:rsidRDefault="00E31CF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8D" w14:textId="55AF7084" w:rsidR="00622D49"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35" w:history="1">
              <w:r w:rsidR="00622D49" w:rsidRPr="00F86588">
                <w:rPr>
                  <w:rStyle w:val="Hipervnculo"/>
                  <w:rFonts w:ascii="Arial" w:hAnsi="Arial" w:cs="Arial"/>
                  <w:sz w:val="18"/>
                  <w:szCs w:val="18"/>
                </w:rPr>
                <w:t>Resolución 193 de 2016</w:t>
              </w:r>
            </w:hyperlink>
            <w:r w:rsidR="00622D49" w:rsidRPr="00F05FB8">
              <w:rPr>
                <w:rFonts w:ascii="Arial" w:hAnsi="Arial" w:cs="Arial"/>
                <w:sz w:val="18"/>
                <w:szCs w:val="18"/>
              </w:rPr>
              <w:t xml:space="preserve">, modificada por las Resoluciones </w:t>
            </w:r>
            <w:hyperlink r:id="rId36" w:history="1">
              <w:r w:rsidR="00622D49" w:rsidRPr="00A44B9E">
                <w:rPr>
                  <w:rStyle w:val="Hipervnculo"/>
                  <w:rFonts w:ascii="Arial" w:hAnsi="Arial" w:cs="Arial"/>
                  <w:sz w:val="18"/>
                  <w:szCs w:val="18"/>
                </w:rPr>
                <w:t>043</w:t>
              </w:r>
            </w:hyperlink>
            <w:r w:rsidR="00622D49" w:rsidRPr="00F05FB8">
              <w:rPr>
                <w:rFonts w:ascii="Arial" w:hAnsi="Arial" w:cs="Arial"/>
                <w:sz w:val="18"/>
                <w:szCs w:val="18"/>
              </w:rPr>
              <w:t xml:space="preserve"> y </w:t>
            </w:r>
            <w:hyperlink r:id="rId37" w:history="1">
              <w:r w:rsidR="00622D49" w:rsidRPr="00A16555">
                <w:rPr>
                  <w:rStyle w:val="Hipervnculo"/>
                  <w:rFonts w:ascii="Arial" w:hAnsi="Arial" w:cs="Arial"/>
                  <w:sz w:val="18"/>
                  <w:szCs w:val="18"/>
                </w:rPr>
                <w:t>097</w:t>
              </w:r>
            </w:hyperlink>
            <w:r w:rsidR="00622D49" w:rsidRPr="00F05FB8">
              <w:rPr>
                <w:rFonts w:ascii="Arial" w:hAnsi="Arial" w:cs="Arial"/>
                <w:sz w:val="18"/>
                <w:szCs w:val="18"/>
              </w:rPr>
              <w:t xml:space="preserve"> de 2017</w:t>
            </w:r>
          </w:p>
        </w:tc>
        <w:tc>
          <w:tcPr>
            <w:tcW w:w="1560" w:type="dxa"/>
            <w:tcBorders>
              <w:top w:val="dotted" w:sz="4" w:space="0" w:color="auto"/>
              <w:left w:val="dotted" w:sz="4" w:space="0" w:color="auto"/>
              <w:bottom w:val="dotted" w:sz="4" w:space="0" w:color="auto"/>
              <w:right w:val="dotted" w:sz="4" w:space="0" w:color="auto"/>
            </w:tcBorders>
            <w:vAlign w:val="center"/>
          </w:tcPr>
          <w:p w14:paraId="4565B38E" w14:textId="4AC22E49" w:rsidR="00622D49" w:rsidRPr="00F05FB8" w:rsidRDefault="00622D49"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b/>
                <w:sz w:val="18"/>
                <w:szCs w:val="18"/>
              </w:rPr>
              <w:t>Anual</w:t>
            </w:r>
          </w:p>
        </w:tc>
        <w:tc>
          <w:tcPr>
            <w:tcW w:w="3916" w:type="dxa"/>
            <w:tcBorders>
              <w:top w:val="dotted" w:sz="4" w:space="0" w:color="auto"/>
              <w:left w:val="dotted" w:sz="4" w:space="0" w:color="auto"/>
              <w:bottom w:val="dotted" w:sz="4" w:space="0" w:color="auto"/>
              <w:right w:val="dotted" w:sz="4" w:space="0" w:color="auto"/>
            </w:tcBorders>
            <w:vAlign w:val="center"/>
          </w:tcPr>
          <w:p w14:paraId="046A6B6A" w14:textId="77777777" w:rsidR="00622D49" w:rsidRPr="00F05FB8" w:rsidRDefault="00E31CF0"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A más tardar el 28 de febrero del siguiente año o vigencia</w:t>
            </w:r>
            <w:r w:rsidR="00960E94" w:rsidRPr="00F05FB8">
              <w:rPr>
                <w:rFonts w:ascii="Arial" w:hAnsi="Arial" w:cs="Arial"/>
                <w:sz w:val="18"/>
                <w:szCs w:val="18"/>
              </w:rPr>
              <w:t>.</w:t>
            </w:r>
          </w:p>
          <w:p w14:paraId="115F2C4A" w14:textId="77777777" w:rsidR="00960E94" w:rsidRPr="00F05FB8" w:rsidRDefault="00960E94"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541066" w14:textId="03FB56C1" w:rsidR="00960E94" w:rsidRPr="00F05FB8" w:rsidRDefault="00960E94"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NOTA: Sujeto a los lineamientos anuales emitidos por la Contaduría General de la Nación - CGN</w:t>
            </w:r>
          </w:p>
        </w:tc>
        <w:tc>
          <w:tcPr>
            <w:tcW w:w="1620" w:type="dxa"/>
            <w:tcBorders>
              <w:top w:val="dotted" w:sz="4" w:space="0" w:color="auto"/>
              <w:left w:val="dotted" w:sz="4" w:space="0" w:color="auto"/>
              <w:bottom w:val="dotted" w:sz="4" w:space="0" w:color="auto"/>
              <w:right w:val="dotted" w:sz="4" w:space="0" w:color="auto"/>
            </w:tcBorders>
            <w:vAlign w:val="center"/>
          </w:tcPr>
          <w:p w14:paraId="4565B390" w14:textId="68EA7C7B" w:rsidR="00622D49" w:rsidRPr="00F05FB8" w:rsidRDefault="00622D49"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Contaduría General de la Nación</w:t>
            </w:r>
          </w:p>
        </w:tc>
        <w:tc>
          <w:tcPr>
            <w:tcW w:w="5400" w:type="dxa"/>
            <w:tcBorders>
              <w:top w:val="dotted" w:sz="4" w:space="0" w:color="auto"/>
              <w:left w:val="dotted" w:sz="4" w:space="0" w:color="auto"/>
              <w:bottom w:val="dotted" w:sz="4" w:space="0" w:color="auto"/>
              <w:right w:val="dotted" w:sz="4" w:space="0" w:color="auto"/>
            </w:tcBorders>
            <w:vAlign w:val="center"/>
          </w:tcPr>
          <w:p w14:paraId="47D5D3F2" w14:textId="387F5A50" w:rsidR="000F6154" w:rsidRPr="00F05FB8" w:rsidRDefault="000F6154"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Es el proceso que bajo la responsabilidad del representante legal o máximo directivo de la entidad, así como de los responsables de las áreas financieras y contables, se adelanta en las entidades, con el fin de lograr la existencia y efectividad de los procedimientos de control y verificación de las actividades propias del proceso contable, de modo que garanticen razonablemente que la información financiera cumpla con las características fundamentales de relevancia y representación fiel de que trata el Régimen de Contabilidad Pública</w:t>
            </w:r>
          </w:p>
          <w:p w14:paraId="797CD4D0" w14:textId="77777777" w:rsidR="000F6154" w:rsidRPr="00F05FB8" w:rsidRDefault="000F6154"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93" w14:textId="7130D589" w:rsidR="00622D49" w:rsidRPr="00F05FB8" w:rsidRDefault="00622D49"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reporte del informe de evaluación del control interno contable, es responsabilidad del Representante Legal y el</w:t>
            </w:r>
            <w:r w:rsidR="00E31CF0" w:rsidRPr="00F05FB8">
              <w:rPr>
                <w:rFonts w:ascii="Arial" w:hAnsi="Arial" w:cs="Arial"/>
                <w:sz w:val="18"/>
                <w:szCs w:val="18"/>
              </w:rPr>
              <w:t xml:space="preserve"> </w:t>
            </w:r>
            <w:r w:rsidRPr="00F05FB8">
              <w:rPr>
                <w:rFonts w:ascii="Arial" w:hAnsi="Arial" w:cs="Arial"/>
                <w:sz w:val="18"/>
                <w:szCs w:val="18"/>
              </w:rPr>
              <w:t>Jefe de la Oficina de Control Interno o quien haga sus veces, a través del Consolidador de Hacienda e Información Pública (CHIP)</w:t>
            </w:r>
            <w:r w:rsidR="00E31CF0" w:rsidRPr="00F05FB8">
              <w:rPr>
                <w:rFonts w:ascii="Arial" w:hAnsi="Arial" w:cs="Arial"/>
                <w:sz w:val="18"/>
                <w:szCs w:val="18"/>
              </w:rPr>
              <w:t xml:space="preserve"> </w:t>
            </w:r>
            <w:r w:rsidRPr="00F05FB8">
              <w:rPr>
                <w:rFonts w:ascii="Arial" w:hAnsi="Arial" w:cs="Arial"/>
                <w:sz w:val="18"/>
                <w:szCs w:val="18"/>
              </w:rPr>
              <w:t>CHIP Local 24.6.0</w:t>
            </w:r>
          </w:p>
        </w:tc>
      </w:tr>
      <w:tr w:rsidR="00C839DF" w:rsidRPr="00F05FB8" w14:paraId="4565B39D" w14:textId="77777777" w:rsidTr="000175AF">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0887F63D" w14:textId="77777777" w:rsidR="00C839DF" w:rsidRPr="00F05FB8" w:rsidRDefault="00C839DF"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95" w14:textId="1E95F547" w:rsidR="00C839DF" w:rsidRPr="00F05FB8" w:rsidRDefault="00C839DF"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Derechos de Autor Software</w:t>
            </w:r>
          </w:p>
        </w:tc>
        <w:tc>
          <w:tcPr>
            <w:tcW w:w="2821" w:type="dxa"/>
            <w:tcBorders>
              <w:top w:val="dotted" w:sz="4" w:space="0" w:color="auto"/>
              <w:left w:val="dotted" w:sz="4" w:space="0" w:color="auto"/>
              <w:bottom w:val="dotted" w:sz="4" w:space="0" w:color="auto"/>
              <w:right w:val="dotted" w:sz="4" w:space="0" w:color="auto"/>
            </w:tcBorders>
            <w:vAlign w:val="center"/>
          </w:tcPr>
          <w:p w14:paraId="4E97F087" w14:textId="6987AC10" w:rsidR="00F475E6"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38" w:history="1">
              <w:r w:rsidR="00F475E6" w:rsidRPr="00F05FB8">
                <w:rPr>
                  <w:rStyle w:val="Hipervnculo"/>
                  <w:rFonts w:ascii="Arial" w:hAnsi="Arial" w:cs="Arial"/>
                  <w:sz w:val="18"/>
                  <w:szCs w:val="18"/>
                </w:rPr>
                <w:t>Directiva Presidencial 02 del 12 de febrero de 2002</w:t>
              </w:r>
            </w:hyperlink>
          </w:p>
          <w:p w14:paraId="3B823241" w14:textId="77777777" w:rsidR="005C1BA8" w:rsidRPr="00F05FB8" w:rsidRDefault="005C1BA8"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4A8084" w14:textId="06829CD6" w:rsidR="005C1BA8"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39" w:history="1">
              <w:r w:rsidR="005C1BA8" w:rsidRPr="00F05FB8">
                <w:rPr>
                  <w:rStyle w:val="Hipervnculo"/>
                  <w:rFonts w:ascii="Arial" w:hAnsi="Arial" w:cs="Arial"/>
                  <w:sz w:val="18"/>
                  <w:szCs w:val="18"/>
                </w:rPr>
                <w:t>Circular No. 04 del 22 de diciembre de 2006 del Consejo Asesor del Gobierno Nacional en materia de Control Interno</w:t>
              </w:r>
            </w:hyperlink>
          </w:p>
          <w:p w14:paraId="4A309AE1" w14:textId="77777777" w:rsidR="00F475E6" w:rsidRPr="00F05FB8" w:rsidRDefault="00F475E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65B397" w14:textId="56C728D7" w:rsidR="00C839DF"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40" w:history="1">
              <w:r w:rsidR="00C839DF" w:rsidRPr="00F05FB8">
                <w:rPr>
                  <w:rStyle w:val="Hipervnculo"/>
                  <w:rFonts w:ascii="Arial" w:hAnsi="Arial" w:cs="Arial"/>
                  <w:sz w:val="18"/>
                  <w:szCs w:val="18"/>
                </w:rPr>
                <w:t>Circular 017 del 01 junio de 201</w:t>
              </w:r>
              <w:r w:rsidR="00510353" w:rsidRPr="00F05FB8">
                <w:rPr>
                  <w:rStyle w:val="Hipervnculo"/>
                  <w:rFonts w:ascii="Arial" w:hAnsi="Arial" w:cs="Arial"/>
                  <w:sz w:val="18"/>
                  <w:szCs w:val="18"/>
                </w:rPr>
                <w:t>1</w:t>
              </w:r>
              <w:r w:rsidR="004C38B5" w:rsidRPr="00F05FB8">
                <w:rPr>
                  <w:rStyle w:val="Hipervnculo"/>
                  <w:rFonts w:ascii="Arial" w:hAnsi="Arial" w:cs="Arial"/>
                  <w:sz w:val="18"/>
                  <w:szCs w:val="18"/>
                </w:rPr>
                <w:t xml:space="preserve"> de la </w:t>
              </w:r>
              <w:r w:rsidR="00510353" w:rsidRPr="00F05FB8">
                <w:rPr>
                  <w:rStyle w:val="Hipervnculo"/>
                  <w:rFonts w:ascii="Arial" w:hAnsi="Arial" w:cs="Arial"/>
                  <w:sz w:val="18"/>
                  <w:szCs w:val="18"/>
                </w:rPr>
                <w:t>Dirección Nacional de Derechos de Autor</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98" w14:textId="291E36D3" w:rsidR="00C839DF" w:rsidRPr="00F05FB8" w:rsidRDefault="00C839DF"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Anual</w:t>
            </w:r>
          </w:p>
        </w:tc>
        <w:tc>
          <w:tcPr>
            <w:tcW w:w="3916" w:type="dxa"/>
            <w:tcBorders>
              <w:top w:val="dotted" w:sz="4" w:space="0" w:color="auto"/>
              <w:left w:val="dotted" w:sz="4" w:space="0" w:color="auto"/>
              <w:bottom w:val="dotted" w:sz="4" w:space="0" w:color="auto"/>
              <w:right w:val="dotted" w:sz="4" w:space="0" w:color="auto"/>
            </w:tcBorders>
            <w:vAlign w:val="center"/>
          </w:tcPr>
          <w:p w14:paraId="44A07F3C" w14:textId="0729FFB8" w:rsidR="00C839DF" w:rsidRPr="00F05FB8" w:rsidRDefault="00C659BA"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El aplicativo abre desde el primer día hábil del mes de enero de cada año hasta el tercer viernes del mes de marzo, fecha en la cual se deshabilitará el aplicativo.</w:t>
            </w:r>
          </w:p>
        </w:tc>
        <w:tc>
          <w:tcPr>
            <w:tcW w:w="1620" w:type="dxa"/>
            <w:tcBorders>
              <w:top w:val="dotted" w:sz="4" w:space="0" w:color="auto"/>
              <w:left w:val="dotted" w:sz="4" w:space="0" w:color="auto"/>
              <w:bottom w:val="dotted" w:sz="4" w:space="0" w:color="auto"/>
              <w:right w:val="dotted" w:sz="4" w:space="0" w:color="auto"/>
            </w:tcBorders>
            <w:vAlign w:val="center"/>
          </w:tcPr>
          <w:p w14:paraId="4565B39B" w14:textId="06A67199" w:rsidR="00C839DF" w:rsidRPr="00F05FB8" w:rsidRDefault="00C839DF"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Unidad Administrativa Especial Dirección Nacional de Derecho de Autor</w:t>
            </w:r>
          </w:p>
        </w:tc>
        <w:tc>
          <w:tcPr>
            <w:tcW w:w="5400" w:type="dxa"/>
            <w:tcBorders>
              <w:top w:val="dotted" w:sz="4" w:space="0" w:color="auto"/>
              <w:left w:val="dotted" w:sz="4" w:space="0" w:color="auto"/>
              <w:bottom w:val="dotted" w:sz="4" w:space="0" w:color="auto"/>
              <w:right w:val="dotted" w:sz="4" w:space="0" w:color="auto"/>
            </w:tcBorders>
            <w:vAlign w:val="center"/>
          </w:tcPr>
          <w:p w14:paraId="3A60B1A8" w14:textId="77777777" w:rsidR="00C839DF" w:rsidRPr="00F05FB8" w:rsidRDefault="00C839DF"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Verificación, recomendaciones, seguimiento y resultados sobre el cumplimiento de las normas en materia de derechos de autor referente al software.</w:t>
            </w:r>
          </w:p>
          <w:p w14:paraId="67FC0E79" w14:textId="77777777" w:rsidR="00010574" w:rsidRPr="00F05FB8" w:rsidRDefault="00010574"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A8C40EA" w14:textId="77777777" w:rsidR="00C839DF" w:rsidRPr="00F05FB8" w:rsidRDefault="00C839DF"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El responsable de cada entidad en el aplicativo que para el efecto dispondrá la Dirección Nacional de Derecho de Autor en el siguiente link: </w:t>
            </w:r>
            <w:hyperlink r:id="rId41" w:history="1">
              <w:r w:rsidRPr="00F05FB8">
                <w:rPr>
                  <w:rStyle w:val="Hipervnculo"/>
                  <w:rFonts w:ascii="Arial" w:hAnsi="Arial" w:cs="Arial"/>
                  <w:sz w:val="18"/>
                  <w:szCs w:val="18"/>
                </w:rPr>
                <w:t>http://52.247.48.139:8080/isoft/isoft-ingresa.php</w:t>
              </w:r>
            </w:hyperlink>
          </w:p>
          <w:p w14:paraId="4565B39C" w14:textId="31F1E985" w:rsidR="00C839DF" w:rsidRPr="00F05FB8" w:rsidRDefault="00C839DF"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025B1" w:rsidRPr="00F05FB8" w14:paraId="4565B3A3" w14:textId="77777777" w:rsidTr="000175AF">
        <w:trPr>
          <w:trHeight w:val="1819"/>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19EA5D64" w14:textId="77777777" w:rsidR="006025B1" w:rsidRPr="00F05FB8" w:rsidRDefault="006025B1"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9E" w14:textId="0AA2A2D3"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 Austeridad en el Gasto</w:t>
            </w:r>
          </w:p>
        </w:tc>
        <w:tc>
          <w:tcPr>
            <w:tcW w:w="2821" w:type="dxa"/>
            <w:tcBorders>
              <w:top w:val="dotted" w:sz="4" w:space="0" w:color="auto"/>
              <w:left w:val="dotted" w:sz="4" w:space="0" w:color="auto"/>
              <w:bottom w:val="dotted" w:sz="4" w:space="0" w:color="auto"/>
              <w:right w:val="dotted" w:sz="4" w:space="0" w:color="auto"/>
            </w:tcBorders>
            <w:vAlign w:val="center"/>
          </w:tcPr>
          <w:p w14:paraId="1C4D2A7B" w14:textId="77777777"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F927631" w14:textId="41243030" w:rsidR="006025B1"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2" w:history="1">
              <w:r w:rsidR="006025B1" w:rsidRPr="00F05FB8">
                <w:rPr>
                  <w:rStyle w:val="Hipervnculo"/>
                  <w:rFonts w:ascii="Arial" w:hAnsi="Arial" w:cs="Arial"/>
                  <w:sz w:val="18"/>
                  <w:szCs w:val="18"/>
                </w:rPr>
                <w:t>Decreto 1068 de 2015 “</w:t>
              </w:r>
              <w:r w:rsidR="006025B1" w:rsidRPr="00F05FB8">
                <w:rPr>
                  <w:rStyle w:val="Hipervnculo"/>
                  <w:rFonts w:ascii="Arial" w:hAnsi="Arial" w:cs="Arial"/>
                  <w:i/>
                  <w:iCs/>
                  <w:sz w:val="18"/>
                  <w:szCs w:val="18"/>
                </w:rPr>
                <w:t>Por medio del cual se expide el Decreto Único Reglamentario del Sector Hacienda y Crédito Público</w:t>
              </w:r>
              <w:r w:rsidR="006025B1" w:rsidRPr="00F05FB8">
                <w:rPr>
                  <w:rStyle w:val="Hipervnculo"/>
                  <w:rFonts w:ascii="Arial" w:hAnsi="Arial" w:cs="Arial"/>
                  <w:sz w:val="18"/>
                  <w:szCs w:val="18"/>
                </w:rPr>
                <w:t>” Cap. II y posteriores.</w:t>
              </w:r>
            </w:hyperlink>
          </w:p>
          <w:p w14:paraId="50CCFBC8" w14:textId="77777777"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2E41A85" w14:textId="4B9BFEE4" w:rsidR="006025B1"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3" w:history="1">
              <w:r w:rsidR="006025B1" w:rsidRPr="00F05FB8">
                <w:rPr>
                  <w:rStyle w:val="Hipervnculo"/>
                  <w:rFonts w:ascii="Arial" w:hAnsi="Arial" w:cs="Arial"/>
                  <w:sz w:val="18"/>
                  <w:szCs w:val="18"/>
                </w:rPr>
                <w:t>Decreto No. 984 de 14 de mayo de 2012 (Modifica el art. 22 de Decreto 1737 de 1998)</w:t>
              </w:r>
            </w:hyperlink>
          </w:p>
          <w:p w14:paraId="78B0C48E" w14:textId="77777777" w:rsidR="00632D4A" w:rsidRPr="00F05FB8" w:rsidRDefault="00632D4A"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DA4B9D" w14:textId="76989DD4" w:rsidR="006025B1"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4" w:history="1">
              <w:r w:rsidR="006025B1" w:rsidRPr="00F05FB8">
                <w:rPr>
                  <w:rStyle w:val="Hipervnculo"/>
                  <w:rFonts w:ascii="Arial" w:hAnsi="Arial" w:cs="Arial"/>
                  <w:sz w:val="18"/>
                  <w:szCs w:val="18"/>
                </w:rPr>
                <w:t>Decreto No.371 del 8 de abril de 2021</w:t>
              </w:r>
            </w:hyperlink>
          </w:p>
          <w:p w14:paraId="0E65214D" w14:textId="77777777"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9F" w14:textId="72B137EA" w:rsidR="000B0C4C"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5" w:history="1">
              <w:r w:rsidR="000B0C4C" w:rsidRPr="00F05FB8">
                <w:rPr>
                  <w:rStyle w:val="Hipervnculo"/>
                  <w:rFonts w:ascii="Arial" w:hAnsi="Arial" w:cs="Arial"/>
                  <w:sz w:val="18"/>
                  <w:szCs w:val="18"/>
                </w:rPr>
                <w:t xml:space="preserve">Directiva Presidencial 08 </w:t>
              </w:r>
              <w:r w:rsidR="005B2F9E" w:rsidRPr="00F05FB8">
                <w:rPr>
                  <w:rStyle w:val="Hipervnculo"/>
                  <w:rFonts w:ascii="Arial" w:hAnsi="Arial" w:cs="Arial"/>
                  <w:sz w:val="18"/>
                  <w:szCs w:val="18"/>
                </w:rPr>
                <w:t>del 17 de septiembre de</w:t>
              </w:r>
              <w:r w:rsidR="000B0C4C" w:rsidRPr="00F05FB8">
                <w:rPr>
                  <w:rStyle w:val="Hipervnculo"/>
                  <w:rFonts w:ascii="Arial" w:hAnsi="Arial" w:cs="Arial"/>
                  <w:sz w:val="18"/>
                  <w:szCs w:val="18"/>
                </w:rPr>
                <w:t xml:space="preserve"> 2022</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A0" w14:textId="4893A412" w:rsidR="006025B1" w:rsidRPr="00F05FB8" w:rsidRDefault="006025B1"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b/>
                <w:sz w:val="18"/>
                <w:szCs w:val="18"/>
              </w:rPr>
              <w:lastRenderedPageBreak/>
              <w:t>Trimestral</w:t>
            </w:r>
          </w:p>
        </w:tc>
        <w:tc>
          <w:tcPr>
            <w:tcW w:w="3916" w:type="dxa"/>
            <w:tcBorders>
              <w:top w:val="dotted" w:sz="4" w:space="0" w:color="auto"/>
              <w:left w:val="dotted" w:sz="4" w:space="0" w:color="auto"/>
              <w:bottom w:val="dotted" w:sz="4" w:space="0" w:color="auto"/>
              <w:right w:val="dotted" w:sz="4" w:space="0" w:color="auto"/>
            </w:tcBorders>
            <w:vAlign w:val="center"/>
          </w:tcPr>
          <w:p w14:paraId="3D065045" w14:textId="402887C0" w:rsidR="006025B1" w:rsidRPr="00F05FB8" w:rsidRDefault="003A1197"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N/A</w:t>
            </w:r>
          </w:p>
        </w:tc>
        <w:tc>
          <w:tcPr>
            <w:tcW w:w="1620" w:type="dxa"/>
            <w:tcBorders>
              <w:top w:val="dotted" w:sz="4" w:space="0" w:color="auto"/>
              <w:left w:val="dotted" w:sz="4" w:space="0" w:color="auto"/>
              <w:bottom w:val="dotted" w:sz="4" w:space="0" w:color="auto"/>
              <w:right w:val="dotted" w:sz="4" w:space="0" w:color="auto"/>
            </w:tcBorders>
            <w:vAlign w:val="center"/>
          </w:tcPr>
          <w:p w14:paraId="4565B3A1" w14:textId="630A1ECE"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Representante Legal</w:t>
            </w:r>
          </w:p>
        </w:tc>
        <w:tc>
          <w:tcPr>
            <w:tcW w:w="5400" w:type="dxa"/>
            <w:tcBorders>
              <w:top w:val="dotted" w:sz="4" w:space="0" w:color="auto"/>
              <w:left w:val="dotted" w:sz="4" w:space="0" w:color="auto"/>
              <w:bottom w:val="dotted" w:sz="4" w:space="0" w:color="auto"/>
              <w:right w:val="dotted" w:sz="4" w:space="0" w:color="auto"/>
            </w:tcBorders>
            <w:vAlign w:val="center"/>
          </w:tcPr>
          <w:p w14:paraId="28AB2710" w14:textId="77777777" w:rsidR="007B0BD5"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Verificación del cumplimiento de las disposiciones de austeridad.</w:t>
            </w:r>
          </w:p>
          <w:p w14:paraId="12BF923D" w14:textId="77777777" w:rsidR="007B0BD5" w:rsidRPr="00F05FB8" w:rsidRDefault="007B0BD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4C9DA1" w14:textId="49065389"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No se envía a ninguna instancia interna pero la Contraloría General de la República podrá solicitarlo en sus visitas a las entidades.</w:t>
            </w:r>
          </w:p>
          <w:p w14:paraId="1447E655" w14:textId="77777777"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A2" w14:textId="255C113D" w:rsidR="006025B1" w:rsidRPr="00F05FB8" w:rsidRDefault="006025B1"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Decreto 1068 de 2015 Art. 2.8.4.1.2. </w:t>
            </w:r>
            <w:r w:rsidRPr="00F05FB8">
              <w:rPr>
                <w:rFonts w:ascii="Arial" w:hAnsi="Arial" w:cs="Arial"/>
                <w:sz w:val="18"/>
                <w:szCs w:val="18"/>
                <w:u w:val="single"/>
              </w:rPr>
              <w:t>Las entidades territoriales adoptarán medidas equivalentes a las aquí dispuestas en sus organizaciones administrativas.</w:t>
            </w:r>
          </w:p>
        </w:tc>
      </w:tr>
      <w:tr w:rsidR="00052C0E" w:rsidRPr="00F05FB8" w14:paraId="4565B3AD" w14:textId="77777777" w:rsidTr="000175AF">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26C87F8D" w14:textId="77777777" w:rsidR="00052C0E" w:rsidRPr="00F05FB8" w:rsidRDefault="00052C0E"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A4" w14:textId="297C0FF1"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 evaluación a la Gestión Institucional (Evaluación por dependencias)</w:t>
            </w:r>
          </w:p>
        </w:tc>
        <w:tc>
          <w:tcPr>
            <w:tcW w:w="2821" w:type="dxa"/>
            <w:tcBorders>
              <w:top w:val="dotted" w:sz="4" w:space="0" w:color="auto"/>
              <w:left w:val="dotted" w:sz="4" w:space="0" w:color="auto"/>
              <w:bottom w:val="dotted" w:sz="4" w:space="0" w:color="auto"/>
              <w:right w:val="dotted" w:sz="4" w:space="0" w:color="auto"/>
            </w:tcBorders>
            <w:vAlign w:val="center"/>
          </w:tcPr>
          <w:p w14:paraId="287EEF07" w14:textId="0EBD957A" w:rsidR="00052C0E"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46" w:history="1">
              <w:r w:rsidR="00052C0E" w:rsidRPr="00F05FB8">
                <w:rPr>
                  <w:rStyle w:val="Hipervnculo"/>
                  <w:rFonts w:ascii="Arial" w:hAnsi="Arial" w:cs="Arial"/>
                  <w:sz w:val="18"/>
                  <w:szCs w:val="18"/>
                </w:rPr>
                <w:t>Ley 909 de septiembre 23 de 2004</w:t>
              </w:r>
              <w:r w:rsidR="006858CA" w:rsidRPr="00F05FB8">
                <w:rPr>
                  <w:rStyle w:val="Hipervnculo"/>
                  <w:rFonts w:ascii="Arial" w:hAnsi="Arial" w:cs="Arial"/>
                  <w:sz w:val="18"/>
                  <w:szCs w:val="18"/>
                </w:rPr>
                <w:t xml:space="preserve">, </w:t>
              </w:r>
              <w:r w:rsidR="00052C0E" w:rsidRPr="00F05FB8">
                <w:rPr>
                  <w:rStyle w:val="Hipervnculo"/>
                  <w:rFonts w:ascii="Arial" w:hAnsi="Arial" w:cs="Arial"/>
                  <w:sz w:val="18"/>
                  <w:szCs w:val="18"/>
                </w:rPr>
                <w:t>Art. 39.</w:t>
              </w:r>
            </w:hyperlink>
          </w:p>
          <w:p w14:paraId="2099EC1A" w14:textId="77777777" w:rsidR="006858CA" w:rsidRPr="00F05FB8" w:rsidRDefault="006858CA"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B532250" w14:textId="491BA153" w:rsidR="00052C0E"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47" w:history="1">
              <w:r w:rsidR="00052C0E" w:rsidRPr="00F05FB8">
                <w:rPr>
                  <w:rStyle w:val="Hipervnculo"/>
                  <w:rFonts w:ascii="Arial" w:hAnsi="Arial" w:cs="Arial"/>
                  <w:sz w:val="18"/>
                  <w:szCs w:val="18"/>
                </w:rPr>
                <w:t>Circular 04 de septiembre 27 de 2005 del Consejo Asesor del Gobierno Nacional en Materia de Control Interno.</w:t>
              </w:r>
            </w:hyperlink>
          </w:p>
          <w:p w14:paraId="4D864E88" w14:textId="5F582031"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65B3A6" w14:textId="6CBE1872" w:rsidR="00052C0E"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48" w:anchor="6176" w:history="1">
              <w:r w:rsidR="00052C0E" w:rsidRPr="00F05FB8">
                <w:rPr>
                  <w:rStyle w:val="Hipervnculo"/>
                  <w:rFonts w:ascii="Arial" w:hAnsi="Arial" w:cs="Arial"/>
                  <w:sz w:val="18"/>
                  <w:szCs w:val="18"/>
                </w:rPr>
                <w:t>Acuerdo 6176 de 2018 de la Comisión Nacional del Servicio Civil.</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A8" w14:textId="5C05CAE5" w:rsidR="00052C0E" w:rsidRPr="00F05FB8" w:rsidRDefault="00052C0E"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b/>
                <w:sz w:val="18"/>
                <w:szCs w:val="18"/>
              </w:rPr>
              <w:t>Anual</w:t>
            </w:r>
          </w:p>
        </w:tc>
        <w:tc>
          <w:tcPr>
            <w:tcW w:w="3916" w:type="dxa"/>
            <w:tcBorders>
              <w:top w:val="dotted" w:sz="4" w:space="0" w:color="auto"/>
              <w:left w:val="dotted" w:sz="4" w:space="0" w:color="auto"/>
              <w:bottom w:val="dotted" w:sz="4" w:space="0" w:color="auto"/>
              <w:right w:val="dotted" w:sz="4" w:space="0" w:color="auto"/>
            </w:tcBorders>
            <w:vAlign w:val="center"/>
          </w:tcPr>
          <w:p w14:paraId="274BAB02" w14:textId="65459100"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A más tardar el 30 de enero de la siguiente vigencia.</w:t>
            </w:r>
          </w:p>
        </w:tc>
        <w:tc>
          <w:tcPr>
            <w:tcW w:w="1620" w:type="dxa"/>
            <w:tcBorders>
              <w:top w:val="dotted" w:sz="4" w:space="0" w:color="auto"/>
              <w:left w:val="dotted" w:sz="4" w:space="0" w:color="auto"/>
              <w:bottom w:val="dotted" w:sz="4" w:space="0" w:color="auto"/>
              <w:right w:val="dotted" w:sz="4" w:space="0" w:color="auto"/>
            </w:tcBorders>
            <w:vAlign w:val="center"/>
          </w:tcPr>
          <w:p w14:paraId="4565B3A9" w14:textId="723B7894"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Representante Legal de la Entidad</w:t>
            </w:r>
          </w:p>
        </w:tc>
        <w:tc>
          <w:tcPr>
            <w:tcW w:w="5400" w:type="dxa"/>
            <w:tcBorders>
              <w:top w:val="dotted" w:sz="4" w:space="0" w:color="auto"/>
              <w:left w:val="dotted" w:sz="4" w:space="0" w:color="auto"/>
              <w:bottom w:val="dotted" w:sz="4" w:space="0" w:color="auto"/>
              <w:right w:val="dotted" w:sz="4" w:space="0" w:color="auto"/>
            </w:tcBorders>
            <w:vAlign w:val="center"/>
          </w:tcPr>
          <w:p w14:paraId="326C618D" w14:textId="680B7DBA" w:rsidR="00810BF9" w:rsidRPr="00F05FB8" w:rsidRDefault="00810BF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w:t>
            </w:r>
            <w:r w:rsidR="00495292" w:rsidRPr="00F05FB8">
              <w:rPr>
                <w:rFonts w:ascii="Arial" w:hAnsi="Arial" w:cs="Arial"/>
                <w:sz w:val="18"/>
                <w:szCs w:val="18"/>
              </w:rPr>
              <w:t>l</w:t>
            </w:r>
            <w:r w:rsidRPr="00F05FB8">
              <w:rPr>
                <w:rFonts w:ascii="Arial" w:hAnsi="Arial" w:cs="Arial"/>
                <w:sz w:val="18"/>
                <w:szCs w:val="18"/>
              </w:rPr>
              <w:t xml:space="preserve"> informe de evaluación por dependencias (o por procesos) tiene un primer objetivo que es facilitar al Representante Legal y demás líderes con personal a cargo de la entidad, un parámetro objetivo frente a la evaluación del desempeño, en aquellas entidades donde aplican, lo anterior teniendo en cuenta que debe existir una coherencia entre el desempeño de los servidores y los resultados frente a la gestión de los procesos en donde participan y en general frente a los resultados de la entidad.</w:t>
            </w:r>
          </w:p>
          <w:p w14:paraId="7A253D94" w14:textId="77777777" w:rsidR="00810BF9" w:rsidRPr="00F05FB8" w:rsidRDefault="00810BF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E8DC96A" w14:textId="02E72FE6"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Este informe se constituye en un insumo para la evaluación de los acuerdos de gestión (Gerentes Públicos) donde aplique.</w:t>
            </w:r>
          </w:p>
          <w:p w14:paraId="681B1C5C" w14:textId="77777777"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65B3AC" w14:textId="5074C6E4" w:rsidR="00052C0E" w:rsidRPr="00F05FB8" w:rsidRDefault="00052C0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La CNSC establece que se debe dar a conocer a los evaluadores el resultado de la Evaluación de Gestión por Áreas o Dependencias del año inmediatamente anterior, para que se tenga como uno de los criterios en la concertación de los compromisos del siguiente período de evaluación.</w:t>
            </w:r>
          </w:p>
        </w:tc>
      </w:tr>
      <w:tr w:rsidR="00A150C2" w:rsidRPr="00F05FB8" w14:paraId="4565B3B4" w14:textId="77777777" w:rsidTr="000175AF">
        <w:trPr>
          <w:trHeight w:val="1819"/>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7C8C5D3A" w14:textId="77777777" w:rsidR="00A150C2" w:rsidRPr="00F05FB8" w:rsidRDefault="00A150C2"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AE" w14:textId="327FF4B8" w:rsidR="00A150C2" w:rsidRPr="00F05FB8" w:rsidRDefault="00207B4A"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Seguimiento al Cumplimiento de las Obligaciones Establecidas para los Usuarios del Sistema Único de Gestión e Información Litigiosa del Estado-</w:t>
            </w:r>
            <w:proofErr w:type="spellStart"/>
            <w:r w:rsidRPr="00F05FB8">
              <w:rPr>
                <w:rFonts w:ascii="Arial" w:hAnsi="Arial" w:cs="Arial"/>
                <w:sz w:val="18"/>
                <w:szCs w:val="18"/>
              </w:rPr>
              <w:t>eKOGUI</w:t>
            </w:r>
            <w:proofErr w:type="spellEnd"/>
          </w:p>
        </w:tc>
        <w:tc>
          <w:tcPr>
            <w:tcW w:w="2821" w:type="dxa"/>
            <w:tcBorders>
              <w:top w:val="dotted" w:sz="4" w:space="0" w:color="auto"/>
              <w:left w:val="dotted" w:sz="4" w:space="0" w:color="auto"/>
              <w:bottom w:val="dotted" w:sz="4" w:space="0" w:color="auto"/>
              <w:right w:val="dotted" w:sz="4" w:space="0" w:color="auto"/>
            </w:tcBorders>
            <w:vAlign w:val="center"/>
          </w:tcPr>
          <w:p w14:paraId="738223FF" w14:textId="5A29DDAF" w:rsidR="00A150C2"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49" w:history="1">
              <w:r w:rsidR="00A150C2" w:rsidRPr="00F05FB8">
                <w:rPr>
                  <w:rStyle w:val="Hipervnculo"/>
                  <w:rFonts w:ascii="Arial" w:hAnsi="Arial" w:cs="Arial"/>
                  <w:sz w:val="18"/>
                  <w:szCs w:val="18"/>
                </w:rPr>
                <w:t xml:space="preserve">Decreto 1069 de 2015, </w:t>
              </w:r>
              <w:r w:rsidR="00572DC8" w:rsidRPr="00F05FB8">
                <w:rPr>
                  <w:rStyle w:val="Hipervnculo"/>
                  <w:rFonts w:ascii="Arial" w:hAnsi="Arial" w:cs="Arial"/>
                  <w:sz w:val="18"/>
                  <w:szCs w:val="18"/>
                </w:rPr>
                <w:t>A</w:t>
              </w:r>
              <w:r w:rsidR="00A150C2" w:rsidRPr="00F05FB8">
                <w:rPr>
                  <w:rStyle w:val="Hipervnculo"/>
                  <w:rFonts w:ascii="Arial" w:hAnsi="Arial" w:cs="Arial"/>
                  <w:sz w:val="18"/>
                  <w:szCs w:val="18"/>
                </w:rPr>
                <w:t>rtículo 2.2.3.4.1.14  (Decreto Único Reglamentario Sector Justicia y del Derecho)</w:t>
              </w:r>
            </w:hyperlink>
          </w:p>
          <w:p w14:paraId="3AA8CAFD" w14:textId="77777777" w:rsidR="001A7CBD" w:rsidRPr="00F05FB8" w:rsidRDefault="001A7CBD"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8461C22" w14:textId="336343AB" w:rsidR="001A7CBD"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0" w:history="1">
              <w:r w:rsidR="001A7CBD" w:rsidRPr="00F05FB8">
                <w:rPr>
                  <w:rStyle w:val="Hipervnculo"/>
                  <w:rFonts w:ascii="Arial" w:hAnsi="Arial" w:cs="Arial"/>
                  <w:sz w:val="18"/>
                  <w:szCs w:val="18"/>
                </w:rPr>
                <w:t>Circular Externa No. 05 de 2020 de la Agencia Nacional de Defensa Jurídica del Estado</w:t>
              </w:r>
            </w:hyperlink>
          </w:p>
          <w:p w14:paraId="77887198" w14:textId="77777777" w:rsidR="007C2F8F" w:rsidRPr="00F05FB8" w:rsidRDefault="007C2F8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AF" w14:textId="4C8F24A7" w:rsidR="007C2F8F"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1" w:history="1">
              <w:r w:rsidR="007C2F8F" w:rsidRPr="00F05FB8">
                <w:rPr>
                  <w:rStyle w:val="Hipervnculo"/>
                  <w:rFonts w:ascii="Arial" w:hAnsi="Arial" w:cs="Arial"/>
                  <w:sz w:val="18"/>
                  <w:szCs w:val="18"/>
                </w:rPr>
                <w:t xml:space="preserve">Instructivo del Sistema Único de Gestión e Información Litigiosa del Estado </w:t>
              </w:r>
              <w:proofErr w:type="spellStart"/>
              <w:r w:rsidR="007C2F8F" w:rsidRPr="00F05FB8">
                <w:rPr>
                  <w:rStyle w:val="Hipervnculo"/>
                  <w:rFonts w:ascii="Arial" w:hAnsi="Arial" w:cs="Arial"/>
                  <w:sz w:val="18"/>
                  <w:szCs w:val="18"/>
                </w:rPr>
                <w:t>eKOGUI</w:t>
              </w:r>
              <w:proofErr w:type="spellEnd"/>
              <w:r w:rsidR="007C2F8F" w:rsidRPr="00F05FB8">
                <w:rPr>
                  <w:rStyle w:val="Hipervnculo"/>
                  <w:rFonts w:ascii="Arial" w:hAnsi="Arial" w:cs="Arial"/>
                  <w:sz w:val="18"/>
                  <w:szCs w:val="18"/>
                </w:rPr>
                <w:t xml:space="preserve"> – Perfil Jefes de</w:t>
              </w:r>
              <w:r w:rsidR="003D7B43" w:rsidRPr="00F05FB8">
                <w:rPr>
                  <w:rStyle w:val="Hipervnculo"/>
                  <w:rFonts w:ascii="Arial" w:hAnsi="Arial" w:cs="Arial"/>
                  <w:sz w:val="18"/>
                  <w:szCs w:val="18"/>
                </w:rPr>
                <w:t xml:space="preserve"> </w:t>
              </w:r>
              <w:r w:rsidR="007C2F8F" w:rsidRPr="00F05FB8">
                <w:rPr>
                  <w:rStyle w:val="Hipervnculo"/>
                  <w:rFonts w:ascii="Arial" w:hAnsi="Arial" w:cs="Arial"/>
                  <w:sz w:val="18"/>
                  <w:szCs w:val="18"/>
                </w:rPr>
                <w:t>Control Interno, versión</w:t>
              </w:r>
              <w:r w:rsidR="003D7B43" w:rsidRPr="00F05FB8">
                <w:rPr>
                  <w:rStyle w:val="Hipervnculo"/>
                  <w:rFonts w:ascii="Arial" w:hAnsi="Arial" w:cs="Arial"/>
                  <w:sz w:val="18"/>
                  <w:szCs w:val="18"/>
                </w:rPr>
                <w:t xml:space="preserve"> v</w:t>
              </w:r>
              <w:r w:rsidR="007C2F8F" w:rsidRPr="00F05FB8">
                <w:rPr>
                  <w:rStyle w:val="Hipervnculo"/>
                  <w:rFonts w:ascii="Arial" w:hAnsi="Arial" w:cs="Arial"/>
                  <w:sz w:val="18"/>
                  <w:szCs w:val="18"/>
                </w:rPr>
                <w:t>igente de la Agencia Nacional de Defensa Jurídica del Estado</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B0" w14:textId="1543761B" w:rsidR="00A150C2" w:rsidRPr="00F05FB8" w:rsidRDefault="00A150C2" w:rsidP="00B252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Semestral</w:t>
            </w:r>
          </w:p>
        </w:tc>
        <w:tc>
          <w:tcPr>
            <w:tcW w:w="3916" w:type="dxa"/>
            <w:tcBorders>
              <w:top w:val="dotted" w:sz="4" w:space="0" w:color="auto"/>
              <w:left w:val="dotted" w:sz="4" w:space="0" w:color="auto"/>
              <w:bottom w:val="dotted" w:sz="4" w:space="0" w:color="auto"/>
              <w:right w:val="dotted" w:sz="4" w:space="0" w:color="auto"/>
            </w:tcBorders>
            <w:vAlign w:val="center"/>
          </w:tcPr>
          <w:p w14:paraId="0FF4BEFE" w14:textId="67F0B8C3" w:rsidR="00A150C2" w:rsidRPr="00F05FB8" w:rsidRDefault="00D01E8A"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N/A</w:t>
            </w:r>
          </w:p>
        </w:tc>
        <w:tc>
          <w:tcPr>
            <w:tcW w:w="1620" w:type="dxa"/>
            <w:tcBorders>
              <w:top w:val="dotted" w:sz="4" w:space="0" w:color="auto"/>
              <w:left w:val="dotted" w:sz="4" w:space="0" w:color="auto"/>
              <w:bottom w:val="dotted" w:sz="4" w:space="0" w:color="auto"/>
              <w:right w:val="dotted" w:sz="4" w:space="0" w:color="auto"/>
            </w:tcBorders>
            <w:vAlign w:val="center"/>
          </w:tcPr>
          <w:p w14:paraId="4565B3B1" w14:textId="79E8071B" w:rsidR="00A150C2" w:rsidRPr="00F05FB8" w:rsidRDefault="00A150C2"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Agencia de Defensa Jurídica del Estado</w:t>
            </w:r>
          </w:p>
        </w:tc>
        <w:tc>
          <w:tcPr>
            <w:tcW w:w="5400" w:type="dxa"/>
            <w:tcBorders>
              <w:top w:val="dotted" w:sz="4" w:space="0" w:color="auto"/>
              <w:left w:val="dotted" w:sz="4" w:space="0" w:color="auto"/>
              <w:bottom w:val="dotted" w:sz="4" w:space="0" w:color="auto"/>
              <w:right w:val="dotted" w:sz="4" w:space="0" w:color="auto"/>
            </w:tcBorders>
            <w:vAlign w:val="center"/>
          </w:tcPr>
          <w:p w14:paraId="55658793" w14:textId="77777777" w:rsidR="00A150C2" w:rsidRPr="00F05FB8" w:rsidRDefault="00A150C2"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Los jefes de control interno de cada entidad verificarán el cumplimiento de las obligaciones establecidas en el presente capítulo a través de los procedimientos internos que se establezcan y de conformidad con los protocolos establecidos por la Dirección de Gestión de Información de la Agencia y enviarán semestralmente certificación sobre el resultado de la verificación, sin perjuicio de las acciones que se estimen pertinentes dentro de los planes de mejoramiento institucionales para asegurar la calidad de la información contenida en el Sistema.</w:t>
            </w:r>
          </w:p>
          <w:p w14:paraId="7A3D586B" w14:textId="77777777" w:rsidR="008946FA" w:rsidRPr="00F05FB8" w:rsidRDefault="008946FA"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648407" w14:textId="77C2DA54" w:rsidR="008946FA" w:rsidRPr="00F05FB8" w:rsidRDefault="008946FA"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Obligatorio para las entidades y organismos del orden nacional</w:t>
            </w:r>
          </w:p>
          <w:p w14:paraId="330EFA7B" w14:textId="77777777" w:rsidR="00A150C2" w:rsidRPr="00F05FB8" w:rsidRDefault="00A150C2"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E436F11" w14:textId="77777777" w:rsidR="00A150C2" w:rsidRPr="00F05FB8" w:rsidRDefault="00A150C2"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Entidades del orden territorial harán seguimiento a la Gestión e Información de la Actividad Litigiosa de su entidad, acorde con los lineamientos generales definidos por la Agencia de Defensa Jurídica del Estado.</w:t>
            </w:r>
          </w:p>
          <w:p w14:paraId="14CB8A58" w14:textId="77777777" w:rsidR="00C84275" w:rsidRPr="00F05FB8" w:rsidRDefault="00C8427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3B707C6" w14:textId="77777777" w:rsidR="00C84275" w:rsidRPr="00F05FB8" w:rsidRDefault="00C8427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lastRenderedPageBreak/>
              <w:t>El JEFE DE OFICINA DE CONTROL INTERNO deberá remitir dos certificaciones al año, en las cuales conste el cumplimiento de las obligaciones de cada uno de los usuarios del Sistema Único de Gestión e Información Litigiosa del Estado frente al Decreto 1069 de 2015 y a los instructivos expedidos para su correcta utilización.</w:t>
            </w:r>
          </w:p>
          <w:p w14:paraId="16FE16C4" w14:textId="77777777" w:rsidR="00C84275" w:rsidRPr="00F05FB8" w:rsidRDefault="00C8427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65B3B3" w14:textId="1FB1F93E" w:rsidR="00C84275" w:rsidRPr="00F05FB8" w:rsidRDefault="00C8427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archivo de Excel debe ser diligenciado y enviado al correo electrónico soporte.ekogui@defensajuridica.gov.co; el archivo debe ser grabado con el nombre de la entidad.</w:t>
            </w:r>
          </w:p>
        </w:tc>
      </w:tr>
      <w:tr w:rsidR="0093699E" w:rsidRPr="00F05FB8" w14:paraId="4565B3BD" w14:textId="77777777" w:rsidTr="000175AF">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6B13B901" w14:textId="77777777" w:rsidR="0093699E" w:rsidRPr="00F05FB8" w:rsidRDefault="0093699E"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B5" w14:textId="28291924" w:rsidR="0093699E" w:rsidRPr="00F05FB8" w:rsidRDefault="0093699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de cumplimiento del Plan de Mejoramiento Archivístico</w:t>
            </w:r>
          </w:p>
        </w:tc>
        <w:tc>
          <w:tcPr>
            <w:tcW w:w="2821" w:type="dxa"/>
            <w:tcBorders>
              <w:top w:val="dotted" w:sz="4" w:space="0" w:color="auto"/>
              <w:left w:val="dotted" w:sz="4" w:space="0" w:color="auto"/>
              <w:bottom w:val="dotted" w:sz="4" w:space="0" w:color="auto"/>
              <w:right w:val="dotted" w:sz="4" w:space="0" w:color="auto"/>
            </w:tcBorders>
            <w:vAlign w:val="center"/>
          </w:tcPr>
          <w:p w14:paraId="4565B3B6" w14:textId="3675086D" w:rsidR="0093699E"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52" w:history="1">
              <w:r w:rsidR="0093699E" w:rsidRPr="00F05FB8">
                <w:rPr>
                  <w:rStyle w:val="Hipervnculo"/>
                  <w:rFonts w:ascii="Arial" w:hAnsi="Arial" w:cs="Arial"/>
                  <w:sz w:val="18"/>
                  <w:szCs w:val="18"/>
                </w:rPr>
                <w:t>Decreto 106 de 2015, artículos 17 y 18 (parágrafo 2º)</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B8" w14:textId="286E61B5" w:rsidR="0093699E" w:rsidRPr="00F05FB8" w:rsidRDefault="0093699E" w:rsidP="00B252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Trimestral</w:t>
            </w:r>
          </w:p>
        </w:tc>
        <w:tc>
          <w:tcPr>
            <w:tcW w:w="3916" w:type="dxa"/>
            <w:tcBorders>
              <w:top w:val="dotted" w:sz="4" w:space="0" w:color="auto"/>
              <w:left w:val="dotted" w:sz="4" w:space="0" w:color="auto"/>
              <w:bottom w:val="dotted" w:sz="4" w:space="0" w:color="auto"/>
              <w:right w:val="dotted" w:sz="4" w:space="0" w:color="auto"/>
            </w:tcBorders>
            <w:vAlign w:val="center"/>
          </w:tcPr>
          <w:p w14:paraId="3A7D8D9B" w14:textId="4C2DF77A" w:rsidR="0093699E" w:rsidRPr="00F05FB8" w:rsidRDefault="00512BD9"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N/A</w:t>
            </w:r>
          </w:p>
        </w:tc>
        <w:tc>
          <w:tcPr>
            <w:tcW w:w="1620" w:type="dxa"/>
            <w:tcBorders>
              <w:top w:val="dotted" w:sz="4" w:space="0" w:color="auto"/>
              <w:left w:val="dotted" w:sz="4" w:space="0" w:color="auto"/>
              <w:bottom w:val="dotted" w:sz="4" w:space="0" w:color="auto"/>
              <w:right w:val="dotted" w:sz="4" w:space="0" w:color="auto"/>
            </w:tcBorders>
            <w:vAlign w:val="center"/>
          </w:tcPr>
          <w:p w14:paraId="4565B3B9" w14:textId="2DA7195F" w:rsidR="0093699E" w:rsidRPr="00F05FB8" w:rsidRDefault="0093699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Archivo General de la Nación</w:t>
            </w:r>
          </w:p>
        </w:tc>
        <w:tc>
          <w:tcPr>
            <w:tcW w:w="5400" w:type="dxa"/>
            <w:tcBorders>
              <w:top w:val="dotted" w:sz="4" w:space="0" w:color="auto"/>
              <w:left w:val="dotted" w:sz="4" w:space="0" w:color="auto"/>
              <w:bottom w:val="dotted" w:sz="4" w:space="0" w:color="auto"/>
              <w:right w:val="dotted" w:sz="4" w:space="0" w:color="auto"/>
            </w:tcBorders>
            <w:vAlign w:val="center"/>
          </w:tcPr>
          <w:p w14:paraId="4565B3BC" w14:textId="7E852953" w:rsidR="0093699E" w:rsidRPr="00F05FB8" w:rsidRDefault="0093699E"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La Oficina de Control Interno de la entidad inspeccionada deberá realizar seguimiento y reportar trimestralmente al Archivo General de la Nación los avances del cumplimiento del Plan de Mejoramiento Archivístico. (Para entidades que ha recibido visita de inspección por parte del Archivo General de la Nación).</w:t>
            </w:r>
          </w:p>
        </w:tc>
      </w:tr>
      <w:tr w:rsidR="00B60758" w:rsidRPr="00F05FB8" w14:paraId="4565B3C6" w14:textId="77777777" w:rsidTr="000175AF">
        <w:trPr>
          <w:trHeight w:val="61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2F16D802" w14:textId="77777777" w:rsidR="00B60758" w:rsidRPr="00F05FB8" w:rsidRDefault="00B60758"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BE" w14:textId="04117354"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Seguimiento al fortalecimiento de la meritocracia en el Estado Colombiano</w:t>
            </w:r>
          </w:p>
        </w:tc>
        <w:tc>
          <w:tcPr>
            <w:tcW w:w="2821" w:type="dxa"/>
            <w:tcBorders>
              <w:top w:val="dotted" w:sz="4" w:space="0" w:color="auto"/>
              <w:left w:val="dotted" w:sz="4" w:space="0" w:color="auto"/>
              <w:bottom w:val="dotted" w:sz="4" w:space="0" w:color="auto"/>
              <w:right w:val="dotted" w:sz="4" w:space="0" w:color="auto"/>
            </w:tcBorders>
            <w:vAlign w:val="center"/>
          </w:tcPr>
          <w:p w14:paraId="2C821A22" w14:textId="742EF41F" w:rsidR="00B60758"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3" w:history="1">
              <w:r w:rsidR="00B60758" w:rsidRPr="00F05FB8">
                <w:rPr>
                  <w:rStyle w:val="Hipervnculo"/>
                  <w:rFonts w:ascii="Arial" w:hAnsi="Arial" w:cs="Arial"/>
                  <w:sz w:val="18"/>
                  <w:szCs w:val="18"/>
                </w:rPr>
                <w:t>Ley 909 de 2004</w:t>
              </w:r>
            </w:hyperlink>
          </w:p>
          <w:p w14:paraId="7E6F65B5" w14:textId="77777777"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31622C" w14:textId="42D119E9" w:rsidR="00B60758"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4" w:history="1">
              <w:r w:rsidR="00B60758" w:rsidRPr="00F05FB8">
                <w:rPr>
                  <w:rStyle w:val="Hipervnculo"/>
                  <w:rFonts w:ascii="Arial" w:hAnsi="Arial" w:cs="Arial"/>
                  <w:sz w:val="18"/>
                  <w:szCs w:val="18"/>
                </w:rPr>
                <w:t>Decreto 1083 de 2015,  Articulo 2.2.17.1 y posteriores</w:t>
              </w:r>
            </w:hyperlink>
          </w:p>
          <w:p w14:paraId="7F8FE0F6" w14:textId="77777777"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DB6394C" w14:textId="2A0A6FF3" w:rsidR="00B60758"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5" w:history="1">
              <w:r w:rsidR="00B60758" w:rsidRPr="00F05FB8">
                <w:rPr>
                  <w:rStyle w:val="Hipervnculo"/>
                  <w:rFonts w:ascii="Arial" w:hAnsi="Arial" w:cs="Arial"/>
                  <w:sz w:val="18"/>
                  <w:szCs w:val="18"/>
                </w:rPr>
                <w:t>Circular 017 de noviembre de 2017 de la Procuraduría General de la Nación.</w:t>
              </w:r>
            </w:hyperlink>
          </w:p>
          <w:p w14:paraId="62C1033B" w14:textId="77777777"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0" w:name="_Hlk93657672"/>
          </w:p>
          <w:p w14:paraId="4565B3BF" w14:textId="15930EC9" w:rsidR="00B60758"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6" w:history="1">
              <w:r w:rsidR="00B60758" w:rsidRPr="00F05FB8">
                <w:rPr>
                  <w:rStyle w:val="Hipervnculo"/>
                  <w:rFonts w:ascii="Arial" w:hAnsi="Arial" w:cs="Arial"/>
                  <w:sz w:val="18"/>
                  <w:szCs w:val="18"/>
                </w:rPr>
                <w:t>Ley 2013 de 20</w:t>
              </w:r>
              <w:bookmarkEnd w:id="0"/>
              <w:r w:rsidR="00B60758" w:rsidRPr="00F05FB8">
                <w:rPr>
                  <w:rStyle w:val="Hipervnculo"/>
                  <w:rFonts w:ascii="Arial" w:hAnsi="Arial" w:cs="Arial"/>
                  <w:sz w:val="18"/>
                  <w:szCs w:val="18"/>
                </w:rPr>
                <w:t>19 “Por medio del cual se busca garantizar el cumplimiento de los principios de transparencia y publicidad mediante la publicación de las declaraciones de bienes, renta y el registro de los conflictos de interés”</w:t>
              </w:r>
            </w:hyperlink>
          </w:p>
        </w:tc>
        <w:tc>
          <w:tcPr>
            <w:tcW w:w="5476" w:type="dxa"/>
            <w:gridSpan w:val="2"/>
            <w:tcBorders>
              <w:top w:val="dotted" w:sz="4" w:space="0" w:color="auto"/>
              <w:left w:val="dotted" w:sz="4" w:space="0" w:color="auto"/>
              <w:bottom w:val="dotted" w:sz="4" w:space="0" w:color="auto"/>
              <w:right w:val="dotted" w:sz="4" w:space="0" w:color="auto"/>
            </w:tcBorders>
            <w:vAlign w:val="center"/>
          </w:tcPr>
          <w:p w14:paraId="05679071" w14:textId="2AB2E8D9"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De acuerdo a los lineamientos definidos en la materia</w:t>
            </w:r>
          </w:p>
        </w:tc>
        <w:tc>
          <w:tcPr>
            <w:tcW w:w="1620" w:type="dxa"/>
            <w:tcBorders>
              <w:top w:val="dotted" w:sz="4" w:space="0" w:color="auto"/>
              <w:left w:val="dotted" w:sz="4" w:space="0" w:color="auto"/>
              <w:bottom w:val="dotted" w:sz="4" w:space="0" w:color="auto"/>
              <w:right w:val="dotted" w:sz="4" w:space="0" w:color="auto"/>
            </w:tcBorders>
            <w:vAlign w:val="center"/>
          </w:tcPr>
          <w:p w14:paraId="4565B3C2" w14:textId="1CEAFD45"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Representante Legal</w:t>
            </w:r>
          </w:p>
        </w:tc>
        <w:tc>
          <w:tcPr>
            <w:tcW w:w="5400" w:type="dxa"/>
            <w:tcBorders>
              <w:top w:val="dotted" w:sz="4" w:space="0" w:color="auto"/>
              <w:left w:val="dotted" w:sz="4" w:space="0" w:color="auto"/>
              <w:bottom w:val="dotted" w:sz="4" w:space="0" w:color="auto"/>
              <w:right w:val="dotted" w:sz="4" w:space="0" w:color="auto"/>
            </w:tcBorders>
            <w:vAlign w:val="center"/>
          </w:tcPr>
          <w:p w14:paraId="7E02F63C" w14:textId="77777777"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 xml:space="preserve">Los jefes de control interno o quienes hagan sus veces, como responsables en el acompañamiento en la gestión institucional, deben realizar un seguimiento permanente para que la respectiva entidad cumpla con las obligaciones derivadas del presente decreto, en los términos y las condiciones en él establecidos y de acuerdo con las instrucciones que imparta el Departamento Administrativo de la Función Pública. Así mismo, ejercer control y seguimiento al cumplimiento de la Circular en los temas allí definidos: i) Obligaciones relacionadas con la actualización del OPEC; </w:t>
            </w:r>
            <w:proofErr w:type="spellStart"/>
            <w:r w:rsidRPr="00F05FB8">
              <w:rPr>
                <w:rFonts w:ascii="Arial" w:hAnsi="Arial" w:cs="Arial"/>
                <w:sz w:val="18"/>
                <w:szCs w:val="18"/>
              </w:rPr>
              <w:t>ii</w:t>
            </w:r>
            <w:proofErr w:type="spellEnd"/>
            <w:r w:rsidRPr="00F05FB8">
              <w:rPr>
                <w:rFonts w:ascii="Arial" w:hAnsi="Arial" w:cs="Arial"/>
                <w:sz w:val="18"/>
                <w:szCs w:val="18"/>
              </w:rPr>
              <w:t>) Obligaciones relacionadas con la actualización del SIGEP, Plan Anual de Vacantes y la Declaración de Bienes y Rentas.</w:t>
            </w:r>
          </w:p>
          <w:p w14:paraId="4565B3C5" w14:textId="52AD6883" w:rsidR="00B60758" w:rsidRPr="00F05FB8" w:rsidRDefault="00B60758"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Seguimiento al cumplimiento requerimientos frente a la publicación de las declaraciones de bienes y rentas, del registro de conflictos de interés y la declaración del impuesto sobre la renta y complementarios para los servidores objeto de la Ley 2013 de 2019.</w:t>
            </w:r>
          </w:p>
        </w:tc>
      </w:tr>
      <w:tr w:rsidR="003B34FC" w:rsidRPr="00F05FB8" w14:paraId="4565B3D4" w14:textId="77777777" w:rsidTr="00330CD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5EA4260D" w14:textId="77777777" w:rsidR="003B34FC" w:rsidRPr="00F05FB8" w:rsidRDefault="003B34FC"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C7" w14:textId="53221561" w:rsidR="003B34FC" w:rsidRPr="00F05FB8" w:rsidRDefault="004D59B4"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Seguimiento asuntos sobre proceso contable</w:t>
            </w:r>
          </w:p>
        </w:tc>
        <w:tc>
          <w:tcPr>
            <w:tcW w:w="2821" w:type="dxa"/>
            <w:tcBorders>
              <w:top w:val="dotted" w:sz="4" w:space="0" w:color="auto"/>
              <w:left w:val="dotted" w:sz="4" w:space="0" w:color="auto"/>
              <w:bottom w:val="dotted" w:sz="4" w:space="0" w:color="auto"/>
              <w:right w:val="dotted" w:sz="4" w:space="0" w:color="auto"/>
            </w:tcBorders>
            <w:vAlign w:val="center"/>
          </w:tcPr>
          <w:p w14:paraId="4565B3CE" w14:textId="097EA6B8" w:rsidR="003B34FC" w:rsidRPr="00F05FB8" w:rsidRDefault="00B33B65"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57" w:history="1">
              <w:r w:rsidR="003B34FC" w:rsidRPr="00F05FB8">
                <w:rPr>
                  <w:rStyle w:val="Hipervnculo"/>
                  <w:rFonts w:ascii="Arial" w:hAnsi="Arial" w:cs="Arial"/>
                  <w:sz w:val="18"/>
                  <w:szCs w:val="18"/>
                </w:rPr>
                <w:t>Instructivo No. 001 del 24 diciembre de 2021 (Se deben revisar lineamientos actualizados en cada vigencia) Contaduría General de la Nación</w:t>
              </w:r>
            </w:hyperlink>
          </w:p>
        </w:tc>
        <w:tc>
          <w:tcPr>
            <w:tcW w:w="1560" w:type="dxa"/>
            <w:tcBorders>
              <w:top w:val="dotted" w:sz="4" w:space="0" w:color="auto"/>
              <w:left w:val="dotted" w:sz="4" w:space="0" w:color="auto"/>
              <w:bottom w:val="dotted" w:sz="4" w:space="0" w:color="auto"/>
              <w:right w:val="dotted" w:sz="4" w:space="0" w:color="auto"/>
            </w:tcBorders>
            <w:vAlign w:val="center"/>
          </w:tcPr>
          <w:p w14:paraId="4565B3CF" w14:textId="2B72FB71" w:rsidR="003B34FC" w:rsidRPr="00F05FB8" w:rsidRDefault="003B34FC" w:rsidP="000175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05FB8">
              <w:rPr>
                <w:rFonts w:ascii="Arial" w:hAnsi="Arial" w:cs="Arial"/>
                <w:b/>
                <w:bCs/>
                <w:sz w:val="18"/>
                <w:szCs w:val="18"/>
              </w:rPr>
              <w:t>De acuerdo a los</w:t>
            </w:r>
            <w:r w:rsidR="000175AF" w:rsidRPr="00F05FB8">
              <w:rPr>
                <w:rFonts w:ascii="Arial" w:hAnsi="Arial" w:cs="Arial"/>
                <w:b/>
                <w:bCs/>
                <w:sz w:val="18"/>
                <w:szCs w:val="18"/>
              </w:rPr>
              <w:t xml:space="preserve"> </w:t>
            </w:r>
            <w:r w:rsidRPr="00F05FB8">
              <w:rPr>
                <w:rFonts w:ascii="Arial" w:hAnsi="Arial" w:cs="Arial"/>
                <w:b/>
                <w:bCs/>
                <w:sz w:val="18"/>
                <w:szCs w:val="18"/>
              </w:rPr>
              <w:t>lineamientos definidos en la materia</w:t>
            </w:r>
          </w:p>
        </w:tc>
        <w:tc>
          <w:tcPr>
            <w:tcW w:w="3916" w:type="dxa"/>
            <w:tcBorders>
              <w:top w:val="dotted" w:sz="4" w:space="0" w:color="auto"/>
              <w:left w:val="dotted" w:sz="4" w:space="0" w:color="auto"/>
              <w:bottom w:val="dotted" w:sz="4" w:space="0" w:color="auto"/>
              <w:right w:val="dotted" w:sz="4" w:space="0" w:color="auto"/>
            </w:tcBorders>
            <w:vAlign w:val="center"/>
          </w:tcPr>
          <w:p w14:paraId="6B95F046" w14:textId="69ADAD84" w:rsidR="003B34FC" w:rsidRPr="00F05FB8" w:rsidRDefault="00410312"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N/A</w:t>
            </w:r>
          </w:p>
        </w:tc>
        <w:tc>
          <w:tcPr>
            <w:tcW w:w="1620" w:type="dxa"/>
            <w:tcBorders>
              <w:top w:val="dotted" w:sz="4" w:space="0" w:color="auto"/>
              <w:left w:val="dotted" w:sz="4" w:space="0" w:color="auto"/>
              <w:bottom w:val="dotted" w:sz="4" w:space="0" w:color="auto"/>
              <w:right w:val="dotted" w:sz="4" w:space="0" w:color="auto"/>
            </w:tcBorders>
            <w:vAlign w:val="center"/>
          </w:tcPr>
          <w:p w14:paraId="4565B3D0" w14:textId="68D0865C" w:rsidR="003B34FC" w:rsidRPr="00F05FB8" w:rsidRDefault="003B34FC"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Contaduría General de la Nación</w:t>
            </w:r>
          </w:p>
        </w:tc>
        <w:tc>
          <w:tcPr>
            <w:tcW w:w="5400" w:type="dxa"/>
            <w:tcBorders>
              <w:top w:val="dotted" w:sz="4" w:space="0" w:color="auto"/>
              <w:left w:val="dotted" w:sz="4" w:space="0" w:color="auto"/>
              <w:bottom w:val="dotted" w:sz="4" w:space="0" w:color="auto"/>
              <w:right w:val="dotted" w:sz="4" w:space="0" w:color="auto"/>
            </w:tcBorders>
            <w:vAlign w:val="center"/>
          </w:tcPr>
          <w:p w14:paraId="73351F5E" w14:textId="77777777" w:rsidR="003B34FC" w:rsidRPr="00F05FB8" w:rsidRDefault="003B34FC"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sz w:val="18"/>
                <w:szCs w:val="18"/>
              </w:rPr>
              <w:t>Dirigido a Representantes Legales y otros Directivos, Jefes de áreas Financieras, Jefes de Control Interno, Jefes de Contabilidad y Contadores de las entidades públicas de los niveles nacional y territorial.</w:t>
            </w:r>
          </w:p>
          <w:p w14:paraId="43162E2D" w14:textId="77777777" w:rsidR="00B43F26" w:rsidRPr="00F05FB8" w:rsidRDefault="00B43F2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1D013AB" w14:textId="77777777" w:rsidR="00B43F26" w:rsidRPr="00F05FB8" w:rsidRDefault="00B43F2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F05FB8">
              <w:rPr>
                <w:rFonts w:ascii="Arial" w:hAnsi="Arial" w:cs="Arial"/>
                <w:sz w:val="18"/>
                <w:szCs w:val="18"/>
              </w:rPr>
              <w:t xml:space="preserve">“(…) </w:t>
            </w:r>
            <w:r w:rsidRPr="00F05FB8">
              <w:rPr>
                <w:rFonts w:ascii="Arial" w:hAnsi="Arial" w:cs="Arial"/>
                <w:i/>
                <w:iCs/>
                <w:sz w:val="18"/>
                <w:szCs w:val="18"/>
              </w:rPr>
              <w:t xml:space="preserve">4.3. </w:t>
            </w:r>
            <w:r w:rsidR="00994CF6" w:rsidRPr="00F05FB8">
              <w:rPr>
                <w:rFonts w:ascii="Arial" w:hAnsi="Arial" w:cs="Arial"/>
                <w:i/>
                <w:iCs/>
                <w:sz w:val="18"/>
                <w:szCs w:val="18"/>
              </w:rPr>
              <w:t>Control interno contable</w:t>
            </w:r>
          </w:p>
          <w:p w14:paraId="262E478A" w14:textId="77777777" w:rsidR="00994CF6" w:rsidRPr="00F05FB8" w:rsidRDefault="00994CF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p>
          <w:p w14:paraId="4565B3D3" w14:textId="304498B3" w:rsidR="00994CF6" w:rsidRPr="00F05FB8" w:rsidRDefault="00994CF6" w:rsidP="00B06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FB8">
              <w:rPr>
                <w:rFonts w:ascii="Arial" w:hAnsi="Arial" w:cs="Arial"/>
                <w:i/>
                <w:iCs/>
                <w:sz w:val="18"/>
                <w:szCs w:val="18"/>
              </w:rPr>
              <w:t>Se recomienda, a todos los gerentes públicos o liquidadores y, por su intermedio, a las oficinas</w:t>
            </w:r>
            <w:r w:rsidR="00EA2C5E" w:rsidRPr="00F05FB8">
              <w:rPr>
                <w:rFonts w:ascii="Arial" w:hAnsi="Arial" w:cs="Arial"/>
                <w:i/>
                <w:iCs/>
                <w:sz w:val="18"/>
                <w:szCs w:val="18"/>
              </w:rPr>
              <w:t xml:space="preserve"> </w:t>
            </w:r>
            <w:r w:rsidRPr="00F05FB8">
              <w:rPr>
                <w:rFonts w:ascii="Arial" w:hAnsi="Arial" w:cs="Arial"/>
                <w:i/>
                <w:iCs/>
                <w:sz w:val="18"/>
                <w:szCs w:val="18"/>
              </w:rPr>
              <w:t>de control interno, realizar un seguimiento permanente al proceso de aplicación del Régimen</w:t>
            </w:r>
            <w:r w:rsidR="00EA2C5E" w:rsidRPr="00F05FB8">
              <w:rPr>
                <w:rFonts w:ascii="Arial" w:hAnsi="Arial" w:cs="Arial"/>
                <w:i/>
                <w:iCs/>
                <w:sz w:val="18"/>
                <w:szCs w:val="18"/>
              </w:rPr>
              <w:t xml:space="preserve"> </w:t>
            </w:r>
            <w:r w:rsidRPr="00F05FB8">
              <w:rPr>
                <w:rFonts w:ascii="Arial" w:hAnsi="Arial" w:cs="Arial"/>
                <w:i/>
                <w:iCs/>
                <w:sz w:val="18"/>
                <w:szCs w:val="18"/>
              </w:rPr>
              <w:t xml:space="preserve">de Contabilidad Pública y presentar el respectivo informe en las </w:t>
            </w:r>
            <w:r w:rsidRPr="00F05FB8">
              <w:rPr>
                <w:rFonts w:ascii="Arial" w:hAnsi="Arial" w:cs="Arial"/>
                <w:i/>
                <w:iCs/>
                <w:sz w:val="18"/>
                <w:szCs w:val="18"/>
              </w:rPr>
              <w:lastRenderedPageBreak/>
              <w:t>fechas indicadas. Lo anterior en</w:t>
            </w:r>
            <w:r w:rsidR="00EA2C5E" w:rsidRPr="00F05FB8">
              <w:rPr>
                <w:rFonts w:ascii="Arial" w:hAnsi="Arial" w:cs="Arial"/>
                <w:i/>
                <w:iCs/>
                <w:sz w:val="18"/>
                <w:szCs w:val="18"/>
              </w:rPr>
              <w:t xml:space="preserve"> </w:t>
            </w:r>
            <w:r w:rsidRPr="00F05FB8">
              <w:rPr>
                <w:rFonts w:ascii="Arial" w:hAnsi="Arial" w:cs="Arial"/>
                <w:i/>
                <w:iCs/>
                <w:sz w:val="18"/>
                <w:szCs w:val="18"/>
              </w:rPr>
              <w:t>cumplimiento de lo señalado en la Resolución 193 de 2016 sobre el tema de control interno</w:t>
            </w:r>
            <w:r w:rsidR="00EA2C5E" w:rsidRPr="00F05FB8">
              <w:rPr>
                <w:rFonts w:ascii="Arial" w:hAnsi="Arial" w:cs="Arial"/>
                <w:i/>
                <w:iCs/>
                <w:sz w:val="18"/>
                <w:szCs w:val="18"/>
              </w:rPr>
              <w:t xml:space="preserve"> </w:t>
            </w:r>
            <w:r w:rsidRPr="00F05FB8">
              <w:rPr>
                <w:rFonts w:ascii="Arial" w:hAnsi="Arial" w:cs="Arial"/>
                <w:i/>
                <w:iCs/>
                <w:sz w:val="18"/>
                <w:szCs w:val="18"/>
              </w:rPr>
              <w:t>contable.</w:t>
            </w:r>
            <w:r w:rsidR="00EA2C5E" w:rsidRPr="00F05FB8">
              <w:rPr>
                <w:rFonts w:ascii="Arial" w:hAnsi="Arial" w:cs="Arial"/>
                <w:sz w:val="18"/>
                <w:szCs w:val="18"/>
              </w:rPr>
              <w:t xml:space="preserve"> (…)”.</w:t>
            </w:r>
          </w:p>
        </w:tc>
      </w:tr>
      <w:tr w:rsidR="000175AF" w:rsidRPr="00F05FB8" w14:paraId="4565B3E2" w14:textId="77777777" w:rsidTr="00AC7586">
        <w:trPr>
          <w:trHeight w:val="772"/>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dotted" w:sz="4" w:space="0" w:color="auto"/>
            </w:tcBorders>
            <w:shd w:val="clear" w:color="auto" w:fill="auto"/>
            <w:vAlign w:val="center"/>
          </w:tcPr>
          <w:p w14:paraId="35F32D22" w14:textId="77777777" w:rsidR="000175AF" w:rsidRPr="00F05FB8" w:rsidRDefault="000175AF" w:rsidP="00B06FF1">
            <w:pPr>
              <w:autoSpaceDE w:val="0"/>
              <w:autoSpaceDN w:val="0"/>
              <w:adjustRightInd w:val="0"/>
              <w:jc w:val="both"/>
              <w:rPr>
                <w:rFonts w:ascii="Arial" w:hAnsi="Arial" w:cs="Arial"/>
                <w:sz w:val="18"/>
                <w:szCs w:val="18"/>
              </w:rPr>
            </w:pPr>
          </w:p>
        </w:tc>
        <w:tc>
          <w:tcPr>
            <w:tcW w:w="1423" w:type="dxa"/>
            <w:tcBorders>
              <w:top w:val="dotted" w:sz="4" w:space="0" w:color="auto"/>
              <w:left w:val="dotted" w:sz="4" w:space="0" w:color="auto"/>
              <w:bottom w:val="dotted" w:sz="4" w:space="0" w:color="auto"/>
              <w:right w:val="dotted" w:sz="4" w:space="0" w:color="auto"/>
            </w:tcBorders>
            <w:vAlign w:val="center"/>
          </w:tcPr>
          <w:p w14:paraId="4565B3D5" w14:textId="03AD4CC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Reporte al Sistema de Alertas de Control Interno (SACI) de la Contraloría General de la República</w:t>
            </w:r>
          </w:p>
        </w:tc>
        <w:tc>
          <w:tcPr>
            <w:tcW w:w="2821" w:type="dxa"/>
            <w:tcBorders>
              <w:top w:val="dotted" w:sz="4" w:space="0" w:color="auto"/>
              <w:left w:val="dotted" w:sz="4" w:space="0" w:color="auto"/>
              <w:bottom w:val="dotted" w:sz="4" w:space="0" w:color="auto"/>
              <w:right w:val="dotted" w:sz="4" w:space="0" w:color="auto"/>
            </w:tcBorders>
            <w:vAlign w:val="center"/>
          </w:tcPr>
          <w:p w14:paraId="2A671FAC" w14:textId="260CAAD0" w:rsidR="000175AF"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8" w:history="1">
              <w:r w:rsidR="000175AF" w:rsidRPr="00F05FB8">
                <w:rPr>
                  <w:rStyle w:val="Hipervnculo"/>
                  <w:rFonts w:ascii="Arial" w:hAnsi="Arial" w:cs="Arial"/>
                  <w:sz w:val="18"/>
                  <w:szCs w:val="18"/>
                </w:rPr>
                <w:t>Acto Legislativo 04 de 2019 “Por medio del cual se reforma el Régimen de Control Fiscal”</w:t>
              </w:r>
            </w:hyperlink>
          </w:p>
          <w:p w14:paraId="5136D7DC"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003EC9D" w14:textId="0CA6BD08" w:rsidR="000175AF" w:rsidRPr="00F05FB8" w:rsidRDefault="00B33B65"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59" w:history="1">
              <w:r w:rsidR="000175AF" w:rsidRPr="00F05FB8">
                <w:rPr>
                  <w:rStyle w:val="Hipervnculo"/>
                  <w:rFonts w:ascii="Arial" w:hAnsi="Arial" w:cs="Arial"/>
                  <w:sz w:val="18"/>
                  <w:szCs w:val="18"/>
                </w:rPr>
                <w:t>Decreto 403 del 16 de marzo de 2020 “Por el cual se dictan normas para la correcta implementación del Acto Legislativo 04 de 2019 y el fortalecimiento del control fiscal” (Art. 62)</w:t>
              </w:r>
            </w:hyperlink>
          </w:p>
          <w:p w14:paraId="719906C5"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A59533" w14:textId="6694E6B4"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ipervnculo"/>
                <w:rFonts w:ascii="Arial" w:hAnsi="Arial" w:cs="Arial"/>
                <w:sz w:val="18"/>
                <w:szCs w:val="18"/>
              </w:rPr>
            </w:pPr>
            <w:r w:rsidRPr="00F05FB8">
              <w:rPr>
                <w:rFonts w:ascii="Arial" w:hAnsi="Arial" w:cs="Arial"/>
                <w:sz w:val="18"/>
                <w:szCs w:val="18"/>
              </w:rPr>
              <w:fldChar w:fldCharType="begin"/>
            </w:r>
            <w:r w:rsidRPr="00F05FB8">
              <w:rPr>
                <w:rFonts w:ascii="Arial" w:hAnsi="Arial" w:cs="Arial"/>
                <w:sz w:val="18"/>
                <w:szCs w:val="18"/>
              </w:rPr>
              <w:instrText xml:space="preserve"> HYPERLINK "https://relatoria.blob.core.windows.net/$web/files/resoluciones/OGZ-0762-2020.pdf" </w:instrText>
            </w:r>
            <w:r w:rsidRPr="00F05FB8">
              <w:rPr>
                <w:rFonts w:ascii="Arial" w:hAnsi="Arial" w:cs="Arial"/>
                <w:sz w:val="18"/>
                <w:szCs w:val="18"/>
              </w:rPr>
              <w:fldChar w:fldCharType="separate"/>
            </w:r>
            <w:r w:rsidRPr="00F05FB8">
              <w:rPr>
                <w:rStyle w:val="Hipervnculo"/>
                <w:rFonts w:ascii="Arial" w:hAnsi="Arial" w:cs="Arial"/>
                <w:sz w:val="18"/>
                <w:szCs w:val="18"/>
              </w:rPr>
              <w:t>Resolución Orgánica No. 0762 de 2020 “Por la cual se desarrollan las condiciones y la metodología general para el seguimiento permanente a los</w:t>
            </w:r>
          </w:p>
          <w:p w14:paraId="4565B3D8" w14:textId="0B901BE9"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Style w:val="Hipervnculo"/>
                <w:rFonts w:ascii="Arial" w:hAnsi="Arial" w:cs="Arial"/>
                <w:sz w:val="18"/>
                <w:szCs w:val="18"/>
              </w:rPr>
              <w:t>recursos públicos y el ejercicio de la vigilancia y control fiscal concomitante y preventivo de la Contraloría General de la República”</w:t>
            </w:r>
            <w:r w:rsidRPr="00F05FB8">
              <w:rPr>
                <w:rFonts w:ascii="Arial" w:hAnsi="Arial" w:cs="Arial"/>
                <w:sz w:val="18"/>
                <w:szCs w:val="18"/>
              </w:rPr>
              <w:fldChar w:fldCharType="end"/>
            </w:r>
          </w:p>
        </w:tc>
        <w:tc>
          <w:tcPr>
            <w:tcW w:w="5476" w:type="dxa"/>
            <w:gridSpan w:val="2"/>
            <w:tcBorders>
              <w:top w:val="dotted" w:sz="4" w:space="0" w:color="auto"/>
              <w:left w:val="dotted" w:sz="4" w:space="0" w:color="auto"/>
              <w:bottom w:val="dotted" w:sz="4" w:space="0" w:color="auto"/>
              <w:right w:val="dotted" w:sz="4" w:space="0" w:color="auto"/>
            </w:tcBorders>
            <w:vAlign w:val="center"/>
          </w:tcPr>
          <w:p w14:paraId="58B78EB4" w14:textId="77777777" w:rsidR="000175AF" w:rsidRPr="00F05FB8" w:rsidRDefault="000175AF" w:rsidP="000175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5FB8">
              <w:rPr>
                <w:rFonts w:ascii="Arial" w:hAnsi="Arial" w:cs="Arial"/>
                <w:b/>
                <w:sz w:val="18"/>
                <w:szCs w:val="18"/>
              </w:rPr>
              <w:t>De acuerdo a auditorías internas u otros seguimientos programados</w:t>
            </w:r>
          </w:p>
          <w:p w14:paraId="07B56439" w14:textId="77777777" w:rsidR="000175AF" w:rsidRPr="00F05FB8" w:rsidRDefault="000175AF" w:rsidP="000175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2DD9E606" w14:textId="3433EE56" w:rsidR="000175AF" w:rsidRPr="00F05FB8" w:rsidRDefault="000175AF" w:rsidP="000175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b/>
                <w:sz w:val="18"/>
                <w:szCs w:val="18"/>
              </w:rPr>
              <w:t>Solamente en caso de evidenciarse</w:t>
            </w:r>
          </w:p>
        </w:tc>
        <w:tc>
          <w:tcPr>
            <w:tcW w:w="1620" w:type="dxa"/>
            <w:tcBorders>
              <w:top w:val="dotted" w:sz="4" w:space="0" w:color="auto"/>
              <w:left w:val="dotted" w:sz="4" w:space="0" w:color="auto"/>
              <w:bottom w:val="dotted" w:sz="4" w:space="0" w:color="auto"/>
              <w:right w:val="dotted" w:sz="4" w:space="0" w:color="auto"/>
            </w:tcBorders>
            <w:vAlign w:val="center"/>
          </w:tcPr>
          <w:p w14:paraId="4565B3DA" w14:textId="5D5443EC"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Contraloría General de la República</w:t>
            </w:r>
          </w:p>
        </w:tc>
        <w:tc>
          <w:tcPr>
            <w:tcW w:w="5400" w:type="dxa"/>
            <w:tcBorders>
              <w:top w:val="dotted" w:sz="4" w:space="0" w:color="auto"/>
              <w:left w:val="dotted" w:sz="4" w:space="0" w:color="auto"/>
              <w:bottom w:val="dotted" w:sz="4" w:space="0" w:color="auto"/>
              <w:right w:val="dotted" w:sz="4" w:space="0" w:color="auto"/>
            </w:tcBorders>
            <w:vAlign w:val="center"/>
          </w:tcPr>
          <w:p w14:paraId="04BEAA60"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Sistema de Alertas de Control Interno (SACI), es una herramienta en la cual los jefes de control interno, o quienes hagan sus veces, deberán reportar aquellos hechos u operaciones, actos, contratos, programas, proyectos o procesos en ejecución, en donde, en el ejercicio de sus funciones, evidencien un riesgo de afectación o pérdida de los recursos públicos y/o de bienes o intereses patrimoniales de naturaleza pública.</w:t>
            </w:r>
          </w:p>
          <w:p w14:paraId="219ADF19"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D6D7ABA"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El reporte en el Sistema de Alertas de Control Interno (SACI) contendrá como mínimo:</w:t>
            </w:r>
          </w:p>
          <w:p w14:paraId="29AC9286" w14:textId="77777777" w:rsidR="000175AF" w:rsidRPr="00F05FB8" w:rsidRDefault="000175AF" w:rsidP="00B06F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C0A17B2" w14:textId="77777777" w:rsidR="000175AF" w:rsidRPr="00F05FB8" w:rsidRDefault="000175AF" w:rsidP="00B06FF1">
            <w:pPr>
              <w:pStyle w:val="Prrafodelista"/>
              <w:numPr>
                <w:ilvl w:val="0"/>
                <w:numId w:val="1"/>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Descripción del objeto de control.</w:t>
            </w:r>
          </w:p>
          <w:p w14:paraId="2A3BF79C" w14:textId="77777777" w:rsidR="000175AF" w:rsidRPr="00F05FB8" w:rsidRDefault="000175AF" w:rsidP="00B06FF1">
            <w:pPr>
              <w:pStyle w:val="Prrafodelista"/>
              <w:numPr>
                <w:ilvl w:val="0"/>
                <w:numId w:val="1"/>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Fuente y monto de los recursos públicos.</w:t>
            </w:r>
          </w:p>
          <w:p w14:paraId="5996DD88" w14:textId="77777777" w:rsidR="000175AF" w:rsidRPr="00F05FB8" w:rsidRDefault="000175AF" w:rsidP="00B06FF1">
            <w:pPr>
              <w:pStyle w:val="Prrafodelista"/>
              <w:numPr>
                <w:ilvl w:val="0"/>
                <w:numId w:val="1"/>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Informe sucinto del riesgo reportado y sus fundamentos fácticos y jurídicos.</w:t>
            </w:r>
          </w:p>
          <w:p w14:paraId="2B95DD2F" w14:textId="77777777" w:rsidR="000175AF" w:rsidRPr="00F05FB8" w:rsidRDefault="000175AF" w:rsidP="00B06FF1">
            <w:pPr>
              <w:pStyle w:val="Prrafodelista"/>
              <w:numPr>
                <w:ilvl w:val="0"/>
                <w:numId w:val="1"/>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Acciones adelantadas por la dependencia de Control Interno correspondiente.</w:t>
            </w:r>
          </w:p>
          <w:p w14:paraId="4565B3E1" w14:textId="0DF14A35" w:rsidR="000175AF" w:rsidRPr="00F05FB8" w:rsidRDefault="000175AF" w:rsidP="00B06FF1">
            <w:pPr>
              <w:pStyle w:val="Prrafodelista"/>
              <w:numPr>
                <w:ilvl w:val="0"/>
                <w:numId w:val="1"/>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5FB8">
              <w:rPr>
                <w:rFonts w:ascii="Arial" w:hAnsi="Arial" w:cs="Arial"/>
                <w:sz w:val="18"/>
                <w:szCs w:val="18"/>
              </w:rPr>
              <w:t>Anexos y soportes relacionados.</w:t>
            </w:r>
          </w:p>
        </w:tc>
      </w:tr>
    </w:tbl>
    <w:p w14:paraId="4565B420" w14:textId="77777777" w:rsidR="00E01AF9" w:rsidRDefault="00B33B65"/>
    <w:p w14:paraId="03E048B7" w14:textId="59B0DEB6" w:rsidR="009F075E" w:rsidRPr="00116261" w:rsidRDefault="009F075E" w:rsidP="00330CD8">
      <w:pPr>
        <w:jc w:val="both"/>
        <w:rPr>
          <w:rFonts w:ascii="Arial Narrow" w:hAnsi="Arial Narrow"/>
        </w:rPr>
      </w:pPr>
      <w:r w:rsidRPr="007404CA">
        <w:rPr>
          <w:rFonts w:ascii="Arial Narrow" w:hAnsi="Arial Narrow"/>
          <w:b/>
          <w:bCs/>
          <w:color w:val="C45911" w:themeColor="accent2" w:themeShade="BF"/>
          <w:u w:val="single"/>
        </w:rPr>
        <w:t>NOTA:</w:t>
      </w:r>
      <w:r w:rsidRPr="007404CA">
        <w:rPr>
          <w:rFonts w:ascii="Arial Narrow" w:hAnsi="Arial Narrow"/>
          <w:color w:val="C45911" w:themeColor="accent2" w:themeShade="BF"/>
        </w:rPr>
        <w:t xml:space="preserve"> </w:t>
      </w:r>
      <w:r w:rsidRPr="00116261">
        <w:rPr>
          <w:rFonts w:ascii="Arial Narrow" w:hAnsi="Arial Narrow"/>
        </w:rPr>
        <w:t xml:space="preserve">Los informes o reportes aquí relacionados </w:t>
      </w:r>
      <w:r w:rsidR="00AD2F40" w:rsidRPr="00116261">
        <w:rPr>
          <w:rFonts w:ascii="Arial Narrow" w:hAnsi="Arial Narrow"/>
        </w:rPr>
        <w:t xml:space="preserve">constituyen una orientación general para </w:t>
      </w:r>
      <w:r w:rsidR="00F77A9A" w:rsidRPr="00116261">
        <w:rPr>
          <w:rFonts w:ascii="Arial Narrow" w:hAnsi="Arial Narrow"/>
        </w:rPr>
        <w:t>el jefe, asesor, coordinador, auditor o quien haga sus veces</w:t>
      </w:r>
      <w:r w:rsidR="00493B6E" w:rsidRPr="00116261">
        <w:rPr>
          <w:rFonts w:ascii="Arial Narrow" w:hAnsi="Arial Narrow"/>
        </w:rPr>
        <w:t xml:space="preserve"> con el objetivo de evitar posibles</w:t>
      </w:r>
      <w:r w:rsidR="003C3F2B" w:rsidRPr="00116261">
        <w:rPr>
          <w:rFonts w:ascii="Arial Narrow" w:hAnsi="Arial Narrow"/>
        </w:rPr>
        <w:t xml:space="preserve"> </w:t>
      </w:r>
      <w:r w:rsidR="00493B6E" w:rsidRPr="00116261">
        <w:rPr>
          <w:rFonts w:ascii="Arial Narrow" w:hAnsi="Arial Narrow"/>
        </w:rPr>
        <w:t>incumplimientos; no obstante, es responsabilidad exclusiva de cada entidad</w:t>
      </w:r>
      <w:r w:rsidR="003C3F2B" w:rsidRPr="00116261">
        <w:rPr>
          <w:rFonts w:ascii="Arial Narrow" w:hAnsi="Arial Narrow"/>
        </w:rPr>
        <w:t xml:space="preserve"> efectuar un análisis detallado respecto de la aplicabilidad </w:t>
      </w:r>
      <w:r w:rsidR="00663F16" w:rsidRPr="00116261">
        <w:rPr>
          <w:rFonts w:ascii="Arial Narrow" w:hAnsi="Arial Narrow"/>
        </w:rPr>
        <w:t>de estos informes o reportes</w:t>
      </w:r>
      <w:r w:rsidR="00330CD8" w:rsidRPr="00116261">
        <w:rPr>
          <w:rFonts w:ascii="Arial Narrow" w:hAnsi="Arial Narrow"/>
        </w:rPr>
        <w:t xml:space="preserve"> así </w:t>
      </w:r>
      <w:r w:rsidR="00663F16" w:rsidRPr="00116261">
        <w:rPr>
          <w:rFonts w:ascii="Arial Narrow" w:hAnsi="Arial Narrow"/>
        </w:rPr>
        <w:t xml:space="preserve"> </w:t>
      </w:r>
      <w:r w:rsidR="00330CD8" w:rsidRPr="00116261">
        <w:rPr>
          <w:rFonts w:ascii="Arial Narrow" w:hAnsi="Arial Narrow"/>
        </w:rPr>
        <w:t>com</w:t>
      </w:r>
      <w:r w:rsidR="00663F16" w:rsidRPr="00116261">
        <w:rPr>
          <w:rFonts w:ascii="Arial Narrow" w:hAnsi="Arial Narrow"/>
        </w:rPr>
        <w:t xml:space="preserve">o </w:t>
      </w:r>
      <w:r w:rsidR="006D4B0D" w:rsidRPr="00116261">
        <w:rPr>
          <w:rFonts w:ascii="Arial Narrow" w:hAnsi="Arial Narrow"/>
        </w:rPr>
        <w:t>identificar otros que puedan requerir entidades, organismos o entes de control territorial</w:t>
      </w:r>
      <w:bookmarkStart w:id="1" w:name="_GoBack"/>
      <w:bookmarkEnd w:id="1"/>
      <w:r w:rsidR="006D4B0D" w:rsidRPr="00116261">
        <w:rPr>
          <w:rFonts w:ascii="Arial Narrow" w:hAnsi="Arial Narrow"/>
        </w:rPr>
        <w:t>es</w:t>
      </w:r>
      <w:r w:rsidR="00330CD8" w:rsidRPr="00116261">
        <w:rPr>
          <w:rFonts w:ascii="Arial Narrow" w:hAnsi="Arial Narrow"/>
        </w:rPr>
        <w:t>, para lo cual se debe</w:t>
      </w:r>
      <w:r w:rsidR="00116261">
        <w:rPr>
          <w:rFonts w:ascii="Arial Narrow" w:hAnsi="Arial Narrow"/>
        </w:rPr>
        <w:t>n</w:t>
      </w:r>
      <w:r w:rsidR="00330CD8" w:rsidRPr="00116261">
        <w:rPr>
          <w:rFonts w:ascii="Arial Narrow" w:hAnsi="Arial Narrow"/>
        </w:rPr>
        <w:t xml:space="preserve"> partir de la naturaleza jurídica de cada entidad y su marco normativo aplicable</w:t>
      </w:r>
      <w:r w:rsidR="00116261">
        <w:rPr>
          <w:rFonts w:ascii="Arial Narrow" w:hAnsi="Arial Narrow"/>
        </w:rPr>
        <w:t>, información que se sustenta a través del normograma correspondiente</w:t>
      </w:r>
      <w:r w:rsidR="00330CD8" w:rsidRPr="00116261">
        <w:rPr>
          <w:rFonts w:ascii="Arial Narrow" w:hAnsi="Arial Narrow"/>
        </w:rPr>
        <w:t>.</w:t>
      </w:r>
    </w:p>
    <w:sectPr w:rsidR="009F075E" w:rsidRPr="00116261" w:rsidSect="00273C78">
      <w:headerReference w:type="default" r:id="rId60"/>
      <w:footerReference w:type="default" r:id="rId61"/>
      <w:pgSz w:w="20160" w:h="12240" w:orient="landscape" w:code="5"/>
      <w:pgMar w:top="720" w:right="720" w:bottom="720" w:left="720" w:header="708"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5F88" w16cex:dateUtc="2022-11-28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B446" w14:textId="77777777" w:rsidR="00B33B65" w:rsidRDefault="00B33B65" w:rsidP="00B622FE">
      <w:r>
        <w:separator/>
      </w:r>
    </w:p>
  </w:endnote>
  <w:endnote w:type="continuationSeparator" w:id="0">
    <w:p w14:paraId="30E2C1C1" w14:textId="77777777" w:rsidR="00B33B65" w:rsidRDefault="00B33B65" w:rsidP="00B6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B6DC" w14:textId="0F0404C8" w:rsidR="00873B3A" w:rsidRDefault="00873B3A" w:rsidP="005A3EC1">
    <w:pPr>
      <w:pStyle w:val="Piedepgina"/>
      <w:tabs>
        <w:tab w:val="center" w:pos="2127"/>
      </w:tabs>
      <w:rPr>
        <w:rFonts w:ascii="Arial Narrow" w:hAnsi="Arial Narrow"/>
        <w:sz w:val="14"/>
        <w:szCs w:val="14"/>
        <w:lang w:val="es-ES_tradnl"/>
      </w:rPr>
    </w:pPr>
  </w:p>
  <w:p w14:paraId="138DC46F" w14:textId="6D838C8E" w:rsidR="005A3EC1" w:rsidRDefault="005A3EC1" w:rsidP="005A3EC1">
    <w:pPr>
      <w:pStyle w:val="Piedepgina"/>
      <w:tabs>
        <w:tab w:val="center" w:pos="2127"/>
      </w:tabs>
      <w:rPr>
        <w:rFonts w:ascii="Arial Narrow" w:hAnsi="Arial Narrow"/>
        <w:sz w:val="14"/>
        <w:szCs w:val="14"/>
        <w:lang w:val="es-ES_tradnl"/>
      </w:rPr>
    </w:pPr>
    <w:r w:rsidRPr="00A82505">
      <w:rPr>
        <w:rFonts w:ascii="Arial Narrow" w:hAnsi="Arial Narrow"/>
        <w:sz w:val="14"/>
        <w:szCs w:val="14"/>
        <w:lang w:val="es-ES_tradnl"/>
      </w:rPr>
      <w:t>Carrera 6 No. 12-62</w:t>
    </w:r>
    <w:r>
      <w:rPr>
        <w:rFonts w:ascii="Arial Narrow" w:hAnsi="Arial Narrow"/>
        <w:sz w:val="14"/>
        <w:szCs w:val="14"/>
        <w:lang w:val="es-ES_tradnl"/>
      </w:rPr>
      <w:t xml:space="preserve">, </w:t>
    </w:r>
    <w:r w:rsidRPr="00A82505">
      <w:rPr>
        <w:rFonts w:ascii="Arial Narrow" w:hAnsi="Arial Narrow"/>
        <w:sz w:val="14"/>
        <w:szCs w:val="14"/>
        <w:lang w:val="es-ES_tradnl"/>
      </w:rPr>
      <w:t>Bogotá</w:t>
    </w:r>
    <w:r>
      <w:rPr>
        <w:rFonts w:ascii="Arial Narrow" w:hAnsi="Arial Narrow"/>
        <w:sz w:val="14"/>
        <w:szCs w:val="14"/>
        <w:lang w:val="es-ES_tradnl"/>
      </w:rPr>
      <w:t>,</w:t>
    </w:r>
    <w:r w:rsidRPr="00A82505">
      <w:rPr>
        <w:rFonts w:ascii="Arial Narrow" w:hAnsi="Arial Narrow"/>
        <w:sz w:val="14"/>
        <w:szCs w:val="14"/>
        <w:lang w:val="es-ES_tradnl"/>
      </w:rPr>
      <w:t xml:space="preserve"> D.C</w:t>
    </w:r>
    <w:r>
      <w:rPr>
        <w:rFonts w:ascii="Arial Narrow" w:hAnsi="Arial Narrow"/>
        <w:sz w:val="14"/>
        <w:szCs w:val="14"/>
        <w:lang w:val="es-ES_tradnl"/>
      </w:rPr>
      <w:t>.</w:t>
    </w:r>
    <w:r w:rsidRPr="00A82505">
      <w:rPr>
        <w:rFonts w:ascii="Arial Narrow" w:hAnsi="Arial Narrow"/>
        <w:sz w:val="14"/>
        <w:szCs w:val="14"/>
        <w:lang w:val="es-ES_tradnl"/>
      </w:rPr>
      <w:t>, Colombia</w:t>
    </w:r>
    <w:r>
      <w:rPr>
        <w:rFonts w:ascii="Arial Narrow" w:hAnsi="Arial Narrow"/>
        <w:sz w:val="14"/>
        <w:szCs w:val="14"/>
        <w:lang w:val="es-ES_tradnl"/>
      </w:rPr>
      <w:t xml:space="preserve"> ● </w:t>
    </w:r>
    <w:r w:rsidRPr="00A82505">
      <w:rPr>
        <w:rFonts w:ascii="Arial Narrow" w:hAnsi="Arial Narrow"/>
        <w:sz w:val="14"/>
        <w:szCs w:val="14"/>
        <w:lang w:val="es-ES_tradnl"/>
      </w:rPr>
      <w:t>Tel</w:t>
    </w:r>
    <w:r>
      <w:rPr>
        <w:rFonts w:ascii="Arial Narrow" w:hAnsi="Arial Narrow"/>
        <w:sz w:val="14"/>
        <w:szCs w:val="14"/>
        <w:lang w:val="es-ES_tradnl"/>
      </w:rPr>
      <w:t>éfono: 7395656 ● Fax: 7395657 ● L</w:t>
    </w:r>
    <w:r w:rsidRPr="00A82505">
      <w:rPr>
        <w:rFonts w:ascii="Arial Narrow" w:hAnsi="Arial Narrow"/>
        <w:sz w:val="14"/>
        <w:szCs w:val="14"/>
        <w:lang w:val="es-ES_tradnl"/>
      </w:rPr>
      <w:t>ínea gratuita 018000 917 770</w:t>
    </w:r>
  </w:p>
  <w:p w14:paraId="63A6995D" w14:textId="77777777" w:rsidR="005A3EC1" w:rsidRDefault="005A3EC1" w:rsidP="00B524E5">
    <w:pPr>
      <w:pStyle w:val="Piedepgina"/>
      <w:tabs>
        <w:tab w:val="center" w:pos="2127"/>
      </w:tabs>
      <w:rPr>
        <w:rStyle w:val="Hipervnculo"/>
        <w:rFonts w:ascii="Arial Narrow" w:hAnsi="Arial Narrow"/>
        <w:sz w:val="14"/>
        <w:szCs w:val="14"/>
      </w:rPr>
    </w:pPr>
    <w:r w:rsidRPr="007A20DC">
      <w:rPr>
        <w:rFonts w:ascii="Arial Narrow" w:hAnsi="Arial Narrow"/>
        <w:sz w:val="14"/>
        <w:szCs w:val="14"/>
      </w:rPr>
      <w:t>Código Postal:</w:t>
    </w:r>
    <w:r>
      <w:rPr>
        <w:rFonts w:ascii="Arial Narrow" w:hAnsi="Arial Narrow"/>
        <w:sz w:val="14"/>
        <w:szCs w:val="14"/>
      </w:rPr>
      <w:t xml:space="preserve"> 111711.</w:t>
    </w:r>
    <w:r w:rsidRPr="00715266">
      <w:rPr>
        <w:rFonts w:ascii="Arial Narrow" w:hAnsi="Arial Narrow"/>
        <w:sz w:val="14"/>
        <w:szCs w:val="14"/>
      </w:rPr>
      <w:t xml:space="preserve"> </w:t>
    </w:r>
    <w:hyperlink r:id="rId1" w:history="1">
      <w:r w:rsidRPr="00294CE9">
        <w:rPr>
          <w:rStyle w:val="Hipervnculo"/>
          <w:rFonts w:ascii="Arial Narrow" w:hAnsi="Arial Narrow"/>
          <w:sz w:val="14"/>
          <w:szCs w:val="14"/>
        </w:rPr>
        <w:t>www.funcionpublica.gov.co</w:t>
      </w:r>
    </w:hyperlink>
    <w:r w:rsidRPr="00715266">
      <w:rPr>
        <w:rFonts w:ascii="Arial Narrow" w:hAnsi="Arial Narrow"/>
        <w:sz w:val="14"/>
        <w:szCs w:val="14"/>
      </w:rPr>
      <w:t xml:space="preserve"> ●</w:t>
    </w:r>
    <w:r>
      <w:rPr>
        <w:rFonts w:ascii="Arial Narrow" w:hAnsi="Arial Narrow"/>
        <w:sz w:val="14"/>
        <w:szCs w:val="14"/>
      </w:rPr>
      <w:t xml:space="preserve"> </w:t>
    </w:r>
    <w:r w:rsidRPr="00715266">
      <w:rPr>
        <w:rFonts w:ascii="Arial Narrow" w:hAnsi="Arial Narrow"/>
        <w:sz w:val="14"/>
        <w:szCs w:val="14"/>
      </w:rPr>
      <w:t xml:space="preserve"> </w:t>
    </w:r>
    <w:hyperlink r:id="rId2" w:history="1">
      <w:r w:rsidRPr="00294CE9">
        <w:rPr>
          <w:rStyle w:val="Hipervnculo"/>
          <w:rFonts w:ascii="Arial Narrow" w:hAnsi="Arial Narrow"/>
          <w:sz w:val="14"/>
          <w:szCs w:val="14"/>
        </w:rPr>
        <w:t>eva@funcionpublica.gov.co</w:t>
      </w:r>
    </w:hyperlink>
  </w:p>
  <w:p w14:paraId="70961891" w14:textId="6758BFBF" w:rsidR="00B524E5" w:rsidRPr="00B524E5" w:rsidRDefault="00B524E5" w:rsidP="00B524E5">
    <w:pPr>
      <w:pStyle w:val="Piedepgina"/>
      <w:tabs>
        <w:tab w:val="center" w:pos="2127"/>
      </w:tabs>
      <w:jc w:val="right"/>
      <w:rPr>
        <w:rFonts w:ascii="Arial Narrow" w:hAnsi="Arial Narrow"/>
        <w:sz w:val="14"/>
        <w:szCs w:val="14"/>
      </w:rPr>
    </w:pPr>
    <w:r w:rsidRPr="00B524E5">
      <w:rPr>
        <w:rStyle w:val="Hipervnculo"/>
        <w:rFonts w:ascii="Arial Narrow" w:hAnsi="Arial Narrow"/>
        <w:color w:val="auto"/>
        <w:sz w:val="14"/>
        <w:szCs w:val="14"/>
        <w:u w:val="none"/>
      </w:rPr>
      <w:t>Dirección de Gestión y Desempeño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C0EE" w14:textId="77777777" w:rsidR="00B33B65" w:rsidRDefault="00B33B65" w:rsidP="00B622FE">
      <w:r>
        <w:separator/>
      </w:r>
    </w:p>
  </w:footnote>
  <w:footnote w:type="continuationSeparator" w:id="0">
    <w:p w14:paraId="376C3E51" w14:textId="77777777" w:rsidR="00B33B65" w:rsidRDefault="00B33B65" w:rsidP="00B622FE">
      <w:r>
        <w:continuationSeparator/>
      </w:r>
    </w:p>
  </w:footnote>
  <w:footnote w:id="1">
    <w:p w14:paraId="3047EA86" w14:textId="6AF452B5" w:rsidR="006F768F" w:rsidRPr="00116261" w:rsidRDefault="006F768F" w:rsidP="00116261">
      <w:pPr>
        <w:pStyle w:val="Textonotapie"/>
        <w:jc w:val="both"/>
        <w:rPr>
          <w:rFonts w:ascii="Arial Narrow" w:hAnsi="Arial Narrow"/>
          <w:sz w:val="16"/>
          <w:szCs w:val="16"/>
          <w:lang w:val="es-ES"/>
        </w:rPr>
      </w:pPr>
      <w:r w:rsidRPr="00116261">
        <w:rPr>
          <w:rStyle w:val="Refdenotaalpie"/>
          <w:rFonts w:ascii="Arial Narrow" w:hAnsi="Arial Narrow"/>
          <w:sz w:val="16"/>
          <w:szCs w:val="16"/>
        </w:rPr>
        <w:footnoteRef/>
      </w:r>
      <w:r w:rsidRPr="00116261">
        <w:rPr>
          <w:rFonts w:ascii="Arial Narrow" w:hAnsi="Arial Narrow"/>
          <w:sz w:val="16"/>
          <w:szCs w:val="16"/>
        </w:rPr>
        <w:t xml:space="preserve"> </w:t>
      </w:r>
      <w:r w:rsidR="00D23240" w:rsidRPr="00116261">
        <w:rPr>
          <w:rFonts w:ascii="Arial Narrow" w:hAnsi="Arial Narrow"/>
          <w:sz w:val="16"/>
          <w:szCs w:val="16"/>
        </w:rPr>
        <w:t xml:space="preserve">Se debe precisar que </w:t>
      </w:r>
      <w:r w:rsidR="00116261" w:rsidRPr="00116261">
        <w:rPr>
          <w:rFonts w:ascii="Arial Narrow" w:hAnsi="Arial Narrow"/>
          <w:sz w:val="16"/>
          <w:szCs w:val="16"/>
        </w:rPr>
        <w:t xml:space="preserve">conforme </w:t>
      </w:r>
      <w:r w:rsidR="0083587D" w:rsidRPr="00116261">
        <w:rPr>
          <w:rFonts w:ascii="Arial Narrow" w:hAnsi="Arial Narrow"/>
          <w:sz w:val="16"/>
          <w:szCs w:val="16"/>
          <w:lang w:val="es-ES"/>
        </w:rPr>
        <w:t xml:space="preserve">lo </w:t>
      </w:r>
      <w:r w:rsidR="00D23240" w:rsidRPr="00116261">
        <w:rPr>
          <w:rFonts w:ascii="Arial Narrow" w:hAnsi="Arial Narrow"/>
          <w:sz w:val="16"/>
          <w:szCs w:val="16"/>
          <w:lang w:val="es-ES"/>
        </w:rPr>
        <w:t>estipulado en el Decreto 1083 de 2015, Artículo 2.2.21.4.7, Parágrafo 1° (modificado mediante el Artículo 1 del Decreto 338 de 2019)</w:t>
      </w:r>
      <w:r w:rsidR="0084206C" w:rsidRPr="00116261">
        <w:rPr>
          <w:rFonts w:ascii="Arial Narrow" w:hAnsi="Arial Narrow"/>
          <w:sz w:val="16"/>
          <w:szCs w:val="16"/>
          <w:lang w:val="es-ES"/>
        </w:rPr>
        <w:t>,</w:t>
      </w:r>
      <w:r w:rsidR="00D23240" w:rsidRPr="00116261">
        <w:rPr>
          <w:rFonts w:ascii="Arial Narrow" w:hAnsi="Arial Narrow"/>
          <w:sz w:val="16"/>
          <w:szCs w:val="16"/>
          <w:lang w:val="es-ES"/>
        </w:rPr>
        <w:t xml:space="preserve"> “</w:t>
      </w:r>
      <w:r w:rsidR="00D23240" w:rsidRPr="00116261">
        <w:rPr>
          <w:rFonts w:ascii="Arial Narrow" w:hAnsi="Arial Narrow"/>
          <w:i/>
          <w:iCs/>
          <w:sz w:val="16"/>
          <w:szCs w:val="16"/>
          <w:lang w:val="es-ES"/>
        </w:rPr>
        <w:t xml:space="preserve">Los informes de </w:t>
      </w:r>
      <w:r w:rsidR="0084206C" w:rsidRPr="00116261">
        <w:rPr>
          <w:rFonts w:ascii="Arial Narrow" w:hAnsi="Arial Narrow"/>
          <w:i/>
          <w:iCs/>
          <w:sz w:val="16"/>
          <w:szCs w:val="16"/>
          <w:lang w:val="es-ES"/>
        </w:rPr>
        <w:t>auditoría</w:t>
      </w:r>
      <w:r w:rsidR="00D23240" w:rsidRPr="00116261">
        <w:rPr>
          <w:rFonts w:ascii="Arial Narrow" w:hAnsi="Arial Narrow"/>
          <w:i/>
          <w:iCs/>
          <w:sz w:val="16"/>
          <w:szCs w:val="16"/>
          <w:lang w:val="es-ES"/>
        </w:rPr>
        <w:t xml:space="preserve">, seguimientos y evaluaciones [emitidos por la Oficina de Control Interno] </w:t>
      </w:r>
      <w:r w:rsidR="0084206C" w:rsidRPr="00116261">
        <w:rPr>
          <w:rFonts w:ascii="Arial Narrow" w:hAnsi="Arial Narrow"/>
          <w:i/>
          <w:iCs/>
          <w:sz w:val="16"/>
          <w:szCs w:val="16"/>
          <w:lang w:val="es-ES"/>
        </w:rPr>
        <w:t>tendrán</w:t>
      </w:r>
      <w:r w:rsidR="00D23240" w:rsidRPr="00116261">
        <w:rPr>
          <w:rFonts w:ascii="Arial Narrow" w:hAnsi="Arial Narrow"/>
          <w:i/>
          <w:iCs/>
          <w:sz w:val="16"/>
          <w:szCs w:val="16"/>
          <w:lang w:val="es-ES"/>
        </w:rPr>
        <w:t xml:space="preserve"> como destinatario principal el representante legal de la Entidad y el </w:t>
      </w:r>
      <w:r w:rsidR="0084206C" w:rsidRPr="00116261">
        <w:rPr>
          <w:rFonts w:ascii="Arial Narrow" w:hAnsi="Arial Narrow"/>
          <w:i/>
          <w:iCs/>
          <w:sz w:val="16"/>
          <w:szCs w:val="16"/>
          <w:lang w:val="es-ES"/>
        </w:rPr>
        <w:t>Comité</w:t>
      </w:r>
      <w:r w:rsidR="00D23240" w:rsidRPr="00116261">
        <w:rPr>
          <w:rFonts w:ascii="Arial Narrow" w:hAnsi="Arial Narrow"/>
          <w:i/>
          <w:iCs/>
          <w:sz w:val="16"/>
          <w:szCs w:val="16"/>
          <w:lang w:val="es-ES"/>
        </w:rPr>
        <w:t xml:space="preserve"> Institucional de </w:t>
      </w:r>
      <w:r w:rsidR="0084206C" w:rsidRPr="00116261">
        <w:rPr>
          <w:rFonts w:ascii="Arial Narrow" w:hAnsi="Arial Narrow"/>
          <w:i/>
          <w:iCs/>
          <w:sz w:val="16"/>
          <w:szCs w:val="16"/>
          <w:lang w:val="es-ES"/>
        </w:rPr>
        <w:t>Coordinación</w:t>
      </w:r>
      <w:r w:rsidR="00D23240" w:rsidRPr="00116261">
        <w:rPr>
          <w:rFonts w:ascii="Arial Narrow" w:hAnsi="Arial Narrow"/>
          <w:i/>
          <w:iCs/>
          <w:sz w:val="16"/>
          <w:szCs w:val="16"/>
          <w:lang w:val="es-ES"/>
        </w:rPr>
        <w:t xml:space="preserve"> de Control Interno y/o </w:t>
      </w:r>
      <w:r w:rsidR="0084206C" w:rsidRPr="00116261">
        <w:rPr>
          <w:rFonts w:ascii="Arial Narrow" w:hAnsi="Arial Narrow"/>
          <w:i/>
          <w:iCs/>
          <w:sz w:val="16"/>
          <w:szCs w:val="16"/>
          <w:lang w:val="es-ES"/>
        </w:rPr>
        <w:t>Comité</w:t>
      </w:r>
      <w:r w:rsidR="00D23240" w:rsidRPr="00116261">
        <w:rPr>
          <w:rFonts w:ascii="Arial Narrow" w:hAnsi="Arial Narrow"/>
          <w:i/>
          <w:iCs/>
          <w:sz w:val="16"/>
          <w:szCs w:val="16"/>
          <w:lang w:val="es-ES"/>
        </w:rPr>
        <w:t xml:space="preserve"> de </w:t>
      </w:r>
      <w:r w:rsidR="0084206C" w:rsidRPr="00116261">
        <w:rPr>
          <w:rFonts w:ascii="Arial Narrow" w:hAnsi="Arial Narrow"/>
          <w:i/>
          <w:iCs/>
          <w:sz w:val="16"/>
          <w:szCs w:val="16"/>
          <w:lang w:val="es-ES"/>
        </w:rPr>
        <w:t>Auditoria</w:t>
      </w:r>
      <w:r w:rsidR="00D23240" w:rsidRPr="00116261">
        <w:rPr>
          <w:rFonts w:ascii="Arial Narrow" w:hAnsi="Arial Narrow"/>
          <w:i/>
          <w:iCs/>
          <w:sz w:val="16"/>
          <w:szCs w:val="16"/>
          <w:lang w:val="es-ES"/>
        </w:rPr>
        <w:t xml:space="preserve"> y/o Junta Directiva</w:t>
      </w:r>
      <w:r w:rsidR="00D23240" w:rsidRPr="00116261">
        <w:rPr>
          <w:rFonts w:ascii="Arial Narrow" w:hAnsi="Arial Narrow"/>
          <w:sz w:val="16"/>
          <w:szCs w:val="16"/>
          <w:lang w:val="es-ES"/>
        </w:rPr>
        <w:t xml:space="preserve"> (...)”</w:t>
      </w:r>
      <w:r w:rsidR="0084206C" w:rsidRPr="00116261">
        <w:rPr>
          <w:rFonts w:ascii="Arial Narrow" w:hAnsi="Arial Narrow"/>
          <w:sz w:val="16"/>
          <w:szCs w:val="16"/>
          <w:lang w:val="es-ES"/>
        </w:rPr>
        <w:t xml:space="preserve">, por lo que </w:t>
      </w:r>
      <w:r w:rsidR="00873B3A" w:rsidRPr="00116261">
        <w:rPr>
          <w:rFonts w:ascii="Arial Narrow" w:hAnsi="Arial Narrow"/>
          <w:sz w:val="16"/>
          <w:szCs w:val="16"/>
          <w:lang w:val="es-ES"/>
        </w:rPr>
        <w:t>aparte</w:t>
      </w:r>
      <w:r w:rsidR="0084206C" w:rsidRPr="00116261">
        <w:rPr>
          <w:rFonts w:ascii="Arial Narrow" w:hAnsi="Arial Narrow"/>
          <w:sz w:val="16"/>
          <w:szCs w:val="16"/>
          <w:lang w:val="es-ES"/>
        </w:rPr>
        <w:t xml:space="preserve"> </w:t>
      </w:r>
      <w:r w:rsidR="005E6194" w:rsidRPr="00116261">
        <w:rPr>
          <w:rFonts w:ascii="Arial Narrow" w:hAnsi="Arial Narrow"/>
          <w:sz w:val="16"/>
          <w:szCs w:val="16"/>
          <w:lang w:val="es-ES"/>
        </w:rPr>
        <w:t xml:space="preserve">de garantizar la remisión de los informes aquí relacionados a las entidades, autoridades y/u órganos de control se </w:t>
      </w:r>
      <w:r w:rsidR="00873B3A" w:rsidRPr="00116261">
        <w:rPr>
          <w:rFonts w:ascii="Arial Narrow" w:hAnsi="Arial Narrow"/>
          <w:sz w:val="16"/>
          <w:szCs w:val="16"/>
          <w:lang w:val="es-ES"/>
        </w:rPr>
        <w:t>debe cumplir con lo estipulado por la norma citada anteriormente.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4451" w14:textId="255291E7" w:rsidR="00B622FE" w:rsidRDefault="009D259E">
    <w:pPr>
      <w:pStyle w:val="Encabezado"/>
    </w:pPr>
    <w:r>
      <w:rPr>
        <w:noProof/>
        <w:lang w:val="es-ES_tradnl" w:eastAsia="es-ES_tradnl"/>
      </w:rPr>
      <w:drawing>
        <wp:anchor distT="0" distB="0" distL="114300" distR="114300" simplePos="0" relativeHeight="251661312" behindDoc="0" locked="0" layoutInCell="1" allowOverlap="1" wp14:anchorId="0D182867" wp14:editId="0CB6F986">
          <wp:simplePos x="0" y="0"/>
          <wp:positionH relativeFrom="margin">
            <wp:posOffset>9679259</wp:posOffset>
          </wp:positionH>
          <wp:positionV relativeFrom="paragraph">
            <wp:posOffset>-145585</wp:posOffset>
          </wp:positionV>
          <wp:extent cx="2124075" cy="493395"/>
          <wp:effectExtent l="0" t="0" r="9525" b="1905"/>
          <wp:wrapThrough wrapText="bothSides">
            <wp:wrapPolygon edited="0">
              <wp:start x="0" y="0"/>
              <wp:lineTo x="0" y="20849"/>
              <wp:lineTo x="21503" y="20849"/>
              <wp:lineTo x="21503" y="0"/>
              <wp:lineTo x="0" y="0"/>
            </wp:wrapPolygon>
          </wp:wrapThrough>
          <wp:docPr id="10" name="Imagen 1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con confianza media"/>
                  <pic:cNvPicPr/>
                </pic:nvPicPr>
                <pic:blipFill rotWithShape="1">
                  <a:blip r:embed="rId1"/>
                  <a:srcRect r="13879"/>
                  <a:stretch/>
                </pic:blipFill>
                <pic:spPr bwMode="auto">
                  <a:xfrm>
                    <a:off x="0" y="0"/>
                    <a:ext cx="212407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2FE" w:rsidRPr="006F0F3B">
      <w:rPr>
        <w:rFonts w:ascii="Arial Black" w:hAnsi="Arial Black" w:cs="Arial"/>
        <w:b/>
        <w:bCs/>
        <w:noProof/>
        <w:color w:val="171717" w:themeColor="background2" w:themeShade="1A"/>
        <w:sz w:val="88"/>
        <w:szCs w:val="88"/>
        <w:lang w:val="es-ES_tradnl" w:eastAsia="es-ES_tradnl"/>
      </w:rPr>
      <mc:AlternateContent>
        <mc:Choice Requires="wpg">
          <w:drawing>
            <wp:anchor distT="0" distB="0" distL="114300" distR="114300" simplePos="0" relativeHeight="251659264" behindDoc="0" locked="0" layoutInCell="1" allowOverlap="1" wp14:anchorId="0C36013A" wp14:editId="76A61B21">
              <wp:simplePos x="0" y="0"/>
              <wp:positionH relativeFrom="column">
                <wp:posOffset>0</wp:posOffset>
              </wp:positionH>
              <wp:positionV relativeFrom="paragraph">
                <wp:posOffset>-635</wp:posOffset>
              </wp:positionV>
              <wp:extent cx="1029335" cy="45719"/>
              <wp:effectExtent l="0" t="0" r="12065" b="5715"/>
              <wp:wrapNone/>
              <wp:docPr id="207" name="Agrupar 207"/>
              <wp:cNvGraphicFramePr/>
              <a:graphic xmlns:a="http://schemas.openxmlformats.org/drawingml/2006/main">
                <a:graphicData uri="http://schemas.microsoft.com/office/word/2010/wordprocessingGroup">
                  <wpg:wgp>
                    <wpg:cNvGrpSpPr/>
                    <wpg:grpSpPr>
                      <a:xfrm>
                        <a:off x="0" y="0"/>
                        <a:ext cx="1029335" cy="45719"/>
                        <a:chOff x="0" y="0"/>
                        <a:chExt cx="7975600" cy="116840"/>
                      </a:xfrm>
                    </wpg:grpSpPr>
                    <wps:wsp>
                      <wps:cNvPr id="204" name="Rectángulo 204"/>
                      <wps:cNvSpPr/>
                      <wps:spPr>
                        <a:xfrm>
                          <a:off x="0" y="0"/>
                          <a:ext cx="2717800" cy="116840"/>
                        </a:xfrm>
                        <a:prstGeom prst="rect">
                          <a:avLst/>
                        </a:prstGeom>
                        <a:solidFill>
                          <a:srgbClr val="FFB6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ángulo 205"/>
                      <wps:cNvSpPr/>
                      <wps:spPr>
                        <a:xfrm>
                          <a:off x="2628900" y="0"/>
                          <a:ext cx="2717800" cy="116840"/>
                        </a:xfrm>
                        <a:prstGeom prst="rect">
                          <a:avLst/>
                        </a:prstGeom>
                        <a:solidFill>
                          <a:srgbClr val="004B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ángulo 206"/>
                      <wps:cNvSpPr/>
                      <wps:spPr>
                        <a:xfrm>
                          <a:off x="5257800" y="0"/>
                          <a:ext cx="2717800" cy="116840"/>
                        </a:xfrm>
                        <a:prstGeom prst="rect">
                          <a:avLst/>
                        </a:prstGeom>
                        <a:solidFill>
                          <a:srgbClr val="F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98271D4" id="Agrupar 207" o:spid="_x0000_s1026" style="position:absolute;margin-left:0;margin-top:-.05pt;width:81.05pt;height:3.6pt;z-index:251659264;mso-width-relative:margin;mso-height-relative:margin" coordsize="79756,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">
              <v:rect id="Rectángulo 204" o:spid="_x0000_s1027" style="position:absolute;width:2717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" fillcolor="#ffb627" stroked="f" strokeweight="1pt"/>
              <v:rect id="Rectángulo 205" o:spid="_x0000_s1028" style="position:absolute;left:26289;width:2717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" fillcolor="#004b90" stroked="f" strokeweight="1pt"/>
              <v:rect id="Rectángulo 206" o:spid="_x0000_s1029" style="position:absolute;left:52578;width:27178;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" fillcolor="#fa0000" stroked="f" strokeweight="1pt"/>
            </v:group>
          </w:pict>
        </mc:Fallback>
      </mc:AlternateContent>
    </w:r>
    <w:r w:rsidR="00B622FE">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97973"/>
    <w:multiLevelType w:val="hybridMultilevel"/>
    <w:tmpl w:val="FA308DB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7D"/>
    <w:rsid w:val="000037C1"/>
    <w:rsid w:val="000073D7"/>
    <w:rsid w:val="00010574"/>
    <w:rsid w:val="00013DC5"/>
    <w:rsid w:val="000175AF"/>
    <w:rsid w:val="00052C0E"/>
    <w:rsid w:val="00064B57"/>
    <w:rsid w:val="00094E16"/>
    <w:rsid w:val="000A577C"/>
    <w:rsid w:val="000A7097"/>
    <w:rsid w:val="000B0C4C"/>
    <w:rsid w:val="000F6154"/>
    <w:rsid w:val="0011509E"/>
    <w:rsid w:val="00116261"/>
    <w:rsid w:val="0013187D"/>
    <w:rsid w:val="0013469A"/>
    <w:rsid w:val="00147AAB"/>
    <w:rsid w:val="0016440D"/>
    <w:rsid w:val="0016740E"/>
    <w:rsid w:val="00185DF0"/>
    <w:rsid w:val="001A7CBD"/>
    <w:rsid w:val="001B3B1D"/>
    <w:rsid w:val="001C35C2"/>
    <w:rsid w:val="001C49B9"/>
    <w:rsid w:val="00207B4A"/>
    <w:rsid w:val="002239A2"/>
    <w:rsid w:val="00224B1B"/>
    <w:rsid w:val="002706CD"/>
    <w:rsid w:val="002730ED"/>
    <w:rsid w:val="00273C78"/>
    <w:rsid w:val="00273D46"/>
    <w:rsid w:val="00276A67"/>
    <w:rsid w:val="00280280"/>
    <w:rsid w:val="0028311A"/>
    <w:rsid w:val="00283FB5"/>
    <w:rsid w:val="002867C8"/>
    <w:rsid w:val="002D0A7A"/>
    <w:rsid w:val="00330CD8"/>
    <w:rsid w:val="00351F30"/>
    <w:rsid w:val="003A1197"/>
    <w:rsid w:val="003A7C66"/>
    <w:rsid w:val="003B2224"/>
    <w:rsid w:val="003B34FC"/>
    <w:rsid w:val="003C3F2B"/>
    <w:rsid w:val="003D7B43"/>
    <w:rsid w:val="00404BBF"/>
    <w:rsid w:val="00410312"/>
    <w:rsid w:val="00431CCD"/>
    <w:rsid w:val="00437019"/>
    <w:rsid w:val="0044074B"/>
    <w:rsid w:val="004433F2"/>
    <w:rsid w:val="004567CF"/>
    <w:rsid w:val="0048279E"/>
    <w:rsid w:val="00485ECB"/>
    <w:rsid w:val="00493A88"/>
    <w:rsid w:val="00493B6E"/>
    <w:rsid w:val="00495292"/>
    <w:rsid w:val="004A70BA"/>
    <w:rsid w:val="004C38B5"/>
    <w:rsid w:val="004D59B4"/>
    <w:rsid w:val="004E6D8B"/>
    <w:rsid w:val="004F44CE"/>
    <w:rsid w:val="00510353"/>
    <w:rsid w:val="00512BD9"/>
    <w:rsid w:val="005221AD"/>
    <w:rsid w:val="00547CB5"/>
    <w:rsid w:val="00555DB1"/>
    <w:rsid w:val="00572DC8"/>
    <w:rsid w:val="005A3EC1"/>
    <w:rsid w:val="005B2F9E"/>
    <w:rsid w:val="005C1BA8"/>
    <w:rsid w:val="005C2266"/>
    <w:rsid w:val="005D63A3"/>
    <w:rsid w:val="005E6194"/>
    <w:rsid w:val="005F06C6"/>
    <w:rsid w:val="006025B1"/>
    <w:rsid w:val="00605867"/>
    <w:rsid w:val="00606B98"/>
    <w:rsid w:val="00622D49"/>
    <w:rsid w:val="00623640"/>
    <w:rsid w:val="00624F53"/>
    <w:rsid w:val="00632D4A"/>
    <w:rsid w:val="00634031"/>
    <w:rsid w:val="006472D0"/>
    <w:rsid w:val="00657ABE"/>
    <w:rsid w:val="00660D54"/>
    <w:rsid w:val="0066344A"/>
    <w:rsid w:val="00663F16"/>
    <w:rsid w:val="006858CA"/>
    <w:rsid w:val="00693E0D"/>
    <w:rsid w:val="006A398C"/>
    <w:rsid w:val="006A7D70"/>
    <w:rsid w:val="006C2453"/>
    <w:rsid w:val="006D2E86"/>
    <w:rsid w:val="006D4B0D"/>
    <w:rsid w:val="006F768F"/>
    <w:rsid w:val="0070494B"/>
    <w:rsid w:val="007253B2"/>
    <w:rsid w:val="007333C6"/>
    <w:rsid w:val="0073647F"/>
    <w:rsid w:val="007404CA"/>
    <w:rsid w:val="00741FD8"/>
    <w:rsid w:val="0076295A"/>
    <w:rsid w:val="0076537B"/>
    <w:rsid w:val="0076594C"/>
    <w:rsid w:val="007663FD"/>
    <w:rsid w:val="00785A72"/>
    <w:rsid w:val="007B0BD5"/>
    <w:rsid w:val="007C2F8F"/>
    <w:rsid w:val="007D7A63"/>
    <w:rsid w:val="0080060D"/>
    <w:rsid w:val="00806855"/>
    <w:rsid w:val="00810BF9"/>
    <w:rsid w:val="00811D29"/>
    <w:rsid w:val="0081559F"/>
    <w:rsid w:val="00822F21"/>
    <w:rsid w:val="00823E03"/>
    <w:rsid w:val="0083587D"/>
    <w:rsid w:val="0084206C"/>
    <w:rsid w:val="00864AD5"/>
    <w:rsid w:val="00873B3A"/>
    <w:rsid w:val="0089125C"/>
    <w:rsid w:val="00894655"/>
    <w:rsid w:val="008946FA"/>
    <w:rsid w:val="00897222"/>
    <w:rsid w:val="008A24CF"/>
    <w:rsid w:val="0090485B"/>
    <w:rsid w:val="00910248"/>
    <w:rsid w:val="00924B65"/>
    <w:rsid w:val="009274D3"/>
    <w:rsid w:val="00930A0F"/>
    <w:rsid w:val="0093610D"/>
    <w:rsid w:val="0093699E"/>
    <w:rsid w:val="00960E94"/>
    <w:rsid w:val="00962E6C"/>
    <w:rsid w:val="0097568E"/>
    <w:rsid w:val="009832D6"/>
    <w:rsid w:val="00994CF6"/>
    <w:rsid w:val="009A0E89"/>
    <w:rsid w:val="009A303A"/>
    <w:rsid w:val="009B5DD8"/>
    <w:rsid w:val="009B7676"/>
    <w:rsid w:val="009C6D1F"/>
    <w:rsid w:val="009D259E"/>
    <w:rsid w:val="009F075E"/>
    <w:rsid w:val="009F1962"/>
    <w:rsid w:val="009F4537"/>
    <w:rsid w:val="009F4927"/>
    <w:rsid w:val="00A06202"/>
    <w:rsid w:val="00A12A72"/>
    <w:rsid w:val="00A150C2"/>
    <w:rsid w:val="00A16555"/>
    <w:rsid w:val="00A34CF8"/>
    <w:rsid w:val="00A44B9E"/>
    <w:rsid w:val="00A629FD"/>
    <w:rsid w:val="00A65DFF"/>
    <w:rsid w:val="00A72BB2"/>
    <w:rsid w:val="00A93418"/>
    <w:rsid w:val="00AC31F5"/>
    <w:rsid w:val="00AD2F40"/>
    <w:rsid w:val="00AD47D1"/>
    <w:rsid w:val="00AF5BAD"/>
    <w:rsid w:val="00B06FF1"/>
    <w:rsid w:val="00B22112"/>
    <w:rsid w:val="00B22A3B"/>
    <w:rsid w:val="00B25209"/>
    <w:rsid w:val="00B33B65"/>
    <w:rsid w:val="00B43F26"/>
    <w:rsid w:val="00B45660"/>
    <w:rsid w:val="00B50311"/>
    <w:rsid w:val="00B524E5"/>
    <w:rsid w:val="00B60758"/>
    <w:rsid w:val="00B622FE"/>
    <w:rsid w:val="00B707AC"/>
    <w:rsid w:val="00B97827"/>
    <w:rsid w:val="00BA17DA"/>
    <w:rsid w:val="00BA3D7B"/>
    <w:rsid w:val="00BB1B32"/>
    <w:rsid w:val="00BB4C8B"/>
    <w:rsid w:val="00BB693F"/>
    <w:rsid w:val="00BF02C4"/>
    <w:rsid w:val="00C2455C"/>
    <w:rsid w:val="00C26378"/>
    <w:rsid w:val="00C35353"/>
    <w:rsid w:val="00C44754"/>
    <w:rsid w:val="00C50685"/>
    <w:rsid w:val="00C5698E"/>
    <w:rsid w:val="00C6207E"/>
    <w:rsid w:val="00C65057"/>
    <w:rsid w:val="00C659BA"/>
    <w:rsid w:val="00C71A79"/>
    <w:rsid w:val="00C71AEA"/>
    <w:rsid w:val="00C839DF"/>
    <w:rsid w:val="00C84275"/>
    <w:rsid w:val="00C9444F"/>
    <w:rsid w:val="00CB15BA"/>
    <w:rsid w:val="00CC333E"/>
    <w:rsid w:val="00CD7B82"/>
    <w:rsid w:val="00CE0682"/>
    <w:rsid w:val="00D01244"/>
    <w:rsid w:val="00D01E8A"/>
    <w:rsid w:val="00D06DD8"/>
    <w:rsid w:val="00D23240"/>
    <w:rsid w:val="00D34AC8"/>
    <w:rsid w:val="00D65C97"/>
    <w:rsid w:val="00D771FD"/>
    <w:rsid w:val="00DA3A62"/>
    <w:rsid w:val="00DA667A"/>
    <w:rsid w:val="00DB511F"/>
    <w:rsid w:val="00DD116B"/>
    <w:rsid w:val="00E14879"/>
    <w:rsid w:val="00E17709"/>
    <w:rsid w:val="00E31CF0"/>
    <w:rsid w:val="00E7608E"/>
    <w:rsid w:val="00E8468C"/>
    <w:rsid w:val="00E94FFD"/>
    <w:rsid w:val="00E97B54"/>
    <w:rsid w:val="00EA2024"/>
    <w:rsid w:val="00EA2C5E"/>
    <w:rsid w:val="00EC1360"/>
    <w:rsid w:val="00ED4FA8"/>
    <w:rsid w:val="00ED5D2D"/>
    <w:rsid w:val="00EE28FC"/>
    <w:rsid w:val="00EF2D58"/>
    <w:rsid w:val="00F05416"/>
    <w:rsid w:val="00F05513"/>
    <w:rsid w:val="00F05FB8"/>
    <w:rsid w:val="00F14A34"/>
    <w:rsid w:val="00F15B42"/>
    <w:rsid w:val="00F20934"/>
    <w:rsid w:val="00F3131E"/>
    <w:rsid w:val="00F420DB"/>
    <w:rsid w:val="00F475E6"/>
    <w:rsid w:val="00F74456"/>
    <w:rsid w:val="00F77A9A"/>
    <w:rsid w:val="00F86588"/>
    <w:rsid w:val="00FA64EB"/>
    <w:rsid w:val="00FD19AE"/>
    <w:rsid w:val="00FE40A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B373"/>
  <w15:chartTrackingRefBased/>
  <w15:docId w15:val="{83C9C303-488B-4E2B-B907-CABC0CD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87D"/>
    <w:pPr>
      <w:spacing w:after="0" w:line="240" w:lineRule="auto"/>
    </w:pPr>
    <w:rPr>
      <w:rFonts w:ascii="Times" w:eastAsia="Times" w:hAnsi="Times" w:cs="Times New Roman"/>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3187D"/>
    <w:rPr>
      <w:color w:val="0000FF"/>
      <w:u w:val="single"/>
    </w:rPr>
  </w:style>
  <w:style w:type="paragraph" w:styleId="Prrafodelista">
    <w:name w:val="List Paragraph"/>
    <w:aliases w:val="Bullets,Normal. Viñetas,Bullet Number,List Paragraph1,lp1,lp11,List Paragraph11,Bullet 1,Use Case List Paragraph,Num Bullet 1,Bullet List,FooterText,titulo 3,Liste 1,References,Bolita,BOLA,BOLADEF,Antes de enumeración,Párrafo de lista2"/>
    <w:basedOn w:val="Normal"/>
    <w:link w:val="PrrafodelistaCar"/>
    <w:uiPriority w:val="34"/>
    <w:qFormat/>
    <w:rsid w:val="0013187D"/>
    <w:pPr>
      <w:ind w:left="708"/>
    </w:pPr>
  </w:style>
  <w:style w:type="character" w:customStyle="1" w:styleId="PrrafodelistaCar">
    <w:name w:val="Párrafo de lista Car"/>
    <w:aliases w:val="Bullets Car,Normal. Viñetas Car,Bullet Number Car,List Paragraph1 Car,lp1 Car,lp11 Car,List Paragraph11 Car,Bullet 1 Car,Use Case List Paragraph Car,Num Bullet 1 Car,Bullet List Car,FooterText Car,titulo 3 Car,Liste 1 Car,Bolita Car"/>
    <w:link w:val="Prrafodelista"/>
    <w:uiPriority w:val="34"/>
    <w:locked/>
    <w:rsid w:val="0013187D"/>
    <w:rPr>
      <w:rFonts w:ascii="Times" w:eastAsia="Times" w:hAnsi="Times" w:cs="Times New Roman"/>
      <w:sz w:val="24"/>
      <w:szCs w:val="20"/>
      <w:lang w:val="es-CO" w:eastAsia="es-ES"/>
    </w:rPr>
  </w:style>
  <w:style w:type="character" w:styleId="Mencinsinresolver">
    <w:name w:val="Unresolved Mention"/>
    <w:basedOn w:val="Fuentedeprrafopredeter"/>
    <w:uiPriority w:val="99"/>
    <w:semiHidden/>
    <w:unhideWhenUsed/>
    <w:rsid w:val="004C38B5"/>
    <w:rPr>
      <w:color w:val="605E5C"/>
      <w:shd w:val="clear" w:color="auto" w:fill="E1DFDD"/>
    </w:rPr>
  </w:style>
  <w:style w:type="character" w:styleId="Hipervnculovisitado">
    <w:name w:val="FollowedHyperlink"/>
    <w:basedOn w:val="Fuentedeprrafopredeter"/>
    <w:uiPriority w:val="99"/>
    <w:semiHidden/>
    <w:unhideWhenUsed/>
    <w:rsid w:val="00D34AC8"/>
    <w:rPr>
      <w:color w:val="954F72" w:themeColor="followedHyperlink"/>
      <w:u w:val="single"/>
    </w:rPr>
  </w:style>
  <w:style w:type="character" w:styleId="Refdecomentario">
    <w:name w:val="annotation reference"/>
    <w:basedOn w:val="Fuentedeprrafopredeter"/>
    <w:uiPriority w:val="99"/>
    <w:semiHidden/>
    <w:unhideWhenUsed/>
    <w:rsid w:val="00C71AEA"/>
    <w:rPr>
      <w:sz w:val="16"/>
      <w:szCs w:val="16"/>
    </w:rPr>
  </w:style>
  <w:style w:type="paragraph" w:styleId="Textocomentario">
    <w:name w:val="annotation text"/>
    <w:basedOn w:val="Normal"/>
    <w:link w:val="TextocomentarioCar"/>
    <w:uiPriority w:val="99"/>
    <w:semiHidden/>
    <w:unhideWhenUsed/>
    <w:rsid w:val="00C71AEA"/>
    <w:rPr>
      <w:sz w:val="20"/>
    </w:rPr>
  </w:style>
  <w:style w:type="character" w:customStyle="1" w:styleId="TextocomentarioCar">
    <w:name w:val="Texto comentario Car"/>
    <w:basedOn w:val="Fuentedeprrafopredeter"/>
    <w:link w:val="Textocomentario"/>
    <w:uiPriority w:val="99"/>
    <w:semiHidden/>
    <w:rsid w:val="00C71AEA"/>
    <w:rPr>
      <w:rFonts w:ascii="Times" w:eastAsia="Times" w:hAnsi="Times"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C71AEA"/>
    <w:rPr>
      <w:b/>
      <w:bCs/>
    </w:rPr>
  </w:style>
  <w:style w:type="character" w:customStyle="1" w:styleId="AsuntodelcomentarioCar">
    <w:name w:val="Asunto del comentario Car"/>
    <w:basedOn w:val="TextocomentarioCar"/>
    <w:link w:val="Asuntodelcomentario"/>
    <w:uiPriority w:val="99"/>
    <w:semiHidden/>
    <w:rsid w:val="00C71AEA"/>
    <w:rPr>
      <w:rFonts w:ascii="Times" w:eastAsia="Times" w:hAnsi="Times" w:cs="Times New Roman"/>
      <w:b/>
      <w:bCs/>
      <w:sz w:val="20"/>
      <w:szCs w:val="20"/>
      <w:lang w:val="es-CO" w:eastAsia="es-ES"/>
    </w:rPr>
  </w:style>
  <w:style w:type="paragraph" w:styleId="Encabezado">
    <w:name w:val="header"/>
    <w:basedOn w:val="Normal"/>
    <w:link w:val="EncabezadoCar"/>
    <w:uiPriority w:val="99"/>
    <w:unhideWhenUsed/>
    <w:rsid w:val="00B622FE"/>
    <w:pPr>
      <w:tabs>
        <w:tab w:val="center" w:pos="4252"/>
        <w:tab w:val="right" w:pos="8504"/>
      </w:tabs>
    </w:pPr>
  </w:style>
  <w:style w:type="character" w:customStyle="1" w:styleId="EncabezadoCar">
    <w:name w:val="Encabezado Car"/>
    <w:basedOn w:val="Fuentedeprrafopredeter"/>
    <w:link w:val="Encabezado"/>
    <w:uiPriority w:val="99"/>
    <w:rsid w:val="00B622FE"/>
    <w:rPr>
      <w:rFonts w:ascii="Times" w:eastAsia="Times" w:hAnsi="Times" w:cs="Times New Roman"/>
      <w:sz w:val="24"/>
      <w:szCs w:val="20"/>
      <w:lang w:val="es-CO" w:eastAsia="es-ES"/>
    </w:rPr>
  </w:style>
  <w:style w:type="paragraph" w:styleId="Piedepgina">
    <w:name w:val="footer"/>
    <w:basedOn w:val="Normal"/>
    <w:link w:val="PiedepginaCar"/>
    <w:uiPriority w:val="99"/>
    <w:unhideWhenUsed/>
    <w:rsid w:val="00B622FE"/>
    <w:pPr>
      <w:tabs>
        <w:tab w:val="center" w:pos="4252"/>
        <w:tab w:val="right" w:pos="8504"/>
      </w:tabs>
    </w:pPr>
  </w:style>
  <w:style w:type="character" w:customStyle="1" w:styleId="PiedepginaCar">
    <w:name w:val="Pie de página Car"/>
    <w:basedOn w:val="Fuentedeprrafopredeter"/>
    <w:link w:val="Piedepgina"/>
    <w:uiPriority w:val="99"/>
    <w:rsid w:val="00B622FE"/>
    <w:rPr>
      <w:rFonts w:ascii="Times" w:eastAsia="Times" w:hAnsi="Times" w:cs="Times New Roman"/>
      <w:sz w:val="24"/>
      <w:szCs w:val="20"/>
      <w:lang w:val="es-CO" w:eastAsia="es-ES"/>
    </w:rPr>
  </w:style>
  <w:style w:type="table" w:styleId="Tabladelista2">
    <w:name w:val="List Table 2"/>
    <w:basedOn w:val="Tablanormal"/>
    <w:uiPriority w:val="47"/>
    <w:rsid w:val="00BB1B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6F768F"/>
    <w:rPr>
      <w:sz w:val="20"/>
    </w:rPr>
  </w:style>
  <w:style w:type="character" w:customStyle="1" w:styleId="TextonotapieCar">
    <w:name w:val="Texto nota pie Car"/>
    <w:basedOn w:val="Fuentedeprrafopredeter"/>
    <w:link w:val="Textonotapie"/>
    <w:uiPriority w:val="99"/>
    <w:semiHidden/>
    <w:rsid w:val="006F768F"/>
    <w:rPr>
      <w:rFonts w:ascii="Times" w:eastAsia="Times" w:hAnsi="Times" w:cs="Times New Roman"/>
      <w:sz w:val="20"/>
      <w:szCs w:val="20"/>
      <w:lang w:val="es-CO" w:eastAsia="es-ES"/>
    </w:rPr>
  </w:style>
  <w:style w:type="character" w:styleId="Refdenotaalpie">
    <w:name w:val="footnote reference"/>
    <w:basedOn w:val="Fuentedeprrafopredeter"/>
    <w:uiPriority w:val="99"/>
    <w:semiHidden/>
    <w:unhideWhenUsed/>
    <w:rsid w:val="006F768F"/>
    <w:rPr>
      <w:vertAlign w:val="superscript"/>
    </w:rPr>
  </w:style>
  <w:style w:type="paragraph" w:styleId="Textodeglobo">
    <w:name w:val="Balloon Text"/>
    <w:basedOn w:val="Normal"/>
    <w:link w:val="TextodegloboCar"/>
    <w:uiPriority w:val="99"/>
    <w:semiHidden/>
    <w:unhideWhenUsed/>
    <w:rsid w:val="00660D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D54"/>
    <w:rPr>
      <w:rFonts w:ascii="Segoe UI" w:eastAsia="Times"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latoria.blob.core.windows.net/$web/files/resoluciones/REG-ORG-0042-2020.pdf" TargetMode="External"/><Relationship Id="rId18" Type="http://schemas.openxmlformats.org/officeDocument/2006/relationships/hyperlink" Target="http://www.secretariasenado.gov.co/senado/basedoc/ley_1474_2011.html" TargetMode="External"/><Relationship Id="rId26" Type="http://schemas.openxmlformats.org/officeDocument/2006/relationships/hyperlink" Target="https://www.funcionpublica.gov.co/eva/gestornormativo/norma.php?i=90730" TargetMode="External"/><Relationship Id="rId39" Type="http://schemas.openxmlformats.org/officeDocument/2006/relationships/hyperlink" Target="https://www.google.com/url?sa=t&amp;rct=j&amp;q=&amp;esrc=s&amp;source=web&amp;cd=&amp;cad=rja&amp;uact=8&amp;ved=2ahUKEwiN7sbSqdH7AhV1VTABHYBtDiAQFnoECAwQAQ&amp;url=https%3A%2F%2Fwww.emcali.com.co%2Fdocuments%2F148832%2F149089%2F01.Circular%2B04%2Bde%2B%2B2006.pdf%2F4b7a8358-280f-fa3e-d4a0-1b78246a783b%3Fversion%3D1.0%26download%3Dtrue&amp;usg=AOvVaw2u3GBDePS6_4-q5ZMOAwen" TargetMode="External"/><Relationship Id="rId21" Type="http://schemas.openxmlformats.org/officeDocument/2006/relationships/hyperlink" Target="http://www.secretariasenado.gov.co/senado/basedoc/ley_0087_1993.html" TargetMode="External"/><Relationship Id="rId34" Type="http://schemas.openxmlformats.org/officeDocument/2006/relationships/hyperlink" Target="https://www.contaduria.gov.co/documents/20127/36441/Res_706.pdf/040591c6-354b-69cc-04f7-2715efff5a5a" TargetMode="External"/><Relationship Id="rId42" Type="http://schemas.openxmlformats.org/officeDocument/2006/relationships/hyperlink" Target="https://www.suin-juriscol.gov.co/viewDocument.asp?id=30019934" TargetMode="External"/><Relationship Id="rId47" Type="http://schemas.openxmlformats.org/officeDocument/2006/relationships/hyperlink" Target="https://www.funcionpublica.gov.co/eva/gestornormativo/norma.php?i=81753" TargetMode="External"/><Relationship Id="rId50" Type="http://schemas.openxmlformats.org/officeDocument/2006/relationships/hyperlink" Target="https://ekogui.defensajuridica.gov.co/sitios/ekogui/Documents/circular_externa_05_27_julio_2020_27072020.pdf" TargetMode="External"/><Relationship Id="rId55" Type="http://schemas.openxmlformats.org/officeDocument/2006/relationships/hyperlink" Target="https://www.funcionpublica.gov.co/eva/gestornormativo/norma.php?i=8443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latoria.blob.core.windows.net/$web/files/circulares/Circular%200013-2020.PDF" TargetMode="External"/><Relationship Id="rId29" Type="http://schemas.openxmlformats.org/officeDocument/2006/relationships/hyperlink" Target="https://www.funcionpublica.gov.co/documents/418537/616038/Estrategias+para+la+construcci%25C3%25B3n+del+Plan+Anticorrupci%25C3%25B3n+y+de+atenci%25C3%25B3n+al+ciudadano.pdf/7ea56bcc-82b1-49eb-b71a-8215964d32cc?version=1.1" TargetMode="External"/><Relationship Id="rId11" Type="http://schemas.openxmlformats.org/officeDocument/2006/relationships/hyperlink" Target="https://relatoria.blob.core.windows.net/$web/files/resoluciones/REG-ORG-0042-2020.pdf" TargetMode="External"/><Relationship Id="rId24" Type="http://schemas.openxmlformats.org/officeDocument/2006/relationships/hyperlink" Target="http://www.secretariasenado.gov.co/senado/basedoc/decreto_0019_2012_pr005.html" TargetMode="External"/><Relationship Id="rId32" Type="http://schemas.openxmlformats.org/officeDocument/2006/relationships/hyperlink" Target="https://www.funcionpublica.gov.co/eva/gestornormativo/norma.php?i=67541" TargetMode="External"/><Relationship Id="rId37" Type="http://schemas.openxmlformats.org/officeDocument/2006/relationships/hyperlink" Target="https://www.contaduria.gov.co/documents/20127/36438/Res097-2017.pdf/25b551b4-91cb-c3f0-0dec-f7843de4f820" TargetMode="External"/><Relationship Id="rId40" Type="http://schemas.openxmlformats.org/officeDocument/2006/relationships/hyperlink" Target="http://derechodeautor.gov.co:8080/documents/10181/287765/Circular+17+de+2011/3e6df29e-fef6-45ac-aa83-65423db86a62" TargetMode="External"/><Relationship Id="rId45" Type="http://schemas.openxmlformats.org/officeDocument/2006/relationships/hyperlink" Target="https://www.funcionpublica.gov.co/eva/gestornormativo/norma.php?i=194885" TargetMode="External"/><Relationship Id="rId53" Type="http://schemas.openxmlformats.org/officeDocument/2006/relationships/hyperlink" Target="https://www.funcionpublica.gov.co/eva/gestornormativo/norma.php?i=14861" TargetMode="External"/><Relationship Id="rId58" Type="http://schemas.openxmlformats.org/officeDocument/2006/relationships/hyperlink" Target="https://www.suin-juriscol.gov.co/viewDocument.asp?id=30038092"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secretariasenado.gov.co/senado/basedoc/decreto_2106_2019_pr003.html" TargetMode="External"/><Relationship Id="rId14" Type="http://schemas.openxmlformats.org/officeDocument/2006/relationships/hyperlink" Target="https://www.contraloria.gov.co/documents/20125/1092660/CIRCULAR_2020EE0096013_REGISTRO_NACIONAL_OBRAS_INCONCLUSAS.PDF/ac788007-ea1a-9911-856a-55c1bbd74e9f?version=1.0" TargetMode="External"/><Relationship Id="rId22" Type="http://schemas.openxmlformats.org/officeDocument/2006/relationships/hyperlink" Target="http://www.secretariasenado.gov.co/senado/basedoc/decreto_2106_2019_pr003.html" TargetMode="External"/><Relationship Id="rId27" Type="http://schemas.openxmlformats.org/officeDocument/2006/relationships/hyperlink" Target="http://www.secretariasenado.gov.co/senado/basedoc/ley_1474_2011_pr001.html" TargetMode="External"/><Relationship Id="rId30" Type="http://schemas.openxmlformats.org/officeDocument/2006/relationships/hyperlink" Target="http://www.secretariasenado.gov.co/senado/basedoc/ley_1474_2011_pr001.html" TargetMode="External"/><Relationship Id="rId35" Type="http://schemas.openxmlformats.org/officeDocument/2006/relationships/hyperlink" Target="https://www.contaduria.gov.co/documents/20127/36441/Resolucion+193+18+10+18+2016+11-05-04.314.pdf/f74d053d-5804-9df5-6d80-31b6ae715938?" TargetMode="External"/><Relationship Id="rId43" Type="http://schemas.openxmlformats.org/officeDocument/2006/relationships/hyperlink" Target="https://www.funcionpublica.gov.co/eva/gestornormativo/norma.php?i=47466" TargetMode="External"/><Relationship Id="rId48" Type="http://schemas.openxmlformats.org/officeDocument/2006/relationships/hyperlink" Target="https://www.funcionpublica.gov.co/eva/gestornormativo/norma.php?i=90685" TargetMode="External"/><Relationship Id="rId56" Type="http://schemas.openxmlformats.org/officeDocument/2006/relationships/hyperlink" Target="https://www.suin-juriscol.gov.co/viewDocument.asp?ruta=Leyes/30038690" TargetMode="External"/><Relationship Id="rId64" Type="http://schemas.microsoft.com/office/2018/08/relationships/commentsExtensible" Target="commentsExtensible.xml"/><Relationship Id="rId8" Type="http://schemas.openxmlformats.org/officeDocument/2006/relationships/hyperlink" Target="https://relatoria.blob.core.windows.net/$web/files/resoluciones/REG-ORG-0042-2020.pdf" TargetMode="External"/><Relationship Id="rId51" Type="http://schemas.openxmlformats.org/officeDocument/2006/relationships/hyperlink" Target="https://ekogui.defensajuridica.gov.co/sitios/ekogui/Documents/instructivo_control_interno_V11_011922.pdf" TargetMode="External"/><Relationship Id="rId3" Type="http://schemas.openxmlformats.org/officeDocument/2006/relationships/styles" Target="styles.xml"/><Relationship Id="rId12" Type="http://schemas.openxmlformats.org/officeDocument/2006/relationships/hyperlink" Target="http://www.secretariasenado.gov.co/senado/basedoc/ley_2020_2020.html" TargetMode="External"/><Relationship Id="rId17" Type="http://schemas.openxmlformats.org/officeDocument/2006/relationships/hyperlink" Target="https://www.suin-juriscol.gov.co/viewDocument.asp?ruta=Decretos/30019891" TargetMode="External"/><Relationship Id="rId25" Type="http://schemas.openxmlformats.org/officeDocument/2006/relationships/hyperlink" Target="http://www.secretariasenado.gov.co/senado/basedoc/decreto_2106_2019_pr003.html" TargetMode="External"/><Relationship Id="rId33" Type="http://schemas.openxmlformats.org/officeDocument/2006/relationships/hyperlink" Target="https://www.funcionpublica.gov.co/documents/418537/616038/Estrategias+para+la+construcci%25C3%25B3n+del+Plan+Anticorrupci%25C3%25B3n+y+de+atenci%25C3%25B3n+al+ciudadano.pdf/7ea56bcc-82b1-49eb-b71a-8215964d32cc?version=1.1" TargetMode="External"/><Relationship Id="rId38" Type="http://schemas.openxmlformats.org/officeDocument/2006/relationships/hyperlink" Target="https://www.google.com/url?sa=t&amp;rct=j&amp;q=&amp;esrc=s&amp;source=web&amp;cd=&amp;ved=2ahUKEwiP9JSQqtH7AhWKQzABHWFPDR8QFnoECBAQAw&amp;url=https%3A%2F%2Fwww.funcionpublica.gov.co%2Feva%2Fgestornormativo%2Fnorma.php%3Fi%3D4813&amp;usg=AOvVaw3rnGlh88J0w0E_YZKWaJ8B" TargetMode="External"/><Relationship Id="rId46" Type="http://schemas.openxmlformats.org/officeDocument/2006/relationships/hyperlink" Target="https://www.funcionpublica.gov.co/eva/gestornormativo/norma.php?i=14861" TargetMode="External"/><Relationship Id="rId59" Type="http://schemas.openxmlformats.org/officeDocument/2006/relationships/hyperlink" Target="http://www.secretariasenado.gov.co/senado/basedoc/decreto_0403_2020.html" TargetMode="External"/><Relationship Id="rId20" Type="http://schemas.openxmlformats.org/officeDocument/2006/relationships/hyperlink" Target="https://www.funcionpublica.gov.co/documents/418537/616038/Circular+externa+100+-+006+de+2019.pdf/2396fc26-d99d-9783-d89f-8ab47290b828?t=1577107939591" TargetMode="External"/><Relationship Id="rId41" Type="http://schemas.openxmlformats.org/officeDocument/2006/relationships/hyperlink" Target="http://52.247.48.139:8080/isoft/isoft-ingresa.php" TargetMode="External"/><Relationship Id="rId54" Type="http://schemas.openxmlformats.org/officeDocument/2006/relationships/hyperlink" Target="https://www.suin-juriscol.gov.co/viewDocument.asp?ruta=Decretos/3001989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latoria.blob.core.windows.net/$web/files/resoluciones/REG-ORG-0042-2020.pdf" TargetMode="External"/><Relationship Id="rId23" Type="http://schemas.openxmlformats.org/officeDocument/2006/relationships/hyperlink" Target="http://www.secretariasenado.gov.co/senado/basedoc/ley_1474_2011.html" TargetMode="External"/><Relationship Id="rId28" Type="http://schemas.openxmlformats.org/officeDocument/2006/relationships/hyperlink" Target="https://www.suin-juriscol.gov.co/viewDocument.asp?ruta=Decretos/1475504" TargetMode="External"/><Relationship Id="rId36" Type="http://schemas.openxmlformats.org/officeDocument/2006/relationships/hyperlink" Target="https://www.contaduria.gov.co/documents/20127/36438/ResO_043.pdf/4b315f5a-d17e-3b8e-2d3d-7e9971afbbc5" TargetMode="External"/><Relationship Id="rId49" Type="http://schemas.openxmlformats.org/officeDocument/2006/relationships/hyperlink" Target="https://www.suin-juriscol.gov.co/viewDocument.asp?id=30019870" TargetMode="External"/><Relationship Id="rId57" Type="http://schemas.openxmlformats.org/officeDocument/2006/relationships/hyperlink" Target="https://www.contaduria.gov.co/documents/20127/38135/INSTRUCTIVO+No.+001+DE+2021+-+CIERRE+2020+COMENTARIOS+-+Ajustado+-+ALR+con+cambios+aceptados+%283%29+definitivo+MMHC+dic+24-2021.pdf/77251a4d-8dda-5d33-b1ee-cf6d47c48ca5" TargetMode="External"/><Relationship Id="rId10" Type="http://schemas.openxmlformats.org/officeDocument/2006/relationships/hyperlink" Target="https://relatoria.blob.core.windows.net/$web/files/circulares/Circular%200015-2020.PDF" TargetMode="External"/><Relationship Id="rId31" Type="http://schemas.openxmlformats.org/officeDocument/2006/relationships/hyperlink" Target="http://www.secretariasenado.gov.co/senado/basedoc/ley_2195_2022.html" TargetMode="External"/><Relationship Id="rId44" Type="http://schemas.openxmlformats.org/officeDocument/2006/relationships/hyperlink" Target="https://www.funcionpublica.gov.co/eva/gestornormativo/norma.php?i=161366" TargetMode="External"/><Relationship Id="rId52" Type="http://schemas.openxmlformats.org/officeDocument/2006/relationships/hyperlink" Target="https://www.suin-juriscol.gov.co/viewDocument.asp?ruta=Decretos/3001972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latoria.blob.core.windows.net/$web/files/resoluciones/REG-ORG-0042-202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556A-CD30-4B43-B467-3C5601AB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4582</Words>
  <Characters>25203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Departamento Administrativo de la Función Pública</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Arturo Márquez Rincón</dc:creator>
  <cp:keywords/>
  <dc:description/>
  <cp:lastModifiedBy>Myriam Cubillos Benavides</cp:lastModifiedBy>
  <cp:revision>5</cp:revision>
  <dcterms:created xsi:type="dcterms:W3CDTF">2022-12-09T12:33:00Z</dcterms:created>
  <dcterms:modified xsi:type="dcterms:W3CDTF">2022-12-09T14:59:00Z</dcterms:modified>
</cp:coreProperties>
</file>